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FA717" w14:textId="77777777" w:rsidR="00453929" w:rsidRPr="005D402A" w:rsidRDefault="00453929" w:rsidP="009F3251"/>
    <w:p w14:paraId="6F99C1B1" w14:textId="77777777" w:rsidR="00453929" w:rsidRPr="005D402A" w:rsidRDefault="00453929">
      <w:pPr>
        <w:spacing w:after="200"/>
        <w:jc w:val="center"/>
        <w:rPr>
          <w:rFonts w:cs="Arial"/>
          <w:b/>
          <w:bCs/>
          <w:sz w:val="32"/>
          <w:szCs w:val="32"/>
        </w:rPr>
      </w:pPr>
    </w:p>
    <w:p w14:paraId="78A8A72C" w14:textId="77777777" w:rsidR="00453929" w:rsidRPr="005D402A" w:rsidRDefault="00022EFA">
      <w:pPr>
        <w:spacing w:after="200"/>
        <w:jc w:val="center"/>
        <w:rPr>
          <w:rFonts w:cs="Arial"/>
          <w:b/>
          <w:bCs/>
          <w:sz w:val="32"/>
          <w:szCs w:val="32"/>
        </w:rPr>
      </w:pPr>
      <w:r w:rsidRPr="005D402A">
        <w:rPr>
          <w:rFonts w:cs="Arial"/>
          <w:noProof/>
        </w:rPr>
        <w:drawing>
          <wp:inline distT="0" distB="0" distL="0" distR="0" wp14:anchorId="794E7241" wp14:editId="51823394">
            <wp:extent cx="5010150" cy="9906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010150" cy="990600"/>
                    </a:xfrm>
                    <a:prstGeom prst="rect">
                      <a:avLst/>
                    </a:prstGeom>
                    <a:ln/>
                  </pic:spPr>
                </pic:pic>
              </a:graphicData>
            </a:graphic>
          </wp:inline>
        </w:drawing>
      </w:r>
    </w:p>
    <w:p w14:paraId="79223732" w14:textId="77777777" w:rsidR="00453929" w:rsidRPr="005D402A" w:rsidRDefault="00022EFA">
      <w:pPr>
        <w:spacing w:before="120" w:after="200"/>
        <w:jc w:val="center"/>
        <w:rPr>
          <w:rFonts w:cs="Arial"/>
          <w:b/>
          <w:bCs/>
          <w:sz w:val="28"/>
          <w:szCs w:val="28"/>
        </w:rPr>
      </w:pPr>
      <w:bookmarkStart w:id="0" w:name="_xb2ksz3q7l51" w:colFirst="0" w:colLast="0"/>
      <w:bookmarkEnd w:id="0"/>
      <w:r w:rsidRPr="005D402A">
        <w:rPr>
          <w:rFonts w:cs="Arial"/>
          <w:b/>
          <w:bCs/>
          <w:sz w:val="28"/>
          <w:szCs w:val="28"/>
        </w:rPr>
        <w:t>Master of Business Administration</w:t>
      </w:r>
    </w:p>
    <w:p w14:paraId="30AC6EE1" w14:textId="77777777" w:rsidR="00453929" w:rsidRPr="005D402A" w:rsidRDefault="00022EFA">
      <w:pPr>
        <w:spacing w:before="120" w:after="200"/>
        <w:jc w:val="center"/>
        <w:rPr>
          <w:rFonts w:cs="Arial"/>
          <w:b/>
          <w:bCs/>
          <w:sz w:val="28"/>
          <w:szCs w:val="28"/>
        </w:rPr>
      </w:pPr>
      <w:r w:rsidRPr="005D402A">
        <w:rPr>
          <w:rFonts w:cs="Arial"/>
          <w:b/>
          <w:bCs/>
          <w:sz w:val="28"/>
          <w:szCs w:val="28"/>
        </w:rPr>
        <w:t>LCMB7035: Dissertation</w:t>
      </w:r>
    </w:p>
    <w:p w14:paraId="62266F00" w14:textId="77777777" w:rsidR="00453929" w:rsidRPr="005D402A" w:rsidRDefault="00022EFA">
      <w:pPr>
        <w:spacing w:before="120" w:after="200"/>
        <w:jc w:val="center"/>
        <w:rPr>
          <w:rFonts w:cs="Arial"/>
          <w:b/>
          <w:bCs/>
          <w:sz w:val="28"/>
          <w:szCs w:val="28"/>
        </w:rPr>
      </w:pPr>
      <w:r w:rsidRPr="005D402A">
        <w:rPr>
          <w:rFonts w:cs="Arial"/>
          <w:b/>
          <w:bCs/>
          <w:sz w:val="28"/>
          <w:szCs w:val="28"/>
        </w:rPr>
        <w:t>Assignment title: Dissertation</w:t>
      </w:r>
    </w:p>
    <w:p w14:paraId="777D34DA" w14:textId="77777777" w:rsidR="00453929" w:rsidRPr="005D402A" w:rsidRDefault="00022EFA">
      <w:pPr>
        <w:spacing w:after="200"/>
        <w:jc w:val="center"/>
        <w:rPr>
          <w:rFonts w:cs="Arial"/>
          <w:sz w:val="32"/>
          <w:szCs w:val="32"/>
        </w:rPr>
      </w:pPr>
      <w:r w:rsidRPr="005D402A">
        <w:rPr>
          <w:rFonts w:cs="Arial"/>
          <w:b/>
          <w:bCs/>
          <w:sz w:val="32"/>
          <w:szCs w:val="32"/>
        </w:rPr>
        <w:t>Analysing the Effect of Sustainable Packaging on the Customer Perception of H&amp;M and Zara Clothing Brands: A Systematic Review</w:t>
      </w:r>
    </w:p>
    <w:p w14:paraId="196197F1" w14:textId="77777777" w:rsidR="00453929" w:rsidRPr="005D402A" w:rsidRDefault="00453929">
      <w:pPr>
        <w:spacing w:after="200"/>
        <w:jc w:val="center"/>
        <w:rPr>
          <w:rFonts w:cs="Arial"/>
        </w:rPr>
      </w:pPr>
    </w:p>
    <w:p w14:paraId="500EBF0F" w14:textId="77777777" w:rsidR="00453929" w:rsidRPr="005D402A" w:rsidRDefault="00453929">
      <w:pPr>
        <w:spacing w:after="200"/>
        <w:jc w:val="center"/>
        <w:rPr>
          <w:rFonts w:cs="Arial"/>
          <w:b/>
          <w:bCs/>
          <w:sz w:val="28"/>
          <w:szCs w:val="28"/>
        </w:rPr>
      </w:pPr>
    </w:p>
    <w:p w14:paraId="60C4795D" w14:textId="04323B21" w:rsidR="00453929" w:rsidRPr="005D402A" w:rsidRDefault="00022EFA">
      <w:pPr>
        <w:jc w:val="center"/>
        <w:rPr>
          <w:rFonts w:cs="Arial"/>
          <w:b/>
          <w:bCs/>
          <w:sz w:val="28"/>
          <w:szCs w:val="28"/>
        </w:rPr>
      </w:pPr>
      <w:r w:rsidRPr="005D402A">
        <w:rPr>
          <w:rFonts w:cs="Arial"/>
          <w:b/>
          <w:bCs/>
          <w:sz w:val="28"/>
          <w:szCs w:val="28"/>
        </w:rPr>
        <w:t>Student Name:</w:t>
      </w:r>
      <w:r w:rsidR="003E084F">
        <w:rPr>
          <w:rFonts w:cs="Arial"/>
          <w:b/>
          <w:bCs/>
          <w:sz w:val="28"/>
          <w:szCs w:val="28"/>
        </w:rPr>
        <w:t xml:space="preserve"> Kevin Maniya</w:t>
      </w:r>
    </w:p>
    <w:p w14:paraId="6C70D999" w14:textId="582CBD65" w:rsidR="00453929" w:rsidRPr="005D402A" w:rsidRDefault="00022EFA">
      <w:pPr>
        <w:jc w:val="center"/>
        <w:rPr>
          <w:rFonts w:cs="Arial"/>
          <w:b/>
          <w:bCs/>
          <w:sz w:val="28"/>
          <w:szCs w:val="28"/>
        </w:rPr>
      </w:pPr>
      <w:r w:rsidRPr="005D402A">
        <w:rPr>
          <w:rFonts w:cs="Arial"/>
          <w:b/>
          <w:bCs/>
          <w:sz w:val="28"/>
          <w:szCs w:val="28"/>
        </w:rPr>
        <w:t>Student Id.:</w:t>
      </w:r>
      <w:r w:rsidR="003E084F">
        <w:rPr>
          <w:rFonts w:cs="Arial"/>
          <w:b/>
          <w:bCs/>
          <w:sz w:val="28"/>
          <w:szCs w:val="28"/>
        </w:rPr>
        <w:t xml:space="preserve"> 2437416</w:t>
      </w:r>
    </w:p>
    <w:p w14:paraId="4058A33D" w14:textId="77777777" w:rsidR="00453929" w:rsidRPr="005D402A" w:rsidRDefault="00453929">
      <w:pPr>
        <w:jc w:val="center"/>
        <w:rPr>
          <w:rFonts w:cs="Arial"/>
          <w:b/>
          <w:bCs/>
          <w:sz w:val="28"/>
          <w:szCs w:val="28"/>
        </w:rPr>
      </w:pPr>
    </w:p>
    <w:p w14:paraId="237B414A" w14:textId="00B36EFC" w:rsidR="00453929" w:rsidRPr="005D402A" w:rsidRDefault="00022EFA">
      <w:pPr>
        <w:jc w:val="center"/>
        <w:rPr>
          <w:rFonts w:cs="Arial"/>
          <w:b/>
          <w:bCs/>
          <w:sz w:val="28"/>
          <w:szCs w:val="28"/>
        </w:rPr>
      </w:pPr>
      <w:r w:rsidRPr="005D402A">
        <w:rPr>
          <w:rFonts w:cs="Arial"/>
          <w:b/>
          <w:bCs/>
          <w:sz w:val="28"/>
          <w:szCs w:val="28"/>
        </w:rPr>
        <w:t>Supervisor’s Name:</w:t>
      </w:r>
      <w:r w:rsidR="003E084F">
        <w:rPr>
          <w:rFonts w:cs="Arial"/>
          <w:b/>
          <w:bCs/>
          <w:sz w:val="28"/>
          <w:szCs w:val="28"/>
        </w:rPr>
        <w:t xml:space="preserve"> Tushara </w:t>
      </w:r>
      <w:proofErr w:type="spellStart"/>
      <w:r w:rsidR="003E084F">
        <w:rPr>
          <w:rFonts w:cs="Arial"/>
          <w:b/>
          <w:bCs/>
          <w:sz w:val="28"/>
          <w:szCs w:val="28"/>
        </w:rPr>
        <w:t>Balendran</w:t>
      </w:r>
      <w:proofErr w:type="spellEnd"/>
    </w:p>
    <w:p w14:paraId="64C1F599" w14:textId="4BABDA05" w:rsidR="00641F18" w:rsidRDefault="00022EFA" w:rsidP="003E084F">
      <w:pPr>
        <w:jc w:val="center"/>
        <w:rPr>
          <w:rFonts w:cs="Arial"/>
          <w:b/>
          <w:bCs/>
          <w:sz w:val="28"/>
          <w:szCs w:val="28"/>
        </w:rPr>
      </w:pPr>
      <w:r w:rsidRPr="005D402A">
        <w:rPr>
          <w:rFonts w:cs="Arial"/>
          <w:b/>
          <w:bCs/>
          <w:sz w:val="28"/>
          <w:szCs w:val="28"/>
        </w:rPr>
        <w:t xml:space="preserve">Word Count: </w:t>
      </w:r>
      <w:r w:rsidR="003E084F">
        <w:rPr>
          <w:rFonts w:cs="Arial"/>
          <w:b/>
          <w:bCs/>
          <w:sz w:val="28"/>
          <w:szCs w:val="28"/>
        </w:rPr>
        <w:t>15613</w:t>
      </w:r>
      <w:r w:rsidRPr="005D402A">
        <w:rPr>
          <w:rFonts w:cs="Arial"/>
          <w:b/>
          <w:bCs/>
          <w:sz w:val="28"/>
          <w:szCs w:val="28"/>
        </w:rPr>
        <w:t xml:space="preserve"> </w:t>
      </w:r>
      <w:r w:rsidR="00641F18">
        <w:rPr>
          <w:rFonts w:cs="Arial"/>
          <w:b/>
          <w:bCs/>
          <w:sz w:val="28"/>
          <w:szCs w:val="28"/>
        </w:rPr>
        <w:br w:type="page"/>
      </w:r>
    </w:p>
    <w:p w14:paraId="7BE474B6" w14:textId="77777777" w:rsidR="00641F18" w:rsidRPr="00641F18" w:rsidRDefault="00641F18" w:rsidP="00641F18">
      <w:pPr>
        <w:pBdr>
          <w:top w:val="single" w:sz="4" w:space="1" w:color="auto"/>
          <w:left w:val="single" w:sz="4" w:space="4" w:color="auto"/>
          <w:bottom w:val="single" w:sz="4" w:space="1" w:color="auto"/>
          <w:right w:val="single" w:sz="4" w:space="4" w:color="auto"/>
        </w:pBdr>
        <w:jc w:val="center"/>
        <w:rPr>
          <w:rFonts w:cs="Arial"/>
        </w:rPr>
      </w:pPr>
      <w:r w:rsidRPr="00641F18">
        <w:rPr>
          <w:rFonts w:cs="Arial"/>
          <w:noProof/>
        </w:rPr>
        <w:lastRenderedPageBreak/>
        <w:drawing>
          <wp:inline distT="0" distB="0" distL="0" distR="0" wp14:anchorId="0A121638" wp14:editId="72EB1D89">
            <wp:extent cx="2849880" cy="1165860"/>
            <wp:effectExtent l="0" t="0" r="7620" b="0"/>
            <wp:docPr id="103672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65E6A40" w14:textId="77777777" w:rsidR="00641F18" w:rsidRPr="00641F18" w:rsidRDefault="00641F18" w:rsidP="00641F18">
      <w:pPr>
        <w:pBdr>
          <w:top w:val="single" w:sz="4" w:space="1" w:color="auto"/>
          <w:left w:val="single" w:sz="4" w:space="4" w:color="auto"/>
          <w:bottom w:val="single" w:sz="4" w:space="1" w:color="auto"/>
          <w:right w:val="single" w:sz="4" w:space="4" w:color="auto"/>
        </w:pBdr>
        <w:jc w:val="center"/>
        <w:rPr>
          <w:rFonts w:cs="Arial"/>
          <w:b/>
          <w:sz w:val="28"/>
          <w:szCs w:val="28"/>
        </w:rPr>
      </w:pPr>
    </w:p>
    <w:p w14:paraId="6F1EBDBD" w14:textId="77777777" w:rsidR="00641F18" w:rsidRPr="00641F18" w:rsidRDefault="00641F18" w:rsidP="00641F18">
      <w:pPr>
        <w:pBdr>
          <w:top w:val="single" w:sz="4" w:space="1" w:color="auto"/>
          <w:left w:val="single" w:sz="4" w:space="4" w:color="auto"/>
          <w:bottom w:val="single" w:sz="4" w:space="1" w:color="auto"/>
          <w:right w:val="single" w:sz="4" w:space="4" w:color="auto"/>
        </w:pBdr>
        <w:jc w:val="center"/>
        <w:rPr>
          <w:rFonts w:cs="Arial"/>
          <w:sz w:val="28"/>
          <w:szCs w:val="28"/>
        </w:rPr>
      </w:pPr>
      <w:r w:rsidRPr="00641F18">
        <w:rPr>
          <w:rFonts w:cs="Arial"/>
          <w:b/>
          <w:sz w:val="28"/>
          <w:szCs w:val="28"/>
        </w:rPr>
        <w:t>Master’s Degrees by Examination and Dissertation</w:t>
      </w:r>
    </w:p>
    <w:p w14:paraId="0961E71C" w14:textId="77777777" w:rsidR="00641F18" w:rsidRPr="00641F18" w:rsidRDefault="00641F18" w:rsidP="00641F18">
      <w:pPr>
        <w:pBdr>
          <w:top w:val="single" w:sz="4" w:space="1" w:color="auto"/>
          <w:left w:val="single" w:sz="4" w:space="4" w:color="auto"/>
          <w:bottom w:val="single" w:sz="4" w:space="1" w:color="auto"/>
          <w:right w:val="single" w:sz="4" w:space="4" w:color="auto"/>
        </w:pBdr>
        <w:jc w:val="center"/>
        <w:rPr>
          <w:rFonts w:cs="Arial"/>
          <w:sz w:val="28"/>
          <w:szCs w:val="28"/>
        </w:rPr>
      </w:pPr>
      <w:r w:rsidRPr="00641F18">
        <w:rPr>
          <w:rFonts w:cs="Arial"/>
          <w:b/>
          <w:sz w:val="28"/>
          <w:szCs w:val="28"/>
        </w:rPr>
        <w:t>Declaration Form</w:t>
      </w:r>
      <w:r w:rsidRPr="00641F18">
        <w:rPr>
          <w:rFonts w:cs="Arial"/>
          <w:sz w:val="28"/>
          <w:szCs w:val="28"/>
        </w:rPr>
        <w:t>.</w:t>
      </w:r>
    </w:p>
    <w:p w14:paraId="0BEBE2EF" w14:textId="77777777" w:rsidR="00641F18" w:rsidRPr="00641F18" w:rsidRDefault="00641F18" w:rsidP="00641F18">
      <w:pPr>
        <w:pBdr>
          <w:top w:val="single" w:sz="4" w:space="1" w:color="auto"/>
          <w:left w:val="single" w:sz="4" w:space="4" w:color="auto"/>
          <w:bottom w:val="single" w:sz="4" w:space="1" w:color="auto"/>
          <w:right w:val="single" w:sz="4" w:space="4" w:color="auto"/>
        </w:pBdr>
        <w:rPr>
          <w:rFonts w:cs="Arial"/>
        </w:rPr>
      </w:pPr>
    </w:p>
    <w:p w14:paraId="736DA26B" w14:textId="4637DD2C" w:rsidR="00641F18" w:rsidRPr="00641F18" w:rsidRDefault="00641F18" w:rsidP="00641F18">
      <w:pPr>
        <w:pBdr>
          <w:top w:val="single" w:sz="4" w:space="1" w:color="auto"/>
          <w:left w:val="single" w:sz="4" w:space="4" w:color="auto"/>
          <w:bottom w:val="single" w:sz="4" w:space="1" w:color="auto"/>
          <w:right w:val="single" w:sz="4" w:space="4" w:color="auto"/>
        </w:pBdr>
        <w:rPr>
          <w:rFonts w:cs="Arial"/>
        </w:rPr>
      </w:pPr>
      <w:r w:rsidRPr="00641F18">
        <w:rPr>
          <w:rFonts w:cs="Arial"/>
        </w:rPr>
        <w:t>I, [</w:t>
      </w:r>
      <w:r w:rsidR="003E084F">
        <w:rPr>
          <w:rFonts w:cs="Arial"/>
        </w:rPr>
        <w:t>KEVIN MANIYA</w:t>
      </w:r>
      <w:r w:rsidRPr="00641F18">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FFCDA88" w14:textId="77777777" w:rsidR="00641F18" w:rsidRPr="00641F18" w:rsidRDefault="00641F18" w:rsidP="00641F18">
      <w:pPr>
        <w:pBdr>
          <w:top w:val="single" w:sz="4" w:space="1" w:color="auto"/>
          <w:left w:val="single" w:sz="4" w:space="4" w:color="auto"/>
          <w:bottom w:val="single" w:sz="4" w:space="1" w:color="auto"/>
          <w:right w:val="single" w:sz="4" w:space="4" w:color="auto"/>
        </w:pBdr>
        <w:rPr>
          <w:rFonts w:cs="Arial"/>
        </w:rPr>
      </w:pPr>
      <w:r w:rsidRPr="00641F18">
        <w:rPr>
          <w:rFonts w:cs="Arial"/>
        </w:rPr>
        <w:t xml:space="preserve"> </w:t>
      </w:r>
    </w:p>
    <w:p w14:paraId="32587065" w14:textId="0EEE01BF" w:rsidR="00641F18" w:rsidRPr="00641F18" w:rsidRDefault="00641F18" w:rsidP="00641F18">
      <w:pPr>
        <w:pBdr>
          <w:top w:val="single" w:sz="4" w:space="1" w:color="auto"/>
          <w:left w:val="single" w:sz="4" w:space="4" w:color="auto"/>
          <w:bottom w:val="single" w:sz="4" w:space="1" w:color="auto"/>
          <w:right w:val="single" w:sz="4" w:space="4" w:color="auto"/>
        </w:pBdr>
        <w:rPr>
          <w:rFonts w:cs="Arial"/>
        </w:rPr>
      </w:pPr>
      <w:r w:rsidRPr="00641F18">
        <w:rPr>
          <w:rFonts w:cs="Arial"/>
        </w:rPr>
        <w:t>Signature: …</w:t>
      </w:r>
      <w:proofErr w:type="spellStart"/>
      <w:r w:rsidR="003E084F">
        <w:rPr>
          <w:rFonts w:cs="Arial"/>
        </w:rPr>
        <w:t>kevinmaniya</w:t>
      </w:r>
      <w:proofErr w:type="spellEnd"/>
      <w:r w:rsidRPr="00641F18">
        <w:rPr>
          <w:rFonts w:cs="Arial"/>
        </w:rPr>
        <w:t>……………………………............................</w:t>
      </w:r>
    </w:p>
    <w:p w14:paraId="05DC9621" w14:textId="77777777" w:rsidR="00641F18" w:rsidRPr="00641F18" w:rsidRDefault="00641F18" w:rsidP="00641F18">
      <w:pPr>
        <w:pBdr>
          <w:top w:val="single" w:sz="4" w:space="1" w:color="auto"/>
          <w:left w:val="single" w:sz="4" w:space="4" w:color="auto"/>
          <w:bottom w:val="single" w:sz="4" w:space="1" w:color="auto"/>
          <w:right w:val="single" w:sz="4" w:space="4" w:color="auto"/>
        </w:pBdr>
        <w:spacing w:line="480" w:lineRule="auto"/>
        <w:rPr>
          <w:rFonts w:cs="Arial"/>
        </w:rPr>
      </w:pPr>
      <w:r w:rsidRPr="00641F18">
        <w:rPr>
          <w:rFonts w:cs="Arial"/>
        </w:rPr>
        <w:t xml:space="preserve"> </w:t>
      </w:r>
    </w:p>
    <w:p w14:paraId="7A7835BE" w14:textId="0B5EE4A4" w:rsidR="00641F18" w:rsidRPr="00641F18" w:rsidRDefault="00641F18" w:rsidP="00641F18">
      <w:pPr>
        <w:pBdr>
          <w:top w:val="single" w:sz="4" w:space="1" w:color="auto"/>
          <w:left w:val="single" w:sz="4" w:space="4" w:color="auto"/>
          <w:bottom w:val="single" w:sz="4" w:space="1" w:color="auto"/>
          <w:right w:val="single" w:sz="4" w:space="4" w:color="auto"/>
        </w:pBdr>
        <w:spacing w:line="480" w:lineRule="auto"/>
        <w:rPr>
          <w:rFonts w:cs="Arial"/>
        </w:rPr>
      </w:pPr>
      <w:r w:rsidRPr="00641F18">
        <w:rPr>
          <w:rFonts w:cs="Arial"/>
        </w:rPr>
        <w:t>Date:         …</w:t>
      </w:r>
      <w:r w:rsidR="003E084F">
        <w:rPr>
          <w:rFonts w:cs="Arial"/>
        </w:rPr>
        <w:t>25-09-2026</w:t>
      </w:r>
      <w:r w:rsidRPr="00641F18">
        <w:rPr>
          <w:rFonts w:cs="Arial"/>
        </w:rPr>
        <w:t>……………………………............................</w:t>
      </w:r>
    </w:p>
    <w:p w14:paraId="70B2BE58" w14:textId="77777777" w:rsidR="00641F18" w:rsidRPr="009356C2" w:rsidRDefault="00641F18" w:rsidP="00641F18">
      <w:pPr>
        <w:pBdr>
          <w:top w:val="single" w:sz="4" w:space="1" w:color="auto"/>
          <w:left w:val="single" w:sz="4" w:space="4" w:color="auto"/>
          <w:bottom w:val="single" w:sz="4" w:space="1" w:color="auto"/>
          <w:right w:val="single" w:sz="4" w:space="4" w:color="auto"/>
        </w:pBdr>
        <w:rPr>
          <w:rFonts w:cs="Arial"/>
        </w:rPr>
      </w:pPr>
    </w:p>
    <w:p w14:paraId="6A8B7B9C" w14:textId="77777777" w:rsidR="00641F18" w:rsidRDefault="00641F18">
      <w:r>
        <w:br w:type="page"/>
      </w:r>
    </w:p>
    <w:p w14:paraId="64B97042" w14:textId="77777777" w:rsidR="00641F18" w:rsidRDefault="00641F18" w:rsidP="00641F18">
      <w:pPr>
        <w:spacing w:line="259" w:lineRule="auto"/>
        <w:jc w:val="center"/>
        <w:rPr>
          <w:rFonts w:cs="Arial"/>
          <w:b/>
          <w:bCs/>
          <w:sz w:val="28"/>
          <w:szCs w:val="28"/>
        </w:rPr>
      </w:pPr>
      <w:r w:rsidRPr="00641F18">
        <w:rPr>
          <w:rFonts w:cs="Arial"/>
          <w:b/>
          <w:bCs/>
          <w:sz w:val="28"/>
          <w:szCs w:val="28"/>
        </w:rPr>
        <w:lastRenderedPageBreak/>
        <w:t xml:space="preserve">AI Use Acknowledgement </w:t>
      </w:r>
    </w:p>
    <w:p w14:paraId="61AB86BD" w14:textId="77777777" w:rsidR="00641F18" w:rsidRDefault="00641F18" w:rsidP="00641F18">
      <w:pPr>
        <w:spacing w:line="259" w:lineRule="auto"/>
        <w:jc w:val="center"/>
        <w:rPr>
          <w:rFonts w:cs="Arial"/>
          <w:b/>
          <w:bCs/>
          <w:sz w:val="28"/>
          <w:szCs w:val="28"/>
        </w:rPr>
      </w:pPr>
    </w:p>
    <w:p w14:paraId="143D2DC8" w14:textId="7461D13B" w:rsidR="00641F18" w:rsidRPr="005E6EA4" w:rsidRDefault="005E6EA4" w:rsidP="005E6EA4">
      <w:pPr>
        <w:rPr>
          <w:rFonts w:cs="Arial"/>
          <w:i/>
        </w:rPr>
      </w:pPr>
      <w:r w:rsidRPr="005E6EA4">
        <w:rPr>
          <w:rFonts w:cs="Arial"/>
        </w:rPr>
        <w:t xml:space="preserve">I declare that the dissertation is not created in whole or in part using resources like Artificial intelligence tools and Generative AI systems for drafting, planning, interpretation, analysis, findings, discussion, conclusion and recommendations independently. Furthermore, I have interpreted and cite all academic sources in my work. </w:t>
      </w:r>
      <w:r w:rsidR="00641F18" w:rsidRPr="005E6EA4">
        <w:rPr>
          <w:rFonts w:cs="Arial"/>
        </w:rPr>
        <w:br w:type="page"/>
      </w:r>
    </w:p>
    <w:p w14:paraId="639C3D31" w14:textId="77777777" w:rsidR="00641F18" w:rsidRDefault="00641F18">
      <w:pPr>
        <w:jc w:val="center"/>
        <w:rPr>
          <w:rFonts w:cs="Arial"/>
          <w:b/>
          <w:bCs/>
          <w:sz w:val="28"/>
          <w:szCs w:val="28"/>
        </w:rPr>
      </w:pPr>
    </w:p>
    <w:p w14:paraId="3438B1F9" w14:textId="1521D615" w:rsidR="003C256F" w:rsidRPr="00641F18" w:rsidRDefault="003C256F" w:rsidP="00641F18">
      <w:pPr>
        <w:jc w:val="center"/>
        <w:rPr>
          <w:rFonts w:cs="Arial"/>
          <w:b/>
          <w:bCs/>
          <w:sz w:val="28"/>
          <w:szCs w:val="28"/>
        </w:rPr>
      </w:pPr>
      <w:r w:rsidRPr="003C256F">
        <w:rPr>
          <w:rFonts w:cs="Arial"/>
          <w:b/>
          <w:bCs/>
          <w:sz w:val="28"/>
          <w:szCs w:val="28"/>
          <w:lang w:val="en-US"/>
        </w:rPr>
        <w:t>Acknowledgement</w:t>
      </w:r>
    </w:p>
    <w:p w14:paraId="12A18AA3" w14:textId="2EC0C062" w:rsidR="003C256F" w:rsidRDefault="003C256F" w:rsidP="003C256F">
      <w:pPr>
        <w:rPr>
          <w:rFonts w:cs="Arial"/>
        </w:rPr>
      </w:pPr>
      <w:r>
        <w:rPr>
          <w:rFonts w:cs="Arial"/>
        </w:rPr>
        <w:t xml:space="preserve">I am keen on expressing my sincere gratitude to my supervisor for their constructive feedback, valuable guidance and continuous support throughout the research paper. I will also thankful to my peers, family and friends for their continuous encourage and support throughout my journey. I also want to thank my university, academic staffs and lecturers for continuous assistance. </w:t>
      </w:r>
    </w:p>
    <w:p w14:paraId="2C32C956" w14:textId="3362BB30" w:rsidR="00641F18" w:rsidRDefault="00641F18">
      <w:pPr>
        <w:rPr>
          <w:rFonts w:cs="Arial"/>
        </w:rPr>
      </w:pPr>
      <w:r>
        <w:rPr>
          <w:rFonts w:cs="Arial"/>
        </w:rPr>
        <w:br w:type="page"/>
      </w:r>
    </w:p>
    <w:p w14:paraId="2D05626C" w14:textId="77777777" w:rsidR="00641F18" w:rsidRDefault="00641F18" w:rsidP="00641F18">
      <w:pPr>
        <w:jc w:val="center"/>
        <w:rPr>
          <w:rFonts w:cs="Arial"/>
          <w:b/>
          <w:bCs/>
          <w:sz w:val="28"/>
          <w:szCs w:val="28"/>
        </w:rPr>
      </w:pPr>
      <w:r w:rsidRPr="003C256F">
        <w:rPr>
          <w:rFonts w:cs="Arial"/>
          <w:b/>
          <w:bCs/>
          <w:sz w:val="28"/>
          <w:szCs w:val="28"/>
        </w:rPr>
        <w:lastRenderedPageBreak/>
        <w:t xml:space="preserve">Abstract </w:t>
      </w:r>
    </w:p>
    <w:p w14:paraId="429D9B6E" w14:textId="77777777" w:rsidR="00641F18" w:rsidRPr="003C256F" w:rsidRDefault="00641F18" w:rsidP="00641F18">
      <w:pPr>
        <w:rPr>
          <w:rFonts w:cs="Arial"/>
          <w:lang w:val="en-US"/>
        </w:rPr>
      </w:pPr>
      <w:r>
        <w:rPr>
          <w:rFonts w:cs="Arial"/>
          <w:lang w:val="en-US"/>
        </w:rPr>
        <w:t>T</w:t>
      </w:r>
      <w:r w:rsidRPr="003C256F">
        <w:rPr>
          <w:rFonts w:cs="Arial"/>
          <w:lang w:val="en-US"/>
        </w:rPr>
        <w:t xml:space="preserve">his dissertation </w:t>
      </w:r>
      <w:r>
        <w:rPr>
          <w:rFonts w:cs="Arial"/>
          <w:lang w:val="en-US"/>
        </w:rPr>
        <w:t xml:space="preserve">has </w:t>
      </w:r>
      <w:r w:rsidRPr="003C256F">
        <w:rPr>
          <w:rFonts w:cs="Arial"/>
          <w:lang w:val="en-US"/>
        </w:rPr>
        <w:t>examine</w:t>
      </w:r>
      <w:r>
        <w:rPr>
          <w:rFonts w:cs="Arial"/>
          <w:lang w:val="en-US"/>
        </w:rPr>
        <w:t>d</w:t>
      </w:r>
      <w:r w:rsidRPr="003C256F">
        <w:rPr>
          <w:rFonts w:cs="Arial"/>
          <w:lang w:val="en-US"/>
        </w:rPr>
        <w:t xml:space="preserve"> the effect of sustainable packaging on customer perception of H&amp;M and Zara through a systematic review of </w:t>
      </w:r>
      <w:r>
        <w:rPr>
          <w:rFonts w:cs="Arial"/>
          <w:lang w:val="en-US"/>
        </w:rPr>
        <w:t xml:space="preserve">the </w:t>
      </w:r>
      <w:r w:rsidRPr="003C256F">
        <w:rPr>
          <w:rFonts w:cs="Arial"/>
          <w:lang w:val="en-US"/>
        </w:rPr>
        <w:t xml:space="preserve">existing literature. The study </w:t>
      </w:r>
      <w:r>
        <w:rPr>
          <w:rFonts w:cs="Arial"/>
          <w:lang w:val="en-US"/>
        </w:rPr>
        <w:t xml:space="preserve">has addressed for research objectives to critically evaluate the extent to which the sustainability claims are influencing customer perceptions, customer loyalty, purchase intentions and willingness to pay. </w:t>
      </w:r>
      <w:r w:rsidRPr="003C256F">
        <w:rPr>
          <w:rFonts w:cs="Arial"/>
          <w:lang w:val="en-US"/>
        </w:rPr>
        <w:t>A qualitative systematic review was conducted using secondary research from peer-</w:t>
      </w:r>
      <w:r>
        <w:rPr>
          <w:rFonts w:cs="Arial"/>
          <w:lang w:val="en-US"/>
        </w:rPr>
        <w:t>reviewed academic journals selected as per PRISMA guidelines, inclusion and exclusion criteria</w:t>
      </w:r>
      <w:r w:rsidRPr="003C256F">
        <w:rPr>
          <w:rFonts w:cs="Arial"/>
          <w:lang w:val="en-US"/>
        </w:rPr>
        <w:t>. The findings were synthesised thematically across four areas: customer perception, packaging practices, behavioural outcomes</w:t>
      </w:r>
      <w:r>
        <w:rPr>
          <w:rFonts w:cs="Arial"/>
          <w:lang w:val="en-US"/>
        </w:rPr>
        <w:t xml:space="preserve"> and </w:t>
      </w:r>
      <w:r w:rsidRPr="003C256F">
        <w:rPr>
          <w:rFonts w:cs="Arial"/>
          <w:lang w:val="en-US"/>
        </w:rPr>
        <w:t>comparative brand perceptions</w:t>
      </w:r>
      <w:r>
        <w:rPr>
          <w:rFonts w:cs="Arial"/>
          <w:lang w:val="en-US"/>
        </w:rPr>
        <w:t xml:space="preserve">. </w:t>
      </w:r>
    </w:p>
    <w:p w14:paraId="3360AEC4" w14:textId="77777777" w:rsidR="00641F18" w:rsidRPr="003C256F" w:rsidRDefault="00641F18" w:rsidP="00641F18">
      <w:pPr>
        <w:rPr>
          <w:rFonts w:cs="Arial"/>
          <w:lang w:val="en-US"/>
        </w:rPr>
      </w:pPr>
      <w:r w:rsidRPr="003C256F">
        <w:rPr>
          <w:rFonts w:cs="Arial"/>
          <w:lang w:val="en-US"/>
        </w:rPr>
        <w:t>The findings</w:t>
      </w:r>
      <w:r>
        <w:rPr>
          <w:rFonts w:cs="Arial"/>
          <w:lang w:val="en-US"/>
        </w:rPr>
        <w:t xml:space="preserve"> have</w:t>
      </w:r>
      <w:r w:rsidRPr="003C256F">
        <w:rPr>
          <w:rFonts w:cs="Arial"/>
          <w:lang w:val="en-US"/>
        </w:rPr>
        <w:t xml:space="preserve"> indicate</w:t>
      </w:r>
      <w:r>
        <w:rPr>
          <w:rFonts w:cs="Arial"/>
          <w:lang w:val="en-US"/>
        </w:rPr>
        <w:t>d</w:t>
      </w:r>
      <w:r w:rsidRPr="003C256F">
        <w:rPr>
          <w:rFonts w:cs="Arial"/>
          <w:lang w:val="en-US"/>
        </w:rPr>
        <w:t xml:space="preserve"> that sustainable packaging can</w:t>
      </w:r>
      <w:r>
        <w:rPr>
          <w:rFonts w:cs="Arial"/>
          <w:lang w:val="en-US"/>
        </w:rPr>
        <w:t xml:space="preserve"> take the</w:t>
      </w:r>
      <w:r w:rsidRPr="003C256F">
        <w:rPr>
          <w:rFonts w:cs="Arial"/>
          <w:lang w:val="en-US"/>
        </w:rPr>
        <w:t xml:space="preserve"> </w:t>
      </w:r>
      <w:r>
        <w:rPr>
          <w:rFonts w:cs="Arial"/>
          <w:lang w:val="en-US"/>
        </w:rPr>
        <w:t xml:space="preserve">initiative of </w:t>
      </w:r>
      <w:r w:rsidRPr="003C256F">
        <w:rPr>
          <w:rFonts w:cs="Arial"/>
          <w:lang w:val="en-US"/>
        </w:rPr>
        <w:t>strengthen</w:t>
      </w:r>
      <w:r>
        <w:rPr>
          <w:rFonts w:cs="Arial"/>
          <w:lang w:val="en-US"/>
        </w:rPr>
        <w:t>ing</w:t>
      </w:r>
      <w:r w:rsidRPr="003C256F">
        <w:rPr>
          <w:rFonts w:cs="Arial"/>
          <w:lang w:val="en-US"/>
        </w:rPr>
        <w:t xml:space="preserve"> customer perceptions when it is functional</w:t>
      </w:r>
      <w:r>
        <w:rPr>
          <w:rFonts w:cs="Arial"/>
          <w:lang w:val="en-US"/>
        </w:rPr>
        <w:t xml:space="preserve">, </w:t>
      </w:r>
      <w:r w:rsidRPr="003C256F">
        <w:rPr>
          <w:rFonts w:cs="Arial"/>
          <w:lang w:val="en-US"/>
        </w:rPr>
        <w:t>credible</w:t>
      </w:r>
      <w:r>
        <w:rPr>
          <w:rFonts w:cs="Arial"/>
          <w:lang w:val="en-US"/>
        </w:rPr>
        <w:t>, convenient</w:t>
      </w:r>
      <w:r w:rsidRPr="003C256F">
        <w:rPr>
          <w:rFonts w:cs="Arial"/>
          <w:lang w:val="en-US"/>
        </w:rPr>
        <w:t xml:space="preserve"> and </w:t>
      </w:r>
      <w:r>
        <w:rPr>
          <w:rFonts w:cs="Arial"/>
          <w:lang w:val="en-US"/>
        </w:rPr>
        <w:t xml:space="preserve">in alignment </w:t>
      </w:r>
      <w:r w:rsidRPr="003C256F">
        <w:rPr>
          <w:rFonts w:cs="Arial"/>
          <w:lang w:val="en-US"/>
        </w:rPr>
        <w:t xml:space="preserve">with customer expectations. However, environmental attributes alone </w:t>
      </w:r>
      <w:r>
        <w:rPr>
          <w:rFonts w:cs="Arial"/>
          <w:lang w:val="en-US"/>
        </w:rPr>
        <w:t xml:space="preserve">might not be guaranteeing </w:t>
      </w:r>
      <w:r w:rsidRPr="003C256F">
        <w:rPr>
          <w:rFonts w:cs="Arial"/>
          <w:lang w:val="en-US"/>
        </w:rPr>
        <w:t xml:space="preserve">positive responses. Packaging effectiveness </w:t>
      </w:r>
      <w:r>
        <w:rPr>
          <w:rFonts w:cs="Arial"/>
          <w:lang w:val="en-US"/>
        </w:rPr>
        <w:t xml:space="preserve">is also dependent </w:t>
      </w:r>
      <w:r w:rsidRPr="003C256F">
        <w:rPr>
          <w:rFonts w:cs="Arial"/>
          <w:lang w:val="en-US"/>
        </w:rPr>
        <w:t>on lifecycle performance, cost,</w:t>
      </w:r>
      <w:r>
        <w:rPr>
          <w:rFonts w:cs="Arial"/>
          <w:lang w:val="en-US"/>
        </w:rPr>
        <w:t xml:space="preserve"> </w:t>
      </w:r>
      <w:r w:rsidRPr="003C256F">
        <w:rPr>
          <w:rFonts w:cs="Arial"/>
          <w:lang w:val="en-US"/>
        </w:rPr>
        <w:t>infrastructure</w:t>
      </w:r>
      <w:r>
        <w:rPr>
          <w:rFonts w:cs="Arial"/>
          <w:lang w:val="en-US"/>
        </w:rPr>
        <w:t>, transportation</w:t>
      </w:r>
      <w:r w:rsidRPr="003C256F">
        <w:rPr>
          <w:rFonts w:cs="Arial"/>
          <w:lang w:val="en-US"/>
        </w:rPr>
        <w:t xml:space="preserve"> and operational feasibility. The comparison </w:t>
      </w:r>
      <w:r>
        <w:rPr>
          <w:rFonts w:cs="Arial"/>
          <w:lang w:val="en-US"/>
        </w:rPr>
        <w:t xml:space="preserve">has demonstrated that </w:t>
      </w:r>
      <w:r w:rsidRPr="003C256F">
        <w:rPr>
          <w:rFonts w:cs="Arial"/>
          <w:lang w:val="en-US"/>
        </w:rPr>
        <w:t xml:space="preserve">H&amp;M and Zara </w:t>
      </w:r>
      <w:r>
        <w:rPr>
          <w:rFonts w:cs="Arial"/>
          <w:lang w:val="en-US"/>
        </w:rPr>
        <w:t xml:space="preserve">are generating </w:t>
      </w:r>
      <w:r w:rsidRPr="003C256F">
        <w:rPr>
          <w:rFonts w:cs="Arial"/>
          <w:lang w:val="en-US"/>
        </w:rPr>
        <w:t xml:space="preserve">different sustainability associations among consumers, </w:t>
      </w:r>
      <w:r>
        <w:rPr>
          <w:rFonts w:cs="Arial"/>
          <w:lang w:val="en-US"/>
        </w:rPr>
        <w:t>despite</w:t>
      </w:r>
      <w:r w:rsidRPr="003C256F">
        <w:rPr>
          <w:rFonts w:cs="Arial"/>
          <w:lang w:val="en-US"/>
        </w:rPr>
        <w:t xml:space="preserve"> packaging-specific comparative evidence </w:t>
      </w:r>
      <w:r>
        <w:rPr>
          <w:rFonts w:cs="Arial"/>
          <w:lang w:val="en-US"/>
        </w:rPr>
        <w:t>has remained li</w:t>
      </w:r>
      <w:r w:rsidRPr="003C256F">
        <w:rPr>
          <w:rFonts w:cs="Arial"/>
          <w:lang w:val="en-US"/>
        </w:rPr>
        <w:t>mited. Furthermore, sustainable packaging</w:t>
      </w:r>
      <w:r>
        <w:rPr>
          <w:rFonts w:cs="Arial"/>
          <w:lang w:val="en-US"/>
        </w:rPr>
        <w:t xml:space="preserve"> might be supporting customer’s loyalty, willingness to pay and purchase intentions</w:t>
      </w:r>
      <w:r w:rsidRPr="003C256F">
        <w:rPr>
          <w:rFonts w:cs="Arial"/>
          <w:lang w:val="en-US"/>
        </w:rPr>
        <w:t xml:space="preserve">, but these outcomes are conditional on factors </w:t>
      </w:r>
      <w:r>
        <w:rPr>
          <w:rFonts w:cs="Arial"/>
          <w:lang w:val="en-US"/>
        </w:rPr>
        <w:t>which includes</w:t>
      </w:r>
      <w:r w:rsidRPr="003C256F">
        <w:rPr>
          <w:rFonts w:cs="Arial"/>
          <w:lang w:val="en-US"/>
        </w:rPr>
        <w:t xml:space="preserve"> trust, </w:t>
      </w:r>
      <w:r>
        <w:rPr>
          <w:rFonts w:cs="Arial"/>
          <w:lang w:val="en-US"/>
        </w:rPr>
        <w:t xml:space="preserve">environmental awareness, </w:t>
      </w:r>
      <w:r w:rsidRPr="003C256F">
        <w:rPr>
          <w:rFonts w:cs="Arial"/>
          <w:lang w:val="en-US"/>
        </w:rPr>
        <w:t>perceived value, affordability and communication.</w:t>
      </w:r>
    </w:p>
    <w:p w14:paraId="1F1D6CF2" w14:textId="3D28A1F0" w:rsidR="00641F18" w:rsidRDefault="00641F18" w:rsidP="00641F18">
      <w:pPr>
        <w:rPr>
          <w:rFonts w:cs="Arial"/>
          <w:lang w:val="en-US"/>
        </w:rPr>
      </w:pPr>
      <w:r w:rsidRPr="003C256F">
        <w:rPr>
          <w:rFonts w:cs="Arial"/>
          <w:lang w:val="en-US"/>
        </w:rPr>
        <w:t xml:space="preserve">The study </w:t>
      </w:r>
      <w:r>
        <w:rPr>
          <w:rFonts w:cs="Arial"/>
          <w:lang w:val="en-US"/>
        </w:rPr>
        <w:t xml:space="preserve">has </w:t>
      </w:r>
      <w:r w:rsidRPr="003C256F">
        <w:rPr>
          <w:rFonts w:cs="Arial"/>
          <w:lang w:val="en-US"/>
        </w:rPr>
        <w:t>conclude</w:t>
      </w:r>
      <w:r>
        <w:rPr>
          <w:rFonts w:cs="Arial"/>
          <w:lang w:val="en-US"/>
        </w:rPr>
        <w:t>d</w:t>
      </w:r>
      <w:r w:rsidRPr="003C256F">
        <w:rPr>
          <w:rFonts w:cs="Arial"/>
          <w:lang w:val="en-US"/>
        </w:rPr>
        <w:t xml:space="preserve"> that sustainable packaging should be considered as part of a broader </w:t>
      </w:r>
      <w:r>
        <w:rPr>
          <w:rFonts w:cs="Arial"/>
          <w:lang w:val="en-US"/>
        </w:rPr>
        <w:t xml:space="preserve">sustainability strategy and </w:t>
      </w:r>
      <w:r w:rsidRPr="003C256F">
        <w:rPr>
          <w:rFonts w:cs="Arial"/>
          <w:lang w:val="en-US"/>
        </w:rPr>
        <w:t>customer-value</w:t>
      </w:r>
      <w:r>
        <w:rPr>
          <w:rFonts w:cs="Arial"/>
          <w:lang w:val="en-US"/>
        </w:rPr>
        <w:t xml:space="preserve"> instead of being</w:t>
      </w:r>
      <w:r w:rsidRPr="003C256F">
        <w:rPr>
          <w:rFonts w:cs="Arial"/>
          <w:lang w:val="en-US"/>
        </w:rPr>
        <w:t xml:space="preserve"> an independent driver of consumer behaviour. The research </w:t>
      </w:r>
      <w:r>
        <w:rPr>
          <w:rFonts w:cs="Arial"/>
          <w:lang w:val="en-US"/>
        </w:rPr>
        <w:t>has contributed</w:t>
      </w:r>
      <w:r w:rsidRPr="003C256F">
        <w:rPr>
          <w:rFonts w:cs="Arial"/>
          <w:lang w:val="en-US"/>
        </w:rPr>
        <w:t xml:space="preserve"> by consolidating fragmented evidence and identifying the limited packaging-specific comparative evidence available </w:t>
      </w:r>
      <w:r>
        <w:rPr>
          <w:rFonts w:cs="Arial"/>
          <w:lang w:val="en-US"/>
        </w:rPr>
        <w:t xml:space="preserve">in relevance to </w:t>
      </w:r>
      <w:r w:rsidRPr="003C256F">
        <w:rPr>
          <w:rFonts w:cs="Arial"/>
          <w:lang w:val="en-US"/>
        </w:rPr>
        <w:t xml:space="preserve">H&amp;M and Zara. </w:t>
      </w:r>
      <w:r>
        <w:rPr>
          <w:rFonts w:cs="Arial"/>
          <w:lang w:val="en-US"/>
        </w:rPr>
        <w:t xml:space="preserve">The recommendations </w:t>
      </w:r>
      <w:r w:rsidR="0083604F">
        <w:rPr>
          <w:rFonts w:cs="Arial"/>
          <w:lang w:val="en-US"/>
        </w:rPr>
        <w:t>have</w:t>
      </w:r>
      <w:r>
        <w:rPr>
          <w:rFonts w:cs="Arial"/>
          <w:lang w:val="en-US"/>
        </w:rPr>
        <w:t xml:space="preserve"> focused on transparent communicating, lifecycle-based packaging assessment and balancing sustainability with affordability, functionality and customer convenience, followed by future scope of the research. </w:t>
      </w:r>
    </w:p>
    <w:p w14:paraId="4D8EB760" w14:textId="771DCF3D" w:rsidR="005E6EA4" w:rsidRDefault="005E6EA4">
      <w:pPr>
        <w:rPr>
          <w:rFonts w:cs="Arial"/>
          <w:lang w:val="en-US"/>
        </w:rPr>
      </w:pPr>
      <w:r>
        <w:rPr>
          <w:rFonts w:cs="Arial"/>
          <w:lang w:val="en-US"/>
        </w:rPr>
        <w:br w:type="page"/>
      </w:r>
    </w:p>
    <w:sdt>
      <w:sdtPr>
        <w:rPr>
          <w:rFonts w:ascii="Arial" w:eastAsia="Times New Roman" w:hAnsi="Arial" w:cs="Arial"/>
          <w:color w:val="auto"/>
          <w:sz w:val="24"/>
          <w:szCs w:val="24"/>
          <w:lang w:val="en-GB" w:eastAsia="en-IN"/>
        </w:rPr>
        <w:id w:val="1041564483"/>
        <w:docPartObj>
          <w:docPartGallery w:val="Table of Contents"/>
          <w:docPartUnique/>
        </w:docPartObj>
      </w:sdtPr>
      <w:sdtEndPr>
        <w:rPr>
          <w:b/>
          <w:bCs/>
          <w:noProof/>
        </w:rPr>
      </w:sdtEndPr>
      <w:sdtContent>
        <w:p w14:paraId="5F1F280C" w14:textId="7A80174D" w:rsidR="00C428A4" w:rsidRPr="0002798F" w:rsidRDefault="00C428A4" w:rsidP="005D1861">
          <w:pPr>
            <w:pStyle w:val="TOCHeading"/>
            <w:spacing w:line="360" w:lineRule="auto"/>
            <w:jc w:val="center"/>
            <w:rPr>
              <w:rFonts w:ascii="Arial" w:hAnsi="Arial" w:cs="Arial"/>
              <w:b/>
              <w:bCs/>
              <w:color w:val="000000" w:themeColor="text1"/>
              <w:sz w:val="28"/>
              <w:szCs w:val="28"/>
            </w:rPr>
          </w:pPr>
          <w:r w:rsidRPr="0002798F">
            <w:rPr>
              <w:rFonts w:ascii="Arial" w:hAnsi="Arial" w:cs="Arial"/>
              <w:b/>
              <w:bCs/>
              <w:color w:val="000000" w:themeColor="text1"/>
              <w:sz w:val="28"/>
              <w:szCs w:val="28"/>
            </w:rPr>
            <w:t>Table of Contents</w:t>
          </w:r>
        </w:p>
        <w:p w14:paraId="14E5A4F2" w14:textId="33DAA733" w:rsidR="00BA0270" w:rsidRDefault="00C428A4">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r w:rsidRPr="0002798F">
            <w:rPr>
              <w:rFonts w:cs="Arial"/>
            </w:rPr>
            <w:fldChar w:fldCharType="begin"/>
          </w:r>
          <w:r w:rsidRPr="0002798F">
            <w:rPr>
              <w:rFonts w:cs="Arial"/>
            </w:rPr>
            <w:instrText xml:space="preserve"> TOC \o "1-3" \h \z \u </w:instrText>
          </w:r>
          <w:r w:rsidRPr="0002798F">
            <w:rPr>
              <w:rFonts w:cs="Arial"/>
            </w:rPr>
            <w:fldChar w:fldCharType="separate"/>
          </w:r>
          <w:hyperlink w:anchor="_Toc241138639" w:history="1">
            <w:r w:rsidR="00BA0270" w:rsidRPr="00B21012">
              <w:rPr>
                <w:rStyle w:val="Hyperlink"/>
                <w:rFonts w:cs="Arial"/>
                <w:noProof/>
              </w:rPr>
              <w:t>Chapter 1: Introduction</w:t>
            </w:r>
            <w:r w:rsidR="00BA0270">
              <w:rPr>
                <w:noProof/>
                <w:webHidden/>
              </w:rPr>
              <w:tab/>
            </w:r>
            <w:r w:rsidR="00BA0270">
              <w:rPr>
                <w:noProof/>
                <w:webHidden/>
              </w:rPr>
              <w:fldChar w:fldCharType="begin"/>
            </w:r>
            <w:r w:rsidR="00BA0270">
              <w:rPr>
                <w:noProof/>
                <w:webHidden/>
              </w:rPr>
              <w:instrText xml:space="preserve"> PAGEREF _Toc241138639 \h </w:instrText>
            </w:r>
            <w:r w:rsidR="00BA0270">
              <w:rPr>
                <w:noProof/>
                <w:webHidden/>
              </w:rPr>
            </w:r>
            <w:r w:rsidR="00BA0270">
              <w:rPr>
                <w:noProof/>
                <w:webHidden/>
              </w:rPr>
              <w:fldChar w:fldCharType="separate"/>
            </w:r>
            <w:r w:rsidR="00BA0270">
              <w:rPr>
                <w:noProof/>
                <w:webHidden/>
              </w:rPr>
              <w:t>12</w:t>
            </w:r>
            <w:r w:rsidR="00BA0270">
              <w:rPr>
                <w:noProof/>
                <w:webHidden/>
              </w:rPr>
              <w:fldChar w:fldCharType="end"/>
            </w:r>
          </w:hyperlink>
        </w:p>
        <w:p w14:paraId="48F5956E" w14:textId="36111129"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0" w:history="1">
            <w:r w:rsidRPr="00B21012">
              <w:rPr>
                <w:rStyle w:val="Hyperlink"/>
                <w:rFonts w:cs="Arial"/>
                <w:noProof/>
              </w:rPr>
              <w:t>1.1 Research Background</w:t>
            </w:r>
            <w:r>
              <w:rPr>
                <w:noProof/>
                <w:webHidden/>
              </w:rPr>
              <w:tab/>
            </w:r>
            <w:r>
              <w:rPr>
                <w:noProof/>
                <w:webHidden/>
              </w:rPr>
              <w:fldChar w:fldCharType="begin"/>
            </w:r>
            <w:r>
              <w:rPr>
                <w:noProof/>
                <w:webHidden/>
              </w:rPr>
              <w:instrText xml:space="preserve"> PAGEREF _Toc241138640 \h </w:instrText>
            </w:r>
            <w:r>
              <w:rPr>
                <w:noProof/>
                <w:webHidden/>
              </w:rPr>
            </w:r>
            <w:r>
              <w:rPr>
                <w:noProof/>
                <w:webHidden/>
              </w:rPr>
              <w:fldChar w:fldCharType="separate"/>
            </w:r>
            <w:r>
              <w:rPr>
                <w:noProof/>
                <w:webHidden/>
              </w:rPr>
              <w:t>12</w:t>
            </w:r>
            <w:r>
              <w:rPr>
                <w:noProof/>
                <w:webHidden/>
              </w:rPr>
              <w:fldChar w:fldCharType="end"/>
            </w:r>
          </w:hyperlink>
        </w:p>
        <w:p w14:paraId="10727BAC" w14:textId="7FB67175"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1" w:history="1">
            <w:r w:rsidRPr="00B21012">
              <w:rPr>
                <w:rStyle w:val="Hyperlink"/>
                <w:rFonts w:cs="Arial"/>
                <w:noProof/>
              </w:rPr>
              <w:t>1.2 Problem Statement</w:t>
            </w:r>
            <w:r>
              <w:rPr>
                <w:noProof/>
                <w:webHidden/>
              </w:rPr>
              <w:tab/>
            </w:r>
            <w:r>
              <w:rPr>
                <w:noProof/>
                <w:webHidden/>
              </w:rPr>
              <w:fldChar w:fldCharType="begin"/>
            </w:r>
            <w:r>
              <w:rPr>
                <w:noProof/>
                <w:webHidden/>
              </w:rPr>
              <w:instrText xml:space="preserve"> PAGEREF _Toc241138641 \h </w:instrText>
            </w:r>
            <w:r>
              <w:rPr>
                <w:noProof/>
                <w:webHidden/>
              </w:rPr>
            </w:r>
            <w:r>
              <w:rPr>
                <w:noProof/>
                <w:webHidden/>
              </w:rPr>
              <w:fldChar w:fldCharType="separate"/>
            </w:r>
            <w:r>
              <w:rPr>
                <w:noProof/>
                <w:webHidden/>
              </w:rPr>
              <w:t>14</w:t>
            </w:r>
            <w:r>
              <w:rPr>
                <w:noProof/>
                <w:webHidden/>
              </w:rPr>
              <w:fldChar w:fldCharType="end"/>
            </w:r>
          </w:hyperlink>
        </w:p>
        <w:p w14:paraId="12FF3FBE" w14:textId="40D0D878"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2" w:history="1">
            <w:r w:rsidRPr="00B21012">
              <w:rPr>
                <w:rStyle w:val="Hyperlink"/>
                <w:rFonts w:cs="Arial"/>
                <w:noProof/>
              </w:rPr>
              <w:t>1.3 Rationale of the Study</w:t>
            </w:r>
            <w:r>
              <w:rPr>
                <w:noProof/>
                <w:webHidden/>
              </w:rPr>
              <w:tab/>
            </w:r>
            <w:r>
              <w:rPr>
                <w:noProof/>
                <w:webHidden/>
              </w:rPr>
              <w:fldChar w:fldCharType="begin"/>
            </w:r>
            <w:r>
              <w:rPr>
                <w:noProof/>
                <w:webHidden/>
              </w:rPr>
              <w:instrText xml:space="preserve"> PAGEREF _Toc241138642 \h </w:instrText>
            </w:r>
            <w:r>
              <w:rPr>
                <w:noProof/>
                <w:webHidden/>
              </w:rPr>
            </w:r>
            <w:r>
              <w:rPr>
                <w:noProof/>
                <w:webHidden/>
              </w:rPr>
              <w:fldChar w:fldCharType="separate"/>
            </w:r>
            <w:r>
              <w:rPr>
                <w:noProof/>
                <w:webHidden/>
              </w:rPr>
              <w:t>16</w:t>
            </w:r>
            <w:r>
              <w:rPr>
                <w:noProof/>
                <w:webHidden/>
              </w:rPr>
              <w:fldChar w:fldCharType="end"/>
            </w:r>
          </w:hyperlink>
        </w:p>
        <w:p w14:paraId="653D0FB9" w14:textId="43609882"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3" w:history="1">
            <w:r w:rsidRPr="00B21012">
              <w:rPr>
                <w:rStyle w:val="Hyperlink"/>
                <w:rFonts w:cs="Arial"/>
                <w:noProof/>
              </w:rPr>
              <w:t>1.4 Research Aim</w:t>
            </w:r>
            <w:r>
              <w:rPr>
                <w:noProof/>
                <w:webHidden/>
              </w:rPr>
              <w:tab/>
            </w:r>
            <w:r>
              <w:rPr>
                <w:noProof/>
                <w:webHidden/>
              </w:rPr>
              <w:fldChar w:fldCharType="begin"/>
            </w:r>
            <w:r>
              <w:rPr>
                <w:noProof/>
                <w:webHidden/>
              </w:rPr>
              <w:instrText xml:space="preserve"> PAGEREF _Toc241138643 \h </w:instrText>
            </w:r>
            <w:r>
              <w:rPr>
                <w:noProof/>
                <w:webHidden/>
              </w:rPr>
            </w:r>
            <w:r>
              <w:rPr>
                <w:noProof/>
                <w:webHidden/>
              </w:rPr>
              <w:fldChar w:fldCharType="separate"/>
            </w:r>
            <w:r>
              <w:rPr>
                <w:noProof/>
                <w:webHidden/>
              </w:rPr>
              <w:t>17</w:t>
            </w:r>
            <w:r>
              <w:rPr>
                <w:noProof/>
                <w:webHidden/>
              </w:rPr>
              <w:fldChar w:fldCharType="end"/>
            </w:r>
          </w:hyperlink>
        </w:p>
        <w:p w14:paraId="729112C8" w14:textId="5EE394B8"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4" w:history="1">
            <w:r w:rsidRPr="00B21012">
              <w:rPr>
                <w:rStyle w:val="Hyperlink"/>
                <w:rFonts w:cs="Arial"/>
                <w:noProof/>
              </w:rPr>
              <w:t>1.5 Research Objectives</w:t>
            </w:r>
            <w:r>
              <w:rPr>
                <w:noProof/>
                <w:webHidden/>
              </w:rPr>
              <w:tab/>
            </w:r>
            <w:r>
              <w:rPr>
                <w:noProof/>
                <w:webHidden/>
              </w:rPr>
              <w:fldChar w:fldCharType="begin"/>
            </w:r>
            <w:r>
              <w:rPr>
                <w:noProof/>
                <w:webHidden/>
              </w:rPr>
              <w:instrText xml:space="preserve"> PAGEREF _Toc241138644 \h </w:instrText>
            </w:r>
            <w:r>
              <w:rPr>
                <w:noProof/>
                <w:webHidden/>
              </w:rPr>
            </w:r>
            <w:r>
              <w:rPr>
                <w:noProof/>
                <w:webHidden/>
              </w:rPr>
              <w:fldChar w:fldCharType="separate"/>
            </w:r>
            <w:r>
              <w:rPr>
                <w:noProof/>
                <w:webHidden/>
              </w:rPr>
              <w:t>17</w:t>
            </w:r>
            <w:r>
              <w:rPr>
                <w:noProof/>
                <w:webHidden/>
              </w:rPr>
              <w:fldChar w:fldCharType="end"/>
            </w:r>
          </w:hyperlink>
        </w:p>
        <w:p w14:paraId="428A760C" w14:textId="6E71C5F6"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5" w:history="1">
            <w:r w:rsidRPr="00B21012">
              <w:rPr>
                <w:rStyle w:val="Hyperlink"/>
                <w:rFonts w:cs="Arial"/>
                <w:noProof/>
              </w:rPr>
              <w:t>1.6 Research Questions</w:t>
            </w:r>
            <w:r>
              <w:rPr>
                <w:noProof/>
                <w:webHidden/>
              </w:rPr>
              <w:tab/>
            </w:r>
            <w:r>
              <w:rPr>
                <w:noProof/>
                <w:webHidden/>
              </w:rPr>
              <w:fldChar w:fldCharType="begin"/>
            </w:r>
            <w:r>
              <w:rPr>
                <w:noProof/>
                <w:webHidden/>
              </w:rPr>
              <w:instrText xml:space="preserve"> PAGEREF _Toc241138645 \h </w:instrText>
            </w:r>
            <w:r>
              <w:rPr>
                <w:noProof/>
                <w:webHidden/>
              </w:rPr>
            </w:r>
            <w:r>
              <w:rPr>
                <w:noProof/>
                <w:webHidden/>
              </w:rPr>
              <w:fldChar w:fldCharType="separate"/>
            </w:r>
            <w:r>
              <w:rPr>
                <w:noProof/>
                <w:webHidden/>
              </w:rPr>
              <w:t>17</w:t>
            </w:r>
            <w:r>
              <w:rPr>
                <w:noProof/>
                <w:webHidden/>
              </w:rPr>
              <w:fldChar w:fldCharType="end"/>
            </w:r>
          </w:hyperlink>
        </w:p>
        <w:p w14:paraId="54DF79B5" w14:textId="1245FAA3"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6" w:history="1">
            <w:r w:rsidRPr="00B21012">
              <w:rPr>
                <w:rStyle w:val="Hyperlink"/>
                <w:rFonts w:cs="Arial"/>
                <w:noProof/>
              </w:rPr>
              <w:t>1.7 Dissertation Structure</w:t>
            </w:r>
            <w:r>
              <w:rPr>
                <w:noProof/>
                <w:webHidden/>
              </w:rPr>
              <w:tab/>
            </w:r>
            <w:r>
              <w:rPr>
                <w:noProof/>
                <w:webHidden/>
              </w:rPr>
              <w:fldChar w:fldCharType="begin"/>
            </w:r>
            <w:r>
              <w:rPr>
                <w:noProof/>
                <w:webHidden/>
              </w:rPr>
              <w:instrText xml:space="preserve"> PAGEREF _Toc241138646 \h </w:instrText>
            </w:r>
            <w:r>
              <w:rPr>
                <w:noProof/>
                <w:webHidden/>
              </w:rPr>
            </w:r>
            <w:r>
              <w:rPr>
                <w:noProof/>
                <w:webHidden/>
              </w:rPr>
              <w:fldChar w:fldCharType="separate"/>
            </w:r>
            <w:r>
              <w:rPr>
                <w:noProof/>
                <w:webHidden/>
              </w:rPr>
              <w:t>17</w:t>
            </w:r>
            <w:r>
              <w:rPr>
                <w:noProof/>
                <w:webHidden/>
              </w:rPr>
              <w:fldChar w:fldCharType="end"/>
            </w:r>
          </w:hyperlink>
        </w:p>
        <w:p w14:paraId="1C4CFC4F" w14:textId="02DEA25D"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7" w:history="1">
            <w:r w:rsidRPr="00B21012">
              <w:rPr>
                <w:rStyle w:val="Hyperlink"/>
                <w:rFonts w:cs="Arial"/>
                <w:noProof/>
              </w:rPr>
              <w:t>1.8 Summary</w:t>
            </w:r>
            <w:r>
              <w:rPr>
                <w:noProof/>
                <w:webHidden/>
              </w:rPr>
              <w:tab/>
            </w:r>
            <w:r>
              <w:rPr>
                <w:noProof/>
                <w:webHidden/>
              </w:rPr>
              <w:fldChar w:fldCharType="begin"/>
            </w:r>
            <w:r>
              <w:rPr>
                <w:noProof/>
                <w:webHidden/>
              </w:rPr>
              <w:instrText xml:space="preserve"> PAGEREF _Toc241138647 \h </w:instrText>
            </w:r>
            <w:r>
              <w:rPr>
                <w:noProof/>
                <w:webHidden/>
              </w:rPr>
            </w:r>
            <w:r>
              <w:rPr>
                <w:noProof/>
                <w:webHidden/>
              </w:rPr>
              <w:fldChar w:fldCharType="separate"/>
            </w:r>
            <w:r>
              <w:rPr>
                <w:noProof/>
                <w:webHidden/>
              </w:rPr>
              <w:t>19</w:t>
            </w:r>
            <w:r>
              <w:rPr>
                <w:noProof/>
                <w:webHidden/>
              </w:rPr>
              <w:fldChar w:fldCharType="end"/>
            </w:r>
          </w:hyperlink>
        </w:p>
        <w:p w14:paraId="50781739" w14:textId="66265073"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8" w:history="1">
            <w:r w:rsidRPr="00B21012">
              <w:rPr>
                <w:rStyle w:val="Hyperlink"/>
                <w:rFonts w:cs="Arial"/>
                <w:noProof/>
              </w:rPr>
              <w:t>Chapter 2: Literature Review</w:t>
            </w:r>
            <w:r>
              <w:rPr>
                <w:noProof/>
                <w:webHidden/>
              </w:rPr>
              <w:tab/>
            </w:r>
            <w:r>
              <w:rPr>
                <w:noProof/>
                <w:webHidden/>
              </w:rPr>
              <w:fldChar w:fldCharType="begin"/>
            </w:r>
            <w:r>
              <w:rPr>
                <w:noProof/>
                <w:webHidden/>
              </w:rPr>
              <w:instrText xml:space="preserve"> PAGEREF _Toc241138648 \h </w:instrText>
            </w:r>
            <w:r>
              <w:rPr>
                <w:noProof/>
                <w:webHidden/>
              </w:rPr>
            </w:r>
            <w:r>
              <w:rPr>
                <w:noProof/>
                <w:webHidden/>
              </w:rPr>
              <w:fldChar w:fldCharType="separate"/>
            </w:r>
            <w:r>
              <w:rPr>
                <w:noProof/>
                <w:webHidden/>
              </w:rPr>
              <w:t>20</w:t>
            </w:r>
            <w:r>
              <w:rPr>
                <w:noProof/>
                <w:webHidden/>
              </w:rPr>
              <w:fldChar w:fldCharType="end"/>
            </w:r>
          </w:hyperlink>
        </w:p>
        <w:p w14:paraId="2A1FCC36" w14:textId="1C404E73"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49" w:history="1">
            <w:r w:rsidRPr="00B21012">
              <w:rPr>
                <w:rStyle w:val="Hyperlink"/>
                <w:rFonts w:cs="Arial"/>
                <w:noProof/>
              </w:rPr>
              <w:t>2.1 Introduction</w:t>
            </w:r>
            <w:r>
              <w:rPr>
                <w:noProof/>
                <w:webHidden/>
              </w:rPr>
              <w:tab/>
            </w:r>
            <w:r>
              <w:rPr>
                <w:noProof/>
                <w:webHidden/>
              </w:rPr>
              <w:fldChar w:fldCharType="begin"/>
            </w:r>
            <w:r>
              <w:rPr>
                <w:noProof/>
                <w:webHidden/>
              </w:rPr>
              <w:instrText xml:space="preserve"> PAGEREF _Toc241138649 \h </w:instrText>
            </w:r>
            <w:r>
              <w:rPr>
                <w:noProof/>
                <w:webHidden/>
              </w:rPr>
            </w:r>
            <w:r>
              <w:rPr>
                <w:noProof/>
                <w:webHidden/>
              </w:rPr>
              <w:fldChar w:fldCharType="separate"/>
            </w:r>
            <w:r>
              <w:rPr>
                <w:noProof/>
                <w:webHidden/>
              </w:rPr>
              <w:t>20</w:t>
            </w:r>
            <w:r>
              <w:rPr>
                <w:noProof/>
                <w:webHidden/>
              </w:rPr>
              <w:fldChar w:fldCharType="end"/>
            </w:r>
          </w:hyperlink>
        </w:p>
        <w:p w14:paraId="20E9F9AD" w14:textId="40D9DC68"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0" w:history="1">
            <w:r w:rsidRPr="00B21012">
              <w:rPr>
                <w:rStyle w:val="Hyperlink"/>
                <w:rFonts w:cs="Arial"/>
                <w:noProof/>
              </w:rPr>
              <w:t>2.2 Sustainable Packaging and Its Influence on Customer Perception in the Clothing Industry</w:t>
            </w:r>
            <w:r>
              <w:rPr>
                <w:noProof/>
                <w:webHidden/>
              </w:rPr>
              <w:tab/>
            </w:r>
            <w:r>
              <w:rPr>
                <w:noProof/>
                <w:webHidden/>
              </w:rPr>
              <w:fldChar w:fldCharType="begin"/>
            </w:r>
            <w:r>
              <w:rPr>
                <w:noProof/>
                <w:webHidden/>
              </w:rPr>
              <w:instrText xml:space="preserve"> PAGEREF _Toc241138650 \h </w:instrText>
            </w:r>
            <w:r>
              <w:rPr>
                <w:noProof/>
                <w:webHidden/>
              </w:rPr>
            </w:r>
            <w:r>
              <w:rPr>
                <w:noProof/>
                <w:webHidden/>
              </w:rPr>
              <w:fldChar w:fldCharType="separate"/>
            </w:r>
            <w:r>
              <w:rPr>
                <w:noProof/>
                <w:webHidden/>
              </w:rPr>
              <w:t>20</w:t>
            </w:r>
            <w:r>
              <w:rPr>
                <w:noProof/>
                <w:webHidden/>
              </w:rPr>
              <w:fldChar w:fldCharType="end"/>
            </w:r>
          </w:hyperlink>
        </w:p>
        <w:p w14:paraId="4B1C3551" w14:textId="1213C3F5"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1" w:history="1">
            <w:r w:rsidRPr="00B21012">
              <w:rPr>
                <w:rStyle w:val="Hyperlink"/>
                <w:rFonts w:cs="Arial"/>
                <w:noProof/>
              </w:rPr>
              <w:t>2.3 Sustainable Packaging Practices and Key Environmental Attributes within the Clothing Industry Sector</w:t>
            </w:r>
            <w:r>
              <w:rPr>
                <w:noProof/>
                <w:webHidden/>
              </w:rPr>
              <w:tab/>
            </w:r>
            <w:r>
              <w:rPr>
                <w:noProof/>
                <w:webHidden/>
              </w:rPr>
              <w:fldChar w:fldCharType="begin"/>
            </w:r>
            <w:r>
              <w:rPr>
                <w:noProof/>
                <w:webHidden/>
              </w:rPr>
              <w:instrText xml:space="preserve"> PAGEREF _Toc241138651 \h </w:instrText>
            </w:r>
            <w:r>
              <w:rPr>
                <w:noProof/>
                <w:webHidden/>
              </w:rPr>
            </w:r>
            <w:r>
              <w:rPr>
                <w:noProof/>
                <w:webHidden/>
              </w:rPr>
              <w:fldChar w:fldCharType="separate"/>
            </w:r>
            <w:r>
              <w:rPr>
                <w:noProof/>
                <w:webHidden/>
              </w:rPr>
              <w:t>21</w:t>
            </w:r>
            <w:r>
              <w:rPr>
                <w:noProof/>
                <w:webHidden/>
              </w:rPr>
              <w:fldChar w:fldCharType="end"/>
            </w:r>
          </w:hyperlink>
        </w:p>
        <w:p w14:paraId="14364B9B" w14:textId="1697B0E1"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2" w:history="1">
            <w:r w:rsidRPr="00B21012">
              <w:rPr>
                <w:rStyle w:val="Hyperlink"/>
                <w:rFonts w:cs="Arial"/>
                <w:noProof/>
              </w:rPr>
              <w:t>2.4 Differences in Customer Perceptions toward Sustainable Packaging across the Clothing Retail Industry</w:t>
            </w:r>
            <w:r>
              <w:rPr>
                <w:noProof/>
                <w:webHidden/>
              </w:rPr>
              <w:tab/>
            </w:r>
            <w:r>
              <w:rPr>
                <w:noProof/>
                <w:webHidden/>
              </w:rPr>
              <w:fldChar w:fldCharType="begin"/>
            </w:r>
            <w:r>
              <w:rPr>
                <w:noProof/>
                <w:webHidden/>
              </w:rPr>
              <w:instrText xml:space="preserve"> PAGEREF _Toc241138652 \h </w:instrText>
            </w:r>
            <w:r>
              <w:rPr>
                <w:noProof/>
                <w:webHidden/>
              </w:rPr>
            </w:r>
            <w:r>
              <w:rPr>
                <w:noProof/>
                <w:webHidden/>
              </w:rPr>
              <w:fldChar w:fldCharType="separate"/>
            </w:r>
            <w:r>
              <w:rPr>
                <w:noProof/>
                <w:webHidden/>
              </w:rPr>
              <w:t>22</w:t>
            </w:r>
            <w:r>
              <w:rPr>
                <w:noProof/>
                <w:webHidden/>
              </w:rPr>
              <w:fldChar w:fldCharType="end"/>
            </w:r>
          </w:hyperlink>
        </w:p>
        <w:p w14:paraId="01FF315C" w14:textId="6909ACA5"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3" w:history="1">
            <w:r w:rsidRPr="00B21012">
              <w:rPr>
                <w:rStyle w:val="Hyperlink"/>
                <w:rFonts w:cs="Arial"/>
                <w:noProof/>
              </w:rPr>
              <w:t>2.5 Sustainable Packaging Effects on Purchase Intention, Willingness to Pay, and Customer Loyalty</w:t>
            </w:r>
            <w:r>
              <w:rPr>
                <w:noProof/>
                <w:webHidden/>
              </w:rPr>
              <w:tab/>
            </w:r>
            <w:r>
              <w:rPr>
                <w:noProof/>
                <w:webHidden/>
              </w:rPr>
              <w:fldChar w:fldCharType="begin"/>
            </w:r>
            <w:r>
              <w:rPr>
                <w:noProof/>
                <w:webHidden/>
              </w:rPr>
              <w:instrText xml:space="preserve"> PAGEREF _Toc241138653 \h </w:instrText>
            </w:r>
            <w:r>
              <w:rPr>
                <w:noProof/>
                <w:webHidden/>
              </w:rPr>
            </w:r>
            <w:r>
              <w:rPr>
                <w:noProof/>
                <w:webHidden/>
              </w:rPr>
              <w:fldChar w:fldCharType="separate"/>
            </w:r>
            <w:r>
              <w:rPr>
                <w:noProof/>
                <w:webHidden/>
              </w:rPr>
              <w:t>23</w:t>
            </w:r>
            <w:r>
              <w:rPr>
                <w:noProof/>
                <w:webHidden/>
              </w:rPr>
              <w:fldChar w:fldCharType="end"/>
            </w:r>
          </w:hyperlink>
        </w:p>
        <w:p w14:paraId="361544CE" w14:textId="00F166E3"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4" w:history="1">
            <w:r w:rsidRPr="00B21012">
              <w:rPr>
                <w:rStyle w:val="Hyperlink"/>
                <w:rFonts w:cs="Arial"/>
                <w:noProof/>
              </w:rPr>
              <w:t>2.6 Literature Gap</w:t>
            </w:r>
            <w:r>
              <w:rPr>
                <w:noProof/>
                <w:webHidden/>
              </w:rPr>
              <w:tab/>
            </w:r>
            <w:r>
              <w:rPr>
                <w:noProof/>
                <w:webHidden/>
              </w:rPr>
              <w:fldChar w:fldCharType="begin"/>
            </w:r>
            <w:r>
              <w:rPr>
                <w:noProof/>
                <w:webHidden/>
              </w:rPr>
              <w:instrText xml:space="preserve"> PAGEREF _Toc241138654 \h </w:instrText>
            </w:r>
            <w:r>
              <w:rPr>
                <w:noProof/>
                <w:webHidden/>
              </w:rPr>
            </w:r>
            <w:r>
              <w:rPr>
                <w:noProof/>
                <w:webHidden/>
              </w:rPr>
              <w:fldChar w:fldCharType="separate"/>
            </w:r>
            <w:r>
              <w:rPr>
                <w:noProof/>
                <w:webHidden/>
              </w:rPr>
              <w:t>24</w:t>
            </w:r>
            <w:r>
              <w:rPr>
                <w:noProof/>
                <w:webHidden/>
              </w:rPr>
              <w:fldChar w:fldCharType="end"/>
            </w:r>
          </w:hyperlink>
        </w:p>
        <w:p w14:paraId="68FD5705" w14:textId="78CEAFDE"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5" w:history="1">
            <w:r w:rsidRPr="00B21012">
              <w:rPr>
                <w:rStyle w:val="Hyperlink"/>
                <w:rFonts w:cs="Arial"/>
                <w:noProof/>
              </w:rPr>
              <w:t>2.7 Theoretical Framework</w:t>
            </w:r>
            <w:r>
              <w:rPr>
                <w:noProof/>
                <w:webHidden/>
              </w:rPr>
              <w:tab/>
            </w:r>
            <w:r>
              <w:rPr>
                <w:noProof/>
                <w:webHidden/>
              </w:rPr>
              <w:fldChar w:fldCharType="begin"/>
            </w:r>
            <w:r>
              <w:rPr>
                <w:noProof/>
                <w:webHidden/>
              </w:rPr>
              <w:instrText xml:space="preserve"> PAGEREF _Toc241138655 \h </w:instrText>
            </w:r>
            <w:r>
              <w:rPr>
                <w:noProof/>
                <w:webHidden/>
              </w:rPr>
            </w:r>
            <w:r>
              <w:rPr>
                <w:noProof/>
                <w:webHidden/>
              </w:rPr>
              <w:fldChar w:fldCharType="separate"/>
            </w:r>
            <w:r>
              <w:rPr>
                <w:noProof/>
                <w:webHidden/>
              </w:rPr>
              <w:t>24</w:t>
            </w:r>
            <w:r>
              <w:rPr>
                <w:noProof/>
                <w:webHidden/>
              </w:rPr>
              <w:fldChar w:fldCharType="end"/>
            </w:r>
          </w:hyperlink>
        </w:p>
        <w:p w14:paraId="5A0056E5" w14:textId="5D32450F"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6" w:history="1">
            <w:r w:rsidRPr="00B21012">
              <w:rPr>
                <w:rStyle w:val="Hyperlink"/>
                <w:rFonts w:cs="Arial"/>
                <w:noProof/>
              </w:rPr>
              <w:t>2.7.1 Expectancy-Disconfirmation Model</w:t>
            </w:r>
            <w:r>
              <w:rPr>
                <w:noProof/>
                <w:webHidden/>
              </w:rPr>
              <w:tab/>
            </w:r>
            <w:r>
              <w:rPr>
                <w:noProof/>
                <w:webHidden/>
              </w:rPr>
              <w:fldChar w:fldCharType="begin"/>
            </w:r>
            <w:r>
              <w:rPr>
                <w:noProof/>
                <w:webHidden/>
              </w:rPr>
              <w:instrText xml:space="preserve"> PAGEREF _Toc241138656 \h </w:instrText>
            </w:r>
            <w:r>
              <w:rPr>
                <w:noProof/>
                <w:webHidden/>
              </w:rPr>
            </w:r>
            <w:r>
              <w:rPr>
                <w:noProof/>
                <w:webHidden/>
              </w:rPr>
              <w:fldChar w:fldCharType="separate"/>
            </w:r>
            <w:r>
              <w:rPr>
                <w:noProof/>
                <w:webHidden/>
              </w:rPr>
              <w:t>24</w:t>
            </w:r>
            <w:r>
              <w:rPr>
                <w:noProof/>
                <w:webHidden/>
              </w:rPr>
              <w:fldChar w:fldCharType="end"/>
            </w:r>
          </w:hyperlink>
        </w:p>
        <w:p w14:paraId="5A12879A" w14:textId="747EEA5A"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7" w:history="1">
            <w:r w:rsidRPr="00B21012">
              <w:rPr>
                <w:rStyle w:val="Hyperlink"/>
                <w:rFonts w:cs="Arial"/>
                <w:noProof/>
              </w:rPr>
              <w:t>2.7.2 Ladder of Loyalty</w:t>
            </w:r>
            <w:r>
              <w:rPr>
                <w:noProof/>
                <w:webHidden/>
              </w:rPr>
              <w:tab/>
            </w:r>
            <w:r>
              <w:rPr>
                <w:noProof/>
                <w:webHidden/>
              </w:rPr>
              <w:fldChar w:fldCharType="begin"/>
            </w:r>
            <w:r>
              <w:rPr>
                <w:noProof/>
                <w:webHidden/>
              </w:rPr>
              <w:instrText xml:space="preserve"> PAGEREF _Toc241138657 \h </w:instrText>
            </w:r>
            <w:r>
              <w:rPr>
                <w:noProof/>
                <w:webHidden/>
              </w:rPr>
            </w:r>
            <w:r>
              <w:rPr>
                <w:noProof/>
                <w:webHidden/>
              </w:rPr>
              <w:fldChar w:fldCharType="separate"/>
            </w:r>
            <w:r>
              <w:rPr>
                <w:noProof/>
                <w:webHidden/>
              </w:rPr>
              <w:t>26</w:t>
            </w:r>
            <w:r>
              <w:rPr>
                <w:noProof/>
                <w:webHidden/>
              </w:rPr>
              <w:fldChar w:fldCharType="end"/>
            </w:r>
          </w:hyperlink>
        </w:p>
        <w:p w14:paraId="13E8F4D1" w14:textId="1E42C17B"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8" w:history="1">
            <w:r w:rsidRPr="00B21012">
              <w:rPr>
                <w:rStyle w:val="Hyperlink"/>
                <w:rFonts w:cs="Arial"/>
                <w:noProof/>
              </w:rPr>
              <w:t>2.7.3 Triple Bottom Line</w:t>
            </w:r>
            <w:r>
              <w:rPr>
                <w:noProof/>
                <w:webHidden/>
              </w:rPr>
              <w:tab/>
            </w:r>
            <w:r>
              <w:rPr>
                <w:noProof/>
                <w:webHidden/>
              </w:rPr>
              <w:fldChar w:fldCharType="begin"/>
            </w:r>
            <w:r>
              <w:rPr>
                <w:noProof/>
                <w:webHidden/>
              </w:rPr>
              <w:instrText xml:space="preserve"> PAGEREF _Toc241138658 \h </w:instrText>
            </w:r>
            <w:r>
              <w:rPr>
                <w:noProof/>
                <w:webHidden/>
              </w:rPr>
            </w:r>
            <w:r>
              <w:rPr>
                <w:noProof/>
                <w:webHidden/>
              </w:rPr>
              <w:fldChar w:fldCharType="separate"/>
            </w:r>
            <w:r>
              <w:rPr>
                <w:noProof/>
                <w:webHidden/>
              </w:rPr>
              <w:t>27</w:t>
            </w:r>
            <w:r>
              <w:rPr>
                <w:noProof/>
                <w:webHidden/>
              </w:rPr>
              <w:fldChar w:fldCharType="end"/>
            </w:r>
          </w:hyperlink>
        </w:p>
        <w:p w14:paraId="6B04AF8B" w14:textId="23374150"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59" w:history="1">
            <w:r w:rsidRPr="00B21012">
              <w:rPr>
                <w:rStyle w:val="Hyperlink"/>
                <w:rFonts w:cs="Arial"/>
                <w:noProof/>
              </w:rPr>
              <w:t>2.8 Conceptual Framework</w:t>
            </w:r>
            <w:r>
              <w:rPr>
                <w:noProof/>
                <w:webHidden/>
              </w:rPr>
              <w:tab/>
            </w:r>
            <w:r>
              <w:rPr>
                <w:noProof/>
                <w:webHidden/>
              </w:rPr>
              <w:fldChar w:fldCharType="begin"/>
            </w:r>
            <w:r>
              <w:rPr>
                <w:noProof/>
                <w:webHidden/>
              </w:rPr>
              <w:instrText xml:space="preserve"> PAGEREF _Toc241138659 \h </w:instrText>
            </w:r>
            <w:r>
              <w:rPr>
                <w:noProof/>
                <w:webHidden/>
              </w:rPr>
            </w:r>
            <w:r>
              <w:rPr>
                <w:noProof/>
                <w:webHidden/>
              </w:rPr>
              <w:fldChar w:fldCharType="separate"/>
            </w:r>
            <w:r>
              <w:rPr>
                <w:noProof/>
                <w:webHidden/>
              </w:rPr>
              <w:t>30</w:t>
            </w:r>
            <w:r>
              <w:rPr>
                <w:noProof/>
                <w:webHidden/>
              </w:rPr>
              <w:fldChar w:fldCharType="end"/>
            </w:r>
          </w:hyperlink>
        </w:p>
        <w:p w14:paraId="2DCF5B7D" w14:textId="0F16DE9C"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0" w:history="1">
            <w:r w:rsidRPr="00B21012">
              <w:rPr>
                <w:rStyle w:val="Hyperlink"/>
                <w:rFonts w:cs="Arial"/>
                <w:noProof/>
              </w:rPr>
              <w:t>2.9 Summary</w:t>
            </w:r>
            <w:r>
              <w:rPr>
                <w:noProof/>
                <w:webHidden/>
              </w:rPr>
              <w:tab/>
            </w:r>
            <w:r>
              <w:rPr>
                <w:noProof/>
                <w:webHidden/>
              </w:rPr>
              <w:fldChar w:fldCharType="begin"/>
            </w:r>
            <w:r>
              <w:rPr>
                <w:noProof/>
                <w:webHidden/>
              </w:rPr>
              <w:instrText xml:space="preserve"> PAGEREF _Toc241138660 \h </w:instrText>
            </w:r>
            <w:r>
              <w:rPr>
                <w:noProof/>
                <w:webHidden/>
              </w:rPr>
            </w:r>
            <w:r>
              <w:rPr>
                <w:noProof/>
                <w:webHidden/>
              </w:rPr>
              <w:fldChar w:fldCharType="separate"/>
            </w:r>
            <w:r>
              <w:rPr>
                <w:noProof/>
                <w:webHidden/>
              </w:rPr>
              <w:t>30</w:t>
            </w:r>
            <w:r>
              <w:rPr>
                <w:noProof/>
                <w:webHidden/>
              </w:rPr>
              <w:fldChar w:fldCharType="end"/>
            </w:r>
          </w:hyperlink>
        </w:p>
        <w:p w14:paraId="06F584C8" w14:textId="31AC36B3"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1" w:history="1">
            <w:r w:rsidRPr="00B21012">
              <w:rPr>
                <w:rStyle w:val="Hyperlink"/>
                <w:noProof/>
              </w:rPr>
              <w:t>Chapter 3: Methodology</w:t>
            </w:r>
            <w:r>
              <w:rPr>
                <w:noProof/>
                <w:webHidden/>
              </w:rPr>
              <w:tab/>
            </w:r>
            <w:r>
              <w:rPr>
                <w:noProof/>
                <w:webHidden/>
              </w:rPr>
              <w:fldChar w:fldCharType="begin"/>
            </w:r>
            <w:r>
              <w:rPr>
                <w:noProof/>
                <w:webHidden/>
              </w:rPr>
              <w:instrText xml:space="preserve"> PAGEREF _Toc241138661 \h </w:instrText>
            </w:r>
            <w:r>
              <w:rPr>
                <w:noProof/>
                <w:webHidden/>
              </w:rPr>
            </w:r>
            <w:r>
              <w:rPr>
                <w:noProof/>
                <w:webHidden/>
              </w:rPr>
              <w:fldChar w:fldCharType="separate"/>
            </w:r>
            <w:r>
              <w:rPr>
                <w:noProof/>
                <w:webHidden/>
              </w:rPr>
              <w:t>32</w:t>
            </w:r>
            <w:r>
              <w:rPr>
                <w:noProof/>
                <w:webHidden/>
              </w:rPr>
              <w:fldChar w:fldCharType="end"/>
            </w:r>
          </w:hyperlink>
        </w:p>
        <w:p w14:paraId="13F3B33E" w14:textId="46E11E9A"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2" w:history="1">
            <w:r w:rsidRPr="00B21012">
              <w:rPr>
                <w:rStyle w:val="Hyperlink"/>
                <w:noProof/>
              </w:rPr>
              <w:t>3.1 Introduction</w:t>
            </w:r>
            <w:r>
              <w:rPr>
                <w:noProof/>
                <w:webHidden/>
              </w:rPr>
              <w:tab/>
            </w:r>
            <w:r>
              <w:rPr>
                <w:noProof/>
                <w:webHidden/>
              </w:rPr>
              <w:fldChar w:fldCharType="begin"/>
            </w:r>
            <w:r>
              <w:rPr>
                <w:noProof/>
                <w:webHidden/>
              </w:rPr>
              <w:instrText xml:space="preserve"> PAGEREF _Toc241138662 \h </w:instrText>
            </w:r>
            <w:r>
              <w:rPr>
                <w:noProof/>
                <w:webHidden/>
              </w:rPr>
            </w:r>
            <w:r>
              <w:rPr>
                <w:noProof/>
                <w:webHidden/>
              </w:rPr>
              <w:fldChar w:fldCharType="separate"/>
            </w:r>
            <w:r>
              <w:rPr>
                <w:noProof/>
                <w:webHidden/>
              </w:rPr>
              <w:t>32</w:t>
            </w:r>
            <w:r>
              <w:rPr>
                <w:noProof/>
                <w:webHidden/>
              </w:rPr>
              <w:fldChar w:fldCharType="end"/>
            </w:r>
          </w:hyperlink>
        </w:p>
        <w:p w14:paraId="0730090D" w14:textId="071065EC"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3" w:history="1">
            <w:r w:rsidRPr="00B21012">
              <w:rPr>
                <w:rStyle w:val="Hyperlink"/>
                <w:noProof/>
              </w:rPr>
              <w:t>3.2 Research Philosophy</w:t>
            </w:r>
            <w:r>
              <w:rPr>
                <w:noProof/>
                <w:webHidden/>
              </w:rPr>
              <w:tab/>
            </w:r>
            <w:r>
              <w:rPr>
                <w:noProof/>
                <w:webHidden/>
              </w:rPr>
              <w:fldChar w:fldCharType="begin"/>
            </w:r>
            <w:r>
              <w:rPr>
                <w:noProof/>
                <w:webHidden/>
              </w:rPr>
              <w:instrText xml:space="preserve"> PAGEREF _Toc241138663 \h </w:instrText>
            </w:r>
            <w:r>
              <w:rPr>
                <w:noProof/>
                <w:webHidden/>
              </w:rPr>
            </w:r>
            <w:r>
              <w:rPr>
                <w:noProof/>
                <w:webHidden/>
              </w:rPr>
              <w:fldChar w:fldCharType="separate"/>
            </w:r>
            <w:r>
              <w:rPr>
                <w:noProof/>
                <w:webHidden/>
              </w:rPr>
              <w:t>33</w:t>
            </w:r>
            <w:r>
              <w:rPr>
                <w:noProof/>
                <w:webHidden/>
              </w:rPr>
              <w:fldChar w:fldCharType="end"/>
            </w:r>
          </w:hyperlink>
        </w:p>
        <w:p w14:paraId="58D7DBB0" w14:textId="1E61F039"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4" w:history="1">
            <w:r w:rsidRPr="00B21012">
              <w:rPr>
                <w:rStyle w:val="Hyperlink"/>
                <w:noProof/>
              </w:rPr>
              <w:t>3.3 Research Approach</w:t>
            </w:r>
            <w:r>
              <w:rPr>
                <w:noProof/>
                <w:webHidden/>
              </w:rPr>
              <w:tab/>
            </w:r>
            <w:r>
              <w:rPr>
                <w:noProof/>
                <w:webHidden/>
              </w:rPr>
              <w:fldChar w:fldCharType="begin"/>
            </w:r>
            <w:r>
              <w:rPr>
                <w:noProof/>
                <w:webHidden/>
              </w:rPr>
              <w:instrText xml:space="preserve"> PAGEREF _Toc241138664 \h </w:instrText>
            </w:r>
            <w:r>
              <w:rPr>
                <w:noProof/>
                <w:webHidden/>
              </w:rPr>
            </w:r>
            <w:r>
              <w:rPr>
                <w:noProof/>
                <w:webHidden/>
              </w:rPr>
              <w:fldChar w:fldCharType="separate"/>
            </w:r>
            <w:r>
              <w:rPr>
                <w:noProof/>
                <w:webHidden/>
              </w:rPr>
              <w:t>33</w:t>
            </w:r>
            <w:r>
              <w:rPr>
                <w:noProof/>
                <w:webHidden/>
              </w:rPr>
              <w:fldChar w:fldCharType="end"/>
            </w:r>
          </w:hyperlink>
        </w:p>
        <w:p w14:paraId="6C13CFF8" w14:textId="5647E261"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5" w:history="1">
            <w:r w:rsidRPr="00B21012">
              <w:rPr>
                <w:rStyle w:val="Hyperlink"/>
                <w:noProof/>
              </w:rPr>
              <w:t>3.4 Research Design and Choices</w:t>
            </w:r>
            <w:r>
              <w:rPr>
                <w:noProof/>
                <w:webHidden/>
              </w:rPr>
              <w:tab/>
            </w:r>
            <w:r>
              <w:rPr>
                <w:noProof/>
                <w:webHidden/>
              </w:rPr>
              <w:fldChar w:fldCharType="begin"/>
            </w:r>
            <w:r>
              <w:rPr>
                <w:noProof/>
                <w:webHidden/>
              </w:rPr>
              <w:instrText xml:space="preserve"> PAGEREF _Toc241138665 \h </w:instrText>
            </w:r>
            <w:r>
              <w:rPr>
                <w:noProof/>
                <w:webHidden/>
              </w:rPr>
            </w:r>
            <w:r>
              <w:rPr>
                <w:noProof/>
                <w:webHidden/>
              </w:rPr>
              <w:fldChar w:fldCharType="separate"/>
            </w:r>
            <w:r>
              <w:rPr>
                <w:noProof/>
                <w:webHidden/>
              </w:rPr>
              <w:t>34</w:t>
            </w:r>
            <w:r>
              <w:rPr>
                <w:noProof/>
                <w:webHidden/>
              </w:rPr>
              <w:fldChar w:fldCharType="end"/>
            </w:r>
          </w:hyperlink>
        </w:p>
        <w:p w14:paraId="4F1E3F8D" w14:textId="71EB465A"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6" w:history="1">
            <w:r w:rsidRPr="00B21012">
              <w:rPr>
                <w:rStyle w:val="Hyperlink"/>
                <w:noProof/>
              </w:rPr>
              <w:t>3.5 Time Horizon</w:t>
            </w:r>
            <w:r>
              <w:rPr>
                <w:noProof/>
                <w:webHidden/>
              </w:rPr>
              <w:tab/>
            </w:r>
            <w:r>
              <w:rPr>
                <w:noProof/>
                <w:webHidden/>
              </w:rPr>
              <w:fldChar w:fldCharType="begin"/>
            </w:r>
            <w:r>
              <w:rPr>
                <w:noProof/>
                <w:webHidden/>
              </w:rPr>
              <w:instrText xml:space="preserve"> PAGEREF _Toc241138666 \h </w:instrText>
            </w:r>
            <w:r>
              <w:rPr>
                <w:noProof/>
                <w:webHidden/>
              </w:rPr>
            </w:r>
            <w:r>
              <w:rPr>
                <w:noProof/>
                <w:webHidden/>
              </w:rPr>
              <w:fldChar w:fldCharType="separate"/>
            </w:r>
            <w:r>
              <w:rPr>
                <w:noProof/>
                <w:webHidden/>
              </w:rPr>
              <w:t>34</w:t>
            </w:r>
            <w:r>
              <w:rPr>
                <w:noProof/>
                <w:webHidden/>
              </w:rPr>
              <w:fldChar w:fldCharType="end"/>
            </w:r>
          </w:hyperlink>
        </w:p>
        <w:p w14:paraId="5678D1C6" w14:textId="3C99399A"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7" w:history="1">
            <w:r w:rsidRPr="00B21012">
              <w:rPr>
                <w:rStyle w:val="Hyperlink"/>
                <w:noProof/>
              </w:rPr>
              <w:t>3.6 Sampling strategy</w:t>
            </w:r>
            <w:r>
              <w:rPr>
                <w:noProof/>
                <w:webHidden/>
              </w:rPr>
              <w:tab/>
            </w:r>
            <w:r>
              <w:rPr>
                <w:noProof/>
                <w:webHidden/>
              </w:rPr>
              <w:fldChar w:fldCharType="begin"/>
            </w:r>
            <w:r>
              <w:rPr>
                <w:noProof/>
                <w:webHidden/>
              </w:rPr>
              <w:instrText xml:space="preserve"> PAGEREF _Toc241138667 \h </w:instrText>
            </w:r>
            <w:r>
              <w:rPr>
                <w:noProof/>
                <w:webHidden/>
              </w:rPr>
            </w:r>
            <w:r>
              <w:rPr>
                <w:noProof/>
                <w:webHidden/>
              </w:rPr>
              <w:fldChar w:fldCharType="separate"/>
            </w:r>
            <w:r>
              <w:rPr>
                <w:noProof/>
                <w:webHidden/>
              </w:rPr>
              <w:t>35</w:t>
            </w:r>
            <w:r>
              <w:rPr>
                <w:noProof/>
                <w:webHidden/>
              </w:rPr>
              <w:fldChar w:fldCharType="end"/>
            </w:r>
          </w:hyperlink>
        </w:p>
        <w:p w14:paraId="741472B1" w14:textId="04A3C366"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8" w:history="1">
            <w:r w:rsidRPr="00B21012">
              <w:rPr>
                <w:rStyle w:val="Hyperlink"/>
                <w:noProof/>
              </w:rPr>
              <w:t>3.7 Eligibility Criteria</w:t>
            </w:r>
            <w:r>
              <w:rPr>
                <w:noProof/>
                <w:webHidden/>
              </w:rPr>
              <w:tab/>
            </w:r>
            <w:r>
              <w:rPr>
                <w:noProof/>
                <w:webHidden/>
              </w:rPr>
              <w:fldChar w:fldCharType="begin"/>
            </w:r>
            <w:r>
              <w:rPr>
                <w:noProof/>
                <w:webHidden/>
              </w:rPr>
              <w:instrText xml:space="preserve"> PAGEREF _Toc241138668 \h </w:instrText>
            </w:r>
            <w:r>
              <w:rPr>
                <w:noProof/>
                <w:webHidden/>
              </w:rPr>
            </w:r>
            <w:r>
              <w:rPr>
                <w:noProof/>
                <w:webHidden/>
              </w:rPr>
              <w:fldChar w:fldCharType="separate"/>
            </w:r>
            <w:r>
              <w:rPr>
                <w:noProof/>
                <w:webHidden/>
              </w:rPr>
              <w:t>35</w:t>
            </w:r>
            <w:r>
              <w:rPr>
                <w:noProof/>
                <w:webHidden/>
              </w:rPr>
              <w:fldChar w:fldCharType="end"/>
            </w:r>
          </w:hyperlink>
        </w:p>
        <w:p w14:paraId="4F80E15E" w14:textId="21679ACD"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69" w:history="1">
            <w:r w:rsidRPr="00B21012">
              <w:rPr>
                <w:rStyle w:val="Hyperlink"/>
                <w:noProof/>
              </w:rPr>
              <w:t>3.8 Information Sources</w:t>
            </w:r>
            <w:r>
              <w:rPr>
                <w:noProof/>
                <w:webHidden/>
              </w:rPr>
              <w:tab/>
            </w:r>
            <w:r>
              <w:rPr>
                <w:noProof/>
                <w:webHidden/>
              </w:rPr>
              <w:fldChar w:fldCharType="begin"/>
            </w:r>
            <w:r>
              <w:rPr>
                <w:noProof/>
                <w:webHidden/>
              </w:rPr>
              <w:instrText xml:space="preserve"> PAGEREF _Toc241138669 \h </w:instrText>
            </w:r>
            <w:r>
              <w:rPr>
                <w:noProof/>
                <w:webHidden/>
              </w:rPr>
            </w:r>
            <w:r>
              <w:rPr>
                <w:noProof/>
                <w:webHidden/>
              </w:rPr>
              <w:fldChar w:fldCharType="separate"/>
            </w:r>
            <w:r>
              <w:rPr>
                <w:noProof/>
                <w:webHidden/>
              </w:rPr>
              <w:t>37</w:t>
            </w:r>
            <w:r>
              <w:rPr>
                <w:noProof/>
                <w:webHidden/>
              </w:rPr>
              <w:fldChar w:fldCharType="end"/>
            </w:r>
          </w:hyperlink>
        </w:p>
        <w:p w14:paraId="1E52B0BC" w14:textId="09D759F6"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0" w:history="1">
            <w:r w:rsidRPr="00B21012">
              <w:rPr>
                <w:rStyle w:val="Hyperlink"/>
                <w:noProof/>
              </w:rPr>
              <w:t>3.9 Selection Process</w:t>
            </w:r>
            <w:r>
              <w:rPr>
                <w:noProof/>
                <w:webHidden/>
              </w:rPr>
              <w:tab/>
            </w:r>
            <w:r>
              <w:rPr>
                <w:noProof/>
                <w:webHidden/>
              </w:rPr>
              <w:fldChar w:fldCharType="begin"/>
            </w:r>
            <w:r>
              <w:rPr>
                <w:noProof/>
                <w:webHidden/>
              </w:rPr>
              <w:instrText xml:space="preserve"> PAGEREF _Toc241138670 \h </w:instrText>
            </w:r>
            <w:r>
              <w:rPr>
                <w:noProof/>
                <w:webHidden/>
              </w:rPr>
            </w:r>
            <w:r>
              <w:rPr>
                <w:noProof/>
                <w:webHidden/>
              </w:rPr>
              <w:fldChar w:fldCharType="separate"/>
            </w:r>
            <w:r>
              <w:rPr>
                <w:noProof/>
                <w:webHidden/>
              </w:rPr>
              <w:t>39</w:t>
            </w:r>
            <w:r>
              <w:rPr>
                <w:noProof/>
                <w:webHidden/>
              </w:rPr>
              <w:fldChar w:fldCharType="end"/>
            </w:r>
          </w:hyperlink>
        </w:p>
        <w:p w14:paraId="6552F11D" w14:textId="74868A94"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1" w:history="1">
            <w:r w:rsidRPr="00B21012">
              <w:rPr>
                <w:rStyle w:val="Hyperlink"/>
                <w:noProof/>
              </w:rPr>
              <w:t>3.10 Screening, Quality appraisal and Synthesis</w:t>
            </w:r>
            <w:r>
              <w:rPr>
                <w:noProof/>
                <w:webHidden/>
              </w:rPr>
              <w:tab/>
            </w:r>
            <w:r>
              <w:rPr>
                <w:noProof/>
                <w:webHidden/>
              </w:rPr>
              <w:fldChar w:fldCharType="begin"/>
            </w:r>
            <w:r>
              <w:rPr>
                <w:noProof/>
                <w:webHidden/>
              </w:rPr>
              <w:instrText xml:space="preserve"> PAGEREF _Toc241138671 \h </w:instrText>
            </w:r>
            <w:r>
              <w:rPr>
                <w:noProof/>
                <w:webHidden/>
              </w:rPr>
            </w:r>
            <w:r>
              <w:rPr>
                <w:noProof/>
                <w:webHidden/>
              </w:rPr>
              <w:fldChar w:fldCharType="separate"/>
            </w:r>
            <w:r>
              <w:rPr>
                <w:noProof/>
                <w:webHidden/>
              </w:rPr>
              <w:t>40</w:t>
            </w:r>
            <w:r>
              <w:rPr>
                <w:noProof/>
                <w:webHidden/>
              </w:rPr>
              <w:fldChar w:fldCharType="end"/>
            </w:r>
          </w:hyperlink>
        </w:p>
        <w:p w14:paraId="39F8D70D" w14:textId="76319A04"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2" w:history="1">
            <w:r w:rsidRPr="00B21012">
              <w:rPr>
                <w:rStyle w:val="Hyperlink"/>
                <w:noProof/>
              </w:rPr>
              <w:t>3.11 Data Analysis</w:t>
            </w:r>
            <w:r>
              <w:rPr>
                <w:noProof/>
                <w:webHidden/>
              </w:rPr>
              <w:tab/>
            </w:r>
            <w:r>
              <w:rPr>
                <w:noProof/>
                <w:webHidden/>
              </w:rPr>
              <w:fldChar w:fldCharType="begin"/>
            </w:r>
            <w:r>
              <w:rPr>
                <w:noProof/>
                <w:webHidden/>
              </w:rPr>
              <w:instrText xml:space="preserve"> PAGEREF _Toc241138672 \h </w:instrText>
            </w:r>
            <w:r>
              <w:rPr>
                <w:noProof/>
                <w:webHidden/>
              </w:rPr>
            </w:r>
            <w:r>
              <w:rPr>
                <w:noProof/>
                <w:webHidden/>
              </w:rPr>
              <w:fldChar w:fldCharType="separate"/>
            </w:r>
            <w:r>
              <w:rPr>
                <w:noProof/>
                <w:webHidden/>
              </w:rPr>
              <w:t>40</w:t>
            </w:r>
            <w:r>
              <w:rPr>
                <w:noProof/>
                <w:webHidden/>
              </w:rPr>
              <w:fldChar w:fldCharType="end"/>
            </w:r>
          </w:hyperlink>
        </w:p>
        <w:p w14:paraId="1A5EEEAF" w14:textId="419C49F4"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3" w:history="1">
            <w:r w:rsidRPr="00B21012">
              <w:rPr>
                <w:rStyle w:val="Hyperlink"/>
                <w:noProof/>
              </w:rPr>
              <w:t>3.12 Ethical considerations</w:t>
            </w:r>
            <w:r>
              <w:rPr>
                <w:noProof/>
                <w:webHidden/>
              </w:rPr>
              <w:tab/>
            </w:r>
            <w:r>
              <w:rPr>
                <w:noProof/>
                <w:webHidden/>
              </w:rPr>
              <w:fldChar w:fldCharType="begin"/>
            </w:r>
            <w:r>
              <w:rPr>
                <w:noProof/>
                <w:webHidden/>
              </w:rPr>
              <w:instrText xml:space="preserve"> PAGEREF _Toc241138673 \h </w:instrText>
            </w:r>
            <w:r>
              <w:rPr>
                <w:noProof/>
                <w:webHidden/>
              </w:rPr>
            </w:r>
            <w:r>
              <w:rPr>
                <w:noProof/>
                <w:webHidden/>
              </w:rPr>
              <w:fldChar w:fldCharType="separate"/>
            </w:r>
            <w:r>
              <w:rPr>
                <w:noProof/>
                <w:webHidden/>
              </w:rPr>
              <w:t>40</w:t>
            </w:r>
            <w:r>
              <w:rPr>
                <w:noProof/>
                <w:webHidden/>
              </w:rPr>
              <w:fldChar w:fldCharType="end"/>
            </w:r>
          </w:hyperlink>
        </w:p>
        <w:p w14:paraId="46F764B3" w14:textId="2E4F3485"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4" w:history="1">
            <w:r w:rsidRPr="00B21012">
              <w:rPr>
                <w:rStyle w:val="Hyperlink"/>
                <w:noProof/>
              </w:rPr>
              <w:t>3.13 Summary</w:t>
            </w:r>
            <w:r>
              <w:rPr>
                <w:noProof/>
                <w:webHidden/>
              </w:rPr>
              <w:tab/>
            </w:r>
            <w:r>
              <w:rPr>
                <w:noProof/>
                <w:webHidden/>
              </w:rPr>
              <w:fldChar w:fldCharType="begin"/>
            </w:r>
            <w:r>
              <w:rPr>
                <w:noProof/>
                <w:webHidden/>
              </w:rPr>
              <w:instrText xml:space="preserve"> PAGEREF _Toc241138674 \h </w:instrText>
            </w:r>
            <w:r>
              <w:rPr>
                <w:noProof/>
                <w:webHidden/>
              </w:rPr>
            </w:r>
            <w:r>
              <w:rPr>
                <w:noProof/>
                <w:webHidden/>
              </w:rPr>
              <w:fldChar w:fldCharType="separate"/>
            </w:r>
            <w:r>
              <w:rPr>
                <w:noProof/>
                <w:webHidden/>
              </w:rPr>
              <w:t>41</w:t>
            </w:r>
            <w:r>
              <w:rPr>
                <w:noProof/>
                <w:webHidden/>
              </w:rPr>
              <w:fldChar w:fldCharType="end"/>
            </w:r>
          </w:hyperlink>
        </w:p>
        <w:p w14:paraId="1BDEF88D" w14:textId="74FD2F2D"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5" w:history="1">
            <w:r w:rsidRPr="00B21012">
              <w:rPr>
                <w:rStyle w:val="Hyperlink"/>
                <w:noProof/>
              </w:rPr>
              <w:t>Chapter 4: Findings and Discussion</w:t>
            </w:r>
            <w:r>
              <w:rPr>
                <w:noProof/>
                <w:webHidden/>
              </w:rPr>
              <w:tab/>
            </w:r>
            <w:r>
              <w:rPr>
                <w:noProof/>
                <w:webHidden/>
              </w:rPr>
              <w:fldChar w:fldCharType="begin"/>
            </w:r>
            <w:r>
              <w:rPr>
                <w:noProof/>
                <w:webHidden/>
              </w:rPr>
              <w:instrText xml:space="preserve"> PAGEREF _Toc241138675 \h </w:instrText>
            </w:r>
            <w:r>
              <w:rPr>
                <w:noProof/>
                <w:webHidden/>
              </w:rPr>
            </w:r>
            <w:r>
              <w:rPr>
                <w:noProof/>
                <w:webHidden/>
              </w:rPr>
              <w:fldChar w:fldCharType="separate"/>
            </w:r>
            <w:r>
              <w:rPr>
                <w:noProof/>
                <w:webHidden/>
              </w:rPr>
              <w:t>42</w:t>
            </w:r>
            <w:r>
              <w:rPr>
                <w:noProof/>
                <w:webHidden/>
              </w:rPr>
              <w:fldChar w:fldCharType="end"/>
            </w:r>
          </w:hyperlink>
        </w:p>
        <w:p w14:paraId="53F204AD" w14:textId="33E2A3DE"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6" w:history="1">
            <w:r w:rsidRPr="00B21012">
              <w:rPr>
                <w:rStyle w:val="Hyperlink"/>
                <w:noProof/>
              </w:rPr>
              <w:t>4.1 Introduction</w:t>
            </w:r>
            <w:r>
              <w:rPr>
                <w:noProof/>
                <w:webHidden/>
              </w:rPr>
              <w:tab/>
            </w:r>
            <w:r>
              <w:rPr>
                <w:noProof/>
                <w:webHidden/>
              </w:rPr>
              <w:fldChar w:fldCharType="begin"/>
            </w:r>
            <w:r>
              <w:rPr>
                <w:noProof/>
                <w:webHidden/>
              </w:rPr>
              <w:instrText xml:space="preserve"> PAGEREF _Toc241138676 \h </w:instrText>
            </w:r>
            <w:r>
              <w:rPr>
                <w:noProof/>
                <w:webHidden/>
              </w:rPr>
            </w:r>
            <w:r>
              <w:rPr>
                <w:noProof/>
                <w:webHidden/>
              </w:rPr>
              <w:fldChar w:fldCharType="separate"/>
            </w:r>
            <w:r>
              <w:rPr>
                <w:noProof/>
                <w:webHidden/>
              </w:rPr>
              <w:t>42</w:t>
            </w:r>
            <w:r>
              <w:rPr>
                <w:noProof/>
                <w:webHidden/>
              </w:rPr>
              <w:fldChar w:fldCharType="end"/>
            </w:r>
          </w:hyperlink>
        </w:p>
        <w:p w14:paraId="06AA3752" w14:textId="003B86F9"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7" w:history="1">
            <w:r w:rsidRPr="00B21012">
              <w:rPr>
                <w:rStyle w:val="Hyperlink"/>
                <w:noProof/>
              </w:rPr>
              <w:t>4.2 Development of Codes</w:t>
            </w:r>
            <w:r>
              <w:rPr>
                <w:noProof/>
                <w:webHidden/>
              </w:rPr>
              <w:tab/>
            </w:r>
            <w:r>
              <w:rPr>
                <w:noProof/>
                <w:webHidden/>
              </w:rPr>
              <w:fldChar w:fldCharType="begin"/>
            </w:r>
            <w:r>
              <w:rPr>
                <w:noProof/>
                <w:webHidden/>
              </w:rPr>
              <w:instrText xml:space="preserve"> PAGEREF _Toc241138677 \h </w:instrText>
            </w:r>
            <w:r>
              <w:rPr>
                <w:noProof/>
                <w:webHidden/>
              </w:rPr>
            </w:r>
            <w:r>
              <w:rPr>
                <w:noProof/>
                <w:webHidden/>
              </w:rPr>
              <w:fldChar w:fldCharType="separate"/>
            </w:r>
            <w:r>
              <w:rPr>
                <w:noProof/>
                <w:webHidden/>
              </w:rPr>
              <w:t>42</w:t>
            </w:r>
            <w:r>
              <w:rPr>
                <w:noProof/>
                <w:webHidden/>
              </w:rPr>
              <w:fldChar w:fldCharType="end"/>
            </w:r>
          </w:hyperlink>
        </w:p>
        <w:p w14:paraId="4B18E96E" w14:textId="03EDCA33"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8" w:history="1">
            <w:r w:rsidRPr="00B21012">
              <w:rPr>
                <w:rStyle w:val="Hyperlink"/>
                <w:noProof/>
              </w:rPr>
              <w:t>4.3 Thematic Analysis and Findings</w:t>
            </w:r>
            <w:r>
              <w:rPr>
                <w:noProof/>
                <w:webHidden/>
              </w:rPr>
              <w:tab/>
            </w:r>
            <w:r>
              <w:rPr>
                <w:noProof/>
                <w:webHidden/>
              </w:rPr>
              <w:fldChar w:fldCharType="begin"/>
            </w:r>
            <w:r>
              <w:rPr>
                <w:noProof/>
                <w:webHidden/>
              </w:rPr>
              <w:instrText xml:space="preserve"> PAGEREF _Toc241138678 \h </w:instrText>
            </w:r>
            <w:r>
              <w:rPr>
                <w:noProof/>
                <w:webHidden/>
              </w:rPr>
            </w:r>
            <w:r>
              <w:rPr>
                <w:noProof/>
                <w:webHidden/>
              </w:rPr>
              <w:fldChar w:fldCharType="separate"/>
            </w:r>
            <w:r>
              <w:rPr>
                <w:noProof/>
                <w:webHidden/>
              </w:rPr>
              <w:t>43</w:t>
            </w:r>
            <w:r>
              <w:rPr>
                <w:noProof/>
                <w:webHidden/>
              </w:rPr>
              <w:fldChar w:fldCharType="end"/>
            </w:r>
          </w:hyperlink>
        </w:p>
        <w:p w14:paraId="15BFF3FC" w14:textId="5019D0C4"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79" w:history="1">
            <w:r w:rsidRPr="00B21012">
              <w:rPr>
                <w:rStyle w:val="Hyperlink"/>
                <w:noProof/>
                <w:lang w:val="en-US"/>
              </w:rPr>
              <w:t>4.3.1 Theme 1: Sustainable Packaging and Customer Perception in the Clothing Industry</w:t>
            </w:r>
            <w:r>
              <w:rPr>
                <w:noProof/>
                <w:webHidden/>
              </w:rPr>
              <w:tab/>
            </w:r>
            <w:r>
              <w:rPr>
                <w:noProof/>
                <w:webHidden/>
              </w:rPr>
              <w:fldChar w:fldCharType="begin"/>
            </w:r>
            <w:r>
              <w:rPr>
                <w:noProof/>
                <w:webHidden/>
              </w:rPr>
              <w:instrText xml:space="preserve"> PAGEREF _Toc241138679 \h </w:instrText>
            </w:r>
            <w:r>
              <w:rPr>
                <w:noProof/>
                <w:webHidden/>
              </w:rPr>
            </w:r>
            <w:r>
              <w:rPr>
                <w:noProof/>
                <w:webHidden/>
              </w:rPr>
              <w:fldChar w:fldCharType="separate"/>
            </w:r>
            <w:r>
              <w:rPr>
                <w:noProof/>
                <w:webHidden/>
              </w:rPr>
              <w:t>43</w:t>
            </w:r>
            <w:r>
              <w:rPr>
                <w:noProof/>
                <w:webHidden/>
              </w:rPr>
              <w:fldChar w:fldCharType="end"/>
            </w:r>
          </w:hyperlink>
        </w:p>
        <w:p w14:paraId="7FFFC7E9" w14:textId="62E2E351"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0" w:history="1">
            <w:r w:rsidRPr="00B21012">
              <w:rPr>
                <w:rStyle w:val="Hyperlink"/>
                <w:noProof/>
                <w:lang w:val="en-US"/>
              </w:rPr>
              <w:t>4.3.2 Theme 2: Sustainable Packaging Practices and Attributes of H&amp;M and Zara.</w:t>
            </w:r>
            <w:r>
              <w:rPr>
                <w:noProof/>
                <w:webHidden/>
              </w:rPr>
              <w:tab/>
            </w:r>
            <w:r>
              <w:rPr>
                <w:noProof/>
                <w:webHidden/>
              </w:rPr>
              <w:fldChar w:fldCharType="begin"/>
            </w:r>
            <w:r>
              <w:rPr>
                <w:noProof/>
                <w:webHidden/>
              </w:rPr>
              <w:instrText xml:space="preserve"> PAGEREF _Toc241138680 \h </w:instrText>
            </w:r>
            <w:r>
              <w:rPr>
                <w:noProof/>
                <w:webHidden/>
              </w:rPr>
            </w:r>
            <w:r>
              <w:rPr>
                <w:noProof/>
                <w:webHidden/>
              </w:rPr>
              <w:fldChar w:fldCharType="separate"/>
            </w:r>
            <w:r>
              <w:rPr>
                <w:noProof/>
                <w:webHidden/>
              </w:rPr>
              <w:t>45</w:t>
            </w:r>
            <w:r>
              <w:rPr>
                <w:noProof/>
                <w:webHidden/>
              </w:rPr>
              <w:fldChar w:fldCharType="end"/>
            </w:r>
          </w:hyperlink>
        </w:p>
        <w:p w14:paraId="12A52CC9" w14:textId="30D2288F"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1" w:history="1">
            <w:r w:rsidRPr="00B21012">
              <w:rPr>
                <w:rStyle w:val="Hyperlink"/>
                <w:noProof/>
                <w:lang w:val="en-US"/>
              </w:rPr>
              <w:t>4.3.3 Th</w:t>
            </w:r>
            <w:r w:rsidRPr="00B21012">
              <w:rPr>
                <w:rStyle w:val="Hyperlink"/>
                <w:noProof/>
              </w:rPr>
              <w:t>eme 3: Comparative Customer perception of Sustainable packaging: H&amp;M versus Zara</w:t>
            </w:r>
            <w:r>
              <w:rPr>
                <w:noProof/>
                <w:webHidden/>
              </w:rPr>
              <w:tab/>
            </w:r>
            <w:r>
              <w:rPr>
                <w:noProof/>
                <w:webHidden/>
              </w:rPr>
              <w:fldChar w:fldCharType="begin"/>
            </w:r>
            <w:r>
              <w:rPr>
                <w:noProof/>
                <w:webHidden/>
              </w:rPr>
              <w:instrText xml:space="preserve"> PAGEREF _Toc241138681 \h </w:instrText>
            </w:r>
            <w:r>
              <w:rPr>
                <w:noProof/>
                <w:webHidden/>
              </w:rPr>
            </w:r>
            <w:r>
              <w:rPr>
                <w:noProof/>
                <w:webHidden/>
              </w:rPr>
              <w:fldChar w:fldCharType="separate"/>
            </w:r>
            <w:r>
              <w:rPr>
                <w:noProof/>
                <w:webHidden/>
              </w:rPr>
              <w:t>48</w:t>
            </w:r>
            <w:r>
              <w:rPr>
                <w:noProof/>
                <w:webHidden/>
              </w:rPr>
              <w:fldChar w:fldCharType="end"/>
            </w:r>
          </w:hyperlink>
        </w:p>
        <w:p w14:paraId="65B3C74D" w14:textId="5FA161D9"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2" w:history="1">
            <w:r w:rsidRPr="00B21012">
              <w:rPr>
                <w:rStyle w:val="Hyperlink"/>
                <w:noProof/>
              </w:rPr>
              <w:t>4.3.4 Theme 4: Impact of sustainable packaging on purchase intention, customer loyalty and willingness to pay.</w:t>
            </w:r>
            <w:r>
              <w:rPr>
                <w:noProof/>
                <w:webHidden/>
              </w:rPr>
              <w:tab/>
            </w:r>
            <w:r>
              <w:rPr>
                <w:noProof/>
                <w:webHidden/>
              </w:rPr>
              <w:fldChar w:fldCharType="begin"/>
            </w:r>
            <w:r>
              <w:rPr>
                <w:noProof/>
                <w:webHidden/>
              </w:rPr>
              <w:instrText xml:space="preserve"> PAGEREF _Toc241138682 \h </w:instrText>
            </w:r>
            <w:r>
              <w:rPr>
                <w:noProof/>
                <w:webHidden/>
              </w:rPr>
            </w:r>
            <w:r>
              <w:rPr>
                <w:noProof/>
                <w:webHidden/>
              </w:rPr>
              <w:fldChar w:fldCharType="separate"/>
            </w:r>
            <w:r>
              <w:rPr>
                <w:noProof/>
                <w:webHidden/>
              </w:rPr>
              <w:t>50</w:t>
            </w:r>
            <w:r>
              <w:rPr>
                <w:noProof/>
                <w:webHidden/>
              </w:rPr>
              <w:fldChar w:fldCharType="end"/>
            </w:r>
          </w:hyperlink>
        </w:p>
        <w:p w14:paraId="3CF1BC39" w14:textId="543D753C"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3" w:history="1">
            <w:r w:rsidRPr="00B21012">
              <w:rPr>
                <w:rStyle w:val="Hyperlink"/>
                <w:noProof/>
              </w:rPr>
              <w:t>4.5 Summary</w:t>
            </w:r>
            <w:r>
              <w:rPr>
                <w:noProof/>
                <w:webHidden/>
              </w:rPr>
              <w:tab/>
            </w:r>
            <w:r>
              <w:rPr>
                <w:noProof/>
                <w:webHidden/>
              </w:rPr>
              <w:fldChar w:fldCharType="begin"/>
            </w:r>
            <w:r>
              <w:rPr>
                <w:noProof/>
                <w:webHidden/>
              </w:rPr>
              <w:instrText xml:space="preserve"> PAGEREF _Toc241138683 \h </w:instrText>
            </w:r>
            <w:r>
              <w:rPr>
                <w:noProof/>
                <w:webHidden/>
              </w:rPr>
            </w:r>
            <w:r>
              <w:rPr>
                <w:noProof/>
                <w:webHidden/>
              </w:rPr>
              <w:fldChar w:fldCharType="separate"/>
            </w:r>
            <w:r>
              <w:rPr>
                <w:noProof/>
                <w:webHidden/>
              </w:rPr>
              <w:t>53</w:t>
            </w:r>
            <w:r>
              <w:rPr>
                <w:noProof/>
                <w:webHidden/>
              </w:rPr>
              <w:fldChar w:fldCharType="end"/>
            </w:r>
          </w:hyperlink>
        </w:p>
        <w:p w14:paraId="20CEBC16" w14:textId="01A2943B"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4" w:history="1">
            <w:r w:rsidRPr="00B21012">
              <w:rPr>
                <w:rStyle w:val="Hyperlink"/>
                <w:noProof/>
                <w:lang w:val="en-US"/>
              </w:rPr>
              <w:t>Chapter 5: Discussion</w:t>
            </w:r>
            <w:r>
              <w:rPr>
                <w:noProof/>
                <w:webHidden/>
              </w:rPr>
              <w:tab/>
            </w:r>
            <w:r>
              <w:rPr>
                <w:noProof/>
                <w:webHidden/>
              </w:rPr>
              <w:fldChar w:fldCharType="begin"/>
            </w:r>
            <w:r>
              <w:rPr>
                <w:noProof/>
                <w:webHidden/>
              </w:rPr>
              <w:instrText xml:space="preserve"> PAGEREF _Toc241138684 \h </w:instrText>
            </w:r>
            <w:r>
              <w:rPr>
                <w:noProof/>
                <w:webHidden/>
              </w:rPr>
            </w:r>
            <w:r>
              <w:rPr>
                <w:noProof/>
                <w:webHidden/>
              </w:rPr>
              <w:fldChar w:fldCharType="separate"/>
            </w:r>
            <w:r>
              <w:rPr>
                <w:noProof/>
                <w:webHidden/>
              </w:rPr>
              <w:t>54</w:t>
            </w:r>
            <w:r>
              <w:rPr>
                <w:noProof/>
                <w:webHidden/>
              </w:rPr>
              <w:fldChar w:fldCharType="end"/>
            </w:r>
          </w:hyperlink>
        </w:p>
        <w:p w14:paraId="3612689E" w14:textId="618E4520"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5" w:history="1">
            <w:r w:rsidRPr="00B21012">
              <w:rPr>
                <w:rStyle w:val="Hyperlink"/>
                <w:noProof/>
                <w:lang w:val="en-US"/>
              </w:rPr>
              <w:t>5.1 Introduction</w:t>
            </w:r>
            <w:r>
              <w:rPr>
                <w:noProof/>
                <w:webHidden/>
              </w:rPr>
              <w:tab/>
            </w:r>
            <w:r>
              <w:rPr>
                <w:noProof/>
                <w:webHidden/>
              </w:rPr>
              <w:fldChar w:fldCharType="begin"/>
            </w:r>
            <w:r>
              <w:rPr>
                <w:noProof/>
                <w:webHidden/>
              </w:rPr>
              <w:instrText xml:space="preserve"> PAGEREF _Toc241138685 \h </w:instrText>
            </w:r>
            <w:r>
              <w:rPr>
                <w:noProof/>
                <w:webHidden/>
              </w:rPr>
            </w:r>
            <w:r>
              <w:rPr>
                <w:noProof/>
                <w:webHidden/>
              </w:rPr>
              <w:fldChar w:fldCharType="separate"/>
            </w:r>
            <w:r>
              <w:rPr>
                <w:noProof/>
                <w:webHidden/>
              </w:rPr>
              <w:t>54</w:t>
            </w:r>
            <w:r>
              <w:rPr>
                <w:noProof/>
                <w:webHidden/>
              </w:rPr>
              <w:fldChar w:fldCharType="end"/>
            </w:r>
          </w:hyperlink>
        </w:p>
        <w:p w14:paraId="7B4439F4" w14:textId="2D908F0C"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6" w:history="1">
            <w:r w:rsidRPr="00B21012">
              <w:rPr>
                <w:rStyle w:val="Hyperlink"/>
                <w:noProof/>
              </w:rPr>
              <w:t>5.2 Sustainable Packaging and Customer Perception in the clothing industry</w:t>
            </w:r>
            <w:r>
              <w:rPr>
                <w:noProof/>
                <w:webHidden/>
              </w:rPr>
              <w:tab/>
            </w:r>
            <w:r>
              <w:rPr>
                <w:noProof/>
                <w:webHidden/>
              </w:rPr>
              <w:fldChar w:fldCharType="begin"/>
            </w:r>
            <w:r>
              <w:rPr>
                <w:noProof/>
                <w:webHidden/>
              </w:rPr>
              <w:instrText xml:space="preserve"> PAGEREF _Toc241138686 \h </w:instrText>
            </w:r>
            <w:r>
              <w:rPr>
                <w:noProof/>
                <w:webHidden/>
              </w:rPr>
            </w:r>
            <w:r>
              <w:rPr>
                <w:noProof/>
                <w:webHidden/>
              </w:rPr>
              <w:fldChar w:fldCharType="separate"/>
            </w:r>
            <w:r>
              <w:rPr>
                <w:noProof/>
                <w:webHidden/>
              </w:rPr>
              <w:t>54</w:t>
            </w:r>
            <w:r>
              <w:rPr>
                <w:noProof/>
                <w:webHidden/>
              </w:rPr>
              <w:fldChar w:fldCharType="end"/>
            </w:r>
          </w:hyperlink>
        </w:p>
        <w:p w14:paraId="03704D91" w14:textId="4C29B631"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7" w:history="1">
            <w:r w:rsidRPr="00B21012">
              <w:rPr>
                <w:rStyle w:val="Hyperlink"/>
                <w:noProof/>
                <w:lang w:val="en-US"/>
              </w:rPr>
              <w:t>5.3 Sustainable packaging practices and attributes of Zara and H&amp;M</w:t>
            </w:r>
            <w:r>
              <w:rPr>
                <w:noProof/>
                <w:webHidden/>
              </w:rPr>
              <w:tab/>
            </w:r>
            <w:r>
              <w:rPr>
                <w:noProof/>
                <w:webHidden/>
              </w:rPr>
              <w:fldChar w:fldCharType="begin"/>
            </w:r>
            <w:r>
              <w:rPr>
                <w:noProof/>
                <w:webHidden/>
              </w:rPr>
              <w:instrText xml:space="preserve"> PAGEREF _Toc241138687 \h </w:instrText>
            </w:r>
            <w:r>
              <w:rPr>
                <w:noProof/>
                <w:webHidden/>
              </w:rPr>
            </w:r>
            <w:r>
              <w:rPr>
                <w:noProof/>
                <w:webHidden/>
              </w:rPr>
              <w:fldChar w:fldCharType="separate"/>
            </w:r>
            <w:r>
              <w:rPr>
                <w:noProof/>
                <w:webHidden/>
              </w:rPr>
              <w:t>57</w:t>
            </w:r>
            <w:r>
              <w:rPr>
                <w:noProof/>
                <w:webHidden/>
              </w:rPr>
              <w:fldChar w:fldCharType="end"/>
            </w:r>
          </w:hyperlink>
        </w:p>
        <w:p w14:paraId="065C53F9" w14:textId="538E705C"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8" w:history="1">
            <w:r w:rsidRPr="00B21012">
              <w:rPr>
                <w:rStyle w:val="Hyperlink"/>
                <w:noProof/>
                <w:lang w:val="en-US"/>
              </w:rPr>
              <w:t>5.4 Comparative Customer perception regarding sustainable packaging: H&amp;M versus Zara</w:t>
            </w:r>
            <w:r>
              <w:rPr>
                <w:noProof/>
                <w:webHidden/>
              </w:rPr>
              <w:tab/>
            </w:r>
            <w:r>
              <w:rPr>
                <w:noProof/>
                <w:webHidden/>
              </w:rPr>
              <w:fldChar w:fldCharType="begin"/>
            </w:r>
            <w:r>
              <w:rPr>
                <w:noProof/>
                <w:webHidden/>
              </w:rPr>
              <w:instrText xml:space="preserve"> PAGEREF _Toc241138688 \h </w:instrText>
            </w:r>
            <w:r>
              <w:rPr>
                <w:noProof/>
                <w:webHidden/>
              </w:rPr>
            </w:r>
            <w:r>
              <w:rPr>
                <w:noProof/>
                <w:webHidden/>
              </w:rPr>
              <w:fldChar w:fldCharType="separate"/>
            </w:r>
            <w:r>
              <w:rPr>
                <w:noProof/>
                <w:webHidden/>
              </w:rPr>
              <w:t>59</w:t>
            </w:r>
            <w:r>
              <w:rPr>
                <w:noProof/>
                <w:webHidden/>
              </w:rPr>
              <w:fldChar w:fldCharType="end"/>
            </w:r>
          </w:hyperlink>
        </w:p>
        <w:p w14:paraId="1F0E35F3" w14:textId="3DFFE60B"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89" w:history="1">
            <w:r w:rsidRPr="00B21012">
              <w:rPr>
                <w:rStyle w:val="Hyperlink"/>
                <w:noProof/>
              </w:rPr>
              <w:t>5.5 Impact of sustainable packaging on purchase intention, willingness to pay and customer loyalty.</w:t>
            </w:r>
            <w:r>
              <w:rPr>
                <w:noProof/>
                <w:webHidden/>
              </w:rPr>
              <w:tab/>
            </w:r>
            <w:r>
              <w:rPr>
                <w:noProof/>
                <w:webHidden/>
              </w:rPr>
              <w:fldChar w:fldCharType="begin"/>
            </w:r>
            <w:r>
              <w:rPr>
                <w:noProof/>
                <w:webHidden/>
              </w:rPr>
              <w:instrText xml:space="preserve"> PAGEREF _Toc241138689 \h </w:instrText>
            </w:r>
            <w:r>
              <w:rPr>
                <w:noProof/>
                <w:webHidden/>
              </w:rPr>
            </w:r>
            <w:r>
              <w:rPr>
                <w:noProof/>
                <w:webHidden/>
              </w:rPr>
              <w:fldChar w:fldCharType="separate"/>
            </w:r>
            <w:r>
              <w:rPr>
                <w:noProof/>
                <w:webHidden/>
              </w:rPr>
              <w:t>61</w:t>
            </w:r>
            <w:r>
              <w:rPr>
                <w:noProof/>
                <w:webHidden/>
              </w:rPr>
              <w:fldChar w:fldCharType="end"/>
            </w:r>
          </w:hyperlink>
        </w:p>
        <w:p w14:paraId="7F38717B" w14:textId="4A976154"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0" w:history="1">
            <w:r w:rsidRPr="00B21012">
              <w:rPr>
                <w:rStyle w:val="Hyperlink"/>
                <w:noProof/>
                <w:lang w:val="en-US"/>
              </w:rPr>
              <w:t>5.6 Summary</w:t>
            </w:r>
            <w:r>
              <w:rPr>
                <w:noProof/>
                <w:webHidden/>
              </w:rPr>
              <w:tab/>
            </w:r>
            <w:r>
              <w:rPr>
                <w:noProof/>
                <w:webHidden/>
              </w:rPr>
              <w:fldChar w:fldCharType="begin"/>
            </w:r>
            <w:r>
              <w:rPr>
                <w:noProof/>
                <w:webHidden/>
              </w:rPr>
              <w:instrText xml:space="preserve"> PAGEREF _Toc241138690 \h </w:instrText>
            </w:r>
            <w:r>
              <w:rPr>
                <w:noProof/>
                <w:webHidden/>
              </w:rPr>
            </w:r>
            <w:r>
              <w:rPr>
                <w:noProof/>
                <w:webHidden/>
              </w:rPr>
              <w:fldChar w:fldCharType="separate"/>
            </w:r>
            <w:r>
              <w:rPr>
                <w:noProof/>
                <w:webHidden/>
              </w:rPr>
              <w:t>63</w:t>
            </w:r>
            <w:r>
              <w:rPr>
                <w:noProof/>
                <w:webHidden/>
              </w:rPr>
              <w:fldChar w:fldCharType="end"/>
            </w:r>
          </w:hyperlink>
        </w:p>
        <w:p w14:paraId="33668374" w14:textId="6CD7C913"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1" w:history="1">
            <w:r w:rsidRPr="00B21012">
              <w:rPr>
                <w:rStyle w:val="Hyperlink"/>
                <w:noProof/>
              </w:rPr>
              <w:t>Chapter 6: Conclusion and Recommendations</w:t>
            </w:r>
            <w:r>
              <w:rPr>
                <w:noProof/>
                <w:webHidden/>
              </w:rPr>
              <w:tab/>
            </w:r>
            <w:r>
              <w:rPr>
                <w:noProof/>
                <w:webHidden/>
              </w:rPr>
              <w:fldChar w:fldCharType="begin"/>
            </w:r>
            <w:r>
              <w:rPr>
                <w:noProof/>
                <w:webHidden/>
              </w:rPr>
              <w:instrText xml:space="preserve"> PAGEREF _Toc241138691 \h </w:instrText>
            </w:r>
            <w:r>
              <w:rPr>
                <w:noProof/>
                <w:webHidden/>
              </w:rPr>
            </w:r>
            <w:r>
              <w:rPr>
                <w:noProof/>
                <w:webHidden/>
              </w:rPr>
              <w:fldChar w:fldCharType="separate"/>
            </w:r>
            <w:r>
              <w:rPr>
                <w:noProof/>
                <w:webHidden/>
              </w:rPr>
              <w:t>64</w:t>
            </w:r>
            <w:r>
              <w:rPr>
                <w:noProof/>
                <w:webHidden/>
              </w:rPr>
              <w:fldChar w:fldCharType="end"/>
            </w:r>
          </w:hyperlink>
        </w:p>
        <w:p w14:paraId="7ECDD812" w14:textId="00CCFDC2"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2" w:history="1">
            <w:r w:rsidRPr="00B21012">
              <w:rPr>
                <w:rStyle w:val="Hyperlink"/>
                <w:noProof/>
              </w:rPr>
              <w:t>6.1 Conclusion</w:t>
            </w:r>
            <w:r>
              <w:rPr>
                <w:noProof/>
                <w:webHidden/>
              </w:rPr>
              <w:tab/>
            </w:r>
            <w:r>
              <w:rPr>
                <w:noProof/>
                <w:webHidden/>
              </w:rPr>
              <w:fldChar w:fldCharType="begin"/>
            </w:r>
            <w:r>
              <w:rPr>
                <w:noProof/>
                <w:webHidden/>
              </w:rPr>
              <w:instrText xml:space="preserve"> PAGEREF _Toc241138692 \h </w:instrText>
            </w:r>
            <w:r>
              <w:rPr>
                <w:noProof/>
                <w:webHidden/>
              </w:rPr>
            </w:r>
            <w:r>
              <w:rPr>
                <w:noProof/>
                <w:webHidden/>
              </w:rPr>
              <w:fldChar w:fldCharType="separate"/>
            </w:r>
            <w:r>
              <w:rPr>
                <w:noProof/>
                <w:webHidden/>
              </w:rPr>
              <w:t>64</w:t>
            </w:r>
            <w:r>
              <w:rPr>
                <w:noProof/>
                <w:webHidden/>
              </w:rPr>
              <w:fldChar w:fldCharType="end"/>
            </w:r>
          </w:hyperlink>
        </w:p>
        <w:p w14:paraId="39E73010" w14:textId="648618C6"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3" w:history="1">
            <w:r w:rsidRPr="00B21012">
              <w:rPr>
                <w:rStyle w:val="Hyperlink"/>
                <w:noProof/>
              </w:rPr>
              <w:t>6.2 Recommendations</w:t>
            </w:r>
            <w:r>
              <w:rPr>
                <w:noProof/>
                <w:webHidden/>
              </w:rPr>
              <w:tab/>
            </w:r>
            <w:r>
              <w:rPr>
                <w:noProof/>
                <w:webHidden/>
              </w:rPr>
              <w:fldChar w:fldCharType="begin"/>
            </w:r>
            <w:r>
              <w:rPr>
                <w:noProof/>
                <w:webHidden/>
              </w:rPr>
              <w:instrText xml:space="preserve"> PAGEREF _Toc241138693 \h </w:instrText>
            </w:r>
            <w:r>
              <w:rPr>
                <w:noProof/>
                <w:webHidden/>
              </w:rPr>
            </w:r>
            <w:r>
              <w:rPr>
                <w:noProof/>
                <w:webHidden/>
              </w:rPr>
              <w:fldChar w:fldCharType="separate"/>
            </w:r>
            <w:r>
              <w:rPr>
                <w:noProof/>
                <w:webHidden/>
              </w:rPr>
              <w:t>65</w:t>
            </w:r>
            <w:r>
              <w:rPr>
                <w:noProof/>
                <w:webHidden/>
              </w:rPr>
              <w:fldChar w:fldCharType="end"/>
            </w:r>
          </w:hyperlink>
        </w:p>
        <w:p w14:paraId="752BA3A9" w14:textId="1FCB6FB0"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4" w:history="1">
            <w:r w:rsidRPr="00B21012">
              <w:rPr>
                <w:rStyle w:val="Hyperlink"/>
                <w:noProof/>
              </w:rPr>
              <w:t>6.2.1 Recommendation 1: Establishing life-cycle based packaging targets and monitoring.</w:t>
            </w:r>
            <w:r>
              <w:rPr>
                <w:noProof/>
                <w:webHidden/>
              </w:rPr>
              <w:tab/>
            </w:r>
            <w:r>
              <w:rPr>
                <w:noProof/>
                <w:webHidden/>
              </w:rPr>
              <w:fldChar w:fldCharType="begin"/>
            </w:r>
            <w:r>
              <w:rPr>
                <w:noProof/>
                <w:webHidden/>
              </w:rPr>
              <w:instrText xml:space="preserve"> PAGEREF _Toc241138694 \h </w:instrText>
            </w:r>
            <w:r>
              <w:rPr>
                <w:noProof/>
                <w:webHidden/>
              </w:rPr>
            </w:r>
            <w:r>
              <w:rPr>
                <w:noProof/>
                <w:webHidden/>
              </w:rPr>
              <w:fldChar w:fldCharType="separate"/>
            </w:r>
            <w:r>
              <w:rPr>
                <w:noProof/>
                <w:webHidden/>
              </w:rPr>
              <w:t>65</w:t>
            </w:r>
            <w:r>
              <w:rPr>
                <w:noProof/>
                <w:webHidden/>
              </w:rPr>
              <w:fldChar w:fldCharType="end"/>
            </w:r>
          </w:hyperlink>
        </w:p>
        <w:p w14:paraId="26328009" w14:textId="3F2C7267"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5" w:history="1">
            <w:r w:rsidRPr="00B21012">
              <w:rPr>
                <w:rStyle w:val="Hyperlink"/>
                <w:noProof/>
              </w:rPr>
              <w:t>6.2.2 Recommendation 2: Improving packaging transparency and customer-facing sustainability communication</w:t>
            </w:r>
            <w:r>
              <w:rPr>
                <w:noProof/>
                <w:webHidden/>
              </w:rPr>
              <w:tab/>
            </w:r>
            <w:r>
              <w:rPr>
                <w:noProof/>
                <w:webHidden/>
              </w:rPr>
              <w:fldChar w:fldCharType="begin"/>
            </w:r>
            <w:r>
              <w:rPr>
                <w:noProof/>
                <w:webHidden/>
              </w:rPr>
              <w:instrText xml:space="preserve"> PAGEREF _Toc241138695 \h </w:instrText>
            </w:r>
            <w:r>
              <w:rPr>
                <w:noProof/>
                <w:webHidden/>
              </w:rPr>
            </w:r>
            <w:r>
              <w:rPr>
                <w:noProof/>
                <w:webHidden/>
              </w:rPr>
              <w:fldChar w:fldCharType="separate"/>
            </w:r>
            <w:r>
              <w:rPr>
                <w:noProof/>
                <w:webHidden/>
              </w:rPr>
              <w:t>66</w:t>
            </w:r>
            <w:r>
              <w:rPr>
                <w:noProof/>
                <w:webHidden/>
              </w:rPr>
              <w:fldChar w:fldCharType="end"/>
            </w:r>
          </w:hyperlink>
        </w:p>
        <w:p w14:paraId="7A6693A3" w14:textId="1E964469" w:rsidR="00BA0270" w:rsidRDefault="00BA0270">
          <w:pPr>
            <w:pStyle w:val="TOC3"/>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6" w:history="1">
            <w:r w:rsidRPr="00B21012">
              <w:rPr>
                <w:rStyle w:val="Hyperlink"/>
                <w:noProof/>
              </w:rPr>
              <w:t>6.2.3 Recommendation 3: Balancing sustainability with functionality, affordability and customer convenience</w:t>
            </w:r>
            <w:r>
              <w:rPr>
                <w:noProof/>
                <w:webHidden/>
              </w:rPr>
              <w:tab/>
            </w:r>
            <w:r>
              <w:rPr>
                <w:noProof/>
                <w:webHidden/>
              </w:rPr>
              <w:fldChar w:fldCharType="begin"/>
            </w:r>
            <w:r>
              <w:rPr>
                <w:noProof/>
                <w:webHidden/>
              </w:rPr>
              <w:instrText xml:space="preserve"> PAGEREF _Toc241138696 \h </w:instrText>
            </w:r>
            <w:r>
              <w:rPr>
                <w:noProof/>
                <w:webHidden/>
              </w:rPr>
            </w:r>
            <w:r>
              <w:rPr>
                <w:noProof/>
                <w:webHidden/>
              </w:rPr>
              <w:fldChar w:fldCharType="separate"/>
            </w:r>
            <w:r>
              <w:rPr>
                <w:noProof/>
                <w:webHidden/>
              </w:rPr>
              <w:t>66</w:t>
            </w:r>
            <w:r>
              <w:rPr>
                <w:noProof/>
                <w:webHidden/>
              </w:rPr>
              <w:fldChar w:fldCharType="end"/>
            </w:r>
          </w:hyperlink>
        </w:p>
        <w:p w14:paraId="4C3AC129" w14:textId="5FA07FB9"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7" w:history="1">
            <w:r w:rsidRPr="00B21012">
              <w:rPr>
                <w:rStyle w:val="Hyperlink"/>
                <w:noProof/>
              </w:rPr>
              <w:t>6.3 Future Scope of the study</w:t>
            </w:r>
            <w:r>
              <w:rPr>
                <w:noProof/>
                <w:webHidden/>
              </w:rPr>
              <w:tab/>
            </w:r>
            <w:r>
              <w:rPr>
                <w:noProof/>
                <w:webHidden/>
              </w:rPr>
              <w:fldChar w:fldCharType="begin"/>
            </w:r>
            <w:r>
              <w:rPr>
                <w:noProof/>
                <w:webHidden/>
              </w:rPr>
              <w:instrText xml:space="preserve"> PAGEREF _Toc241138697 \h </w:instrText>
            </w:r>
            <w:r>
              <w:rPr>
                <w:noProof/>
                <w:webHidden/>
              </w:rPr>
            </w:r>
            <w:r>
              <w:rPr>
                <w:noProof/>
                <w:webHidden/>
              </w:rPr>
              <w:fldChar w:fldCharType="separate"/>
            </w:r>
            <w:r>
              <w:rPr>
                <w:noProof/>
                <w:webHidden/>
              </w:rPr>
              <w:t>67</w:t>
            </w:r>
            <w:r>
              <w:rPr>
                <w:noProof/>
                <w:webHidden/>
              </w:rPr>
              <w:fldChar w:fldCharType="end"/>
            </w:r>
          </w:hyperlink>
        </w:p>
        <w:p w14:paraId="05111FEF" w14:textId="5333B2B8"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8" w:history="1">
            <w:r w:rsidRPr="00B21012">
              <w:rPr>
                <w:rStyle w:val="Hyperlink"/>
                <w:rFonts w:cs="Arial"/>
                <w:noProof/>
              </w:rPr>
              <w:t>Reference List</w:t>
            </w:r>
            <w:r>
              <w:rPr>
                <w:noProof/>
                <w:webHidden/>
              </w:rPr>
              <w:tab/>
            </w:r>
            <w:r>
              <w:rPr>
                <w:noProof/>
                <w:webHidden/>
              </w:rPr>
              <w:fldChar w:fldCharType="begin"/>
            </w:r>
            <w:r>
              <w:rPr>
                <w:noProof/>
                <w:webHidden/>
              </w:rPr>
              <w:instrText xml:space="preserve"> PAGEREF _Toc241138698 \h </w:instrText>
            </w:r>
            <w:r>
              <w:rPr>
                <w:noProof/>
                <w:webHidden/>
              </w:rPr>
            </w:r>
            <w:r>
              <w:rPr>
                <w:noProof/>
                <w:webHidden/>
              </w:rPr>
              <w:fldChar w:fldCharType="separate"/>
            </w:r>
            <w:r>
              <w:rPr>
                <w:noProof/>
                <w:webHidden/>
              </w:rPr>
              <w:t>69</w:t>
            </w:r>
            <w:r>
              <w:rPr>
                <w:noProof/>
                <w:webHidden/>
              </w:rPr>
              <w:fldChar w:fldCharType="end"/>
            </w:r>
          </w:hyperlink>
        </w:p>
        <w:p w14:paraId="7D02C5B9" w14:textId="4654B86F" w:rsidR="00BA0270" w:rsidRDefault="00BA0270">
          <w:pPr>
            <w:pStyle w:val="TOC1"/>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699" w:history="1">
            <w:r w:rsidRPr="00B21012">
              <w:rPr>
                <w:rStyle w:val="Hyperlink"/>
                <w:rFonts w:cs="Arial"/>
                <w:noProof/>
              </w:rPr>
              <w:t>Appendix</w:t>
            </w:r>
            <w:r>
              <w:rPr>
                <w:noProof/>
                <w:webHidden/>
              </w:rPr>
              <w:tab/>
            </w:r>
            <w:r>
              <w:rPr>
                <w:noProof/>
                <w:webHidden/>
              </w:rPr>
              <w:fldChar w:fldCharType="begin"/>
            </w:r>
            <w:r>
              <w:rPr>
                <w:noProof/>
                <w:webHidden/>
              </w:rPr>
              <w:instrText xml:space="preserve"> PAGEREF _Toc241138699 \h </w:instrText>
            </w:r>
            <w:r>
              <w:rPr>
                <w:noProof/>
                <w:webHidden/>
              </w:rPr>
            </w:r>
            <w:r>
              <w:rPr>
                <w:noProof/>
                <w:webHidden/>
              </w:rPr>
              <w:fldChar w:fldCharType="separate"/>
            </w:r>
            <w:r>
              <w:rPr>
                <w:noProof/>
                <w:webHidden/>
              </w:rPr>
              <w:t>79</w:t>
            </w:r>
            <w:r>
              <w:rPr>
                <w:noProof/>
                <w:webHidden/>
              </w:rPr>
              <w:fldChar w:fldCharType="end"/>
            </w:r>
          </w:hyperlink>
        </w:p>
        <w:p w14:paraId="6E68495C" w14:textId="61B02AD7" w:rsidR="00BA0270" w:rsidRDefault="00BA0270">
          <w:pPr>
            <w:pStyle w:val="TOC2"/>
            <w:tabs>
              <w:tab w:val="right" w:leader="dot" w:pos="9019"/>
            </w:tabs>
            <w:rPr>
              <w:rFonts w:asciiTheme="minorHAnsi" w:eastAsiaTheme="minorEastAsia" w:hAnsiTheme="minorHAnsi" w:cstheme="minorBidi"/>
              <w:noProof/>
              <w:kern w:val="2"/>
              <w:szCs w:val="21"/>
              <w:lang w:eastAsia="zh-CN" w:bidi="hi-IN"/>
              <w14:ligatures w14:val="standardContextual"/>
            </w:rPr>
          </w:pPr>
          <w:hyperlink w:anchor="_Toc241138700" w:history="1">
            <w:r w:rsidRPr="00B21012">
              <w:rPr>
                <w:rStyle w:val="Hyperlink"/>
                <w:noProof/>
              </w:rPr>
              <w:t>Appendix 1-Thematic table</w:t>
            </w:r>
            <w:r>
              <w:rPr>
                <w:noProof/>
                <w:webHidden/>
              </w:rPr>
              <w:tab/>
            </w:r>
            <w:r>
              <w:rPr>
                <w:noProof/>
                <w:webHidden/>
              </w:rPr>
              <w:fldChar w:fldCharType="begin"/>
            </w:r>
            <w:r>
              <w:rPr>
                <w:noProof/>
                <w:webHidden/>
              </w:rPr>
              <w:instrText xml:space="preserve"> PAGEREF _Toc241138700 \h </w:instrText>
            </w:r>
            <w:r>
              <w:rPr>
                <w:noProof/>
                <w:webHidden/>
              </w:rPr>
            </w:r>
            <w:r>
              <w:rPr>
                <w:noProof/>
                <w:webHidden/>
              </w:rPr>
              <w:fldChar w:fldCharType="separate"/>
            </w:r>
            <w:r>
              <w:rPr>
                <w:noProof/>
                <w:webHidden/>
              </w:rPr>
              <w:t>79</w:t>
            </w:r>
            <w:r>
              <w:rPr>
                <w:noProof/>
                <w:webHidden/>
              </w:rPr>
              <w:fldChar w:fldCharType="end"/>
            </w:r>
          </w:hyperlink>
        </w:p>
        <w:p w14:paraId="62C03C07" w14:textId="31D331B4" w:rsidR="00C53779" w:rsidRPr="0002798F" w:rsidRDefault="00C428A4">
          <w:pPr>
            <w:rPr>
              <w:rFonts w:cs="Arial"/>
              <w:b/>
              <w:bCs/>
              <w:noProof/>
            </w:rPr>
          </w:pPr>
          <w:r w:rsidRPr="0002798F">
            <w:rPr>
              <w:rFonts w:cs="Arial"/>
              <w:b/>
              <w:bCs/>
              <w:noProof/>
            </w:rPr>
            <w:fldChar w:fldCharType="end"/>
          </w:r>
        </w:p>
      </w:sdtContent>
    </w:sdt>
    <w:bookmarkStart w:id="1" w:name="_444pljhb135e" w:colFirst="0" w:colLast="0" w:displacedByCustomXml="prev"/>
    <w:bookmarkEnd w:id="1" w:displacedByCustomXml="prev"/>
    <w:p w14:paraId="1BD10577" w14:textId="03CBD082" w:rsidR="00490F0F" w:rsidRPr="00C53779" w:rsidRDefault="00490F0F" w:rsidP="00C53779">
      <w:pPr>
        <w:jc w:val="center"/>
        <w:rPr>
          <w:rFonts w:cs="Arial"/>
          <w:b/>
          <w:bCs/>
          <w:noProof/>
        </w:rPr>
      </w:pPr>
      <w:r w:rsidRPr="0002798F">
        <w:rPr>
          <w:rFonts w:cs="Arial"/>
          <w:color w:val="000000" w:themeColor="text1"/>
        </w:rPr>
        <w:br w:type="page"/>
      </w:r>
      <w:r w:rsidRPr="00490F0F">
        <w:rPr>
          <w:rFonts w:cs="Arial"/>
          <w:b/>
          <w:bCs/>
          <w:color w:val="000000" w:themeColor="text1"/>
          <w:sz w:val="28"/>
          <w:szCs w:val="28"/>
        </w:rPr>
        <w:lastRenderedPageBreak/>
        <w:t>List of Figures</w:t>
      </w:r>
    </w:p>
    <w:p w14:paraId="7EB2B63F" w14:textId="76B4C108"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r>
        <w:rPr>
          <w:rFonts w:cs="Arial"/>
          <w:color w:val="000000" w:themeColor="text1"/>
        </w:rPr>
        <w:fldChar w:fldCharType="begin"/>
      </w:r>
      <w:r>
        <w:rPr>
          <w:rFonts w:cs="Arial"/>
          <w:color w:val="000000" w:themeColor="text1"/>
        </w:rPr>
        <w:instrText xml:space="preserve"> TOC \h \z \c "Figure" </w:instrText>
      </w:r>
      <w:r>
        <w:rPr>
          <w:rFonts w:cs="Arial"/>
          <w:color w:val="000000" w:themeColor="text1"/>
        </w:rPr>
        <w:fldChar w:fldCharType="separate"/>
      </w:r>
      <w:hyperlink w:anchor="_Toc240951313" w:history="1">
        <w:r w:rsidRPr="00930046">
          <w:rPr>
            <w:rStyle w:val="Hyperlink"/>
            <w:rFonts w:cs="Arial"/>
            <w:b/>
            <w:bCs/>
            <w:noProof/>
          </w:rPr>
          <w:t>Figure 1:</w:t>
        </w:r>
        <w:r w:rsidRPr="00930046">
          <w:rPr>
            <w:rStyle w:val="Hyperlink"/>
            <w:rFonts w:cs="Arial"/>
            <w:noProof/>
          </w:rPr>
          <w:t xml:space="preserve"> Fashion brands pause use of sustainability index tool over greenwashing claims</w:t>
        </w:r>
        <w:r>
          <w:rPr>
            <w:noProof/>
            <w:webHidden/>
          </w:rPr>
          <w:tab/>
        </w:r>
        <w:r>
          <w:rPr>
            <w:noProof/>
            <w:webHidden/>
          </w:rPr>
          <w:fldChar w:fldCharType="begin"/>
        </w:r>
        <w:r>
          <w:rPr>
            <w:noProof/>
            <w:webHidden/>
          </w:rPr>
          <w:instrText xml:space="preserve"> PAGEREF _Toc240951313 \h </w:instrText>
        </w:r>
        <w:r>
          <w:rPr>
            <w:noProof/>
            <w:webHidden/>
          </w:rPr>
        </w:r>
        <w:r>
          <w:rPr>
            <w:noProof/>
            <w:webHidden/>
          </w:rPr>
          <w:fldChar w:fldCharType="separate"/>
        </w:r>
        <w:r>
          <w:rPr>
            <w:noProof/>
            <w:webHidden/>
          </w:rPr>
          <w:t>12</w:t>
        </w:r>
        <w:r>
          <w:rPr>
            <w:noProof/>
            <w:webHidden/>
          </w:rPr>
          <w:fldChar w:fldCharType="end"/>
        </w:r>
      </w:hyperlink>
    </w:p>
    <w:p w14:paraId="29068341" w14:textId="0A6D8869"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4" w:history="1">
        <w:r w:rsidRPr="00930046">
          <w:rPr>
            <w:rStyle w:val="Hyperlink"/>
            <w:rFonts w:cs="Arial"/>
            <w:b/>
            <w:bCs/>
            <w:noProof/>
          </w:rPr>
          <w:t>Figure 2:</w:t>
        </w:r>
        <w:r w:rsidRPr="00930046">
          <w:rPr>
            <w:rStyle w:val="Hyperlink"/>
            <w:rFonts w:cs="Arial"/>
            <w:noProof/>
          </w:rPr>
          <w:t xml:space="preserve"> Inditex buys stake in U.S. sustainable agriculture startup Galy</w:t>
        </w:r>
        <w:r>
          <w:rPr>
            <w:noProof/>
            <w:webHidden/>
          </w:rPr>
          <w:tab/>
        </w:r>
        <w:r>
          <w:rPr>
            <w:noProof/>
            <w:webHidden/>
          </w:rPr>
          <w:fldChar w:fldCharType="begin"/>
        </w:r>
        <w:r>
          <w:rPr>
            <w:noProof/>
            <w:webHidden/>
          </w:rPr>
          <w:instrText xml:space="preserve"> PAGEREF _Toc240951314 \h </w:instrText>
        </w:r>
        <w:r>
          <w:rPr>
            <w:noProof/>
            <w:webHidden/>
          </w:rPr>
        </w:r>
        <w:r>
          <w:rPr>
            <w:noProof/>
            <w:webHidden/>
          </w:rPr>
          <w:fldChar w:fldCharType="separate"/>
        </w:r>
        <w:r>
          <w:rPr>
            <w:noProof/>
            <w:webHidden/>
          </w:rPr>
          <w:t>13</w:t>
        </w:r>
        <w:r>
          <w:rPr>
            <w:noProof/>
            <w:webHidden/>
          </w:rPr>
          <w:fldChar w:fldCharType="end"/>
        </w:r>
      </w:hyperlink>
    </w:p>
    <w:p w14:paraId="79E60B88" w14:textId="306976CF"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5" w:history="1">
        <w:r w:rsidRPr="00930046">
          <w:rPr>
            <w:rStyle w:val="Hyperlink"/>
            <w:rFonts w:cs="Arial"/>
            <w:b/>
            <w:bCs/>
            <w:noProof/>
          </w:rPr>
          <w:t>Figure 3:</w:t>
        </w:r>
        <w:r w:rsidRPr="00930046">
          <w:rPr>
            <w:rStyle w:val="Hyperlink"/>
            <w:rFonts w:cs="Arial"/>
            <w:noProof/>
          </w:rPr>
          <w:t xml:space="preserve"> Structure of the Study</w:t>
        </w:r>
        <w:r>
          <w:rPr>
            <w:noProof/>
            <w:webHidden/>
          </w:rPr>
          <w:tab/>
        </w:r>
        <w:r>
          <w:rPr>
            <w:noProof/>
            <w:webHidden/>
          </w:rPr>
          <w:fldChar w:fldCharType="begin"/>
        </w:r>
        <w:r>
          <w:rPr>
            <w:noProof/>
            <w:webHidden/>
          </w:rPr>
          <w:instrText xml:space="preserve"> PAGEREF _Toc240951315 \h </w:instrText>
        </w:r>
        <w:r>
          <w:rPr>
            <w:noProof/>
            <w:webHidden/>
          </w:rPr>
        </w:r>
        <w:r>
          <w:rPr>
            <w:noProof/>
            <w:webHidden/>
          </w:rPr>
          <w:fldChar w:fldCharType="separate"/>
        </w:r>
        <w:r>
          <w:rPr>
            <w:noProof/>
            <w:webHidden/>
          </w:rPr>
          <w:t>16</w:t>
        </w:r>
        <w:r>
          <w:rPr>
            <w:noProof/>
            <w:webHidden/>
          </w:rPr>
          <w:fldChar w:fldCharType="end"/>
        </w:r>
      </w:hyperlink>
    </w:p>
    <w:p w14:paraId="09556615" w14:textId="638E76A0"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6" w:history="1">
        <w:r w:rsidRPr="00930046">
          <w:rPr>
            <w:rStyle w:val="Hyperlink"/>
            <w:rFonts w:cs="Arial"/>
            <w:b/>
            <w:bCs/>
            <w:noProof/>
          </w:rPr>
          <w:t>Figure 4:</w:t>
        </w:r>
        <w:r w:rsidRPr="00930046">
          <w:rPr>
            <w:rStyle w:val="Hyperlink"/>
            <w:rFonts w:cs="Arial"/>
            <w:noProof/>
          </w:rPr>
          <w:t xml:space="preserve"> Expectancy Disconfirmation Model</w:t>
        </w:r>
        <w:r>
          <w:rPr>
            <w:noProof/>
            <w:webHidden/>
          </w:rPr>
          <w:tab/>
        </w:r>
        <w:r>
          <w:rPr>
            <w:noProof/>
            <w:webHidden/>
          </w:rPr>
          <w:fldChar w:fldCharType="begin"/>
        </w:r>
        <w:r>
          <w:rPr>
            <w:noProof/>
            <w:webHidden/>
          </w:rPr>
          <w:instrText xml:space="preserve"> PAGEREF _Toc240951316 \h </w:instrText>
        </w:r>
        <w:r>
          <w:rPr>
            <w:noProof/>
            <w:webHidden/>
          </w:rPr>
        </w:r>
        <w:r>
          <w:rPr>
            <w:noProof/>
            <w:webHidden/>
          </w:rPr>
          <w:fldChar w:fldCharType="separate"/>
        </w:r>
        <w:r>
          <w:rPr>
            <w:noProof/>
            <w:webHidden/>
          </w:rPr>
          <w:t>22</w:t>
        </w:r>
        <w:r>
          <w:rPr>
            <w:noProof/>
            <w:webHidden/>
          </w:rPr>
          <w:fldChar w:fldCharType="end"/>
        </w:r>
      </w:hyperlink>
    </w:p>
    <w:p w14:paraId="2C39E8E8" w14:textId="53D12064"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7" w:history="1">
        <w:r w:rsidRPr="00930046">
          <w:rPr>
            <w:rStyle w:val="Hyperlink"/>
            <w:rFonts w:cs="Arial"/>
            <w:b/>
            <w:bCs/>
            <w:noProof/>
          </w:rPr>
          <w:t>Figure 5</w:t>
        </w:r>
        <w:r w:rsidRPr="00930046">
          <w:rPr>
            <w:rStyle w:val="Hyperlink"/>
            <w:rFonts w:cs="Arial"/>
            <w:noProof/>
          </w:rPr>
          <w:t>: Ladder of Loyalty</w:t>
        </w:r>
        <w:r>
          <w:rPr>
            <w:noProof/>
            <w:webHidden/>
          </w:rPr>
          <w:tab/>
        </w:r>
        <w:r>
          <w:rPr>
            <w:noProof/>
            <w:webHidden/>
          </w:rPr>
          <w:fldChar w:fldCharType="begin"/>
        </w:r>
        <w:r>
          <w:rPr>
            <w:noProof/>
            <w:webHidden/>
          </w:rPr>
          <w:instrText xml:space="preserve"> PAGEREF _Toc240951317 \h </w:instrText>
        </w:r>
        <w:r>
          <w:rPr>
            <w:noProof/>
            <w:webHidden/>
          </w:rPr>
        </w:r>
        <w:r>
          <w:rPr>
            <w:noProof/>
            <w:webHidden/>
          </w:rPr>
          <w:fldChar w:fldCharType="separate"/>
        </w:r>
        <w:r>
          <w:rPr>
            <w:noProof/>
            <w:webHidden/>
          </w:rPr>
          <w:t>24</w:t>
        </w:r>
        <w:r>
          <w:rPr>
            <w:noProof/>
            <w:webHidden/>
          </w:rPr>
          <w:fldChar w:fldCharType="end"/>
        </w:r>
      </w:hyperlink>
    </w:p>
    <w:p w14:paraId="44A8C560" w14:textId="2844F2A0"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8" w:history="1">
        <w:r w:rsidRPr="00930046">
          <w:rPr>
            <w:rStyle w:val="Hyperlink"/>
            <w:rFonts w:cs="Arial"/>
            <w:b/>
            <w:bCs/>
            <w:noProof/>
          </w:rPr>
          <w:t>Figure 6:</w:t>
        </w:r>
        <w:r w:rsidRPr="00930046">
          <w:rPr>
            <w:rStyle w:val="Hyperlink"/>
            <w:rFonts w:cs="Arial"/>
            <w:noProof/>
          </w:rPr>
          <w:t xml:space="preserve"> Triple Bottom Line</w:t>
        </w:r>
        <w:r>
          <w:rPr>
            <w:noProof/>
            <w:webHidden/>
          </w:rPr>
          <w:tab/>
        </w:r>
        <w:r>
          <w:rPr>
            <w:noProof/>
            <w:webHidden/>
          </w:rPr>
          <w:fldChar w:fldCharType="begin"/>
        </w:r>
        <w:r>
          <w:rPr>
            <w:noProof/>
            <w:webHidden/>
          </w:rPr>
          <w:instrText xml:space="preserve"> PAGEREF _Toc240951318 \h </w:instrText>
        </w:r>
        <w:r>
          <w:rPr>
            <w:noProof/>
            <w:webHidden/>
          </w:rPr>
        </w:r>
        <w:r>
          <w:rPr>
            <w:noProof/>
            <w:webHidden/>
          </w:rPr>
          <w:fldChar w:fldCharType="separate"/>
        </w:r>
        <w:r>
          <w:rPr>
            <w:noProof/>
            <w:webHidden/>
          </w:rPr>
          <w:t>25</w:t>
        </w:r>
        <w:r>
          <w:rPr>
            <w:noProof/>
            <w:webHidden/>
          </w:rPr>
          <w:fldChar w:fldCharType="end"/>
        </w:r>
      </w:hyperlink>
    </w:p>
    <w:p w14:paraId="19A8DD74" w14:textId="7E242744" w:rsidR="006674FC" w:rsidRDefault="006674FC">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319" w:history="1">
        <w:r w:rsidRPr="00930046">
          <w:rPr>
            <w:rStyle w:val="Hyperlink"/>
            <w:rFonts w:cs="Arial"/>
            <w:b/>
            <w:bCs/>
            <w:noProof/>
          </w:rPr>
          <w:t>Figure 7:</w:t>
        </w:r>
        <w:r w:rsidRPr="00930046">
          <w:rPr>
            <w:rStyle w:val="Hyperlink"/>
            <w:rFonts w:cs="Arial"/>
            <w:noProof/>
          </w:rPr>
          <w:t xml:space="preserve"> Conceptual Framework</w:t>
        </w:r>
        <w:r>
          <w:rPr>
            <w:noProof/>
            <w:webHidden/>
          </w:rPr>
          <w:tab/>
        </w:r>
        <w:r>
          <w:rPr>
            <w:noProof/>
            <w:webHidden/>
          </w:rPr>
          <w:fldChar w:fldCharType="begin"/>
        </w:r>
        <w:r>
          <w:rPr>
            <w:noProof/>
            <w:webHidden/>
          </w:rPr>
          <w:instrText xml:space="preserve"> PAGEREF _Toc240951319 \h </w:instrText>
        </w:r>
        <w:r>
          <w:rPr>
            <w:noProof/>
            <w:webHidden/>
          </w:rPr>
        </w:r>
        <w:r>
          <w:rPr>
            <w:noProof/>
            <w:webHidden/>
          </w:rPr>
          <w:fldChar w:fldCharType="separate"/>
        </w:r>
        <w:r>
          <w:rPr>
            <w:noProof/>
            <w:webHidden/>
          </w:rPr>
          <w:t>27</w:t>
        </w:r>
        <w:r>
          <w:rPr>
            <w:noProof/>
            <w:webHidden/>
          </w:rPr>
          <w:fldChar w:fldCharType="end"/>
        </w:r>
      </w:hyperlink>
    </w:p>
    <w:p w14:paraId="7E445BFE" w14:textId="378DA92B" w:rsidR="006674FC" w:rsidRDefault="006674FC">
      <w:pPr>
        <w:pStyle w:val="TableofFigures"/>
        <w:tabs>
          <w:tab w:val="right" w:leader="dot" w:pos="9019"/>
        </w:tabs>
        <w:rPr>
          <w:rStyle w:val="Hyperlink"/>
          <w:noProof/>
        </w:rPr>
      </w:pPr>
      <w:hyperlink w:anchor="_Toc240951320" w:history="1">
        <w:r w:rsidRPr="00930046">
          <w:rPr>
            <w:rStyle w:val="Hyperlink"/>
            <w:rFonts w:cs="Arial"/>
            <w:b/>
            <w:bCs/>
            <w:noProof/>
          </w:rPr>
          <w:t>Figure 8:</w:t>
        </w:r>
        <w:r w:rsidRPr="00930046">
          <w:rPr>
            <w:rStyle w:val="Hyperlink"/>
            <w:rFonts w:cs="Arial"/>
            <w:noProof/>
          </w:rPr>
          <w:t xml:space="preserve"> PRISMA Flow Diagram</w:t>
        </w:r>
        <w:r>
          <w:rPr>
            <w:noProof/>
            <w:webHidden/>
          </w:rPr>
          <w:tab/>
        </w:r>
        <w:r>
          <w:rPr>
            <w:noProof/>
            <w:webHidden/>
          </w:rPr>
          <w:fldChar w:fldCharType="begin"/>
        </w:r>
        <w:r>
          <w:rPr>
            <w:noProof/>
            <w:webHidden/>
          </w:rPr>
          <w:instrText xml:space="preserve"> PAGEREF _Toc240951320 \h </w:instrText>
        </w:r>
        <w:r>
          <w:rPr>
            <w:noProof/>
            <w:webHidden/>
          </w:rPr>
        </w:r>
        <w:r>
          <w:rPr>
            <w:noProof/>
            <w:webHidden/>
          </w:rPr>
          <w:fldChar w:fldCharType="separate"/>
        </w:r>
        <w:r>
          <w:rPr>
            <w:noProof/>
            <w:webHidden/>
          </w:rPr>
          <w:t>35</w:t>
        </w:r>
        <w:r>
          <w:rPr>
            <w:noProof/>
            <w:webHidden/>
          </w:rPr>
          <w:fldChar w:fldCharType="end"/>
        </w:r>
      </w:hyperlink>
    </w:p>
    <w:p w14:paraId="639F6E32" w14:textId="76535066" w:rsidR="006674FC" w:rsidRDefault="006674FC">
      <w:r>
        <w:br w:type="page"/>
      </w:r>
    </w:p>
    <w:p w14:paraId="754049E5" w14:textId="77777777" w:rsidR="006674FC" w:rsidRPr="00C53779" w:rsidRDefault="006674FC" w:rsidP="006674FC">
      <w:pPr>
        <w:rPr>
          <w:sz w:val="28"/>
          <w:szCs w:val="28"/>
        </w:rPr>
      </w:pPr>
    </w:p>
    <w:p w14:paraId="2B1A5D49" w14:textId="4E43B3EE" w:rsidR="00C53779" w:rsidRPr="00C53779" w:rsidRDefault="00C53779" w:rsidP="00C53779">
      <w:pPr>
        <w:pStyle w:val="TableofFigures"/>
        <w:tabs>
          <w:tab w:val="right" w:leader="dot" w:pos="9019"/>
        </w:tabs>
        <w:jc w:val="center"/>
        <w:rPr>
          <w:rFonts w:cs="Arial"/>
          <w:b/>
          <w:bCs/>
          <w:color w:val="000000" w:themeColor="text1"/>
          <w:sz w:val="28"/>
          <w:szCs w:val="28"/>
        </w:rPr>
      </w:pPr>
      <w:r w:rsidRPr="00C53779">
        <w:rPr>
          <w:rFonts w:cs="Arial"/>
          <w:b/>
          <w:bCs/>
          <w:color w:val="000000" w:themeColor="text1"/>
          <w:sz w:val="28"/>
          <w:szCs w:val="28"/>
        </w:rPr>
        <w:t>List of Tables</w:t>
      </w:r>
    </w:p>
    <w:p w14:paraId="4C89CD3B" w14:textId="1837ADFC" w:rsidR="00C53779" w:rsidRPr="00C53779" w:rsidRDefault="00C53779" w:rsidP="00C53779">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r w:rsidRPr="00C53779">
        <w:rPr>
          <w:rFonts w:cs="Arial"/>
          <w:color w:val="000000" w:themeColor="text1"/>
        </w:rPr>
        <w:fldChar w:fldCharType="begin"/>
      </w:r>
      <w:r w:rsidRPr="00C53779">
        <w:rPr>
          <w:rFonts w:cs="Arial"/>
          <w:color w:val="000000" w:themeColor="text1"/>
        </w:rPr>
        <w:instrText xml:space="preserve"> TOC \h \z \c "Table" </w:instrText>
      </w:r>
      <w:r w:rsidRPr="00C53779">
        <w:rPr>
          <w:rFonts w:cs="Arial"/>
          <w:color w:val="000000" w:themeColor="text1"/>
        </w:rPr>
        <w:fldChar w:fldCharType="separate"/>
      </w:r>
      <w:hyperlink w:anchor="_Toc240951825" w:history="1">
        <w:r w:rsidRPr="00C53779">
          <w:rPr>
            <w:rStyle w:val="Hyperlink"/>
            <w:rFonts w:cs="Arial"/>
            <w:b/>
            <w:bCs/>
            <w:noProof/>
          </w:rPr>
          <w:t>Table 1:</w:t>
        </w:r>
        <w:r w:rsidRPr="00C53779">
          <w:rPr>
            <w:rStyle w:val="Hyperlink"/>
            <w:rFonts w:cs="Arial"/>
            <w:noProof/>
          </w:rPr>
          <w:t xml:space="preserve"> Inclusion and Exclusion Criteria</w:t>
        </w:r>
        <w:r w:rsidRPr="00C53779">
          <w:rPr>
            <w:noProof/>
            <w:webHidden/>
          </w:rPr>
          <w:tab/>
        </w:r>
        <w:r w:rsidRPr="00C53779">
          <w:rPr>
            <w:noProof/>
            <w:webHidden/>
          </w:rPr>
          <w:fldChar w:fldCharType="begin"/>
        </w:r>
        <w:r w:rsidRPr="00C53779">
          <w:rPr>
            <w:noProof/>
            <w:webHidden/>
          </w:rPr>
          <w:instrText xml:space="preserve"> PAGEREF _Toc240951825 \h </w:instrText>
        </w:r>
        <w:r w:rsidRPr="00C53779">
          <w:rPr>
            <w:noProof/>
            <w:webHidden/>
          </w:rPr>
        </w:r>
        <w:r w:rsidRPr="00C53779">
          <w:rPr>
            <w:noProof/>
            <w:webHidden/>
          </w:rPr>
          <w:fldChar w:fldCharType="separate"/>
        </w:r>
        <w:r w:rsidRPr="00C53779">
          <w:rPr>
            <w:noProof/>
            <w:webHidden/>
          </w:rPr>
          <w:t>32</w:t>
        </w:r>
        <w:r w:rsidRPr="00C53779">
          <w:rPr>
            <w:noProof/>
            <w:webHidden/>
          </w:rPr>
          <w:fldChar w:fldCharType="end"/>
        </w:r>
      </w:hyperlink>
    </w:p>
    <w:p w14:paraId="5D93245A" w14:textId="77777777" w:rsidR="00C53779" w:rsidRPr="00C53779" w:rsidRDefault="00C53779" w:rsidP="00C53779">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826" w:history="1">
        <w:r w:rsidRPr="00C53779">
          <w:rPr>
            <w:rStyle w:val="Hyperlink"/>
            <w:rFonts w:cs="Arial"/>
            <w:b/>
            <w:bCs/>
            <w:noProof/>
          </w:rPr>
          <w:t>Table 2:</w:t>
        </w:r>
        <w:r w:rsidRPr="00C53779">
          <w:rPr>
            <w:rStyle w:val="Hyperlink"/>
            <w:rFonts w:cs="Arial"/>
            <w:noProof/>
          </w:rPr>
          <w:t xml:space="preserve"> Database Link</w:t>
        </w:r>
        <w:r w:rsidRPr="00C53779">
          <w:rPr>
            <w:noProof/>
            <w:webHidden/>
          </w:rPr>
          <w:tab/>
        </w:r>
        <w:r w:rsidRPr="00C53779">
          <w:rPr>
            <w:noProof/>
            <w:webHidden/>
          </w:rPr>
          <w:fldChar w:fldCharType="begin"/>
        </w:r>
        <w:r w:rsidRPr="00C53779">
          <w:rPr>
            <w:noProof/>
            <w:webHidden/>
          </w:rPr>
          <w:instrText xml:space="preserve"> PAGEREF _Toc240951826 \h </w:instrText>
        </w:r>
        <w:r w:rsidRPr="00C53779">
          <w:rPr>
            <w:noProof/>
            <w:webHidden/>
          </w:rPr>
        </w:r>
        <w:r w:rsidRPr="00C53779">
          <w:rPr>
            <w:noProof/>
            <w:webHidden/>
          </w:rPr>
          <w:fldChar w:fldCharType="separate"/>
        </w:r>
        <w:r w:rsidRPr="00C53779">
          <w:rPr>
            <w:noProof/>
            <w:webHidden/>
          </w:rPr>
          <w:t>33</w:t>
        </w:r>
        <w:r w:rsidRPr="00C53779">
          <w:rPr>
            <w:noProof/>
            <w:webHidden/>
          </w:rPr>
          <w:fldChar w:fldCharType="end"/>
        </w:r>
      </w:hyperlink>
    </w:p>
    <w:p w14:paraId="70E67B51" w14:textId="77777777" w:rsidR="00C53779" w:rsidRPr="00C53779" w:rsidRDefault="00C53779" w:rsidP="00C53779">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827" w:history="1">
        <w:r w:rsidRPr="00C53779">
          <w:rPr>
            <w:rStyle w:val="Hyperlink"/>
            <w:rFonts w:cs="Arial"/>
            <w:b/>
            <w:bCs/>
            <w:noProof/>
          </w:rPr>
          <w:t>Table 3:</w:t>
        </w:r>
        <w:r w:rsidRPr="00C53779">
          <w:rPr>
            <w:rStyle w:val="Hyperlink"/>
            <w:rFonts w:cs="Arial"/>
            <w:noProof/>
          </w:rPr>
          <w:t xml:space="preserve"> Boolean Search Strategy</w:t>
        </w:r>
        <w:r w:rsidRPr="00C53779">
          <w:rPr>
            <w:noProof/>
            <w:webHidden/>
          </w:rPr>
          <w:tab/>
        </w:r>
        <w:r w:rsidRPr="00C53779">
          <w:rPr>
            <w:noProof/>
            <w:webHidden/>
          </w:rPr>
          <w:fldChar w:fldCharType="begin"/>
        </w:r>
        <w:r w:rsidRPr="00C53779">
          <w:rPr>
            <w:noProof/>
            <w:webHidden/>
          </w:rPr>
          <w:instrText xml:space="preserve"> PAGEREF _Toc240951827 \h </w:instrText>
        </w:r>
        <w:r w:rsidRPr="00C53779">
          <w:rPr>
            <w:noProof/>
            <w:webHidden/>
          </w:rPr>
        </w:r>
        <w:r w:rsidRPr="00C53779">
          <w:rPr>
            <w:noProof/>
            <w:webHidden/>
          </w:rPr>
          <w:fldChar w:fldCharType="separate"/>
        </w:r>
        <w:r w:rsidRPr="00C53779">
          <w:rPr>
            <w:noProof/>
            <w:webHidden/>
          </w:rPr>
          <w:t>34</w:t>
        </w:r>
        <w:r w:rsidRPr="00C53779">
          <w:rPr>
            <w:noProof/>
            <w:webHidden/>
          </w:rPr>
          <w:fldChar w:fldCharType="end"/>
        </w:r>
      </w:hyperlink>
    </w:p>
    <w:p w14:paraId="5515BE79" w14:textId="77777777" w:rsidR="00C53779" w:rsidRPr="00C53779" w:rsidRDefault="00C53779" w:rsidP="00C53779">
      <w:pPr>
        <w:pStyle w:val="TableofFigures"/>
        <w:tabs>
          <w:tab w:val="right" w:leader="dot" w:pos="9019"/>
        </w:tabs>
        <w:rPr>
          <w:rFonts w:asciiTheme="minorHAnsi" w:eastAsiaTheme="minorEastAsia" w:hAnsiTheme="minorHAnsi" w:cstheme="minorBidi"/>
          <w:noProof/>
          <w:kern w:val="2"/>
          <w:lang w:val="en-US" w:eastAsia="en-US"/>
          <w14:ligatures w14:val="standardContextual"/>
        </w:rPr>
      </w:pPr>
      <w:hyperlink w:anchor="_Toc240951828" w:history="1">
        <w:r w:rsidRPr="00C53779">
          <w:rPr>
            <w:rStyle w:val="Hyperlink"/>
            <w:rFonts w:cs="Arial"/>
            <w:b/>
            <w:bCs/>
            <w:noProof/>
          </w:rPr>
          <w:t>Table 4:</w:t>
        </w:r>
        <w:r w:rsidRPr="00C53779">
          <w:rPr>
            <w:rStyle w:val="Hyperlink"/>
            <w:rFonts w:cs="Arial"/>
            <w:noProof/>
          </w:rPr>
          <w:t xml:space="preserve"> Code development</w:t>
        </w:r>
        <w:r w:rsidRPr="00C53779">
          <w:rPr>
            <w:noProof/>
            <w:webHidden/>
          </w:rPr>
          <w:tab/>
        </w:r>
        <w:r w:rsidRPr="00C53779">
          <w:rPr>
            <w:noProof/>
            <w:webHidden/>
          </w:rPr>
          <w:fldChar w:fldCharType="begin"/>
        </w:r>
        <w:r w:rsidRPr="00C53779">
          <w:rPr>
            <w:noProof/>
            <w:webHidden/>
          </w:rPr>
          <w:instrText xml:space="preserve"> PAGEREF _Toc240951828 \h </w:instrText>
        </w:r>
        <w:r w:rsidRPr="00C53779">
          <w:rPr>
            <w:noProof/>
            <w:webHidden/>
          </w:rPr>
        </w:r>
        <w:r w:rsidRPr="00C53779">
          <w:rPr>
            <w:noProof/>
            <w:webHidden/>
          </w:rPr>
          <w:fldChar w:fldCharType="separate"/>
        </w:r>
        <w:r w:rsidRPr="00C53779">
          <w:rPr>
            <w:noProof/>
            <w:webHidden/>
          </w:rPr>
          <w:t>39</w:t>
        </w:r>
        <w:r w:rsidRPr="00C53779">
          <w:rPr>
            <w:noProof/>
            <w:webHidden/>
          </w:rPr>
          <w:fldChar w:fldCharType="end"/>
        </w:r>
      </w:hyperlink>
    </w:p>
    <w:p w14:paraId="3E38FF19" w14:textId="77777777" w:rsidR="00C53779" w:rsidRDefault="00C53779" w:rsidP="00C53779">
      <w:pPr>
        <w:pStyle w:val="TableofFigures"/>
        <w:tabs>
          <w:tab w:val="right" w:leader="dot" w:pos="9019"/>
        </w:tabs>
        <w:rPr>
          <w:rStyle w:val="Hyperlink"/>
          <w:noProof/>
        </w:rPr>
      </w:pPr>
      <w:hyperlink w:anchor="_Toc240951829" w:history="1">
        <w:r w:rsidRPr="00C53779">
          <w:rPr>
            <w:rStyle w:val="Hyperlink"/>
            <w:rFonts w:cs="Arial"/>
            <w:b/>
            <w:bCs/>
            <w:noProof/>
          </w:rPr>
          <w:t>Table 5:</w:t>
        </w:r>
        <w:r w:rsidRPr="00C53779">
          <w:rPr>
            <w:rStyle w:val="Hyperlink"/>
            <w:rFonts w:cs="Arial"/>
            <w:noProof/>
          </w:rPr>
          <w:t xml:space="preserve"> Thematic Table</w:t>
        </w:r>
        <w:r w:rsidRPr="00C53779">
          <w:rPr>
            <w:noProof/>
            <w:webHidden/>
          </w:rPr>
          <w:tab/>
        </w:r>
        <w:r w:rsidRPr="00C53779">
          <w:rPr>
            <w:noProof/>
            <w:webHidden/>
          </w:rPr>
          <w:fldChar w:fldCharType="begin"/>
        </w:r>
        <w:r w:rsidRPr="00C53779">
          <w:rPr>
            <w:noProof/>
            <w:webHidden/>
          </w:rPr>
          <w:instrText xml:space="preserve"> PAGEREF _Toc240951829 \h </w:instrText>
        </w:r>
        <w:r w:rsidRPr="00C53779">
          <w:rPr>
            <w:noProof/>
            <w:webHidden/>
          </w:rPr>
        </w:r>
        <w:r w:rsidRPr="00C53779">
          <w:rPr>
            <w:noProof/>
            <w:webHidden/>
          </w:rPr>
          <w:fldChar w:fldCharType="separate"/>
        </w:r>
        <w:r w:rsidRPr="00C53779">
          <w:rPr>
            <w:noProof/>
            <w:webHidden/>
          </w:rPr>
          <w:t>82</w:t>
        </w:r>
        <w:r w:rsidRPr="00C53779">
          <w:rPr>
            <w:noProof/>
            <w:webHidden/>
          </w:rPr>
          <w:fldChar w:fldCharType="end"/>
        </w:r>
      </w:hyperlink>
    </w:p>
    <w:p w14:paraId="5F263DDD" w14:textId="59203906" w:rsidR="00C53779" w:rsidRDefault="00C53779">
      <w:pPr>
        <w:rPr>
          <w:lang w:val="en-US" w:eastAsia="en-US"/>
        </w:rPr>
      </w:pPr>
      <w:r>
        <w:rPr>
          <w:lang w:val="en-US" w:eastAsia="en-US"/>
        </w:rPr>
        <w:br w:type="page"/>
      </w:r>
    </w:p>
    <w:p w14:paraId="4921221F" w14:textId="77777777" w:rsidR="00C53779" w:rsidRPr="00C53779" w:rsidRDefault="00C53779" w:rsidP="00C53779">
      <w:pPr>
        <w:jc w:val="center"/>
        <w:rPr>
          <w:rFonts w:cs="Arial"/>
          <w:b/>
          <w:bCs/>
          <w:sz w:val="28"/>
          <w:szCs w:val="28"/>
          <w:lang w:val="en-US"/>
        </w:rPr>
      </w:pPr>
      <w:r w:rsidRPr="00C53779">
        <w:rPr>
          <w:rFonts w:cs="Arial"/>
          <w:b/>
          <w:bCs/>
          <w:sz w:val="28"/>
          <w:szCs w:val="28"/>
          <w:lang w:val="en-US"/>
        </w:rPr>
        <w:lastRenderedPageBreak/>
        <w:t>List of Abbreviations</w:t>
      </w:r>
    </w:p>
    <w:p w14:paraId="1726D1E9" w14:textId="77777777" w:rsidR="00C53779" w:rsidRPr="005E6EA4" w:rsidRDefault="00C53779" w:rsidP="00C53779">
      <w:pPr>
        <w:rPr>
          <w:rFonts w:cs="Arial"/>
          <w:lang w:val="en-US"/>
        </w:rPr>
      </w:pPr>
      <w:r w:rsidRPr="005E6EA4">
        <w:rPr>
          <w:rFonts w:cs="Arial"/>
          <w:b/>
          <w:bCs/>
          <w:lang w:val="en-US"/>
        </w:rPr>
        <w:t>CSR</w:t>
      </w:r>
      <w:r w:rsidRPr="005E6EA4">
        <w:rPr>
          <w:rFonts w:cs="Arial"/>
          <w:lang w:val="en-US"/>
        </w:rPr>
        <w:t xml:space="preserve">- Corporate Social Responsibility </w:t>
      </w:r>
    </w:p>
    <w:p w14:paraId="474F9888" w14:textId="77777777" w:rsidR="00C53779" w:rsidRPr="005E6EA4" w:rsidRDefault="00C53779" w:rsidP="00C53779">
      <w:pPr>
        <w:rPr>
          <w:rFonts w:cs="Arial"/>
          <w:lang w:val="en-US"/>
        </w:rPr>
      </w:pPr>
      <w:r w:rsidRPr="005E6EA4">
        <w:rPr>
          <w:rFonts w:cs="Arial"/>
          <w:b/>
          <w:bCs/>
          <w:lang w:val="en-US"/>
        </w:rPr>
        <w:t>EDT-</w:t>
      </w:r>
      <w:r w:rsidRPr="005E6EA4">
        <w:rPr>
          <w:rFonts w:cs="Arial"/>
          <w:lang w:val="en-US"/>
        </w:rPr>
        <w:t xml:space="preserve"> Expectancy Disconfirmation Theory </w:t>
      </w:r>
    </w:p>
    <w:p w14:paraId="539B7EC9" w14:textId="77777777" w:rsidR="00C53779" w:rsidRPr="005E6EA4" w:rsidRDefault="00C53779" w:rsidP="00C53779">
      <w:pPr>
        <w:rPr>
          <w:rFonts w:cs="Arial"/>
          <w:lang w:val="en-US"/>
        </w:rPr>
      </w:pPr>
      <w:r w:rsidRPr="005E6EA4">
        <w:rPr>
          <w:rFonts w:cs="Arial"/>
          <w:b/>
          <w:bCs/>
          <w:lang w:val="en-US"/>
        </w:rPr>
        <w:t>H&amp;M-</w:t>
      </w:r>
      <w:r w:rsidRPr="005E6EA4">
        <w:rPr>
          <w:rFonts w:cs="Arial"/>
          <w:lang w:val="en-US"/>
        </w:rPr>
        <w:t xml:space="preserve"> Hennes &amp; Mauritz </w:t>
      </w:r>
    </w:p>
    <w:p w14:paraId="0F5BB5A5" w14:textId="77777777" w:rsidR="00C53779" w:rsidRPr="005E6EA4" w:rsidRDefault="00C53779" w:rsidP="00C53779">
      <w:pPr>
        <w:rPr>
          <w:rFonts w:cs="Arial"/>
          <w:lang w:val="en-US"/>
        </w:rPr>
      </w:pPr>
      <w:r w:rsidRPr="005E6EA4">
        <w:rPr>
          <w:rFonts w:cs="Arial"/>
          <w:b/>
          <w:bCs/>
          <w:lang w:val="en-US"/>
        </w:rPr>
        <w:t>LCA-</w:t>
      </w:r>
      <w:r w:rsidRPr="005E6EA4">
        <w:rPr>
          <w:rFonts w:cs="Arial"/>
          <w:lang w:val="en-US"/>
        </w:rPr>
        <w:t xml:space="preserve"> Life Cycle Assessment </w:t>
      </w:r>
    </w:p>
    <w:p w14:paraId="4C543F80" w14:textId="77777777" w:rsidR="00C53779" w:rsidRPr="005E6EA4" w:rsidRDefault="00C53779" w:rsidP="00C53779">
      <w:pPr>
        <w:rPr>
          <w:rFonts w:cs="Arial"/>
          <w:lang w:val="en-US"/>
        </w:rPr>
      </w:pPr>
      <w:r w:rsidRPr="005E6EA4">
        <w:rPr>
          <w:rFonts w:cs="Arial"/>
          <w:b/>
          <w:bCs/>
          <w:lang w:val="en-US"/>
        </w:rPr>
        <w:t>PRISMA</w:t>
      </w:r>
      <w:r w:rsidRPr="005E6EA4">
        <w:rPr>
          <w:rFonts w:cs="Arial"/>
          <w:lang w:val="en-US"/>
        </w:rPr>
        <w:t>- Preferred Reporting Items for Systematic Reviews and Meta-Analysis</w:t>
      </w:r>
    </w:p>
    <w:p w14:paraId="5714F30E" w14:textId="77777777" w:rsidR="00C53779" w:rsidRPr="005E6EA4" w:rsidRDefault="00C53779" w:rsidP="00C53779">
      <w:pPr>
        <w:rPr>
          <w:rFonts w:cs="Arial"/>
          <w:lang w:val="en-US"/>
        </w:rPr>
      </w:pPr>
      <w:r w:rsidRPr="005E6EA4">
        <w:rPr>
          <w:rFonts w:cs="Arial"/>
          <w:b/>
          <w:bCs/>
          <w:lang w:val="en-US"/>
        </w:rPr>
        <w:t>SLR</w:t>
      </w:r>
      <w:r w:rsidRPr="005E6EA4">
        <w:rPr>
          <w:rFonts w:cs="Arial"/>
          <w:lang w:val="en-US"/>
        </w:rPr>
        <w:t xml:space="preserve">- Systematic Literature Review </w:t>
      </w:r>
    </w:p>
    <w:p w14:paraId="59BD4CF5" w14:textId="77777777" w:rsidR="00C53779" w:rsidRPr="005E6EA4" w:rsidRDefault="00C53779" w:rsidP="00C53779">
      <w:pPr>
        <w:rPr>
          <w:rFonts w:cs="Arial"/>
          <w:lang w:val="en-US"/>
        </w:rPr>
      </w:pPr>
      <w:r w:rsidRPr="005E6EA4">
        <w:rPr>
          <w:rFonts w:cs="Arial"/>
          <w:b/>
          <w:bCs/>
          <w:lang w:val="en-US"/>
        </w:rPr>
        <w:t>TBL</w:t>
      </w:r>
      <w:r w:rsidRPr="005E6EA4">
        <w:rPr>
          <w:rFonts w:cs="Arial"/>
          <w:lang w:val="en-US"/>
        </w:rPr>
        <w:t xml:space="preserve">- Triple Bottom Line </w:t>
      </w:r>
    </w:p>
    <w:p w14:paraId="4E3E29EC" w14:textId="77777777" w:rsidR="00C53779" w:rsidRPr="005E6EA4" w:rsidRDefault="00C53779" w:rsidP="00C53779">
      <w:pPr>
        <w:rPr>
          <w:rFonts w:cs="Arial"/>
          <w:lang w:val="en-US"/>
        </w:rPr>
      </w:pPr>
      <w:r w:rsidRPr="005E6EA4">
        <w:rPr>
          <w:rFonts w:cs="Arial"/>
          <w:b/>
          <w:bCs/>
          <w:lang w:val="en-US"/>
        </w:rPr>
        <w:t>WTP-</w:t>
      </w:r>
      <w:r w:rsidRPr="005E6EA4">
        <w:rPr>
          <w:rFonts w:cs="Arial"/>
          <w:lang w:val="en-US"/>
        </w:rPr>
        <w:t xml:space="preserve"> Willingness to Pay </w:t>
      </w:r>
    </w:p>
    <w:p w14:paraId="4438910B" w14:textId="77777777" w:rsidR="00C53779" w:rsidRPr="00C53779" w:rsidRDefault="00C53779" w:rsidP="00C53779">
      <w:pPr>
        <w:rPr>
          <w:lang w:val="en-US" w:eastAsia="en-US"/>
        </w:rPr>
      </w:pPr>
    </w:p>
    <w:p w14:paraId="16FFAA89" w14:textId="7DA719EB" w:rsidR="00C53779" w:rsidRDefault="00C53779" w:rsidP="00C53779">
      <w:pPr>
        <w:rPr>
          <w:rFonts w:cs="Arial"/>
          <w:color w:val="000000" w:themeColor="text1"/>
        </w:rPr>
      </w:pPr>
      <w:r w:rsidRPr="00C53779">
        <w:rPr>
          <w:rFonts w:cs="Arial"/>
          <w:color w:val="000000" w:themeColor="text1"/>
        </w:rPr>
        <w:fldChar w:fldCharType="end"/>
      </w:r>
    </w:p>
    <w:p w14:paraId="0E9A4E60" w14:textId="77777777" w:rsidR="00C53779" w:rsidRDefault="00C53779">
      <w:pPr>
        <w:rPr>
          <w:rFonts w:cs="Arial"/>
          <w:color w:val="000000" w:themeColor="text1"/>
        </w:rPr>
      </w:pPr>
      <w:r>
        <w:rPr>
          <w:rFonts w:cs="Arial"/>
          <w:color w:val="000000" w:themeColor="text1"/>
        </w:rPr>
        <w:br w:type="page"/>
      </w:r>
    </w:p>
    <w:p w14:paraId="6D30A141" w14:textId="017197BD" w:rsidR="006674FC" w:rsidRPr="00C53779" w:rsidRDefault="00C53779" w:rsidP="00C53779">
      <w:pPr>
        <w:jc w:val="center"/>
        <w:rPr>
          <w:rFonts w:cs="Arial"/>
          <w:b/>
          <w:bCs/>
          <w:sz w:val="28"/>
          <w:szCs w:val="28"/>
          <w:lang w:val="en-US" w:eastAsia="en-US"/>
        </w:rPr>
      </w:pPr>
      <w:r w:rsidRPr="00C53779">
        <w:rPr>
          <w:rFonts w:cs="Arial"/>
          <w:b/>
          <w:bCs/>
          <w:sz w:val="28"/>
          <w:szCs w:val="28"/>
          <w:lang w:val="en-US" w:eastAsia="en-US"/>
        </w:rPr>
        <w:lastRenderedPageBreak/>
        <w:t>Glossary Items</w:t>
      </w:r>
    </w:p>
    <w:p w14:paraId="6A55FE2B" w14:textId="5256F83E" w:rsidR="00C53779" w:rsidRPr="00C53779" w:rsidRDefault="00C53779" w:rsidP="00C53779">
      <w:pPr>
        <w:spacing w:before="240"/>
        <w:rPr>
          <w:rFonts w:cs="Arial"/>
          <w:lang w:val="en-US" w:eastAsia="en-US"/>
        </w:rPr>
      </w:pPr>
      <w:r w:rsidRPr="00C53779">
        <w:rPr>
          <w:rFonts w:cs="Arial"/>
          <w:b/>
          <w:bCs/>
          <w:lang w:val="en-US" w:eastAsia="en-US"/>
        </w:rPr>
        <w:t xml:space="preserve">Sustainable Packaging: </w:t>
      </w:r>
      <w:r w:rsidRPr="00C53779">
        <w:rPr>
          <w:rFonts w:cs="Arial"/>
          <w:lang w:val="en-US" w:eastAsia="en-US"/>
        </w:rPr>
        <w:t xml:space="preserve">Packaging designed for minimising environmental through reduced material use, reusability, biodegradability and renewable materials </w:t>
      </w:r>
    </w:p>
    <w:p w14:paraId="4CF3869C" w14:textId="43DF9F46" w:rsidR="00C53779" w:rsidRPr="00C53779" w:rsidRDefault="00C53779" w:rsidP="00C53779">
      <w:pPr>
        <w:spacing w:before="240"/>
        <w:rPr>
          <w:rFonts w:cs="Arial"/>
          <w:lang w:val="en-US" w:eastAsia="en-US"/>
        </w:rPr>
      </w:pPr>
      <w:r w:rsidRPr="00C53779">
        <w:rPr>
          <w:rFonts w:cs="Arial"/>
          <w:b/>
          <w:bCs/>
          <w:lang w:val="en-US" w:eastAsia="en-US"/>
        </w:rPr>
        <w:t xml:space="preserve">Greenwashing: </w:t>
      </w:r>
      <w:r w:rsidRPr="00C53779">
        <w:rPr>
          <w:rFonts w:cs="Arial"/>
          <w:lang w:val="en-US" w:eastAsia="en-US"/>
        </w:rPr>
        <w:t xml:space="preserve">Presenting products, claims and practices as environmentally sustainable without sufficient evidence for supporting those claims </w:t>
      </w:r>
    </w:p>
    <w:p w14:paraId="798B2F40" w14:textId="18DC5B84" w:rsidR="00C53779" w:rsidRPr="00C53779" w:rsidRDefault="00C53779" w:rsidP="00C53779">
      <w:pPr>
        <w:spacing w:before="240"/>
        <w:rPr>
          <w:rFonts w:cs="Arial"/>
          <w:lang w:val="en-US" w:eastAsia="en-US"/>
        </w:rPr>
      </w:pPr>
      <w:r w:rsidRPr="00C53779">
        <w:rPr>
          <w:rFonts w:cs="Arial"/>
          <w:b/>
          <w:bCs/>
          <w:lang w:val="en-US" w:eastAsia="en-US"/>
        </w:rPr>
        <w:t xml:space="preserve">Customer Perception: </w:t>
      </w:r>
      <w:r w:rsidRPr="00C53779">
        <w:rPr>
          <w:rFonts w:cs="Arial"/>
          <w:lang w:val="en-US" w:eastAsia="en-US"/>
        </w:rPr>
        <w:t xml:space="preserve">The way customers are interpreting and evaluating a brand or its sustainability practices depending on their knowledge, expectations and experience </w:t>
      </w:r>
    </w:p>
    <w:p w14:paraId="10BB555E" w14:textId="77777777" w:rsidR="00C53779" w:rsidRPr="00C53779" w:rsidRDefault="00C53779" w:rsidP="00C53779">
      <w:pPr>
        <w:rPr>
          <w:rFonts w:cs="Arial"/>
          <w:lang w:val="en-US" w:eastAsia="en-US"/>
        </w:rPr>
      </w:pPr>
    </w:p>
    <w:p w14:paraId="2A9C57E4" w14:textId="77777777" w:rsidR="005061C5" w:rsidRDefault="006674FC">
      <w:pPr>
        <w:rPr>
          <w:rFonts w:cs="Arial"/>
          <w:color w:val="000000" w:themeColor="text1"/>
        </w:rPr>
      </w:pPr>
      <w:r>
        <w:rPr>
          <w:rFonts w:cs="Arial"/>
          <w:color w:val="000000" w:themeColor="text1"/>
        </w:rPr>
        <w:fldChar w:fldCharType="end"/>
      </w:r>
    </w:p>
    <w:p w14:paraId="3B75C6D8" w14:textId="77777777" w:rsidR="005061C5" w:rsidRDefault="005061C5" w:rsidP="005061C5">
      <w:pPr>
        <w:jc w:val="right"/>
        <w:rPr>
          <w:rFonts w:cs="Arial"/>
          <w:color w:val="000000" w:themeColor="text1"/>
        </w:rPr>
      </w:pPr>
    </w:p>
    <w:p w14:paraId="46B5C001" w14:textId="4AE482AB" w:rsidR="003C256F" w:rsidRPr="005E6EA4" w:rsidRDefault="003C256F">
      <w:pPr>
        <w:rPr>
          <w:rFonts w:cs="Arial"/>
          <w:b/>
          <w:bCs/>
          <w:color w:val="000000" w:themeColor="text1"/>
          <w:sz w:val="28"/>
          <w:szCs w:val="28"/>
        </w:rPr>
      </w:pPr>
      <w:r w:rsidRPr="005061C5">
        <w:rPr>
          <w:rFonts w:cs="Arial"/>
        </w:rPr>
        <w:br w:type="page"/>
      </w:r>
      <w:r w:rsidR="006674FC" w:rsidRPr="005E6EA4">
        <w:rPr>
          <w:rFonts w:cs="Arial"/>
          <w:b/>
          <w:bCs/>
          <w:color w:val="000000" w:themeColor="text1"/>
          <w:sz w:val="28"/>
          <w:szCs w:val="28"/>
        </w:rPr>
        <w:lastRenderedPageBreak/>
        <w:t xml:space="preserve"> </w:t>
      </w:r>
    </w:p>
    <w:p w14:paraId="09478C37" w14:textId="1F2AC434" w:rsidR="00453929" w:rsidRPr="000B42FC" w:rsidRDefault="00022EFA" w:rsidP="005D402A">
      <w:pPr>
        <w:pStyle w:val="Heading1"/>
        <w:rPr>
          <w:rFonts w:cs="Arial"/>
        </w:rPr>
      </w:pPr>
      <w:bookmarkStart w:id="2" w:name="_Toc241138639"/>
      <w:r w:rsidRPr="000B42FC">
        <w:rPr>
          <w:rFonts w:cs="Arial"/>
        </w:rPr>
        <w:t>Chapter 1: Introduction</w:t>
      </w:r>
      <w:bookmarkEnd w:id="2"/>
    </w:p>
    <w:p w14:paraId="18DAE2AA" w14:textId="77777777" w:rsidR="00453929" w:rsidRPr="000B42FC" w:rsidRDefault="00022EFA">
      <w:pPr>
        <w:pStyle w:val="Heading2"/>
        <w:rPr>
          <w:rFonts w:cs="Arial"/>
        </w:rPr>
      </w:pPr>
      <w:bookmarkStart w:id="3" w:name="_5hr84eb3hc9o" w:colFirst="0" w:colLast="0"/>
      <w:bookmarkStart w:id="4" w:name="_Toc241138640"/>
      <w:bookmarkEnd w:id="3"/>
      <w:r w:rsidRPr="000B42FC">
        <w:rPr>
          <w:rFonts w:cs="Arial"/>
        </w:rPr>
        <w:t>1.1 Research Background</w:t>
      </w:r>
      <w:bookmarkEnd w:id="4"/>
      <w:r w:rsidRPr="000B42FC">
        <w:rPr>
          <w:rFonts w:cs="Arial"/>
        </w:rPr>
        <w:t xml:space="preserve"> </w:t>
      </w:r>
    </w:p>
    <w:p w14:paraId="5311A330" w14:textId="7937F84D" w:rsidR="005D402A" w:rsidRPr="000B42FC" w:rsidRDefault="00022EFA">
      <w:pPr>
        <w:rPr>
          <w:rFonts w:cs="Arial"/>
        </w:rPr>
      </w:pPr>
      <w:r w:rsidRPr="000B42FC">
        <w:rPr>
          <w:rFonts w:cs="Arial"/>
        </w:rPr>
        <w:t>Sustainable packaging has become a strategically important issue in fast fashion because packaging choices not only represent the validity of environmental claims of brands</w:t>
      </w:r>
      <w:r w:rsidR="005D402A" w:rsidRPr="000B42FC">
        <w:rPr>
          <w:rFonts w:cs="Arial"/>
        </w:rPr>
        <w:t xml:space="preserve">, it </w:t>
      </w:r>
      <w:r w:rsidRPr="000B42FC">
        <w:rPr>
          <w:rFonts w:cs="Arial"/>
        </w:rPr>
        <w:t xml:space="preserve">also </w:t>
      </w:r>
      <w:r w:rsidR="00C428A4" w:rsidRPr="000B42FC">
        <w:rPr>
          <w:rFonts w:cs="Arial"/>
        </w:rPr>
        <w:t>shapes</w:t>
      </w:r>
      <w:r w:rsidRPr="000B42FC">
        <w:rPr>
          <w:rFonts w:cs="Arial"/>
        </w:rPr>
        <w:t xml:space="preserve"> customer attitudes of accountability, worth, and faith in the brand</w:t>
      </w:r>
      <w:r w:rsidR="005D402A" w:rsidRPr="000B42FC">
        <w:rPr>
          <w:rFonts w:cs="Arial"/>
        </w:rPr>
        <w:t xml:space="preserve"> (Boz </w:t>
      </w:r>
      <w:r w:rsidR="005D402A" w:rsidRPr="000B42FC">
        <w:rPr>
          <w:rFonts w:cs="Arial"/>
          <w:i/>
          <w:iCs/>
        </w:rPr>
        <w:t xml:space="preserve">et al., </w:t>
      </w:r>
      <w:r w:rsidR="005D402A" w:rsidRPr="000B42FC">
        <w:rPr>
          <w:rFonts w:cs="Arial"/>
        </w:rPr>
        <w:t>2020)</w:t>
      </w:r>
      <w:r w:rsidRPr="000B42FC">
        <w:rPr>
          <w:rFonts w:cs="Arial"/>
        </w:rPr>
        <w:t xml:space="preserve">. </w:t>
      </w:r>
      <w:r w:rsidR="005D402A" w:rsidRPr="000B42FC">
        <w:rPr>
          <w:rFonts w:cs="Arial"/>
        </w:rPr>
        <w:t>However, the presence of sustainable packaging does not necessarily mean that customers are perceiving a brand as environmentally responsible always, because sustainability is a visible yet a narrow component of wider sustainability performance relatively, suggesting that its impact might be dependent on whether customers are recognising, understanding and trusting the environmental value communicated through it</w:t>
      </w:r>
      <w:r w:rsidR="002E079A" w:rsidRPr="000B42FC">
        <w:rPr>
          <w:rFonts w:cs="Arial"/>
        </w:rPr>
        <w:t xml:space="preserve"> (</w:t>
      </w:r>
      <w:r w:rsidR="00E6535B" w:rsidRPr="000B42FC">
        <w:rPr>
          <w:rFonts w:cs="Arial"/>
        </w:rPr>
        <w:t>Pan et al. 2023)</w:t>
      </w:r>
      <w:r w:rsidR="005D402A" w:rsidRPr="000B42FC">
        <w:rPr>
          <w:rFonts w:cs="Arial"/>
        </w:rPr>
        <w:t xml:space="preserve">. This distinction is important in the sphere of fast fashion, where wider environmental concerns and frequent consumption might be creating scepticism towards isolated sustainability initiatives. </w:t>
      </w:r>
    </w:p>
    <w:p w14:paraId="257E5664" w14:textId="23C09EE5" w:rsidR="002E079A" w:rsidRPr="000B42FC" w:rsidRDefault="00022EFA">
      <w:pPr>
        <w:rPr>
          <w:rFonts w:cs="Arial"/>
        </w:rPr>
      </w:pPr>
      <w:r w:rsidRPr="000B42FC">
        <w:rPr>
          <w:rFonts w:cs="Arial"/>
        </w:rPr>
        <w:t xml:space="preserve">In 2025, H&amp;M Group reported consuming 89,165 tonnes of packaging compared to 92,038 tonnes in 2024; 86% of this packaging was recycled or sustainably sourced, and 51% was recycled (H&amp;M, 2025). </w:t>
      </w:r>
      <w:r w:rsidR="002E079A" w:rsidRPr="000B42FC">
        <w:rPr>
          <w:rFonts w:cs="Arial"/>
        </w:rPr>
        <w:t>Despite reduction in packaging consumption and enhanced usage of recycled and sustainably sourced materials have indicated measurable progress, these corporate indicators have primarily demonstrated changes in organisational practices instead of customer outcomes</w:t>
      </w:r>
      <w:r w:rsidR="00E6535B" w:rsidRPr="000B42FC">
        <w:rPr>
          <w:rFonts w:cs="Arial"/>
        </w:rPr>
        <w:t xml:space="preserve"> (Murtas et al. 2022)</w:t>
      </w:r>
      <w:r w:rsidR="002E079A" w:rsidRPr="000B42FC">
        <w:rPr>
          <w:rFonts w:cs="Arial"/>
        </w:rPr>
        <w:t xml:space="preserve">. They have not established whether customers are noticing these changes or whether they are translating into stronger perceptions of environmental responsibility, loyalty or trust. </w:t>
      </w:r>
      <w:r w:rsidRPr="000B42FC">
        <w:rPr>
          <w:rFonts w:cs="Arial"/>
        </w:rPr>
        <w:t xml:space="preserve">By contrast, Zara's parent company, Inditex, estimated 509,361 tonnes of packaging materials in 2025, comprising 86% biological and 14% technical packaging materials, and also targeted to eliminate single-use plastics that reached customers. The 84-market-based initiative of the Spanish fashion retailer, Inditex, called #BRINGYOUROWNBAG, has cut down on the </w:t>
      </w:r>
      <w:r w:rsidR="00C428A4" w:rsidRPr="000B42FC">
        <w:rPr>
          <w:rFonts w:cs="Arial"/>
        </w:rPr>
        <w:t>number</w:t>
      </w:r>
      <w:r w:rsidRPr="000B42FC">
        <w:rPr>
          <w:rFonts w:cs="Arial"/>
        </w:rPr>
        <w:t xml:space="preserve"> of bags and envelopes delivered in stores by 50% since 2021 (Inditex, 2025). </w:t>
      </w:r>
      <w:r w:rsidR="002E079A" w:rsidRPr="000B42FC">
        <w:rPr>
          <w:rFonts w:cs="Arial"/>
        </w:rPr>
        <w:t xml:space="preserve">These differences have also demonstrated why corporate packaging data should not be treated as directly comparable evidence of customer perception as Inditex and H&amp;M has taken the initiative of reporting material classifications, packaging volumes and initiatives using various organisational measures. Furthermore, customer-oriented literature is needed in determining whether these initiatives are producing comparable perception effects across the two brands. </w:t>
      </w:r>
    </w:p>
    <w:p w14:paraId="5A93C4E8" w14:textId="1E407807" w:rsidR="001E02AD" w:rsidRPr="000B42FC" w:rsidRDefault="001E02AD">
      <w:pPr>
        <w:rPr>
          <w:rFonts w:cs="Arial"/>
        </w:rPr>
      </w:pPr>
      <w:r w:rsidRPr="000B42FC">
        <w:rPr>
          <w:rFonts w:cs="Arial"/>
        </w:rPr>
        <w:lastRenderedPageBreak/>
        <w:t xml:space="preserve">The empirical evidence has further indicated that sustainable packaging can actively participate in influencing consumer responses, however, the effect is not always universal. As per research among 2000 UK fashion consumers, it was found that 65% have considered recycled packaging to be important, whereas 36% were interested in purchasing a fashion product due to its sustainable packaging. The difference existing between these proportions is important for this research because it indicates that recognising the effectiveness of sustainable packaging might not be automatically translating into purchasing behaviour always. In this regard, customer perception needs to be investigated through several outcomes instead of treating purchase intention as a direct consequence associated with sustainable packaging. </w:t>
      </w:r>
    </w:p>
    <w:p w14:paraId="00E38581" w14:textId="6160EC9A" w:rsidR="00BF0714" w:rsidRPr="000B42FC" w:rsidRDefault="00BF0714">
      <w:pPr>
        <w:rPr>
          <w:rFonts w:cs="Arial"/>
        </w:rPr>
      </w:pPr>
      <w:r w:rsidRPr="000B42FC">
        <w:rPr>
          <w:rFonts w:cs="Arial"/>
        </w:rPr>
        <w:t>Furthermore, sustainable packaging might be strengthening trust and brand image when consumers consider environmental claims to be credible, but it might also have opposite effect when claims are perceived as misleading or exaggerated (</w:t>
      </w:r>
      <w:r w:rsidR="001C1819" w:rsidRPr="000B42FC">
        <w:rPr>
          <w:rFonts w:cs="Arial"/>
        </w:rPr>
        <w:t xml:space="preserve">Petkowicz et al. </w:t>
      </w:r>
      <w:r w:rsidR="00262DEA" w:rsidRPr="000B42FC">
        <w:rPr>
          <w:rFonts w:cs="Arial"/>
        </w:rPr>
        <w:t>2024</w:t>
      </w:r>
      <w:r w:rsidRPr="000B42FC">
        <w:rPr>
          <w:rFonts w:cs="Arial"/>
        </w:rPr>
        <w:t xml:space="preserve">). In this regard, </w:t>
      </w:r>
      <w:r w:rsidR="00F5074C" w:rsidRPr="000B42FC">
        <w:rPr>
          <w:rFonts w:cs="Arial"/>
        </w:rPr>
        <w:t xml:space="preserve">Apaolaza et al. </w:t>
      </w:r>
      <w:r w:rsidRPr="000B42FC">
        <w:rPr>
          <w:rFonts w:cs="Arial"/>
        </w:rPr>
        <w:t>(</w:t>
      </w:r>
      <w:r w:rsidR="00F5074C" w:rsidRPr="000B42FC">
        <w:rPr>
          <w:rFonts w:cs="Arial"/>
        </w:rPr>
        <w:t>2023</w:t>
      </w:r>
      <w:r w:rsidRPr="000B42FC">
        <w:rPr>
          <w:rFonts w:cs="Arial"/>
        </w:rPr>
        <w:t xml:space="preserve">), based on evidence from 600 Australian customers have stated that perceived greenwashing was negatively affecting purchase intention, highlighting that sustainability communication be counterproductive if consumers start questioning its credibility. This is specifically relevant to the case of H&amp;M and Zara because packaging is a highly visible form of communicating sustainability, but customers might be evaluating it along-side broader environmental performance of fashion-brands. Therefore, a critical assessment should not only be considering positive </w:t>
      </w:r>
      <w:proofErr w:type="spellStart"/>
      <w:r w:rsidRPr="000B42FC">
        <w:rPr>
          <w:rFonts w:cs="Arial"/>
        </w:rPr>
        <w:t>perceptins</w:t>
      </w:r>
      <w:proofErr w:type="spellEnd"/>
      <w:r w:rsidRPr="000B42FC">
        <w:rPr>
          <w:rFonts w:cs="Arial"/>
        </w:rPr>
        <w:t xml:space="preserve"> but also greenwashing, scepticism and sustainability claim credibility. </w:t>
      </w:r>
    </w:p>
    <w:p w14:paraId="20364E94" w14:textId="3FC53FD8" w:rsidR="00453929" w:rsidRPr="000B42FC" w:rsidRDefault="005D1861">
      <w:pPr>
        <w:rPr>
          <w:rFonts w:cs="Arial"/>
        </w:rPr>
      </w:pPr>
      <w:r w:rsidRPr="000B42FC">
        <w:rPr>
          <w:rFonts w:cs="Arial"/>
        </w:rPr>
        <w:t>Therefore</w:t>
      </w:r>
      <w:r w:rsidR="00022EFA" w:rsidRPr="000B42FC">
        <w:rPr>
          <w:rFonts w:cs="Arial"/>
        </w:rPr>
        <w:t xml:space="preserve">, this line of success in corporations does not indicate how customers view such practices and whether they result in trust, purchase intention, willingness to pay, and loyalty (Narayanan and Singh, 2023). </w:t>
      </w:r>
      <w:r w:rsidRPr="000B42FC">
        <w:rPr>
          <w:rFonts w:cs="Arial"/>
        </w:rPr>
        <w:t xml:space="preserve">The existing evidence has pointed towards a potential gap between consumer interpretation and corporate sustainability activity: companies might be reporting measurable improvements in packaging, whereas customers might be differing in how they are perceiving, trusting and responding to those improvements. Furthermore, the evidence related to sustainability consumption has demonstrated that positively environmental attitude does not always translate into purchase decisions, making it inappropriate in assuming that sustainable packaging is directly improving customer outcomes. </w:t>
      </w:r>
      <w:r w:rsidR="00022EFA" w:rsidRPr="000B42FC">
        <w:rPr>
          <w:rFonts w:cs="Arial"/>
        </w:rPr>
        <w:t>Therefore, this study systematically reviews evidence on sustainable packaging and critically compares its effect on the customers of H&amp;M and Zara, isolating the reported corporate activities and the observed reactions of customers.</w:t>
      </w:r>
    </w:p>
    <w:p w14:paraId="5E714DCB" w14:textId="77777777" w:rsidR="00453929" w:rsidRPr="000B42FC" w:rsidRDefault="00022EFA">
      <w:pPr>
        <w:pStyle w:val="Heading2"/>
        <w:rPr>
          <w:rFonts w:cs="Arial"/>
        </w:rPr>
      </w:pPr>
      <w:bookmarkStart w:id="5" w:name="_5irdz8ah0bf1" w:colFirst="0" w:colLast="0"/>
      <w:bookmarkStart w:id="6" w:name="_Toc241138641"/>
      <w:bookmarkEnd w:id="5"/>
      <w:r w:rsidRPr="000B42FC">
        <w:rPr>
          <w:rFonts w:cs="Arial"/>
        </w:rPr>
        <w:lastRenderedPageBreak/>
        <w:t>1.2 Problem Statement</w:t>
      </w:r>
      <w:bookmarkEnd w:id="6"/>
      <w:r w:rsidRPr="000B42FC">
        <w:rPr>
          <w:rFonts w:cs="Arial"/>
        </w:rPr>
        <w:t xml:space="preserve"> </w:t>
      </w:r>
    </w:p>
    <w:p w14:paraId="288E33A5" w14:textId="33B09565" w:rsidR="00453929" w:rsidRPr="000B42FC" w:rsidRDefault="00022EFA">
      <w:pPr>
        <w:rPr>
          <w:rFonts w:cs="Arial"/>
        </w:rPr>
      </w:pPr>
      <w:r w:rsidRPr="000B42FC">
        <w:rPr>
          <w:rFonts w:cs="Arial"/>
        </w:rPr>
        <w:t>The main issue that the present research is based on is the ambiguity of whether sustainable packaging actually reinforces customer perceptions of H&amp;M and Zara or is just a symbolic effort of sustainability. The companies report major environmental activities, yet there is no indication in the corporate reporting of how customers view such activities. H&amp;M asserted that in 2025, 86% of its packaging would be recycled or sustainably sourced, and Inditex, the parent company of Zara, asserted that it had 509,361 tonnes of packaging, 86% of which was biological (Inditex, 2025; H&amp;M, 2025). However, these indicators do not directly identify customer trust, purchase intention, willingness to pay, or loyalty.</w:t>
      </w:r>
      <w:r w:rsidR="005D1861" w:rsidRPr="000B42FC">
        <w:rPr>
          <w:rFonts w:cs="Arial"/>
        </w:rPr>
        <w:t xml:space="preserve"> </w:t>
      </w:r>
      <w:r w:rsidRPr="000B42FC">
        <w:rPr>
          <w:rFonts w:cs="Arial"/>
        </w:rPr>
        <w:t xml:space="preserve">One of the significant current problems is the validity of the environmental arguments. </w:t>
      </w:r>
      <w:r w:rsidR="00D749CB" w:rsidRPr="000B42FC">
        <w:rPr>
          <w:rFonts w:cs="Arial"/>
        </w:rPr>
        <w:t xml:space="preserve">Consequently, a measurable improvement within packaging practices cannot by itself establish that customers are perceiving either of the selected brands more positively. Therefore, the problem is not simply whether H&amp;M and Zara are adopting sustainable packaging, but whether customer </w:t>
      </w:r>
      <w:proofErr w:type="gramStart"/>
      <w:r w:rsidR="00D749CB" w:rsidRPr="000B42FC">
        <w:rPr>
          <w:rFonts w:cs="Arial"/>
        </w:rPr>
        <w:t>are</w:t>
      </w:r>
      <w:proofErr w:type="gramEnd"/>
      <w:r w:rsidR="00D749CB" w:rsidRPr="000B42FC">
        <w:rPr>
          <w:rFonts w:cs="Arial"/>
        </w:rPr>
        <w:t xml:space="preserve"> recognising these practices to be meaningful and credible and whether these perceptions are influencing subsequent behavioural response.</w:t>
      </w:r>
    </w:p>
    <w:p w14:paraId="72600CD7" w14:textId="7FCE2B6F" w:rsidR="00453929" w:rsidRPr="000B42FC" w:rsidRDefault="00490F0F" w:rsidP="00490F0F">
      <w:pPr>
        <w:pStyle w:val="Caption"/>
        <w:spacing w:line="360" w:lineRule="auto"/>
        <w:jc w:val="center"/>
        <w:rPr>
          <w:rFonts w:cs="Arial"/>
          <w:b/>
          <w:bCs/>
          <w:i w:val="0"/>
          <w:iCs w:val="0"/>
          <w:color w:val="auto"/>
          <w:sz w:val="24"/>
          <w:szCs w:val="24"/>
        </w:rPr>
      </w:pPr>
      <w:bookmarkStart w:id="7" w:name="_Toc240951313"/>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1</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Fashion brands pause use of sustainability index tool over greenwashing claims</w:t>
      </w:r>
      <w:bookmarkEnd w:id="7"/>
    </w:p>
    <w:p w14:paraId="5B1E4C3E" w14:textId="77777777" w:rsidR="00453929" w:rsidRPr="000B42FC" w:rsidRDefault="00022EFA" w:rsidP="00490F0F">
      <w:pPr>
        <w:jc w:val="center"/>
        <w:rPr>
          <w:rFonts w:cs="Arial"/>
        </w:rPr>
      </w:pPr>
      <w:r w:rsidRPr="000B42FC">
        <w:rPr>
          <w:rFonts w:cs="Arial"/>
        </w:rPr>
        <w:t>(Source: The Guardian, 2022)</w:t>
      </w:r>
    </w:p>
    <w:p w14:paraId="345FBBCB" w14:textId="0C5A4A67" w:rsidR="00453929" w:rsidRPr="000B42FC" w:rsidRDefault="00022EFA">
      <w:pPr>
        <w:rPr>
          <w:rFonts w:cs="Arial"/>
        </w:rPr>
      </w:pPr>
      <w:r w:rsidRPr="000B42FC">
        <w:rPr>
          <w:rFonts w:cs="Arial"/>
        </w:rPr>
        <w:t xml:space="preserve">In 2022, The Guardian (2022) also reported that H&amp;M was ceasing to use the Higg Materials Sustainability Index, with the Norwegian Consumer Authority raising concerns that their customers could not be satisfactorily informed about the environmental claims made based on the index. </w:t>
      </w:r>
      <w:r w:rsidR="00D749CB" w:rsidRPr="000B42FC">
        <w:rPr>
          <w:rFonts w:cs="Arial"/>
        </w:rPr>
        <w:t xml:space="preserve">This has illustrated a wider problem associated with information credibility: when customers are not independently assessing environmental claims, sustainability communication might be creating uncertainty, instead of strengthening trust. This kind of uncertainty is specifically relevant to packaging because customers can actively participate in observing changes in packaging quantity and materials, but might be always able to identify their actual environmental influence. </w:t>
      </w:r>
    </w:p>
    <w:p w14:paraId="26E0400F" w14:textId="77777777" w:rsidR="00490F0F" w:rsidRPr="000B42FC" w:rsidRDefault="00022EFA" w:rsidP="00490F0F">
      <w:pPr>
        <w:keepNext/>
        <w:jc w:val="center"/>
      </w:pPr>
      <w:r w:rsidRPr="000B42FC">
        <w:rPr>
          <w:rFonts w:cs="Arial"/>
          <w:noProof/>
        </w:rPr>
        <w:lastRenderedPageBreak/>
        <w:drawing>
          <wp:inline distT="114300" distB="114300" distL="114300" distR="114300" wp14:anchorId="3FE37A84" wp14:editId="14DFFC43">
            <wp:extent cx="3357563" cy="5645459"/>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357563" cy="5645459"/>
                    </a:xfrm>
                    <a:prstGeom prst="rect">
                      <a:avLst/>
                    </a:prstGeom>
                    <a:ln w="25400">
                      <a:solidFill>
                        <a:srgbClr val="000000"/>
                      </a:solidFill>
                      <a:prstDash val="solid"/>
                    </a:ln>
                  </pic:spPr>
                </pic:pic>
              </a:graphicData>
            </a:graphic>
          </wp:inline>
        </w:drawing>
      </w:r>
    </w:p>
    <w:p w14:paraId="57B42958" w14:textId="3DE964F0" w:rsidR="00453929" w:rsidRPr="000B42FC" w:rsidRDefault="00490F0F" w:rsidP="00490F0F">
      <w:pPr>
        <w:pStyle w:val="Caption"/>
        <w:jc w:val="center"/>
        <w:rPr>
          <w:rFonts w:cs="Arial"/>
          <w:i w:val="0"/>
          <w:iCs w:val="0"/>
          <w:color w:val="auto"/>
          <w:sz w:val="24"/>
          <w:szCs w:val="24"/>
        </w:rPr>
      </w:pPr>
      <w:bookmarkStart w:id="8" w:name="_Toc240951314"/>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2</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Inditex buys stake in U.S. sustainable agriculture startup Galy</w:t>
      </w:r>
      <w:bookmarkEnd w:id="8"/>
    </w:p>
    <w:p w14:paraId="49CC890C" w14:textId="77777777" w:rsidR="00453929" w:rsidRPr="000B42FC" w:rsidRDefault="00022EFA">
      <w:pPr>
        <w:jc w:val="center"/>
        <w:rPr>
          <w:rFonts w:cs="Arial"/>
        </w:rPr>
      </w:pPr>
      <w:r w:rsidRPr="000B42FC">
        <w:rPr>
          <w:rFonts w:cs="Arial"/>
        </w:rPr>
        <w:t>(Source: Reuters, 2024)</w:t>
      </w:r>
    </w:p>
    <w:p w14:paraId="46B2741D" w14:textId="379D8FF8" w:rsidR="00453929" w:rsidRPr="000B42FC" w:rsidRDefault="00022EFA">
      <w:pPr>
        <w:rPr>
          <w:rFonts w:cs="Arial"/>
        </w:rPr>
      </w:pPr>
      <w:r w:rsidRPr="000B42FC">
        <w:rPr>
          <w:rFonts w:cs="Arial"/>
        </w:rPr>
        <w:t>Regarding Zara, in 2024, Reuters (2024) reported that investors pressured Inditex to publish its entire list of suppliers due to its lack of transparency and its claims of sustainability being testable. These problems have been enhanced by the new exposure that consumers are getting to environmental marketing and increased expectations of regulators and investors for more evidence and disclosure.</w:t>
      </w:r>
      <w:r w:rsidR="00D749CB" w:rsidRPr="000B42FC">
        <w:rPr>
          <w:rFonts w:cs="Arial"/>
        </w:rPr>
        <w:t xml:space="preserve"> However, the available evidence has not established that such concerns are producing the same customer response across Zara and H&amp;M. This has created an important empirical problem to be considered since customer perceptions and corporate sustainability disclosures often exhibit different forms of evidence and should not be considered as equivalent. </w:t>
      </w:r>
    </w:p>
    <w:p w14:paraId="746ACE62" w14:textId="6019E954" w:rsidR="00D31BA4" w:rsidRPr="000B42FC" w:rsidRDefault="00D31BA4">
      <w:pPr>
        <w:rPr>
          <w:rFonts w:cs="Arial"/>
        </w:rPr>
      </w:pPr>
      <w:r w:rsidRPr="000B42FC">
        <w:rPr>
          <w:rFonts w:cs="Arial"/>
        </w:rPr>
        <w:lastRenderedPageBreak/>
        <w:t xml:space="preserve">Therefore, the central problem concerns the extent to which sustainable packaging practices reported by Zara and H&amp;M are translating into behavioural responses and meaningful customer perceptions. While corporate disclosures have provided evidence of packaging-oriented sustainability initiatives, they have not established whether customers are perceiving these practices as credible, valuable or genuine. The lacking of clear customer-level evidence has created a gap between the corporate sustainability practices reported and their perceived effect on consumer decision. Addressing this gap needs a systematic examination of the existing empirical evidence instead of depending solely on corporate claims. Therefore, the research paper has systematically reviewed the available evidence on how sustainable packaging is influencing customer perception and associated behavioural outcomes, which include purchase intention, trust, willingness to pay and loyalty in the context of Zara and H&amp;M. </w:t>
      </w:r>
    </w:p>
    <w:p w14:paraId="4DD797E8" w14:textId="77777777" w:rsidR="00453929" w:rsidRPr="000B42FC" w:rsidRDefault="00022EFA">
      <w:pPr>
        <w:pStyle w:val="Heading2"/>
        <w:rPr>
          <w:rFonts w:cs="Arial"/>
        </w:rPr>
      </w:pPr>
      <w:bookmarkStart w:id="9" w:name="_71xcbfajmamw" w:colFirst="0" w:colLast="0"/>
      <w:bookmarkStart w:id="10" w:name="_Toc241138642"/>
      <w:bookmarkEnd w:id="9"/>
      <w:r w:rsidRPr="000B42FC">
        <w:rPr>
          <w:rFonts w:cs="Arial"/>
        </w:rPr>
        <w:t>1.3 Rationale of the Study</w:t>
      </w:r>
      <w:bookmarkEnd w:id="10"/>
    </w:p>
    <w:p w14:paraId="422D82C2" w14:textId="2B374AFC" w:rsidR="00C63569" w:rsidRPr="000B42FC" w:rsidRDefault="00022EFA">
      <w:pPr>
        <w:rPr>
          <w:rFonts w:cs="Arial"/>
        </w:rPr>
      </w:pPr>
      <w:r w:rsidRPr="000B42FC">
        <w:rPr>
          <w:rFonts w:cs="Arial"/>
        </w:rPr>
        <w:t xml:space="preserve">The difference between the assertion of sustainability of fast-fashion brands and the indications of how the customers view sustainable packaging explains the necessity of this research. </w:t>
      </w:r>
      <w:r w:rsidR="00D31BA4" w:rsidRPr="000B42FC">
        <w:rPr>
          <w:rFonts w:cs="Arial"/>
        </w:rPr>
        <w:t xml:space="preserve">Despite companies are increasingly communicating packaging-oriented sustainability initiatives, corporate reporting has primarily reported organisational actions, instead of establishing whether these initiatives are generating favourable customer perceptions. </w:t>
      </w:r>
      <w:r w:rsidR="00C63569" w:rsidRPr="000B42FC">
        <w:rPr>
          <w:rFonts w:cs="Arial"/>
        </w:rPr>
        <w:t xml:space="preserve">Therefore, seeking a deep insight into the customer perspective is important as well because sustainability practices might only be creating brand value when consumers consider them to be relevant and credible. </w:t>
      </w:r>
      <w:r w:rsidRPr="000B42FC">
        <w:rPr>
          <w:rFonts w:cs="Arial"/>
        </w:rPr>
        <w:t xml:space="preserve">The title focuses on the vision of the customers, as the packaging can be used as a credible item of environmental evidence or a greenwashing signifier. </w:t>
      </w:r>
      <w:r w:rsidR="00C63569" w:rsidRPr="000B42FC">
        <w:rPr>
          <w:rFonts w:cs="Arial"/>
        </w:rPr>
        <w:t xml:space="preserve">This has made the customer perception aspect specifically significant because the same packaging practices might be interpreted positively by some customers, while others might be skeptical, depending on their perceptions of environmental credibility and transparency. </w:t>
      </w:r>
    </w:p>
    <w:p w14:paraId="755F1011" w14:textId="0EA65DF9" w:rsidR="00C63569" w:rsidRPr="000B42FC" w:rsidRDefault="00022EFA">
      <w:pPr>
        <w:rPr>
          <w:rFonts w:cs="Arial"/>
        </w:rPr>
      </w:pPr>
      <w:r w:rsidRPr="000B42FC">
        <w:rPr>
          <w:rFonts w:cs="Arial"/>
        </w:rPr>
        <w:t xml:space="preserve">It is reasonable to compare H&amp;M and Zara since both companies are fast-fashion </w:t>
      </w:r>
      <w:r w:rsidR="00C428A4" w:rsidRPr="000B42FC">
        <w:rPr>
          <w:rFonts w:cs="Arial"/>
        </w:rPr>
        <w:t xml:space="preserve">companies </w:t>
      </w:r>
      <w:r w:rsidRPr="000B42FC">
        <w:rPr>
          <w:rFonts w:cs="Arial"/>
        </w:rPr>
        <w:t xml:space="preserve">with sustainability plans, but the reactions of the customers might vary. </w:t>
      </w:r>
      <w:r w:rsidR="00C63569" w:rsidRPr="000B42FC">
        <w:rPr>
          <w:rFonts w:cs="Arial"/>
        </w:rPr>
        <w:t xml:space="preserve">Therefore, a comparison is useful to identify whether the reported customer responses are consistent across the selected fast-fashion brands or whether the brand specific factors are shaping the relationship between customer outcomes and sustainability packaging. Therefore, a Systematic Literature Review is appropriate existing evidence on customer responses and sustainable packaging has remained fragmented across outcomes like greenwashing perceptions, </w:t>
      </w:r>
      <w:r w:rsidR="00706536" w:rsidRPr="000B42FC">
        <w:rPr>
          <w:rFonts w:cs="Arial"/>
        </w:rPr>
        <w:t xml:space="preserve">trust, loyalty and purchase intention. </w:t>
      </w:r>
      <w:r w:rsidR="00706536" w:rsidRPr="000B42FC">
        <w:rPr>
          <w:rFonts w:cs="Arial"/>
        </w:rPr>
        <w:lastRenderedPageBreak/>
        <w:t xml:space="preserve">Synthesising this evidence would be providing a more integrated understanding of how packaging practices are influencing behavioural responses and customer perceptions. It would also be identifying inconsistencies, limitations and scenarios where brands-specific evidence for Zara and H&amp;M has remained insufficient, thus establishing directions for future researchers. </w:t>
      </w:r>
    </w:p>
    <w:p w14:paraId="7DC3753E" w14:textId="77777777" w:rsidR="00453929" w:rsidRPr="000B42FC" w:rsidRDefault="00022EFA">
      <w:pPr>
        <w:pStyle w:val="Heading2"/>
        <w:rPr>
          <w:rFonts w:cs="Arial"/>
        </w:rPr>
      </w:pPr>
      <w:bookmarkStart w:id="11" w:name="_qx0l377f2k7i" w:colFirst="0" w:colLast="0"/>
      <w:bookmarkStart w:id="12" w:name="_Toc241138643"/>
      <w:bookmarkEnd w:id="11"/>
      <w:r w:rsidRPr="000B42FC">
        <w:rPr>
          <w:rFonts w:cs="Arial"/>
        </w:rPr>
        <w:t>1.4 Research Aim</w:t>
      </w:r>
      <w:bookmarkEnd w:id="12"/>
    </w:p>
    <w:p w14:paraId="4E75C116" w14:textId="77777777" w:rsidR="00453929" w:rsidRPr="000B42FC" w:rsidRDefault="00022EFA">
      <w:pPr>
        <w:rPr>
          <w:rFonts w:cs="Arial"/>
        </w:rPr>
      </w:pPr>
      <w:r w:rsidRPr="000B42FC">
        <w:rPr>
          <w:rFonts w:cs="Arial"/>
        </w:rPr>
        <w:t>The primary aim of the research is to conduct a systematic review and synthesise evidence of the impact of sustainable packaging on customer perception towards H&amp;M and Zara.</w:t>
      </w:r>
    </w:p>
    <w:p w14:paraId="167D42AF" w14:textId="77777777" w:rsidR="00453929" w:rsidRPr="000B42FC" w:rsidRDefault="00022EFA">
      <w:pPr>
        <w:pStyle w:val="Heading2"/>
        <w:rPr>
          <w:rFonts w:cs="Arial"/>
        </w:rPr>
      </w:pPr>
      <w:bookmarkStart w:id="13" w:name="_edvo7eq5mpr2" w:colFirst="0" w:colLast="0"/>
      <w:bookmarkStart w:id="14" w:name="_Toc241138644"/>
      <w:bookmarkEnd w:id="13"/>
      <w:r w:rsidRPr="000B42FC">
        <w:rPr>
          <w:rFonts w:cs="Arial"/>
        </w:rPr>
        <w:t>1.5 Research Objectives</w:t>
      </w:r>
      <w:bookmarkEnd w:id="14"/>
    </w:p>
    <w:p w14:paraId="5E73F74F" w14:textId="77777777" w:rsidR="00453929" w:rsidRPr="000B42FC" w:rsidRDefault="00022EFA">
      <w:pPr>
        <w:numPr>
          <w:ilvl w:val="0"/>
          <w:numId w:val="1"/>
        </w:numPr>
        <w:rPr>
          <w:rFonts w:cs="Arial"/>
        </w:rPr>
      </w:pPr>
      <w:r w:rsidRPr="000B42FC">
        <w:rPr>
          <w:rFonts w:cs="Arial"/>
        </w:rPr>
        <w:t>To systematically review sustainable packaging and customer perception in the clothing industry.</w:t>
      </w:r>
    </w:p>
    <w:p w14:paraId="21E37355" w14:textId="77777777" w:rsidR="00453929" w:rsidRPr="000B42FC" w:rsidRDefault="00022EFA">
      <w:pPr>
        <w:numPr>
          <w:ilvl w:val="0"/>
          <w:numId w:val="1"/>
        </w:numPr>
        <w:rPr>
          <w:rFonts w:cs="Arial"/>
        </w:rPr>
      </w:pPr>
      <w:r w:rsidRPr="000B42FC">
        <w:rPr>
          <w:rFonts w:cs="Arial"/>
        </w:rPr>
        <w:t>To assess sustainable packaging practices and attributes related to H&amp;M and Zara.</w:t>
      </w:r>
    </w:p>
    <w:p w14:paraId="2DCC515B" w14:textId="77777777" w:rsidR="00453929" w:rsidRPr="000B42FC" w:rsidRDefault="00022EFA">
      <w:pPr>
        <w:numPr>
          <w:ilvl w:val="0"/>
          <w:numId w:val="1"/>
        </w:numPr>
        <w:rPr>
          <w:rFonts w:cs="Arial"/>
        </w:rPr>
      </w:pPr>
      <w:r w:rsidRPr="000B42FC">
        <w:rPr>
          <w:rFonts w:cs="Arial"/>
        </w:rPr>
        <w:t>To compare differences in customer perception between H&amp;M and Zara about adopting sustainable packaging.</w:t>
      </w:r>
    </w:p>
    <w:p w14:paraId="1259E2DC" w14:textId="77777777" w:rsidR="00453929" w:rsidRPr="000B42FC" w:rsidRDefault="00022EFA">
      <w:pPr>
        <w:numPr>
          <w:ilvl w:val="0"/>
          <w:numId w:val="1"/>
        </w:numPr>
        <w:rPr>
          <w:rFonts w:cs="Arial"/>
        </w:rPr>
      </w:pPr>
      <w:r w:rsidRPr="000B42FC">
        <w:rPr>
          <w:rFonts w:cs="Arial"/>
        </w:rPr>
        <w:t>To examine sustainable packaging impacts on customer purchase intention, willingness to pay, and customer loyalty.</w:t>
      </w:r>
    </w:p>
    <w:p w14:paraId="1D60BA63" w14:textId="36D6A5BB" w:rsidR="00453929" w:rsidRPr="000B42FC" w:rsidRDefault="00022EFA">
      <w:pPr>
        <w:pStyle w:val="Heading2"/>
        <w:rPr>
          <w:rFonts w:cs="Arial"/>
        </w:rPr>
      </w:pPr>
      <w:bookmarkStart w:id="15" w:name="_2etz6b17obm2" w:colFirst="0" w:colLast="0"/>
      <w:bookmarkStart w:id="16" w:name="_Toc241138645"/>
      <w:bookmarkEnd w:id="15"/>
      <w:r w:rsidRPr="000B42FC">
        <w:rPr>
          <w:rFonts w:cs="Arial"/>
        </w:rPr>
        <w:t xml:space="preserve">1.6 Research </w:t>
      </w:r>
      <w:r w:rsidR="00C428A4" w:rsidRPr="000B42FC">
        <w:rPr>
          <w:rFonts w:cs="Arial"/>
        </w:rPr>
        <w:t>Questions</w:t>
      </w:r>
      <w:bookmarkEnd w:id="16"/>
    </w:p>
    <w:p w14:paraId="22DB1EBD" w14:textId="77777777" w:rsidR="00453929" w:rsidRPr="000B42FC" w:rsidRDefault="00022EFA">
      <w:pPr>
        <w:numPr>
          <w:ilvl w:val="0"/>
          <w:numId w:val="2"/>
        </w:numPr>
        <w:rPr>
          <w:rFonts w:cs="Arial"/>
        </w:rPr>
      </w:pPr>
      <w:r w:rsidRPr="000B42FC">
        <w:rPr>
          <w:rFonts w:cs="Arial"/>
        </w:rPr>
        <w:t>What does the existing literature explain regarding the relationship between sustainable packaging and customer perception in the clothing industry?</w:t>
      </w:r>
    </w:p>
    <w:p w14:paraId="4B370A08" w14:textId="77777777" w:rsidR="00453929" w:rsidRPr="000B42FC" w:rsidRDefault="00022EFA">
      <w:pPr>
        <w:numPr>
          <w:ilvl w:val="0"/>
          <w:numId w:val="2"/>
        </w:numPr>
        <w:rPr>
          <w:rFonts w:cs="Arial"/>
        </w:rPr>
      </w:pPr>
      <w:r w:rsidRPr="000B42FC">
        <w:rPr>
          <w:rFonts w:cs="Arial"/>
        </w:rPr>
        <w:t>Which sustainable packaging practices and attributes do H&amp;M and Zara have?</w:t>
      </w:r>
    </w:p>
    <w:p w14:paraId="1988B8CA" w14:textId="77777777" w:rsidR="00453929" w:rsidRPr="000B42FC" w:rsidRDefault="00022EFA">
      <w:pPr>
        <w:numPr>
          <w:ilvl w:val="0"/>
          <w:numId w:val="2"/>
        </w:numPr>
        <w:rPr>
          <w:rFonts w:cs="Arial"/>
        </w:rPr>
      </w:pPr>
      <w:r w:rsidRPr="000B42FC">
        <w:rPr>
          <w:rFonts w:cs="Arial"/>
        </w:rPr>
        <w:t>What are the differences in customer perceptions of H&amp;M and Zara in terms of using sustainable packaging?</w:t>
      </w:r>
    </w:p>
    <w:p w14:paraId="2D25D5BB" w14:textId="77777777" w:rsidR="00453929" w:rsidRPr="000B42FC" w:rsidRDefault="00022EFA">
      <w:pPr>
        <w:numPr>
          <w:ilvl w:val="0"/>
          <w:numId w:val="2"/>
        </w:numPr>
        <w:rPr>
          <w:rFonts w:cs="Arial"/>
        </w:rPr>
      </w:pPr>
      <w:r w:rsidRPr="000B42FC">
        <w:rPr>
          <w:rFonts w:cs="Arial"/>
        </w:rPr>
        <w:t>What impact does sustainable packaging have on customer purchase intention, willingness to pay, and customer loyalty?</w:t>
      </w:r>
    </w:p>
    <w:p w14:paraId="1F853131" w14:textId="77777777" w:rsidR="00453929" w:rsidRPr="000B42FC" w:rsidRDefault="00022EFA">
      <w:pPr>
        <w:pStyle w:val="Heading2"/>
        <w:rPr>
          <w:rFonts w:cs="Arial"/>
        </w:rPr>
      </w:pPr>
      <w:bookmarkStart w:id="17" w:name="_if1hrisckfg4" w:colFirst="0" w:colLast="0"/>
      <w:bookmarkStart w:id="18" w:name="_Toc241138646"/>
      <w:bookmarkEnd w:id="17"/>
      <w:r w:rsidRPr="000B42FC">
        <w:rPr>
          <w:rFonts w:cs="Arial"/>
        </w:rPr>
        <w:t>1.7 Dissertation Structure</w:t>
      </w:r>
      <w:bookmarkEnd w:id="18"/>
    </w:p>
    <w:p w14:paraId="53BCD880" w14:textId="77777777" w:rsidR="00453929" w:rsidRPr="000B42FC" w:rsidRDefault="00022EFA">
      <w:pPr>
        <w:rPr>
          <w:rFonts w:cs="Arial"/>
        </w:rPr>
      </w:pPr>
      <w:r w:rsidRPr="000B42FC">
        <w:rPr>
          <w:rFonts w:cs="Arial"/>
        </w:rPr>
        <w:t>The dissertation consists of five related chapters that respond to the research goals systematically and build up the whole investigation.</w:t>
      </w:r>
    </w:p>
    <w:p w14:paraId="05DAB7F0" w14:textId="77777777" w:rsidR="00490F0F" w:rsidRPr="000B42FC" w:rsidRDefault="00022EFA" w:rsidP="00490F0F">
      <w:pPr>
        <w:keepNext/>
        <w:jc w:val="center"/>
      </w:pPr>
      <w:r w:rsidRPr="000B42FC">
        <w:rPr>
          <w:rFonts w:cs="Arial"/>
          <w:noProof/>
        </w:rPr>
        <w:lastRenderedPageBreak/>
        <w:drawing>
          <wp:inline distT="114300" distB="114300" distL="114300" distR="114300" wp14:anchorId="6FDD55CD" wp14:editId="193193E8">
            <wp:extent cx="5638800" cy="3305175"/>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638800" cy="3305175"/>
                    </a:xfrm>
                    <a:prstGeom prst="rect">
                      <a:avLst/>
                    </a:prstGeom>
                    <a:ln w="25400">
                      <a:solidFill>
                        <a:srgbClr val="000000"/>
                      </a:solidFill>
                      <a:prstDash val="solid"/>
                    </a:ln>
                  </pic:spPr>
                </pic:pic>
              </a:graphicData>
            </a:graphic>
          </wp:inline>
        </w:drawing>
      </w:r>
    </w:p>
    <w:p w14:paraId="0ECA8D15" w14:textId="2CC896D7" w:rsidR="00453929" w:rsidRPr="000B42FC" w:rsidRDefault="00490F0F" w:rsidP="00490F0F">
      <w:pPr>
        <w:pStyle w:val="Caption"/>
        <w:jc w:val="center"/>
        <w:rPr>
          <w:rFonts w:cs="Arial"/>
          <w:i w:val="0"/>
          <w:iCs w:val="0"/>
          <w:color w:val="auto"/>
          <w:sz w:val="24"/>
          <w:szCs w:val="24"/>
        </w:rPr>
      </w:pPr>
      <w:bookmarkStart w:id="19" w:name="_Toc240951315"/>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3</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Structure of the Study</w:t>
      </w:r>
      <w:bookmarkEnd w:id="19"/>
    </w:p>
    <w:p w14:paraId="223EDD99" w14:textId="77777777" w:rsidR="00453929" w:rsidRPr="000B42FC" w:rsidRDefault="00022EFA">
      <w:pPr>
        <w:jc w:val="center"/>
        <w:rPr>
          <w:rFonts w:cs="Arial"/>
        </w:rPr>
      </w:pPr>
      <w:r w:rsidRPr="000B42FC">
        <w:rPr>
          <w:rFonts w:cs="Arial"/>
        </w:rPr>
        <w:t>(Source: Self-Created)</w:t>
      </w:r>
    </w:p>
    <w:p w14:paraId="60C7F7C5" w14:textId="77777777" w:rsidR="00453929" w:rsidRPr="000B42FC" w:rsidRDefault="00022EFA">
      <w:pPr>
        <w:rPr>
          <w:rFonts w:cs="Arial"/>
          <w:b/>
          <w:bCs/>
          <w:i/>
          <w:iCs/>
        </w:rPr>
      </w:pPr>
      <w:r w:rsidRPr="000B42FC">
        <w:rPr>
          <w:rFonts w:cs="Arial"/>
          <w:b/>
          <w:bCs/>
          <w:i/>
          <w:iCs/>
        </w:rPr>
        <w:t>Introduction</w:t>
      </w:r>
    </w:p>
    <w:p w14:paraId="72791B74" w14:textId="77777777" w:rsidR="00453929" w:rsidRPr="000B42FC" w:rsidRDefault="00022EFA">
      <w:pPr>
        <w:rPr>
          <w:rFonts w:cs="Arial"/>
        </w:rPr>
      </w:pPr>
      <w:r w:rsidRPr="000B42FC">
        <w:rPr>
          <w:rFonts w:cs="Arial"/>
        </w:rPr>
        <w:t>The Introduction gives the background of sustainable packaging in the fast-fashion industry and why the issue of customer perception is a concern to H&amp;M and Zara. It offers the research background and problem statement, rationale, aim and objectives, and research questions, thereby providing a clear background of the study.</w:t>
      </w:r>
    </w:p>
    <w:p w14:paraId="2B1F17A5" w14:textId="77777777" w:rsidR="00453929" w:rsidRPr="000B42FC" w:rsidRDefault="00022EFA">
      <w:pPr>
        <w:rPr>
          <w:rFonts w:cs="Arial"/>
          <w:b/>
          <w:bCs/>
          <w:i/>
          <w:iCs/>
        </w:rPr>
      </w:pPr>
      <w:r w:rsidRPr="000B42FC">
        <w:rPr>
          <w:rFonts w:cs="Arial"/>
          <w:b/>
          <w:bCs/>
          <w:i/>
          <w:iCs/>
        </w:rPr>
        <w:t>Literature Review</w:t>
      </w:r>
    </w:p>
    <w:p w14:paraId="62DADAFF" w14:textId="193D1955" w:rsidR="00453929" w:rsidRPr="000B42FC" w:rsidRDefault="00022EFA">
      <w:pPr>
        <w:rPr>
          <w:rFonts w:cs="Arial"/>
        </w:rPr>
      </w:pPr>
      <w:r w:rsidRPr="000B42FC">
        <w:rPr>
          <w:rFonts w:cs="Arial"/>
        </w:rPr>
        <w:t xml:space="preserve">The literature review will critically examine and </w:t>
      </w:r>
      <w:r w:rsidR="00C428A4" w:rsidRPr="000B42FC">
        <w:rPr>
          <w:rFonts w:cs="Arial"/>
        </w:rPr>
        <w:t>synthesise</w:t>
      </w:r>
      <w:r w:rsidRPr="000B42FC">
        <w:rPr>
          <w:rFonts w:cs="Arial"/>
        </w:rPr>
        <w:t xml:space="preserve"> the existing literature on the topic of sustainable packaging, customer perception, green brand image, trust, greenwashing, purchase intention, willingness to pay, and loyalty. It will also assess applicable theoretical views and gaps in the evidence in reference to H&amp;M and Zara in particular.</w:t>
      </w:r>
    </w:p>
    <w:p w14:paraId="01106279" w14:textId="77777777" w:rsidR="00453929" w:rsidRPr="000B42FC" w:rsidRDefault="00022EFA">
      <w:pPr>
        <w:rPr>
          <w:rFonts w:cs="Arial"/>
          <w:b/>
          <w:bCs/>
          <w:i/>
          <w:iCs/>
        </w:rPr>
      </w:pPr>
      <w:r w:rsidRPr="000B42FC">
        <w:rPr>
          <w:rFonts w:cs="Arial"/>
          <w:b/>
          <w:bCs/>
          <w:i/>
          <w:iCs/>
        </w:rPr>
        <w:t>Research Methodology</w:t>
      </w:r>
    </w:p>
    <w:p w14:paraId="6C9E7CC5" w14:textId="002ECF99" w:rsidR="00453929" w:rsidRPr="000B42FC" w:rsidRDefault="00022EFA">
      <w:pPr>
        <w:rPr>
          <w:rFonts w:cs="Arial"/>
        </w:rPr>
      </w:pPr>
      <w:r w:rsidRPr="000B42FC">
        <w:rPr>
          <w:rFonts w:cs="Arial"/>
        </w:rPr>
        <w:t xml:space="preserve">In order to guarantee the transparency and rigour of the methodology, the Methodology chapter will outline and justify the systematic literature review design, choice of databases to be used, search strategy, inclusion and exclusion criteria, PRISMA-based screening, quality evaluation and </w:t>
      </w:r>
      <w:r w:rsidR="00C428A4" w:rsidRPr="000B42FC">
        <w:rPr>
          <w:rFonts w:cs="Arial"/>
        </w:rPr>
        <w:t>thematic analysis</w:t>
      </w:r>
      <w:r w:rsidRPr="000B42FC">
        <w:rPr>
          <w:rFonts w:cs="Arial"/>
        </w:rPr>
        <w:t xml:space="preserve"> procedures.</w:t>
      </w:r>
    </w:p>
    <w:p w14:paraId="17256FFB" w14:textId="77777777" w:rsidR="00453929" w:rsidRPr="000B42FC" w:rsidRDefault="00022EFA">
      <w:pPr>
        <w:rPr>
          <w:rFonts w:cs="Arial"/>
          <w:b/>
          <w:bCs/>
          <w:i/>
          <w:iCs/>
        </w:rPr>
      </w:pPr>
      <w:r w:rsidRPr="000B42FC">
        <w:rPr>
          <w:rFonts w:cs="Arial"/>
          <w:b/>
          <w:bCs/>
          <w:i/>
          <w:iCs/>
        </w:rPr>
        <w:t>Findings and Analysis</w:t>
      </w:r>
    </w:p>
    <w:p w14:paraId="1245AA1B" w14:textId="77777777" w:rsidR="00453929" w:rsidRPr="000B42FC" w:rsidRDefault="00022EFA">
      <w:pPr>
        <w:rPr>
          <w:rFonts w:cs="Arial"/>
        </w:rPr>
      </w:pPr>
      <w:r w:rsidRPr="000B42FC">
        <w:rPr>
          <w:rFonts w:cs="Arial"/>
        </w:rPr>
        <w:t xml:space="preserve">This chapter is going to show the results of the chosen literature and will critically examine the common themes, similarities, differences, and contradictions with regard to H&amp;M and </w:t>
      </w:r>
      <w:r w:rsidRPr="000B42FC">
        <w:rPr>
          <w:rFonts w:cs="Arial"/>
        </w:rPr>
        <w:lastRenderedPageBreak/>
        <w:t>Zara. The results will be explained with reference to the research objectives and theoretical framework.</w:t>
      </w:r>
    </w:p>
    <w:p w14:paraId="159B90F2" w14:textId="77777777" w:rsidR="00453929" w:rsidRPr="000B42FC" w:rsidRDefault="00022EFA">
      <w:pPr>
        <w:rPr>
          <w:rFonts w:cs="Arial"/>
          <w:b/>
          <w:bCs/>
          <w:i/>
          <w:iCs/>
        </w:rPr>
      </w:pPr>
      <w:r w:rsidRPr="000B42FC">
        <w:rPr>
          <w:rFonts w:cs="Arial"/>
          <w:b/>
          <w:bCs/>
          <w:i/>
          <w:iCs/>
        </w:rPr>
        <w:t>Conclusion and Recommendations</w:t>
      </w:r>
    </w:p>
    <w:p w14:paraId="0C14642A" w14:textId="77777777" w:rsidR="00453929" w:rsidRPr="000B42FC" w:rsidRDefault="00022EFA">
      <w:pPr>
        <w:rPr>
          <w:rFonts w:cs="Arial"/>
        </w:rPr>
      </w:pPr>
      <w:r w:rsidRPr="000B42FC">
        <w:rPr>
          <w:rFonts w:cs="Arial"/>
        </w:rPr>
        <w:t>The final chapter will be a conclusion section of the key findings, answer the research questions, and evaluate the value of the research. It will also outline constraints, practical suggestions to H&amp;M and Zara, and research avenues in the future.</w:t>
      </w:r>
    </w:p>
    <w:p w14:paraId="05536758" w14:textId="77777777" w:rsidR="00453929" w:rsidRPr="000B42FC" w:rsidRDefault="00022EFA">
      <w:pPr>
        <w:pStyle w:val="Heading2"/>
        <w:rPr>
          <w:rFonts w:cs="Arial"/>
        </w:rPr>
      </w:pPr>
      <w:bookmarkStart w:id="20" w:name="_4gdkhr65vqk" w:colFirst="0" w:colLast="0"/>
      <w:bookmarkStart w:id="21" w:name="_Toc241138647"/>
      <w:bookmarkEnd w:id="20"/>
      <w:r w:rsidRPr="000B42FC">
        <w:rPr>
          <w:rFonts w:cs="Arial"/>
        </w:rPr>
        <w:t>1.8 Summary</w:t>
      </w:r>
      <w:bookmarkEnd w:id="21"/>
    </w:p>
    <w:p w14:paraId="6BB04467" w14:textId="1F6FC2D2" w:rsidR="00453929" w:rsidRPr="000B42FC" w:rsidRDefault="00022EFA">
      <w:pPr>
        <w:rPr>
          <w:rFonts w:cs="Arial"/>
        </w:rPr>
      </w:pPr>
      <w:r w:rsidRPr="000B42FC">
        <w:rPr>
          <w:rFonts w:cs="Arial"/>
        </w:rPr>
        <w:t xml:space="preserve">Chapter One establishes the foundation of the dissertation, as it presents sustainable packaging as a continuously increasing dilemma within fast fashion and relates it to the views of customers on H&amp;M and Zara. It presents the background of the research, the credibility, greenwashing, and transparency issues, and explains why the study is necessary. Another aspect that is explained in the chapter is the research rationale, aim, objectives, and research questions that ensure that the research is detailed and aligned with the identified problem. </w:t>
      </w:r>
      <w:r w:rsidRPr="000B42FC">
        <w:rPr>
          <w:rFonts w:cs="Arial"/>
        </w:rPr>
        <w:br w:type="page"/>
      </w:r>
    </w:p>
    <w:p w14:paraId="643D0E6A" w14:textId="77777777" w:rsidR="00453929" w:rsidRPr="000B42FC" w:rsidRDefault="00022EFA">
      <w:pPr>
        <w:pStyle w:val="Heading1"/>
        <w:rPr>
          <w:rFonts w:cs="Arial"/>
        </w:rPr>
      </w:pPr>
      <w:bookmarkStart w:id="22" w:name="_oluvkfknlmiv" w:colFirst="0" w:colLast="0"/>
      <w:bookmarkStart w:id="23" w:name="_Toc241138648"/>
      <w:bookmarkEnd w:id="22"/>
      <w:r w:rsidRPr="000B42FC">
        <w:rPr>
          <w:rFonts w:cs="Arial"/>
        </w:rPr>
        <w:lastRenderedPageBreak/>
        <w:t>Chapter 2: Literature Review</w:t>
      </w:r>
      <w:bookmarkEnd w:id="23"/>
    </w:p>
    <w:p w14:paraId="155EE109" w14:textId="77777777" w:rsidR="00453929" w:rsidRPr="000B42FC" w:rsidRDefault="00022EFA">
      <w:pPr>
        <w:pStyle w:val="Heading2"/>
        <w:rPr>
          <w:rFonts w:cs="Arial"/>
        </w:rPr>
      </w:pPr>
      <w:bookmarkStart w:id="24" w:name="_a3as25a82hp" w:colFirst="0" w:colLast="0"/>
      <w:bookmarkStart w:id="25" w:name="_Toc241138649"/>
      <w:bookmarkEnd w:id="24"/>
      <w:r w:rsidRPr="000B42FC">
        <w:rPr>
          <w:rFonts w:cs="Arial"/>
        </w:rPr>
        <w:t>2.1 Introduction</w:t>
      </w:r>
      <w:bookmarkEnd w:id="25"/>
    </w:p>
    <w:p w14:paraId="73EBD8A7" w14:textId="05B5FB0C" w:rsidR="00453929" w:rsidRPr="000B42FC" w:rsidRDefault="00022EFA">
      <w:pPr>
        <w:rPr>
          <w:rFonts w:cs="Arial"/>
        </w:rPr>
      </w:pPr>
      <w:r w:rsidRPr="000B42FC">
        <w:rPr>
          <w:rFonts w:cs="Arial"/>
        </w:rPr>
        <w:t>Chapter Two contains a critical literature review of the concept of sustainable packaging and how it is viewed by customers in the clothing industry. It discusses the practices and attributes of packaging, differences in customer responses and purchase intention, readiness to pay, and loyalty. In the discussion, supportive and contradictory evidence is discussed with credibility, greenwashing, and consumer expectations in mind. It also assesses the Expectancy-Disconfirmation Model, Ladder of Loyalty, and Triple Bottom Line, and then the research gap that underpins this systematic review of H&amp;M and Zara.</w:t>
      </w:r>
    </w:p>
    <w:p w14:paraId="39E37C53" w14:textId="77777777" w:rsidR="00453929" w:rsidRPr="000B42FC" w:rsidRDefault="00022EFA">
      <w:pPr>
        <w:pStyle w:val="Heading2"/>
        <w:rPr>
          <w:rFonts w:cs="Arial"/>
        </w:rPr>
      </w:pPr>
      <w:bookmarkStart w:id="26" w:name="_jt8zng0fiwo" w:colFirst="0" w:colLast="0"/>
      <w:bookmarkStart w:id="27" w:name="_Toc241138650"/>
      <w:bookmarkEnd w:id="26"/>
      <w:r w:rsidRPr="000B42FC">
        <w:rPr>
          <w:rFonts w:cs="Arial"/>
        </w:rPr>
        <w:t>2.2 Sustainable Packaging and Its Influence on Customer Perception in the Clothing Industry</w:t>
      </w:r>
      <w:bookmarkEnd w:id="27"/>
    </w:p>
    <w:p w14:paraId="67254727" w14:textId="5F53756E" w:rsidR="00453929" w:rsidRPr="000B42FC" w:rsidRDefault="00022EFA">
      <w:pPr>
        <w:rPr>
          <w:rFonts w:cs="Arial"/>
        </w:rPr>
      </w:pPr>
      <w:r w:rsidRPr="000B42FC">
        <w:rPr>
          <w:rFonts w:cs="Arial"/>
        </w:rPr>
        <w:t xml:space="preserve">Sustainable packaging emerges as a new element in the list of factors by which clothing customers evaluate environmental friendliness, trust, and brand reputation. The theme is the critical analysis of sustainable packaging in perceptions of the customers in the contemporary clothing markets. Sunita (2023) discovered that consumers perceived sustainable packaging as to be protective, convenient, aware, ethical, and preferred. This implies that, until consumers can adopt a positive attitude towards environmentally friendly packaging, it has to be able to carry on with the traditional functions of packaging. However, Murtas </w:t>
      </w:r>
      <w:r w:rsidRPr="000B42FC">
        <w:rPr>
          <w:rFonts w:cs="Arial"/>
          <w:i/>
          <w:iCs/>
        </w:rPr>
        <w:t xml:space="preserve">et al. </w:t>
      </w:r>
      <w:r w:rsidRPr="000B42FC">
        <w:rPr>
          <w:rFonts w:cs="Arial"/>
        </w:rPr>
        <w:t xml:space="preserve">(2022) demonstrate that the problem of attractiveness, hygiene, and product safety, which can reduce the perception that less material may be more, can be </w:t>
      </w:r>
      <w:r w:rsidR="00C428A4" w:rsidRPr="000B42FC">
        <w:rPr>
          <w:rFonts w:cs="Arial"/>
        </w:rPr>
        <w:t>minimised</w:t>
      </w:r>
      <w:r w:rsidRPr="000B42FC">
        <w:rPr>
          <w:rFonts w:cs="Arial"/>
        </w:rPr>
        <w:t xml:space="preserve"> by a more minimalist sustainable design. However, Jain and Hudnurkar (2022) demonstrate that consumers are able to appreciate reusable or attractive packaging yet remain useful and pricey, which means that the optimistic attitude towards the environment remains conditional on the practical usefulness.</w:t>
      </w:r>
    </w:p>
    <w:p w14:paraId="1C279C8E" w14:textId="77777777" w:rsidR="00453929" w:rsidRPr="000B42FC" w:rsidRDefault="00022EFA">
      <w:pPr>
        <w:rPr>
          <w:rFonts w:cs="Arial"/>
        </w:rPr>
      </w:pPr>
      <w:r w:rsidRPr="000B42FC">
        <w:rPr>
          <w:rFonts w:cs="Arial"/>
        </w:rPr>
        <w:t>Jestratijevic and Vrabič-Brodnjak (2022) state that fashion brands are starting to talk more about their sustainable packaging promises and rethink packaging to produce less waste and become more circular. This implies that environmentally responsible packaging can convey corporate responsibility to customers, as it can be seen. However, as Tryphena and Aram (2023) show, the category of sustainable clothing consumers remains concerned about their elevated price, ignorance, and inefficient confidence in the assertions of sustainability, which means that responsible positioning does not necessarily result in the creation of credibility. Similarly, Murtas</w:t>
      </w:r>
      <w:r w:rsidRPr="000B42FC">
        <w:rPr>
          <w:rFonts w:cs="Arial"/>
          <w:i/>
          <w:iCs/>
        </w:rPr>
        <w:t xml:space="preserve"> et al.</w:t>
      </w:r>
      <w:r w:rsidRPr="000B42FC">
        <w:rPr>
          <w:rFonts w:cs="Arial"/>
        </w:rPr>
        <w:t xml:space="preserve"> (2022) observe that labels, materials, colours, and certifications are the factors based on which customers form their minds regarding whether a company is eco-friendly or not; thus, ambiguous or </w:t>
      </w:r>
      <w:r w:rsidRPr="000B42FC">
        <w:rPr>
          <w:rFonts w:cs="Arial"/>
        </w:rPr>
        <w:lastRenderedPageBreak/>
        <w:t>unsubstantiated communication will most likely destroy, instead of strengthening, positive beliefs.</w:t>
      </w:r>
    </w:p>
    <w:p w14:paraId="36ADB0F4" w14:textId="77777777" w:rsidR="00453929" w:rsidRPr="000B42FC" w:rsidRDefault="00022EFA">
      <w:pPr>
        <w:rPr>
          <w:rFonts w:cs="Arial"/>
        </w:rPr>
      </w:pPr>
      <w:r w:rsidRPr="000B42FC">
        <w:rPr>
          <w:rFonts w:cs="Arial"/>
        </w:rPr>
        <w:t>As such, Objective 1 is affirmed by Theme 1 and addresses Research Question 1 because sustainable packaging can impact the attitude of the customers towards H&amp;M and Zara positively or negatively. In general, sustainable packaging could reinforce the perception of clothing brands if clothing functionality, credibility, and environmental responsibility are in harmony. Nevertheless, the downsides of its image can be mitigated by price issues and the absence of trust and communication.</w:t>
      </w:r>
    </w:p>
    <w:p w14:paraId="406A516A" w14:textId="77777777" w:rsidR="00453929" w:rsidRPr="000B42FC" w:rsidRDefault="00022EFA">
      <w:pPr>
        <w:pStyle w:val="Heading2"/>
        <w:rPr>
          <w:rFonts w:cs="Arial"/>
        </w:rPr>
      </w:pPr>
      <w:bookmarkStart w:id="28" w:name="_uat38vnd7drt" w:colFirst="0" w:colLast="0"/>
      <w:bookmarkStart w:id="29" w:name="_Toc241138651"/>
      <w:bookmarkEnd w:id="28"/>
      <w:r w:rsidRPr="000B42FC">
        <w:rPr>
          <w:rFonts w:cs="Arial"/>
        </w:rPr>
        <w:t>2.3 Sustainable Packaging Practices and Key Environmental Attributes within the Clothing Industry Sector</w:t>
      </w:r>
      <w:bookmarkEnd w:id="29"/>
    </w:p>
    <w:p w14:paraId="49C22201" w14:textId="0A324BE5" w:rsidR="00453929" w:rsidRPr="000B42FC" w:rsidRDefault="00022EFA">
      <w:pPr>
        <w:rPr>
          <w:rFonts w:cs="Arial"/>
        </w:rPr>
      </w:pPr>
      <w:r w:rsidRPr="000B42FC">
        <w:rPr>
          <w:rFonts w:cs="Arial"/>
        </w:rPr>
        <w:t xml:space="preserve">The sustainability of packaging practices is what predetermines the ways that clothing brands </w:t>
      </w:r>
      <w:r w:rsidR="00C428A4" w:rsidRPr="000B42FC">
        <w:rPr>
          <w:rFonts w:cs="Arial"/>
        </w:rPr>
        <w:t>minimise</w:t>
      </w:r>
      <w:r w:rsidRPr="000B42FC">
        <w:rPr>
          <w:rFonts w:cs="Arial"/>
        </w:rPr>
        <w:t xml:space="preserve"> waste, emissions, and reliance on resources. This theme has a critical evaluation of the packaging characteristics that offer real sustainability benefits along the apparel supply chains. Jestratijevic</w:t>
      </w:r>
      <w:r w:rsidRPr="000B42FC">
        <w:rPr>
          <w:rFonts w:cs="Arial"/>
          <w:i/>
          <w:iCs/>
        </w:rPr>
        <w:t xml:space="preserve"> et al</w:t>
      </w:r>
      <w:r w:rsidRPr="000B42FC">
        <w:rPr>
          <w:rFonts w:cs="Arial"/>
        </w:rPr>
        <w:t>. (2022) discovered that out of 478 apparel brands, 15% used reusable packaging, 21% enhanced recyclability, and 13% implemented compostable solutions. This implies that circularity is operationalised through measurable practices. However, 43% of the tested prototypes only delivered future promises, which shows there was a gap in implementation. On the contrary, Lekesizturk and Oflaac (2022) offer nine practices such as material reduction, renewable energy, water recycling, and certification, which shows that sustainability is achieved through integration of the supply chain. Nonetheless, it was cited that the price of sustainable raw materials was 300-500% higher. Petrenko</w:t>
      </w:r>
      <w:r w:rsidRPr="000B42FC">
        <w:rPr>
          <w:rFonts w:cs="Arial"/>
          <w:i/>
          <w:iCs/>
        </w:rPr>
        <w:t xml:space="preserve"> et al. </w:t>
      </w:r>
      <w:r w:rsidRPr="000B42FC">
        <w:rPr>
          <w:rFonts w:cs="Arial"/>
        </w:rPr>
        <w:t>(2024) support the idea of using biodegradable and recycled materials, but note that there are regulatory differences and uncertainties in the long term.</w:t>
      </w:r>
    </w:p>
    <w:p w14:paraId="379F59AE" w14:textId="7E6CFFD6" w:rsidR="00453929" w:rsidRPr="000B42FC" w:rsidRDefault="00022EFA">
      <w:pPr>
        <w:rPr>
          <w:rFonts w:cs="Arial"/>
        </w:rPr>
      </w:pPr>
      <w:r w:rsidRPr="000B42FC">
        <w:rPr>
          <w:rFonts w:cs="Arial"/>
        </w:rPr>
        <w:t xml:space="preserve">Rahaman and Moshwan (2026) claim that bio-based packaging </w:t>
      </w:r>
      <w:r w:rsidR="00C428A4" w:rsidRPr="000B42FC">
        <w:rPr>
          <w:rFonts w:cs="Arial"/>
        </w:rPr>
        <w:t>minimises</w:t>
      </w:r>
      <w:r w:rsidRPr="000B42FC">
        <w:rPr>
          <w:rFonts w:cs="Arial"/>
        </w:rPr>
        <w:t xml:space="preserve"> landfill waste, reliance on fossil resources, and carbon effects, and shows lifecycle benefits. Durability, recycling infrastructure, scalability, and increased costs are barriers to implementation, though. Pan </w:t>
      </w:r>
      <w:r w:rsidRPr="000B42FC">
        <w:rPr>
          <w:rFonts w:cs="Arial"/>
          <w:i/>
          <w:iCs/>
        </w:rPr>
        <w:t>et al.</w:t>
      </w:r>
      <w:r w:rsidRPr="000B42FC">
        <w:rPr>
          <w:rFonts w:cs="Arial"/>
        </w:rPr>
        <w:t xml:space="preserve"> (2023) contribute to this debate, providing an example of apparel, where sustainability reduced carbon emissions of its supply chain by half and textile waste by 45%; it demonstrates measurable improvements in this case when packaging is a part of a circular strategy. Alternatively, Lekesizturk and Oflac (2022) cite low demand, legal incompatibilities, and quality issues as detrimental to the extent that proving that environmentally preferable packaging is not necessarily commercially viable.</w:t>
      </w:r>
    </w:p>
    <w:p w14:paraId="77402F77" w14:textId="77777777" w:rsidR="00453929" w:rsidRPr="000B42FC" w:rsidRDefault="00022EFA">
      <w:pPr>
        <w:rPr>
          <w:rFonts w:cs="Arial"/>
        </w:rPr>
      </w:pPr>
      <w:r w:rsidRPr="000B42FC">
        <w:rPr>
          <w:rFonts w:cs="Arial"/>
        </w:rPr>
        <w:t xml:space="preserve">In this manner, Objective 2 and Research Question 2 will be supported by Theme 2 of reduction since reduction, reuse, recyclability, biodegradability, and resource efficiency </w:t>
      </w:r>
      <w:r w:rsidRPr="000B42FC">
        <w:rPr>
          <w:rFonts w:cs="Arial"/>
        </w:rPr>
        <w:lastRenderedPageBreak/>
        <w:t>are the primary environmental packaging characteristics that are proven to influence H&amp;M and Zara ratings. Overall, sustainable packaging has the potential to deliver value to the environment when circular qualities are implemented through the supply chain. Nevertheless, these practices are not effective across the board due to cost, infrastructure, regulation, and performance limits.</w:t>
      </w:r>
    </w:p>
    <w:p w14:paraId="7469DE77" w14:textId="77777777" w:rsidR="00453929" w:rsidRPr="000B42FC" w:rsidRDefault="00022EFA">
      <w:pPr>
        <w:pStyle w:val="Heading2"/>
        <w:rPr>
          <w:rFonts w:cs="Arial"/>
        </w:rPr>
      </w:pPr>
      <w:bookmarkStart w:id="30" w:name="_jhhq8ipx7531" w:colFirst="0" w:colLast="0"/>
      <w:bookmarkStart w:id="31" w:name="_Toc241138652"/>
      <w:bookmarkEnd w:id="30"/>
      <w:r w:rsidRPr="000B42FC">
        <w:rPr>
          <w:rFonts w:cs="Arial"/>
        </w:rPr>
        <w:t>2.4 Differences in Customer Perceptions toward Sustainable Packaging across the Clothing Retail Industry</w:t>
      </w:r>
      <w:bookmarkEnd w:id="31"/>
    </w:p>
    <w:p w14:paraId="1C886D59" w14:textId="37ACECE6" w:rsidR="00453929" w:rsidRPr="000B42FC" w:rsidRDefault="00022EFA">
      <w:pPr>
        <w:rPr>
          <w:rFonts w:cs="Arial"/>
        </w:rPr>
      </w:pPr>
      <w:r w:rsidRPr="000B42FC">
        <w:rPr>
          <w:rFonts w:cs="Arial"/>
        </w:rPr>
        <w:t>The concept of sustainable packaging differs, with various perceptions among customers based on their demographic, economic, cultural, and functional expectations. This theme explores the motivation of different consumer groups towards sustainable packaging in different situations of purchasing clothes. In this regard, Belozertseva (2024) asserts that sustainability in packaging makes young consumers believe that the company is responsible and trust its brands. It states that positive perceptions can be formed by environmental packaging as long as it shares values that younger customers have. On the other hand, as Kozik-Kołodziej (2026) demonstrates, acceptance is not unconditional since the consumer considers packaging based on price, functionality, familiarity with materials, and trust in the information on the environmental impact. This means that sustainability assertions are not adequate to create favourable attitudes. However, Duarte</w:t>
      </w:r>
      <w:r w:rsidRPr="000B42FC">
        <w:rPr>
          <w:rFonts w:cs="Arial"/>
          <w:i/>
          <w:iCs/>
        </w:rPr>
        <w:t xml:space="preserve"> et al.</w:t>
      </w:r>
      <w:r w:rsidRPr="000B42FC">
        <w:rPr>
          <w:rFonts w:cs="Arial"/>
        </w:rPr>
        <w:t xml:space="preserve"> (2024) point out that willingness to pay, perceived value, environmental concern, and attitude are among the factors that define purchase </w:t>
      </w:r>
      <w:r w:rsidR="00C428A4" w:rsidRPr="000B42FC">
        <w:rPr>
          <w:rFonts w:cs="Arial"/>
        </w:rPr>
        <w:t xml:space="preserve">intention; </w:t>
      </w:r>
      <w:r w:rsidRPr="000B42FC">
        <w:rPr>
          <w:rFonts w:cs="Arial"/>
        </w:rPr>
        <w:t>perceptions are different depending on individuals' priorities of individuals and their financial acceptance.</w:t>
      </w:r>
    </w:p>
    <w:p w14:paraId="38D7BB63" w14:textId="3CF7FD31" w:rsidR="00453929" w:rsidRPr="000B42FC" w:rsidRDefault="00022EFA">
      <w:pPr>
        <w:rPr>
          <w:rFonts w:cs="Arial"/>
        </w:rPr>
      </w:pPr>
      <w:r w:rsidRPr="000B42FC">
        <w:rPr>
          <w:rFonts w:cs="Arial"/>
        </w:rPr>
        <w:t xml:space="preserve">James and Kurian (2021) arrive at the conclusion that sustainable-packaging purchase intentions are influenced by environmental concern, ease of use, attitude, and willingness to pay. This indicates </w:t>
      </w:r>
      <w:r w:rsidR="00C428A4" w:rsidRPr="000B42FC">
        <w:rPr>
          <w:rFonts w:cs="Arial"/>
        </w:rPr>
        <w:t xml:space="preserve">that </w:t>
      </w:r>
      <w:r w:rsidRPr="000B42FC">
        <w:rPr>
          <w:rFonts w:cs="Arial"/>
        </w:rPr>
        <w:t>practical convenience can be as important as environmental responsibility. However, Wandosell</w:t>
      </w:r>
      <w:r w:rsidRPr="000B42FC">
        <w:rPr>
          <w:rFonts w:cs="Arial"/>
          <w:i/>
          <w:iCs/>
        </w:rPr>
        <w:t xml:space="preserve"> et al.</w:t>
      </w:r>
      <w:r w:rsidRPr="000B42FC">
        <w:rPr>
          <w:rFonts w:cs="Arial"/>
        </w:rPr>
        <w:t xml:space="preserve"> (2021) mention that the design of packaging, material, price, communication, and broader business practices also contribute to responses, and perception accumulates in a broader business context. On the same note, Kozik-Kołodziej (2026) also writes that there </w:t>
      </w:r>
      <w:r w:rsidR="00C428A4" w:rsidRPr="000B42FC">
        <w:rPr>
          <w:rFonts w:cs="Arial"/>
        </w:rPr>
        <w:t>is</w:t>
      </w:r>
      <w:r w:rsidRPr="000B42FC">
        <w:rPr>
          <w:rFonts w:cs="Arial"/>
        </w:rPr>
        <w:t xml:space="preserve"> age, gender, income, education, country, as well as social-influence differences. Thus, the consumers of clothing cannot be considered a homogeneous sustainability market.</w:t>
      </w:r>
    </w:p>
    <w:p w14:paraId="473C8674" w14:textId="77777777" w:rsidR="00453929" w:rsidRPr="000B42FC" w:rsidRDefault="00022EFA">
      <w:pPr>
        <w:rPr>
          <w:rFonts w:cs="Arial"/>
        </w:rPr>
      </w:pPr>
      <w:r w:rsidRPr="000B42FC">
        <w:rPr>
          <w:rFonts w:cs="Arial"/>
        </w:rPr>
        <w:t xml:space="preserve">Objective 3 in this way is justified in terms of Theme 3 and responds to Research Question 3 in the sense that it explains why the customers of H&amp;M and Zara may have a different disposition towards sustainable packaging between various groups of consumers. Overall, sustainable packaging forms a stronger customer perception as compared to </w:t>
      </w:r>
      <w:r w:rsidRPr="000B42FC">
        <w:rPr>
          <w:rFonts w:cs="Arial"/>
        </w:rPr>
        <w:lastRenderedPageBreak/>
        <w:t>homogeneous packaging in the clothing markets. As a result, H&amp;M and Zara ought to match the packaging communication, functionality, and affordability with various customer expectations.</w:t>
      </w:r>
    </w:p>
    <w:p w14:paraId="77FEE089" w14:textId="77777777" w:rsidR="00453929" w:rsidRPr="000B42FC" w:rsidRDefault="00022EFA">
      <w:pPr>
        <w:pStyle w:val="Heading2"/>
        <w:rPr>
          <w:rFonts w:cs="Arial"/>
        </w:rPr>
      </w:pPr>
      <w:bookmarkStart w:id="32" w:name="_9cln3enuhbu3" w:colFirst="0" w:colLast="0"/>
      <w:bookmarkStart w:id="33" w:name="_Toc241138653"/>
      <w:bookmarkEnd w:id="32"/>
      <w:r w:rsidRPr="000B42FC">
        <w:rPr>
          <w:rFonts w:cs="Arial"/>
        </w:rPr>
        <w:t>2.5 Sustainable Packaging Effects on Purchase Intention, Willingness to Pay, and Customer Loyalty</w:t>
      </w:r>
      <w:bookmarkEnd w:id="33"/>
    </w:p>
    <w:p w14:paraId="07F8E427" w14:textId="77777777" w:rsidR="00453929" w:rsidRPr="000B42FC" w:rsidRDefault="00022EFA">
      <w:pPr>
        <w:rPr>
          <w:rFonts w:cs="Arial"/>
        </w:rPr>
      </w:pPr>
      <w:r w:rsidRPr="000B42FC">
        <w:rPr>
          <w:rFonts w:cs="Arial"/>
        </w:rPr>
        <w:t xml:space="preserve">Sustainable packaging can affect the purchasing intentions, willingness to pay, and brand loyalty of consumers in the long run of consumers. This theme states how sustainable packaging can transform positive perceptions into even better results in consumer behaviour. Faris </w:t>
      </w:r>
      <w:r w:rsidRPr="000B42FC">
        <w:rPr>
          <w:rFonts w:cs="Arial"/>
          <w:i/>
          <w:iCs/>
        </w:rPr>
        <w:t xml:space="preserve">et al. </w:t>
      </w:r>
      <w:r w:rsidRPr="000B42FC">
        <w:rPr>
          <w:rFonts w:cs="Arial"/>
        </w:rPr>
        <w:t>(2024) suggest that sustainable packaging can increase purchase intention in a scenario when consumers feel that it is responsible and in line with the brand values. This implies that the packaging cannot be solely based on the interpretation of the customer but on environmental characteristics. However, Mahmoud</w:t>
      </w:r>
      <w:r w:rsidRPr="000B42FC">
        <w:rPr>
          <w:rFonts w:cs="Arial"/>
          <w:i/>
          <w:iCs/>
        </w:rPr>
        <w:t xml:space="preserve"> et al.</w:t>
      </w:r>
      <w:r w:rsidRPr="000B42FC">
        <w:rPr>
          <w:rFonts w:cs="Arial"/>
        </w:rPr>
        <w:t xml:space="preserve"> (2022) raise doubts about this assumption, which turns out to be incorrect, because it is environmental awareness and willingness to pay that have significantly greater effects on the purchase choice, and the factor of green packaging does not have a direct impact. This means that customers must be made aware of the benefits of sustainability before the packaging will affect their behaviour. Ironically, Gonzalez-Viralta </w:t>
      </w:r>
      <w:r w:rsidRPr="000B42FC">
        <w:rPr>
          <w:rFonts w:cs="Arial"/>
          <w:i/>
          <w:iCs/>
        </w:rPr>
        <w:t>et al.</w:t>
      </w:r>
      <w:r w:rsidRPr="000B42FC">
        <w:rPr>
          <w:rFonts w:cs="Arial"/>
        </w:rPr>
        <w:t xml:space="preserve"> (2023) make sure that greater green practices result in greater satisfaction and loyalty, which means that the package is convincing when underpinned by realistic sustainability practices.</w:t>
      </w:r>
    </w:p>
    <w:p w14:paraId="725573B9" w14:textId="07582F88" w:rsidR="00453929" w:rsidRDefault="00022EFA">
      <w:pPr>
        <w:rPr>
          <w:rFonts w:cs="Arial"/>
        </w:rPr>
      </w:pPr>
      <w:r w:rsidRPr="000B42FC">
        <w:rPr>
          <w:rFonts w:cs="Arial"/>
        </w:rPr>
        <w:t xml:space="preserve">Das </w:t>
      </w:r>
      <w:r w:rsidRPr="000B42FC">
        <w:rPr>
          <w:rFonts w:cs="Arial"/>
          <w:i/>
          <w:iCs/>
        </w:rPr>
        <w:t>et al.</w:t>
      </w:r>
      <w:r w:rsidRPr="000B42FC">
        <w:rPr>
          <w:rFonts w:cs="Arial"/>
        </w:rPr>
        <w:t xml:space="preserve"> (2024) are certain that the sustainable packaging message and green marketing would prompt customers to purchase environmentally friendly brands and make them loyal. This shows that perceived environmental value is enhanced by communication. Conversely, Petkowicz </w:t>
      </w:r>
      <w:r w:rsidRPr="000B42FC">
        <w:rPr>
          <w:rFonts w:cs="Arial"/>
          <w:i/>
          <w:iCs/>
        </w:rPr>
        <w:t>et al.</w:t>
      </w:r>
      <w:r w:rsidRPr="000B42FC">
        <w:rPr>
          <w:rFonts w:cs="Arial"/>
        </w:rPr>
        <w:t xml:space="preserve"> (2024) </w:t>
      </w:r>
      <w:r w:rsidR="00C428A4" w:rsidRPr="000B42FC">
        <w:rPr>
          <w:rFonts w:cs="Arial"/>
        </w:rPr>
        <w:t>categorise</w:t>
      </w:r>
      <w:r w:rsidRPr="000B42FC">
        <w:rPr>
          <w:rFonts w:cs="Arial"/>
        </w:rPr>
        <w:t xml:space="preserve"> consumers based on their price and environmental concern, trust, and social influence, which implies that not all consumers will be equally affected by packaging. Similarly, Mahmoud </w:t>
      </w:r>
      <w:r w:rsidRPr="000B42FC">
        <w:rPr>
          <w:rFonts w:cs="Arial"/>
          <w:i/>
          <w:iCs/>
        </w:rPr>
        <w:t>et al.</w:t>
      </w:r>
      <w:r w:rsidRPr="000B42FC">
        <w:rPr>
          <w:rFonts w:cs="Arial"/>
        </w:rPr>
        <w:t xml:space="preserve"> (2022) reiterate that readiness to pay is among the factors that lead to buying a product; nevertheless, price may still deter the customer. Sustainable packaging thus does not have an automatic impact on behaviour but a conditional impact. In line with this, Objective 4 is supported by Theme 4, and it helps to answer Research Question 4 and describe how sustainable packaging influences the purchase intention, willingness to pay, and customer loyalty of H&amp;M and Zara customers. In general, the idea of sustainable packaging is able to enhance customer relationships by developing believable value to the environment. Moreover, affordability, awareness, trust, and individual differences determine the decision to purchase and stay loyal as a way of creating </w:t>
      </w:r>
      <w:r w:rsidR="00C428A4" w:rsidRPr="000B42FC">
        <w:rPr>
          <w:rFonts w:cs="Arial"/>
        </w:rPr>
        <w:t>favourable</w:t>
      </w:r>
      <w:r w:rsidRPr="000B42FC">
        <w:rPr>
          <w:rFonts w:cs="Arial"/>
        </w:rPr>
        <w:t xml:space="preserve"> perceptions of purchases.</w:t>
      </w:r>
    </w:p>
    <w:p w14:paraId="313D713B" w14:textId="696A0DF4" w:rsidR="00B63E80" w:rsidRPr="000B42FC" w:rsidRDefault="00B63E80" w:rsidP="00B63E80">
      <w:pPr>
        <w:pStyle w:val="Heading2"/>
        <w:rPr>
          <w:rFonts w:cs="Arial"/>
        </w:rPr>
      </w:pPr>
      <w:bookmarkStart w:id="34" w:name="_Toc241138654"/>
      <w:r w:rsidRPr="000B42FC">
        <w:rPr>
          <w:rFonts w:cs="Arial"/>
        </w:rPr>
        <w:lastRenderedPageBreak/>
        <w:t>2.</w:t>
      </w:r>
      <w:r>
        <w:rPr>
          <w:rFonts w:cs="Arial"/>
        </w:rPr>
        <w:t>6</w:t>
      </w:r>
      <w:r w:rsidRPr="000B42FC">
        <w:rPr>
          <w:rFonts w:cs="Arial"/>
        </w:rPr>
        <w:t xml:space="preserve"> Literature Gap</w:t>
      </w:r>
      <w:bookmarkEnd w:id="34"/>
      <w:r w:rsidRPr="000B42FC">
        <w:rPr>
          <w:rFonts w:cs="Arial"/>
        </w:rPr>
        <w:t xml:space="preserve"> </w:t>
      </w:r>
    </w:p>
    <w:p w14:paraId="2408466F" w14:textId="7DBE628C" w:rsidR="00B63E80" w:rsidRPr="000B42FC" w:rsidRDefault="00B63E80">
      <w:pPr>
        <w:rPr>
          <w:rFonts w:cs="Arial"/>
        </w:rPr>
      </w:pPr>
      <w:r w:rsidRPr="000B42FC">
        <w:rPr>
          <w:rFonts w:cs="Arial"/>
        </w:rPr>
        <w:t xml:space="preserve">The existing literature confirms that sustainable packaging can impact consumer perception, purchase intention, willingness to pay, and loyalty, but the evidence is still disjointed across industries and situations. </w:t>
      </w:r>
      <w:proofErr w:type="spellStart"/>
      <w:r w:rsidRPr="000B42FC">
        <w:rPr>
          <w:rFonts w:cs="Arial"/>
        </w:rPr>
        <w:t>Belozertseva</w:t>
      </w:r>
      <w:proofErr w:type="spellEnd"/>
      <w:r w:rsidRPr="000B42FC">
        <w:rPr>
          <w:rFonts w:cs="Arial"/>
        </w:rPr>
        <w:t xml:space="preserve"> (2024) concentrates on cosmetics and young consumers, which is not directly related to clothing brands. Similarly, Faris </w:t>
      </w:r>
      <w:r w:rsidRPr="000B42FC">
        <w:rPr>
          <w:rFonts w:cs="Arial"/>
          <w:i/>
          <w:iCs/>
        </w:rPr>
        <w:t>et al.</w:t>
      </w:r>
      <w:r w:rsidRPr="000B42FC">
        <w:rPr>
          <w:rFonts w:cs="Arial"/>
        </w:rPr>
        <w:t xml:space="preserve"> (2024) discuss the packaging of drinks and the perception of the customer and brand loyalty as the factors that define the intention to buy the drink, but clothing-related behaviour is not studied yet. Instead of fashion-specific packaging responses, Gonzalez-</w:t>
      </w:r>
      <w:proofErr w:type="spellStart"/>
      <w:r w:rsidRPr="000B42FC">
        <w:rPr>
          <w:rFonts w:cs="Arial"/>
        </w:rPr>
        <w:t>Viralta</w:t>
      </w:r>
      <w:proofErr w:type="spellEnd"/>
      <w:r w:rsidRPr="000B42FC">
        <w:rPr>
          <w:rFonts w:cs="Arial"/>
        </w:rPr>
        <w:t xml:space="preserve"> </w:t>
      </w:r>
      <w:r w:rsidRPr="000B42FC">
        <w:rPr>
          <w:rFonts w:cs="Arial"/>
          <w:i/>
          <w:iCs/>
        </w:rPr>
        <w:t>et al.</w:t>
      </w:r>
      <w:r w:rsidRPr="000B42FC">
        <w:rPr>
          <w:rFonts w:cs="Arial"/>
        </w:rPr>
        <w:t xml:space="preserve"> (2023) concentrate on the green practices of supermarkets. Additionally, </w:t>
      </w:r>
      <w:proofErr w:type="spellStart"/>
      <w:r w:rsidRPr="000B42FC">
        <w:rPr>
          <w:rFonts w:cs="Arial"/>
        </w:rPr>
        <w:t>Petkowicz</w:t>
      </w:r>
      <w:proofErr w:type="spellEnd"/>
      <w:r w:rsidRPr="000B42FC">
        <w:rPr>
          <w:rFonts w:cs="Arial"/>
        </w:rPr>
        <w:t xml:space="preserve"> </w:t>
      </w:r>
      <w:r w:rsidRPr="000B42FC">
        <w:rPr>
          <w:rFonts w:cs="Arial"/>
          <w:i/>
          <w:iCs/>
        </w:rPr>
        <w:t>et al.</w:t>
      </w:r>
      <w:r w:rsidRPr="000B42FC">
        <w:rPr>
          <w:rFonts w:cs="Arial"/>
        </w:rPr>
        <w:t xml:space="preserve"> (2024) reveal a heterogeneous consumer profile, which means that a reaction to sustainable packaging cannot be uniform or generalisable. By doing so, a clear void for systematic comparative analysis of H&amp;M and Zara, including the characteristics of packaging and customer perception, purchase intention, willingness to pay, and loyalty, is identified.</w:t>
      </w:r>
    </w:p>
    <w:p w14:paraId="53456BF4" w14:textId="16BFBF6F" w:rsidR="00453929" w:rsidRPr="000B42FC" w:rsidRDefault="00022EFA">
      <w:pPr>
        <w:pStyle w:val="Heading2"/>
        <w:rPr>
          <w:rFonts w:cs="Arial"/>
        </w:rPr>
      </w:pPr>
      <w:bookmarkStart w:id="35" w:name="_p2w0jctd7zcg" w:colFirst="0" w:colLast="0"/>
      <w:bookmarkStart w:id="36" w:name="_Toc241138655"/>
      <w:bookmarkEnd w:id="35"/>
      <w:r w:rsidRPr="000B42FC">
        <w:rPr>
          <w:rFonts w:cs="Arial"/>
        </w:rPr>
        <w:t>2.</w:t>
      </w:r>
      <w:r w:rsidR="00B63E80">
        <w:rPr>
          <w:rFonts w:cs="Arial"/>
        </w:rPr>
        <w:t>7</w:t>
      </w:r>
      <w:r w:rsidRPr="000B42FC">
        <w:rPr>
          <w:rFonts w:cs="Arial"/>
        </w:rPr>
        <w:t xml:space="preserve"> Theoretical Framework</w:t>
      </w:r>
      <w:bookmarkEnd w:id="36"/>
      <w:r w:rsidRPr="000B42FC">
        <w:rPr>
          <w:rFonts w:cs="Arial"/>
        </w:rPr>
        <w:t xml:space="preserve"> </w:t>
      </w:r>
    </w:p>
    <w:p w14:paraId="294B5146" w14:textId="3DAAFA84" w:rsidR="00453929" w:rsidRPr="000B42FC" w:rsidRDefault="00022EFA">
      <w:pPr>
        <w:pStyle w:val="Heading3"/>
        <w:rPr>
          <w:rFonts w:cs="Arial"/>
        </w:rPr>
      </w:pPr>
      <w:bookmarkStart w:id="37" w:name="_md9jzqqr5t0b" w:colFirst="0" w:colLast="0"/>
      <w:bookmarkStart w:id="38" w:name="_Toc241138656"/>
      <w:bookmarkEnd w:id="37"/>
      <w:r w:rsidRPr="000B42FC">
        <w:rPr>
          <w:rFonts w:cs="Arial"/>
        </w:rPr>
        <w:t>2.</w:t>
      </w:r>
      <w:r w:rsidR="00B63E80">
        <w:rPr>
          <w:rFonts w:cs="Arial"/>
        </w:rPr>
        <w:t>7</w:t>
      </w:r>
      <w:r w:rsidRPr="000B42FC">
        <w:rPr>
          <w:rFonts w:cs="Arial"/>
        </w:rPr>
        <w:t>.1 Expectancy-Disconfirmation Model</w:t>
      </w:r>
      <w:bookmarkEnd w:id="38"/>
    </w:p>
    <w:p w14:paraId="4979B7E8" w14:textId="77777777" w:rsidR="00453929" w:rsidRPr="000B42FC" w:rsidRDefault="00022EFA">
      <w:pPr>
        <w:rPr>
          <w:rFonts w:cs="Arial"/>
        </w:rPr>
      </w:pPr>
      <w:r w:rsidRPr="000B42FC">
        <w:rPr>
          <w:rFonts w:cs="Arial"/>
        </w:rPr>
        <w:t xml:space="preserve">Expectancy-Disconfirmation Model describes how customers can be perceived, and this is determined by the comparison of pre-set expectations and experience (). </w:t>
      </w:r>
    </w:p>
    <w:p w14:paraId="01ED7AF0" w14:textId="77777777" w:rsidR="00490F0F" w:rsidRPr="000B42FC" w:rsidRDefault="00022EFA" w:rsidP="00490F0F">
      <w:pPr>
        <w:keepNext/>
        <w:jc w:val="center"/>
      </w:pPr>
      <w:r w:rsidRPr="000B42FC">
        <w:rPr>
          <w:rFonts w:cs="Arial"/>
          <w:b/>
          <w:bCs/>
          <w:noProof/>
        </w:rPr>
        <w:drawing>
          <wp:inline distT="114300" distB="114300" distL="114300" distR="114300" wp14:anchorId="1E03FDA1" wp14:editId="1A25D4DE">
            <wp:extent cx="5110163" cy="2546564"/>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10163" cy="2546564"/>
                    </a:xfrm>
                    <a:prstGeom prst="rect">
                      <a:avLst/>
                    </a:prstGeom>
                    <a:ln w="25400">
                      <a:solidFill>
                        <a:srgbClr val="000000"/>
                      </a:solidFill>
                      <a:prstDash val="solid"/>
                    </a:ln>
                  </pic:spPr>
                </pic:pic>
              </a:graphicData>
            </a:graphic>
          </wp:inline>
        </w:drawing>
      </w:r>
    </w:p>
    <w:p w14:paraId="5D911213" w14:textId="3D7D6C49" w:rsidR="00453929" w:rsidRPr="000B42FC" w:rsidRDefault="00490F0F" w:rsidP="00490F0F">
      <w:pPr>
        <w:pStyle w:val="Caption"/>
        <w:jc w:val="center"/>
        <w:rPr>
          <w:rFonts w:cs="Arial"/>
          <w:b/>
          <w:bCs/>
          <w:i w:val="0"/>
          <w:iCs w:val="0"/>
          <w:color w:val="auto"/>
          <w:sz w:val="24"/>
          <w:szCs w:val="24"/>
        </w:rPr>
      </w:pPr>
      <w:bookmarkStart w:id="39" w:name="_Toc240951316"/>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4</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Expectancy Disconfirmation Model</w:t>
      </w:r>
      <w:bookmarkEnd w:id="39"/>
    </w:p>
    <w:p w14:paraId="4793477E" w14:textId="77777777" w:rsidR="00453929" w:rsidRPr="000B42FC" w:rsidRDefault="00022EFA">
      <w:pPr>
        <w:jc w:val="center"/>
        <w:rPr>
          <w:rFonts w:cs="Arial"/>
        </w:rPr>
      </w:pPr>
      <w:r w:rsidRPr="000B42FC">
        <w:rPr>
          <w:rFonts w:cs="Arial"/>
        </w:rPr>
        <w:t>(Source: Wang and Fan, 2022)</w:t>
      </w:r>
    </w:p>
    <w:p w14:paraId="782A7E24" w14:textId="77777777" w:rsidR="00453929" w:rsidRPr="000B42FC" w:rsidRDefault="00022EFA">
      <w:pPr>
        <w:rPr>
          <w:rFonts w:cs="Arial"/>
        </w:rPr>
      </w:pPr>
      <w:r w:rsidRPr="000B42FC">
        <w:rPr>
          <w:rFonts w:cs="Arial"/>
        </w:rPr>
        <w:t xml:space="preserve">According to the figure, the model states that positive disconfirmation is achieved when the sustainable packaging performance is above customer expectations, leading to customer satisfaction and positive brand perception (Wang and Fan, 2022). On the other hand, negative disconfirmation is the sense of dissatisfaction and mistrust following a </w:t>
      </w:r>
      <w:r w:rsidRPr="000B42FC">
        <w:rPr>
          <w:rFonts w:cs="Arial"/>
        </w:rPr>
        <w:lastRenderedPageBreak/>
        <w:t>brand like H&amp;M and Zara promoting sustainable packaging but failing to achieve a realistic level of environmental performance (Daou</w:t>
      </w:r>
      <w:r w:rsidRPr="000B42FC">
        <w:rPr>
          <w:rFonts w:cs="Arial"/>
          <w:i/>
          <w:iCs/>
        </w:rPr>
        <w:t xml:space="preserve"> et al.,</w:t>
      </w:r>
      <w:r w:rsidRPr="000B42FC">
        <w:rPr>
          <w:rFonts w:cs="Arial"/>
        </w:rPr>
        <w:t xml:space="preserve"> 2025). This model would be applicable in this research since the perception of the customer is not merely on whether the packaging is a sustainable package or not. However, whether the packaging practices can live up to the expectations of the consumers as per environmental responsibility, quality, and authenticity. Thus, it appraises the connection between the sustainability claims and the real customer experience.</w:t>
      </w:r>
    </w:p>
    <w:p w14:paraId="3AB483DC" w14:textId="2AF9D378" w:rsidR="004E64F9" w:rsidRPr="000B42FC" w:rsidRDefault="008A0A1F">
      <w:pPr>
        <w:rPr>
          <w:rFonts w:cs="Arial"/>
        </w:rPr>
      </w:pPr>
      <w:r w:rsidRPr="000B42FC">
        <w:rPr>
          <w:rFonts w:cs="Arial"/>
        </w:rPr>
        <w:t xml:space="preserve">Critically, the application of the model is specifically relevant because customer perceptions regarding sustainable packaging might be dependent on the gap between </w:t>
      </w:r>
      <w:r w:rsidR="00E04A6D" w:rsidRPr="000B42FC">
        <w:rPr>
          <w:rFonts w:cs="Arial"/>
        </w:rPr>
        <w:t xml:space="preserve">what Zara and H&amp;M is communicating and what customers </w:t>
      </w:r>
      <w:r w:rsidR="00864692" w:rsidRPr="000B42FC">
        <w:rPr>
          <w:rFonts w:cs="Arial"/>
        </w:rPr>
        <w:t>and what customers are actually experiencing</w:t>
      </w:r>
      <w:r w:rsidR="009D7EE3" w:rsidRPr="000B42FC">
        <w:rPr>
          <w:rFonts w:cs="Arial"/>
        </w:rPr>
        <w:t>. Positive disconfirmation might occur when packaging tends to be visibly recyclable, consistent and functional with the sustainability claims, whereas negative disconfirmation might be emerging when environmental claims are perceived to be unsupported or exagge</w:t>
      </w:r>
      <w:r w:rsidR="00017B23" w:rsidRPr="000B42FC">
        <w:rPr>
          <w:rFonts w:cs="Arial"/>
        </w:rPr>
        <w:t>rated</w:t>
      </w:r>
      <w:r w:rsidR="00E76164" w:rsidRPr="000B42FC">
        <w:rPr>
          <w:rFonts w:cs="Arial"/>
        </w:rPr>
        <w:t xml:space="preserve"> (Daou et al. 2025)</w:t>
      </w:r>
      <w:r w:rsidR="00017B23" w:rsidRPr="000B42FC">
        <w:rPr>
          <w:rFonts w:cs="Arial"/>
        </w:rPr>
        <w:t xml:space="preserve">. </w:t>
      </w:r>
      <w:r w:rsidR="00A749C2" w:rsidRPr="000B42FC">
        <w:rPr>
          <w:rFonts w:cs="Arial"/>
        </w:rPr>
        <w:t xml:space="preserve">However, the model has assumed that customers are possessing relatively clear expectations against which performance can be evaluated, which might not be always applicable </w:t>
      </w:r>
      <w:r w:rsidR="00EC7A86" w:rsidRPr="000B42FC">
        <w:rPr>
          <w:rFonts w:cs="Arial"/>
        </w:rPr>
        <w:t>to sustainable packaging because consumers might be differing in price sensitivity, environmental knowledge and familiarity with the materials</w:t>
      </w:r>
      <w:r w:rsidR="006060A4" w:rsidRPr="000B42FC">
        <w:rPr>
          <w:rFonts w:cs="Arial"/>
        </w:rPr>
        <w:t xml:space="preserve"> (Wang and Fan, 2023)</w:t>
      </w:r>
      <w:r w:rsidR="00EC7A86" w:rsidRPr="000B42FC">
        <w:rPr>
          <w:rFonts w:cs="Arial"/>
        </w:rPr>
        <w:t xml:space="preserve">. </w:t>
      </w:r>
      <w:r w:rsidR="007D41B3" w:rsidRPr="000B42FC">
        <w:rPr>
          <w:rFonts w:cs="Arial"/>
        </w:rPr>
        <w:t xml:space="preserve">Furthermore, satisfaction might be influenced by wider brand practices instead of the packaging aspect alone. Therefore, the model should not be interpreted as proving that sustainable packaging is directly creating positive perceptions. Instead, it has provided a useful lens to examine how packaging performance, credibility, </w:t>
      </w:r>
      <w:r w:rsidR="00B24BA0" w:rsidRPr="000B42FC">
        <w:rPr>
          <w:rFonts w:cs="Arial"/>
        </w:rPr>
        <w:t xml:space="preserve">expectations and perceived authenticity ins shaping customer responses to Zara and H&amp;M. </w:t>
      </w:r>
    </w:p>
    <w:p w14:paraId="11363553" w14:textId="77B97B90" w:rsidR="00453929" w:rsidRPr="000B42FC" w:rsidRDefault="00022EFA">
      <w:pPr>
        <w:pStyle w:val="Heading3"/>
        <w:rPr>
          <w:rFonts w:cs="Arial"/>
        </w:rPr>
      </w:pPr>
      <w:bookmarkStart w:id="40" w:name="_mervfj5k54kn" w:colFirst="0" w:colLast="0"/>
      <w:bookmarkStart w:id="41" w:name="_Toc241138657"/>
      <w:bookmarkEnd w:id="40"/>
      <w:r w:rsidRPr="000B42FC">
        <w:rPr>
          <w:rFonts w:cs="Arial"/>
        </w:rPr>
        <w:t>2.</w:t>
      </w:r>
      <w:r w:rsidR="00B63E80">
        <w:rPr>
          <w:rFonts w:cs="Arial"/>
        </w:rPr>
        <w:t>7</w:t>
      </w:r>
      <w:r w:rsidRPr="000B42FC">
        <w:rPr>
          <w:rFonts w:cs="Arial"/>
        </w:rPr>
        <w:t>.2 Ladder of Loyalty</w:t>
      </w:r>
      <w:bookmarkEnd w:id="41"/>
    </w:p>
    <w:p w14:paraId="67A86992" w14:textId="77777777" w:rsidR="00453929" w:rsidRPr="000B42FC" w:rsidRDefault="00022EFA">
      <w:pPr>
        <w:rPr>
          <w:rFonts w:cs="Arial"/>
        </w:rPr>
      </w:pPr>
      <w:r w:rsidRPr="000B42FC">
        <w:rPr>
          <w:rFonts w:cs="Arial"/>
        </w:rPr>
        <w:t xml:space="preserve">The Ladder of Loyalty explains the way in which consumers will develop deeper and deeper relationships with brands, starting with initial awareness, which results in active advocacy (Galib and Rijal, 2025). </w:t>
      </w:r>
    </w:p>
    <w:p w14:paraId="3E5A2CE7" w14:textId="77777777" w:rsidR="00490F0F" w:rsidRPr="000B42FC" w:rsidRDefault="00022EFA" w:rsidP="00490F0F">
      <w:pPr>
        <w:keepNext/>
        <w:jc w:val="center"/>
      </w:pPr>
      <w:r w:rsidRPr="000B42FC">
        <w:rPr>
          <w:rFonts w:cs="Arial"/>
          <w:b/>
          <w:bCs/>
          <w:noProof/>
        </w:rPr>
        <w:lastRenderedPageBreak/>
        <w:drawing>
          <wp:inline distT="114300" distB="114300" distL="114300" distR="114300" wp14:anchorId="38641826" wp14:editId="72FF38ED">
            <wp:extent cx="2171700" cy="3017900"/>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b="15509"/>
                    <a:stretch>
                      <a:fillRect/>
                    </a:stretch>
                  </pic:blipFill>
                  <pic:spPr>
                    <a:xfrm>
                      <a:off x="0" y="0"/>
                      <a:ext cx="2171700" cy="3017900"/>
                    </a:xfrm>
                    <a:prstGeom prst="rect">
                      <a:avLst/>
                    </a:prstGeom>
                    <a:ln w="25400">
                      <a:solidFill>
                        <a:srgbClr val="000000"/>
                      </a:solidFill>
                      <a:prstDash val="solid"/>
                    </a:ln>
                  </pic:spPr>
                </pic:pic>
              </a:graphicData>
            </a:graphic>
          </wp:inline>
        </w:drawing>
      </w:r>
    </w:p>
    <w:p w14:paraId="42E6FDA0" w14:textId="40ADF42C" w:rsidR="00453929" w:rsidRPr="000B42FC" w:rsidRDefault="00490F0F" w:rsidP="00490F0F">
      <w:pPr>
        <w:pStyle w:val="Caption"/>
        <w:jc w:val="center"/>
        <w:rPr>
          <w:rFonts w:cs="Arial"/>
          <w:b/>
          <w:bCs/>
          <w:i w:val="0"/>
          <w:iCs w:val="0"/>
          <w:color w:val="auto"/>
          <w:sz w:val="24"/>
          <w:szCs w:val="24"/>
        </w:rPr>
      </w:pPr>
      <w:bookmarkStart w:id="42" w:name="_Toc240951317"/>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5</w:t>
      </w:r>
      <w:r w:rsidRPr="000B42FC">
        <w:rPr>
          <w:rFonts w:cs="Arial"/>
          <w:b/>
          <w:bCs/>
          <w:i w:val="0"/>
          <w:iCs w:val="0"/>
          <w:color w:val="auto"/>
          <w:sz w:val="24"/>
          <w:szCs w:val="24"/>
        </w:rPr>
        <w:fldChar w:fldCharType="end"/>
      </w:r>
      <w:r w:rsidRPr="000B42FC">
        <w:rPr>
          <w:rFonts w:cs="Arial"/>
          <w:i w:val="0"/>
          <w:iCs w:val="0"/>
          <w:color w:val="auto"/>
          <w:sz w:val="24"/>
          <w:szCs w:val="24"/>
        </w:rPr>
        <w:t>: Ladder of Loyalty</w:t>
      </w:r>
      <w:bookmarkEnd w:id="42"/>
    </w:p>
    <w:p w14:paraId="4174A821" w14:textId="77777777" w:rsidR="00453929" w:rsidRPr="000B42FC" w:rsidRDefault="00022EFA">
      <w:pPr>
        <w:jc w:val="center"/>
        <w:rPr>
          <w:rFonts w:cs="Arial"/>
        </w:rPr>
      </w:pPr>
      <w:r w:rsidRPr="000B42FC">
        <w:rPr>
          <w:rFonts w:cs="Arial"/>
        </w:rPr>
        <w:t>(Source: Aka et al., 2016)</w:t>
      </w:r>
    </w:p>
    <w:p w14:paraId="3362C37E" w14:textId="77777777" w:rsidR="00453929" w:rsidRPr="000B42FC" w:rsidRDefault="00022EFA">
      <w:pPr>
        <w:rPr>
          <w:rFonts w:cs="Arial"/>
        </w:rPr>
      </w:pPr>
      <w:r w:rsidRPr="000B42FC">
        <w:rPr>
          <w:rFonts w:cs="Arial"/>
        </w:rPr>
        <w:t xml:space="preserve">The relationship-building tool, which will be a sustainable package in the case of H&amp;M and Zara, is going to attract more environmentally conscious potential customers and turn them into customers, supporters, and, ultimately, brand advocates. However, Steenis </w:t>
      </w:r>
      <w:r w:rsidRPr="000B42FC">
        <w:rPr>
          <w:rFonts w:cs="Arial"/>
          <w:i/>
          <w:iCs/>
        </w:rPr>
        <w:t>et al.</w:t>
      </w:r>
      <w:r w:rsidRPr="000B42FC">
        <w:rPr>
          <w:rFonts w:cs="Arial"/>
        </w:rPr>
        <w:t xml:space="preserve"> (2023) noted that sustainable packaging does not have to be the most certain method of establishing loyalty because consumers may abandon the brands if the statements about sustainability appear to be more of a slogan than a fact. This model is appropriate since it takes into account the presence of long-term emotional affiliation, but not short-term purchasing behaviour, which is developed by sustainable packaging. Therefore, it helps to determine the success of sustainability efforts in customer retention, word of mouth, and loyalty in the competitive fashion industry.</w:t>
      </w:r>
    </w:p>
    <w:p w14:paraId="5AF7C92B" w14:textId="4AC03480" w:rsidR="006140F5" w:rsidRPr="000B42FC" w:rsidRDefault="006140F5">
      <w:pPr>
        <w:rPr>
          <w:rFonts w:cs="Arial"/>
        </w:rPr>
      </w:pPr>
      <w:r w:rsidRPr="000B42FC">
        <w:rPr>
          <w:rFonts w:cs="Arial"/>
        </w:rPr>
        <w:t xml:space="preserve">On a critical note, the Ladder of Loyalty has helped in explaining whether positive perceptions of sustainable packaging can take the initiative of extending beyond an immediate purchase towards stronger customer relationships. </w:t>
      </w:r>
      <w:r w:rsidR="00D37289" w:rsidRPr="000B42FC">
        <w:rPr>
          <w:rFonts w:cs="Arial"/>
        </w:rPr>
        <w:t>As far as Zara and H&amp;M is concerned, packaging might be initially creating awareness about environmental sustainability</w:t>
      </w:r>
      <w:r w:rsidR="00E3668B" w:rsidRPr="000B42FC">
        <w:rPr>
          <w:rFonts w:cs="Arial"/>
        </w:rPr>
        <w:t xml:space="preserve">, but movement towards advocacy and repeat purchasing need customers in perceiving the sustainability claims to be </w:t>
      </w:r>
      <w:r w:rsidR="001B540B" w:rsidRPr="000B42FC">
        <w:rPr>
          <w:rFonts w:cs="Arial"/>
        </w:rPr>
        <w:t xml:space="preserve">consistently delivered and credible. This is crucial since environmentally responsible packaging might not be </w:t>
      </w:r>
      <w:r w:rsidR="00547196" w:rsidRPr="000B42FC">
        <w:rPr>
          <w:rFonts w:cs="Arial"/>
        </w:rPr>
        <w:t xml:space="preserve">compensating for negative perceptions created by wider sustainability controversies, poor product experience, inconsistent communication and </w:t>
      </w:r>
      <w:r w:rsidR="00594C56" w:rsidRPr="000B42FC">
        <w:rPr>
          <w:rFonts w:cs="Arial"/>
        </w:rPr>
        <w:t>high price</w:t>
      </w:r>
      <w:r w:rsidR="000B554C" w:rsidRPr="000B42FC">
        <w:rPr>
          <w:rFonts w:cs="Arial"/>
        </w:rPr>
        <w:t xml:space="preserve"> (Galib and Rijal, 2025)</w:t>
      </w:r>
      <w:r w:rsidR="00594C56" w:rsidRPr="000B42FC">
        <w:rPr>
          <w:rFonts w:cs="Arial"/>
        </w:rPr>
        <w:t xml:space="preserve">. The model also has certain limitations </w:t>
      </w:r>
      <w:r w:rsidR="000F3A1C" w:rsidRPr="000B42FC">
        <w:rPr>
          <w:rFonts w:cs="Arial"/>
        </w:rPr>
        <w:t xml:space="preserve">because loyalty cannot be always perceived as a linear </w:t>
      </w:r>
      <w:r w:rsidR="000F3A1C" w:rsidRPr="000B42FC">
        <w:rPr>
          <w:rFonts w:cs="Arial"/>
        </w:rPr>
        <w:lastRenderedPageBreak/>
        <w:t xml:space="preserve">progression from awareness to advocacy. </w:t>
      </w:r>
      <w:r w:rsidR="008F4279" w:rsidRPr="000B42FC">
        <w:rPr>
          <w:rFonts w:cs="Arial"/>
        </w:rPr>
        <w:t>Customers might be purchasing because of convenience, price, fashionability and brand familiarity with developing environmental loyalty</w:t>
      </w:r>
      <w:r w:rsidR="000B554C" w:rsidRPr="000B42FC">
        <w:rPr>
          <w:rFonts w:cs="Arial"/>
        </w:rPr>
        <w:t xml:space="preserve"> (Steenis et al. 2023)</w:t>
      </w:r>
      <w:r w:rsidR="008F4279" w:rsidRPr="000B42FC">
        <w:rPr>
          <w:rFonts w:cs="Arial"/>
        </w:rPr>
        <w:t xml:space="preserve">. </w:t>
      </w:r>
      <w:r w:rsidR="00CB4632" w:rsidRPr="000B42FC">
        <w:rPr>
          <w:rFonts w:cs="Arial"/>
        </w:rPr>
        <w:t xml:space="preserve">Therefore, the framework tends to be mostly effective when applied critically, because it has the capability of examining whether sustainable packaging is contributing </w:t>
      </w:r>
      <w:r w:rsidR="00BC7D94" w:rsidRPr="000B42FC">
        <w:rPr>
          <w:rFonts w:cs="Arial"/>
        </w:rPr>
        <w:t xml:space="preserve">to customer relationships in the long-term while recognising that packaging is representing only one of the components of the overall brand loyalty. </w:t>
      </w:r>
    </w:p>
    <w:p w14:paraId="6EF299E1" w14:textId="4F58026B" w:rsidR="00453929" w:rsidRPr="000B42FC" w:rsidRDefault="00022EFA">
      <w:pPr>
        <w:pStyle w:val="Heading3"/>
        <w:rPr>
          <w:rFonts w:cs="Arial"/>
        </w:rPr>
      </w:pPr>
      <w:bookmarkStart w:id="43" w:name="_d9vfyixn5692" w:colFirst="0" w:colLast="0"/>
      <w:bookmarkStart w:id="44" w:name="_Toc241138658"/>
      <w:bookmarkEnd w:id="43"/>
      <w:r w:rsidRPr="000B42FC">
        <w:rPr>
          <w:rFonts w:cs="Arial"/>
        </w:rPr>
        <w:t>2.</w:t>
      </w:r>
      <w:r w:rsidR="00B63E80">
        <w:rPr>
          <w:rFonts w:cs="Arial"/>
        </w:rPr>
        <w:t>7</w:t>
      </w:r>
      <w:r w:rsidRPr="000B42FC">
        <w:rPr>
          <w:rFonts w:cs="Arial"/>
        </w:rPr>
        <w:t>.3 Triple Bottom Line</w:t>
      </w:r>
      <w:bookmarkEnd w:id="44"/>
    </w:p>
    <w:p w14:paraId="6C063629" w14:textId="77777777" w:rsidR="00453929" w:rsidRPr="000B42FC" w:rsidRDefault="00022EFA">
      <w:pPr>
        <w:rPr>
          <w:rFonts w:cs="Arial"/>
        </w:rPr>
      </w:pPr>
      <w:r w:rsidRPr="000B42FC">
        <w:rPr>
          <w:rFonts w:cs="Arial"/>
        </w:rPr>
        <w:t xml:space="preserve">The Triple Bottom Line framework of sustainability upholds three levels of relationship, including Profit, Planet, and People. </w:t>
      </w:r>
    </w:p>
    <w:p w14:paraId="26EF34B0" w14:textId="77777777" w:rsidR="00490F0F" w:rsidRPr="000B42FC" w:rsidRDefault="00022EFA" w:rsidP="00490F0F">
      <w:pPr>
        <w:keepNext/>
        <w:jc w:val="center"/>
      </w:pPr>
      <w:r w:rsidRPr="000B42FC">
        <w:rPr>
          <w:rFonts w:cs="Arial"/>
          <w:noProof/>
        </w:rPr>
        <w:drawing>
          <wp:inline distT="114300" distB="114300" distL="114300" distR="114300" wp14:anchorId="4437D51B" wp14:editId="2CF75423">
            <wp:extent cx="4176713" cy="4169774"/>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176713" cy="4169774"/>
                    </a:xfrm>
                    <a:prstGeom prst="rect">
                      <a:avLst/>
                    </a:prstGeom>
                    <a:ln w="25400">
                      <a:solidFill>
                        <a:srgbClr val="000000"/>
                      </a:solidFill>
                      <a:prstDash val="solid"/>
                    </a:ln>
                  </pic:spPr>
                </pic:pic>
              </a:graphicData>
            </a:graphic>
          </wp:inline>
        </w:drawing>
      </w:r>
    </w:p>
    <w:p w14:paraId="4558B29D" w14:textId="57C67CF6" w:rsidR="00453929" w:rsidRPr="000B42FC" w:rsidRDefault="00490F0F" w:rsidP="00490F0F">
      <w:pPr>
        <w:pStyle w:val="Caption"/>
        <w:jc w:val="center"/>
        <w:rPr>
          <w:rFonts w:cs="Arial"/>
          <w:i w:val="0"/>
          <w:iCs w:val="0"/>
          <w:color w:val="auto"/>
          <w:sz w:val="24"/>
          <w:szCs w:val="24"/>
        </w:rPr>
      </w:pPr>
      <w:bookmarkStart w:id="45" w:name="_Toc240951318"/>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6</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Triple Bottom Line</w:t>
      </w:r>
      <w:bookmarkEnd w:id="45"/>
    </w:p>
    <w:p w14:paraId="18B6106E" w14:textId="77777777" w:rsidR="00453929" w:rsidRPr="000B42FC" w:rsidRDefault="00022EFA">
      <w:pPr>
        <w:jc w:val="center"/>
        <w:rPr>
          <w:rFonts w:cs="Arial"/>
        </w:rPr>
      </w:pPr>
      <w:r w:rsidRPr="000B42FC">
        <w:rPr>
          <w:rFonts w:cs="Arial"/>
        </w:rPr>
        <w:t>(Source: Dalibozhko and Krakovetskaya, 2018)</w:t>
      </w:r>
    </w:p>
    <w:p w14:paraId="1BA11086" w14:textId="77777777" w:rsidR="00453929" w:rsidRPr="000B42FC" w:rsidRDefault="00022EFA">
      <w:pPr>
        <w:rPr>
          <w:rFonts w:cs="Arial"/>
        </w:rPr>
      </w:pPr>
      <w:r w:rsidRPr="000B42FC">
        <w:rPr>
          <w:rFonts w:cs="Arial"/>
        </w:rPr>
        <w:t xml:space="preserve">The Profit dimension includes a measure of creating business value with sustainable packaging in terms of greater brand image, customer loyalty, and competitive advantage (Qin </w:t>
      </w:r>
      <w:r w:rsidRPr="000B42FC">
        <w:rPr>
          <w:rFonts w:cs="Arial"/>
          <w:i/>
          <w:iCs/>
        </w:rPr>
        <w:t>et al.,</w:t>
      </w:r>
      <w:r w:rsidRPr="000B42FC">
        <w:rPr>
          <w:rFonts w:cs="Arial"/>
        </w:rPr>
        <w:t xml:space="preserve"> 2025). Planet dimension examines environmental benefits such as waste management, recycling, and minimal use of resources. The People dimension entails stakeholder expectations, responsible consumption, and consumer trust (Mariscal </w:t>
      </w:r>
      <w:r w:rsidRPr="000B42FC">
        <w:rPr>
          <w:rFonts w:cs="Arial"/>
          <w:i/>
          <w:iCs/>
        </w:rPr>
        <w:t>et al.,</w:t>
      </w:r>
      <w:r w:rsidRPr="000B42FC">
        <w:rPr>
          <w:rFonts w:cs="Arial"/>
        </w:rPr>
        <w:t xml:space="preserve"> 2026). The model can also be applied to the assessment of H&amp;M and Zara, as sustainable </w:t>
      </w:r>
      <w:r w:rsidRPr="000B42FC">
        <w:rPr>
          <w:rFonts w:cs="Arial"/>
        </w:rPr>
        <w:lastRenderedPageBreak/>
        <w:t>packaging means striking a chord between business objectives and social demands and the environment. It is worth noting that the framework details that sustainability cannot be compared to ecological benefits alone; efficient packaging policies should also have the capacity to bring monetary benefits and be useful to consumers and society.</w:t>
      </w:r>
    </w:p>
    <w:p w14:paraId="37899AF3" w14:textId="5C95694E" w:rsidR="00D82B5E" w:rsidRPr="000B42FC" w:rsidRDefault="00D82B5E">
      <w:pPr>
        <w:rPr>
          <w:rFonts w:cs="Arial"/>
        </w:rPr>
      </w:pPr>
      <w:r w:rsidRPr="000B42FC">
        <w:rPr>
          <w:rFonts w:cs="Arial"/>
        </w:rPr>
        <w:t xml:space="preserve">On a critical note, the application of Triple Bottom Line has provided a broader basis for evaluation of sustainable packaging because environmental performance cannot be separated from social and economic considerations totally. </w:t>
      </w:r>
      <w:r w:rsidR="007036DC" w:rsidRPr="000B42FC">
        <w:rPr>
          <w:rFonts w:cs="Arial"/>
        </w:rPr>
        <w:t xml:space="preserve">As far as Zara and H&amp;M is concerned, reducing packaging materials or enhancing recyclability might be benefiting the planet dimension, however, </w:t>
      </w:r>
      <w:r w:rsidR="00207368" w:rsidRPr="000B42FC">
        <w:rPr>
          <w:rFonts w:cs="Arial"/>
        </w:rPr>
        <w:t>limitation of recycling infrastructure, higher production costs or reduction of packaging functionality could be creating tensions with People and Profit</w:t>
      </w:r>
      <w:r w:rsidR="000B554C" w:rsidRPr="000B42FC">
        <w:rPr>
          <w:rFonts w:cs="Arial"/>
        </w:rPr>
        <w:t xml:space="preserve"> (Qin et al. 2025)</w:t>
      </w:r>
      <w:r w:rsidR="00207368" w:rsidRPr="000B42FC">
        <w:rPr>
          <w:rFonts w:cs="Arial"/>
        </w:rPr>
        <w:t xml:space="preserve">. </w:t>
      </w:r>
      <w:r w:rsidR="004D6502" w:rsidRPr="000B42FC">
        <w:rPr>
          <w:rFonts w:cs="Arial"/>
        </w:rPr>
        <w:t xml:space="preserve">On a similar note, packaging that is environmentally preferable but expensive, fragile or inconvenient might be failing in satisfying the customer expectations effectively. </w:t>
      </w:r>
      <w:r w:rsidR="00251FC7" w:rsidRPr="000B42FC">
        <w:rPr>
          <w:rFonts w:cs="Arial"/>
        </w:rPr>
        <w:t>Therefore, the framework has prevented sustainability from being assessed only through envi</w:t>
      </w:r>
      <w:r w:rsidR="0014333E" w:rsidRPr="000B42FC">
        <w:rPr>
          <w:rFonts w:cs="Arial"/>
        </w:rPr>
        <w:t xml:space="preserve">ronmental considerations and encouraged consideration of whether packaging is creating balanced value for the consumers, environment and organisation. </w:t>
      </w:r>
      <w:r w:rsidR="00576753" w:rsidRPr="000B42FC">
        <w:rPr>
          <w:rFonts w:cs="Arial"/>
        </w:rPr>
        <w:t>Nevertheless</w:t>
      </w:r>
      <w:r w:rsidR="001433E0" w:rsidRPr="000B42FC">
        <w:rPr>
          <w:rFonts w:cs="Arial"/>
        </w:rPr>
        <w:t>, the application of the Triple Bottom Line has not established a direct casual relationship between customer perception and packaging sustainability</w:t>
      </w:r>
      <w:r w:rsidR="000B554C" w:rsidRPr="000B42FC">
        <w:rPr>
          <w:rFonts w:cs="Arial"/>
        </w:rPr>
        <w:t xml:space="preserve"> (Mariscal et al. 2026).</w:t>
      </w:r>
      <w:r w:rsidR="001433E0" w:rsidRPr="000B42FC">
        <w:rPr>
          <w:rFonts w:cs="Arial"/>
        </w:rPr>
        <w:t xml:space="preserve"> </w:t>
      </w:r>
      <w:r w:rsidR="00B711C3" w:rsidRPr="000B42FC">
        <w:rPr>
          <w:rFonts w:cs="Arial"/>
        </w:rPr>
        <w:t>Therefore, the value of the theoretical framework in this research study is primarily analytical</w:t>
      </w:r>
      <w:r w:rsidR="00576753" w:rsidRPr="000B42FC">
        <w:rPr>
          <w:rFonts w:cs="Arial"/>
        </w:rPr>
        <w:t xml:space="preserve">, thus enabling systematic review for assessing whether the packaging practices are balancing environmental benefits with commercial and customer needs. </w:t>
      </w:r>
    </w:p>
    <w:p w14:paraId="5A70AF6E" w14:textId="4F8D2B69" w:rsidR="00485998" w:rsidRPr="000B42FC" w:rsidRDefault="00485998">
      <w:pPr>
        <w:rPr>
          <w:rFonts w:cs="Arial"/>
        </w:rPr>
      </w:pPr>
      <w:r w:rsidRPr="000B42FC">
        <w:rPr>
          <w:rFonts w:cs="Arial"/>
        </w:rPr>
        <w:t xml:space="preserve">The combined application of the theories </w:t>
      </w:r>
      <w:r w:rsidR="002F2DB5" w:rsidRPr="000B42FC">
        <w:rPr>
          <w:rFonts w:cs="Arial"/>
        </w:rPr>
        <w:t>has</w:t>
      </w:r>
      <w:r w:rsidRPr="000B42FC">
        <w:rPr>
          <w:rFonts w:cs="Arial"/>
        </w:rPr>
        <w:t xml:space="preserve"> provided complementary implications for the research study. </w:t>
      </w:r>
      <w:r w:rsidR="002F2DB5" w:rsidRPr="000B42FC">
        <w:rPr>
          <w:rFonts w:cs="Arial"/>
        </w:rPr>
        <w:t xml:space="preserve">The application of the Expectancy Disconfirmation Theory has explained how packaging performance is influencing trust and satisfaction; </w:t>
      </w:r>
      <w:r w:rsidR="00364A35" w:rsidRPr="000B42FC">
        <w:rPr>
          <w:rFonts w:cs="Arial"/>
        </w:rPr>
        <w:t xml:space="preserve">Ladder of Loyalty theory has lined customer perceptions with advocacy and retention, whereas Triple Bottom Line has evaluated social, environmental and economic value. </w:t>
      </w:r>
      <w:r w:rsidR="003E182A" w:rsidRPr="000B42FC">
        <w:rPr>
          <w:rFonts w:cs="Arial"/>
        </w:rPr>
        <w:t xml:space="preserve">Altogether, they have supported a multi-dimensional assessment of sustainable packaging effects on the customers of Zara and H&amp;M. </w:t>
      </w:r>
    </w:p>
    <w:p w14:paraId="0D039FE0" w14:textId="043B4778" w:rsidR="00453929" w:rsidRPr="000B42FC" w:rsidRDefault="00022EFA">
      <w:pPr>
        <w:pStyle w:val="Heading2"/>
        <w:rPr>
          <w:rFonts w:cs="Arial"/>
        </w:rPr>
      </w:pPr>
      <w:bookmarkStart w:id="46" w:name="_4xflq1ur2hws" w:colFirst="0" w:colLast="0"/>
      <w:bookmarkStart w:id="47" w:name="_Toc241138659"/>
      <w:bookmarkEnd w:id="46"/>
      <w:r w:rsidRPr="000B42FC">
        <w:rPr>
          <w:rFonts w:cs="Arial"/>
        </w:rPr>
        <w:lastRenderedPageBreak/>
        <w:t>2.</w:t>
      </w:r>
      <w:r w:rsidR="00B63E80">
        <w:rPr>
          <w:rFonts w:cs="Arial"/>
        </w:rPr>
        <w:t>8</w:t>
      </w:r>
      <w:r w:rsidRPr="000B42FC">
        <w:rPr>
          <w:rFonts w:cs="Arial"/>
        </w:rPr>
        <w:t xml:space="preserve"> Conceptual Framework</w:t>
      </w:r>
      <w:bookmarkEnd w:id="47"/>
    </w:p>
    <w:p w14:paraId="2BD6E868" w14:textId="77777777" w:rsidR="00490F0F" w:rsidRPr="000B42FC" w:rsidRDefault="00022EFA" w:rsidP="00490F0F">
      <w:pPr>
        <w:keepNext/>
        <w:jc w:val="center"/>
      </w:pPr>
      <w:r w:rsidRPr="000B42FC">
        <w:rPr>
          <w:rFonts w:cs="Arial"/>
          <w:noProof/>
        </w:rPr>
        <w:drawing>
          <wp:inline distT="114300" distB="114300" distL="114300" distR="114300" wp14:anchorId="276388B3" wp14:editId="30800788">
            <wp:extent cx="5731200" cy="33528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352800"/>
                    </a:xfrm>
                    <a:prstGeom prst="rect">
                      <a:avLst/>
                    </a:prstGeom>
                    <a:ln w="25400">
                      <a:solidFill>
                        <a:srgbClr val="000000"/>
                      </a:solidFill>
                      <a:prstDash val="solid"/>
                    </a:ln>
                  </pic:spPr>
                </pic:pic>
              </a:graphicData>
            </a:graphic>
          </wp:inline>
        </w:drawing>
      </w:r>
    </w:p>
    <w:p w14:paraId="5F191AE2" w14:textId="39918BEE" w:rsidR="00453929" w:rsidRPr="000B42FC" w:rsidRDefault="00490F0F" w:rsidP="00490F0F">
      <w:pPr>
        <w:pStyle w:val="Caption"/>
        <w:jc w:val="center"/>
        <w:rPr>
          <w:rFonts w:cs="Arial"/>
          <w:i w:val="0"/>
          <w:iCs w:val="0"/>
          <w:color w:val="auto"/>
          <w:sz w:val="24"/>
          <w:szCs w:val="24"/>
        </w:rPr>
      </w:pPr>
      <w:bookmarkStart w:id="48" w:name="_Toc240951319"/>
      <w:r w:rsidRPr="000B42FC">
        <w:rPr>
          <w:rFonts w:cs="Arial"/>
          <w:b/>
          <w:bCs/>
          <w:i w:val="0"/>
          <w:iCs w:val="0"/>
          <w:color w:val="auto"/>
          <w:sz w:val="24"/>
          <w:szCs w:val="24"/>
        </w:rPr>
        <w:t xml:space="preserve">Figure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Figure \* ARABIC </w:instrText>
      </w:r>
      <w:r w:rsidRPr="000B42FC">
        <w:rPr>
          <w:rFonts w:cs="Arial"/>
          <w:b/>
          <w:bCs/>
          <w:i w:val="0"/>
          <w:iCs w:val="0"/>
          <w:color w:val="auto"/>
          <w:sz w:val="24"/>
          <w:szCs w:val="24"/>
        </w:rPr>
        <w:fldChar w:fldCharType="separate"/>
      </w:r>
      <w:r w:rsidR="00527E8B" w:rsidRPr="000B42FC">
        <w:rPr>
          <w:rFonts w:cs="Arial"/>
          <w:b/>
          <w:bCs/>
          <w:i w:val="0"/>
          <w:iCs w:val="0"/>
          <w:noProof/>
          <w:color w:val="auto"/>
          <w:sz w:val="24"/>
          <w:szCs w:val="24"/>
        </w:rPr>
        <w:t>7</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Conceptual Framework</w:t>
      </w:r>
      <w:bookmarkEnd w:id="48"/>
    </w:p>
    <w:p w14:paraId="02CAB945" w14:textId="77777777" w:rsidR="00453929" w:rsidRPr="000B42FC" w:rsidRDefault="00022EFA">
      <w:pPr>
        <w:jc w:val="center"/>
        <w:rPr>
          <w:rFonts w:cs="Arial"/>
        </w:rPr>
      </w:pPr>
      <w:r w:rsidRPr="000B42FC">
        <w:rPr>
          <w:rFonts w:cs="Arial"/>
        </w:rPr>
        <w:t>(Source: Self-Created)</w:t>
      </w:r>
    </w:p>
    <w:p w14:paraId="3632465D" w14:textId="77777777" w:rsidR="00453929" w:rsidRPr="000B42FC" w:rsidRDefault="00022EFA">
      <w:pPr>
        <w:rPr>
          <w:rFonts w:cs="Arial"/>
        </w:rPr>
      </w:pPr>
      <w:r w:rsidRPr="000B42FC">
        <w:rPr>
          <w:rFonts w:cs="Arial"/>
        </w:rPr>
        <w:t>The conceptual framework has three theoretical perspectives that it uses to support the fact that sustainable packaging has the potential to influence customer response in the clothing industry. The Triple Bottom Line considers packaging in terms of people, planet, and profit, and the Expectancy-Disconfirmation Model is used to interpret the difference between perceived performance and customer expectations in packaging (SHI, 2024). The Ladder of Loyalty takes this analysis to more long-term loyalty results. These theories assist four analytical themes that look at the attributes of packaging, customer perceptions, brand differences and behavioural outcomes, and acknowledge the scepticism of greenwashing that could be a moderating factor.</w:t>
      </w:r>
    </w:p>
    <w:p w14:paraId="39F10C10" w14:textId="77777777" w:rsidR="00453929" w:rsidRPr="000B42FC" w:rsidRDefault="00022EFA">
      <w:pPr>
        <w:pStyle w:val="Heading2"/>
        <w:rPr>
          <w:rFonts w:cs="Arial"/>
        </w:rPr>
      </w:pPr>
      <w:bookmarkStart w:id="49" w:name="_98n9yfmqqymk" w:colFirst="0" w:colLast="0"/>
      <w:bookmarkStart w:id="50" w:name="_n5cnp056newr" w:colFirst="0" w:colLast="0"/>
      <w:bookmarkStart w:id="51" w:name="_Toc241138660"/>
      <w:bookmarkEnd w:id="49"/>
      <w:bookmarkEnd w:id="50"/>
      <w:r w:rsidRPr="000B42FC">
        <w:rPr>
          <w:rFonts w:cs="Arial"/>
        </w:rPr>
        <w:t>2.9 Summary</w:t>
      </w:r>
      <w:bookmarkEnd w:id="51"/>
    </w:p>
    <w:p w14:paraId="0FBED340" w14:textId="77777777" w:rsidR="00C4619E" w:rsidRPr="000B42FC" w:rsidRDefault="00022EFA">
      <w:pPr>
        <w:rPr>
          <w:rFonts w:cs="Arial"/>
        </w:rPr>
      </w:pPr>
      <w:r w:rsidRPr="000B42FC">
        <w:rPr>
          <w:rFonts w:cs="Arial"/>
        </w:rPr>
        <w:t xml:space="preserve">In Chapter Two, literature available on the topic of sustainable packaging and perception of customers in the clothing industry was critically examined. It discussed the packaging practices, customer reactions, purchase intention, willingness to pay, and loyalty, and noted conflicting results with regard to credibility, functionality, and greenwashing. The Expectancy Disconfirmation Model, Ladder of Loyalty, and Triple Bottom Line were also discussed as complementary models. Overall, the literature review has identified isolated </w:t>
      </w:r>
      <w:r w:rsidRPr="000B42FC">
        <w:rPr>
          <w:rFonts w:cs="Arial"/>
        </w:rPr>
        <w:lastRenderedPageBreak/>
        <w:t>and inadequate evidence, based on brand, and, therefore, the justification to develop a systematic review specifically focused on H&amp;M and Zara.</w:t>
      </w:r>
    </w:p>
    <w:p w14:paraId="408E64BC" w14:textId="77777777" w:rsidR="00E04857" w:rsidRPr="000B42FC" w:rsidRDefault="00E04857">
      <w:pPr>
        <w:rPr>
          <w:rFonts w:cs="Arial"/>
          <w:b/>
          <w:bCs/>
        </w:rPr>
      </w:pPr>
      <w:r w:rsidRPr="000B42FC">
        <w:rPr>
          <w:rFonts w:cs="Arial"/>
        </w:rPr>
        <w:br w:type="page"/>
      </w:r>
    </w:p>
    <w:p w14:paraId="33369AD8" w14:textId="79CCCAD6" w:rsidR="00C4619E" w:rsidRPr="000B42FC" w:rsidRDefault="00C4619E" w:rsidP="003C256F">
      <w:pPr>
        <w:pStyle w:val="Heading1"/>
        <w:rPr>
          <w:b w:val="0"/>
          <w:bCs w:val="0"/>
        </w:rPr>
      </w:pPr>
      <w:bookmarkStart w:id="52" w:name="_Toc241138661"/>
      <w:r w:rsidRPr="000B42FC">
        <w:lastRenderedPageBreak/>
        <w:t>Chapter 3: Methodology</w:t>
      </w:r>
      <w:bookmarkEnd w:id="52"/>
    </w:p>
    <w:p w14:paraId="50DF3133" w14:textId="77777777" w:rsidR="00C4619E" w:rsidRPr="000B42FC" w:rsidRDefault="00C4619E" w:rsidP="003C256F">
      <w:pPr>
        <w:pStyle w:val="Heading2"/>
      </w:pPr>
      <w:bookmarkStart w:id="53" w:name="_Toc241138662"/>
      <w:r w:rsidRPr="000B42FC">
        <w:t>3.1 Introduction</w:t>
      </w:r>
      <w:bookmarkEnd w:id="53"/>
      <w:r w:rsidRPr="000B42FC">
        <w:t xml:space="preserve"> </w:t>
      </w:r>
    </w:p>
    <w:p w14:paraId="14B100C0" w14:textId="77777777" w:rsidR="00160053" w:rsidRDefault="00160053" w:rsidP="00160053">
      <w:pPr>
        <w:rPr>
          <w:rFonts w:cs="Arial"/>
          <w:color w:val="000000" w:themeColor="text1"/>
        </w:rPr>
      </w:pPr>
      <w:r w:rsidRPr="00607C11">
        <w:rPr>
          <w:rFonts w:cs="Arial"/>
          <w:color w:val="000000" w:themeColor="text1"/>
        </w:rPr>
        <w:t>The methodological section has presented the systematic approach adopted for identifying, evaluating and synthesising relevant information available in the existing literature. The research study has critically examined the effect of sustainable packaging on customer perception of Zara and H&amp;M clothing brands through a Systematic Literature Review (SLR). The methodological choices about the research philosophy, approach, design and strategy are informed by the Research Onion Framework for ensuring consistency with the research objectives. The study has also demonstrated the inclusion and exclusion criteria for identifying and justifying the selection of topic-specific and credible academic sources. The Boolean Search Technique is applied in the SLR because it has helped in identifying relevant academic studies in precise, structured and reproducible way. The PRISMA framework has guided the systematic identification, selection and screening of the studies.</w:t>
      </w:r>
    </w:p>
    <w:p w14:paraId="65768BA8" w14:textId="77777777" w:rsidR="00160053" w:rsidRDefault="00160053" w:rsidP="00160053">
      <w:pPr>
        <w:keepNext/>
      </w:pPr>
      <w:r>
        <w:rPr>
          <w:noProof/>
        </w:rPr>
        <w:drawing>
          <wp:inline distT="0" distB="0" distL="0" distR="0" wp14:anchorId="6E4CF321" wp14:editId="19183C7D">
            <wp:extent cx="5733415" cy="4098290"/>
            <wp:effectExtent l="0" t="0" r="635" b="0"/>
            <wp:docPr id="172606068" name="Picture 20"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4098290"/>
                    </a:xfrm>
                    <a:prstGeom prst="rect">
                      <a:avLst/>
                    </a:prstGeom>
                    <a:noFill/>
                    <a:ln>
                      <a:noFill/>
                    </a:ln>
                  </pic:spPr>
                </pic:pic>
              </a:graphicData>
            </a:graphic>
          </wp:inline>
        </w:drawing>
      </w:r>
    </w:p>
    <w:p w14:paraId="0FD897EE" w14:textId="77777777" w:rsidR="00160053" w:rsidRPr="00527E8B" w:rsidRDefault="00160053" w:rsidP="00160053">
      <w:pPr>
        <w:pStyle w:val="Caption"/>
        <w:jc w:val="center"/>
        <w:rPr>
          <w:rFonts w:cs="Arial"/>
          <w:i w:val="0"/>
          <w:iCs w:val="0"/>
          <w:color w:val="000000" w:themeColor="text1"/>
          <w:sz w:val="24"/>
          <w:szCs w:val="24"/>
        </w:rPr>
      </w:pPr>
      <w:r w:rsidRPr="00527E8B">
        <w:rPr>
          <w:rFonts w:cs="Arial"/>
          <w:b/>
          <w:bCs/>
          <w:i w:val="0"/>
          <w:iCs w:val="0"/>
          <w:color w:val="000000" w:themeColor="text1"/>
          <w:sz w:val="24"/>
          <w:szCs w:val="24"/>
        </w:rPr>
        <w:t xml:space="preserve">Figure </w:t>
      </w:r>
      <w:r w:rsidRPr="00527E8B">
        <w:rPr>
          <w:rFonts w:cs="Arial"/>
          <w:b/>
          <w:bCs/>
          <w:i w:val="0"/>
          <w:iCs w:val="0"/>
          <w:color w:val="000000" w:themeColor="text1"/>
          <w:sz w:val="24"/>
          <w:szCs w:val="24"/>
        </w:rPr>
        <w:fldChar w:fldCharType="begin"/>
      </w:r>
      <w:r w:rsidRPr="00527E8B">
        <w:rPr>
          <w:rFonts w:cs="Arial"/>
          <w:b/>
          <w:bCs/>
          <w:i w:val="0"/>
          <w:iCs w:val="0"/>
          <w:color w:val="000000" w:themeColor="text1"/>
          <w:sz w:val="24"/>
          <w:szCs w:val="24"/>
        </w:rPr>
        <w:instrText xml:space="preserve"> SEQ Figure \* ARABIC </w:instrText>
      </w:r>
      <w:r w:rsidRPr="00527E8B">
        <w:rPr>
          <w:rFonts w:cs="Arial"/>
          <w:b/>
          <w:bCs/>
          <w:i w:val="0"/>
          <w:iCs w:val="0"/>
          <w:color w:val="000000" w:themeColor="text1"/>
          <w:sz w:val="24"/>
          <w:szCs w:val="24"/>
        </w:rPr>
        <w:fldChar w:fldCharType="separate"/>
      </w:r>
      <w:r w:rsidRPr="00527E8B">
        <w:rPr>
          <w:rFonts w:cs="Arial"/>
          <w:b/>
          <w:bCs/>
          <w:i w:val="0"/>
          <w:iCs w:val="0"/>
          <w:noProof/>
          <w:color w:val="000000" w:themeColor="text1"/>
          <w:sz w:val="24"/>
          <w:szCs w:val="24"/>
        </w:rPr>
        <w:t>8</w:t>
      </w:r>
      <w:r w:rsidRPr="00527E8B">
        <w:rPr>
          <w:rFonts w:cs="Arial"/>
          <w:b/>
          <w:bCs/>
          <w:i w:val="0"/>
          <w:iCs w:val="0"/>
          <w:color w:val="000000" w:themeColor="text1"/>
          <w:sz w:val="24"/>
          <w:szCs w:val="24"/>
        </w:rPr>
        <w:fldChar w:fldCharType="end"/>
      </w:r>
      <w:r w:rsidRPr="00527E8B">
        <w:rPr>
          <w:rFonts w:cs="Arial"/>
          <w:b/>
          <w:bCs/>
          <w:i w:val="0"/>
          <w:iCs w:val="0"/>
          <w:color w:val="000000" w:themeColor="text1"/>
          <w:sz w:val="24"/>
          <w:szCs w:val="24"/>
        </w:rPr>
        <w:t>:</w:t>
      </w:r>
      <w:r w:rsidRPr="00527E8B">
        <w:rPr>
          <w:rFonts w:cs="Arial"/>
          <w:i w:val="0"/>
          <w:iCs w:val="0"/>
          <w:color w:val="000000" w:themeColor="text1"/>
          <w:sz w:val="24"/>
          <w:szCs w:val="24"/>
        </w:rPr>
        <w:t xml:space="preserve"> Research Onion Framework</w:t>
      </w:r>
    </w:p>
    <w:p w14:paraId="03494E85" w14:textId="77777777" w:rsidR="00160053" w:rsidRPr="00527E8B" w:rsidRDefault="00160053" w:rsidP="00160053">
      <w:pPr>
        <w:jc w:val="center"/>
        <w:rPr>
          <w:rFonts w:cs="Arial"/>
        </w:rPr>
      </w:pPr>
      <w:r w:rsidRPr="00527E8B">
        <w:rPr>
          <w:rFonts w:cs="Arial"/>
        </w:rPr>
        <w:t>(Source: Rasool et al. 2023)</w:t>
      </w:r>
    </w:p>
    <w:p w14:paraId="2E55FB9D" w14:textId="77777777" w:rsidR="00160053" w:rsidRPr="00607C11" w:rsidRDefault="00160053" w:rsidP="00160053">
      <w:pPr>
        <w:pStyle w:val="Heading2"/>
      </w:pPr>
      <w:bookmarkStart w:id="54" w:name="_Toc241027750"/>
      <w:bookmarkStart w:id="55" w:name="_Toc241138663"/>
      <w:r w:rsidRPr="00607C11">
        <w:lastRenderedPageBreak/>
        <w:t>3.2 Research Philosophy</w:t>
      </w:r>
      <w:bookmarkEnd w:id="54"/>
      <w:bookmarkEnd w:id="55"/>
      <w:r w:rsidRPr="00607C11">
        <w:t xml:space="preserve"> </w:t>
      </w:r>
    </w:p>
    <w:p w14:paraId="33A291D3" w14:textId="77777777" w:rsidR="00160053" w:rsidRPr="00607C11" w:rsidRDefault="00160053" w:rsidP="00160053">
      <w:pPr>
        <w:rPr>
          <w:rFonts w:cs="Arial"/>
          <w:color w:val="000000" w:themeColor="text1"/>
        </w:rPr>
      </w:pPr>
      <w:r w:rsidRPr="00607C11">
        <w:rPr>
          <w:rFonts w:cs="Arial"/>
          <w:color w:val="000000" w:themeColor="text1"/>
        </w:rPr>
        <w:t xml:space="preserve">The research study has adopted a pragmatism philosophy because it allowed the researcher to examine the research problem as per the nature and relevance of the available evidence instead of being restricted to a single philosophical perspective. The application of Pragmatism philosophy is appropriate for this SLR because the study has critically evaluated the existing literature available on the effect of sustainable packaging on customer perception of Zara and H&amp;M clothing brands. It has enabled the research study in considering both empirical and qualitative insights reported in previous studies for providing a broader understanding of the customer responses towards sustainable packaging (Dolan et al. 2022). In contrast, positivism philosophy was not selected because its focus on statistical evidence and objective measurement might be limiting the interpretation of behavioural and contextual findings (Ikram and </w:t>
      </w:r>
      <w:proofErr w:type="spellStart"/>
      <w:r w:rsidRPr="00607C11">
        <w:rPr>
          <w:rFonts w:cs="Arial"/>
          <w:color w:val="000000" w:themeColor="text1"/>
        </w:rPr>
        <w:t>Kenayathulla</w:t>
      </w:r>
      <w:proofErr w:type="spellEnd"/>
      <w:r w:rsidRPr="00607C11">
        <w:rPr>
          <w:rFonts w:cs="Arial"/>
          <w:color w:val="000000" w:themeColor="text1"/>
        </w:rPr>
        <w:t xml:space="preserve">, 2022). Likewise, interpretivism philosophy was also not selected because the research study aims at systematically identifying, comparing and synthesising the effect of sustainable packaging on customer perception of Zara &amp; H&amp;M, instead of investigating the subjective experiences of customers through direct interaction (Zhang et al. 2025). Therefore, pragmatism philosophy has provided a flexible and appropriate philosophical foundation to synthesise diverse secondary evidence. </w:t>
      </w:r>
    </w:p>
    <w:p w14:paraId="7EC129AF" w14:textId="77777777" w:rsidR="00160053" w:rsidRPr="00607C11" w:rsidRDefault="00160053" w:rsidP="00160053">
      <w:pPr>
        <w:pStyle w:val="Heading2"/>
      </w:pPr>
      <w:bookmarkStart w:id="56" w:name="_Toc241027751"/>
      <w:bookmarkStart w:id="57" w:name="_Toc241138664"/>
      <w:r w:rsidRPr="00607C11">
        <w:t>3.3 Research Approach</w:t>
      </w:r>
      <w:bookmarkEnd w:id="56"/>
      <w:bookmarkEnd w:id="57"/>
      <w:r w:rsidRPr="00607C11">
        <w:t xml:space="preserve"> </w:t>
      </w:r>
    </w:p>
    <w:p w14:paraId="53691D34" w14:textId="77777777" w:rsidR="00160053" w:rsidRPr="00607C11" w:rsidRDefault="00160053" w:rsidP="00160053">
      <w:pPr>
        <w:rPr>
          <w:rFonts w:cs="Arial"/>
          <w:color w:val="000000" w:themeColor="text1"/>
        </w:rPr>
      </w:pPr>
      <w:r w:rsidRPr="00607C11">
        <w:rPr>
          <w:rFonts w:cs="Arial"/>
          <w:color w:val="000000" w:themeColor="text1"/>
        </w:rPr>
        <w:t xml:space="preserve">Inductive approach was adopted in the study because it assisted in identifying patterns, themes and relationships from the information available in the existing literature. The approach is appropriate for the SLR, because the study has not tested a predetermined hypothesis, but has critically evaluated the diverse findings related to the effect of sustainable packaging on customer perception of Zara and H&amp;M clothing brands (Liu, 2019). The application of the inductive approach has helped in deriving broader conclusions from specific observations reported in the existing literature. In comparison, deductive approach was not selected in this study, because it generally starts with an established theory or hypothesis and then it is subsequently tested against empirical data (Kumar and </w:t>
      </w:r>
      <w:proofErr w:type="spellStart"/>
      <w:r w:rsidRPr="00607C11">
        <w:rPr>
          <w:rFonts w:cs="Arial"/>
          <w:color w:val="000000" w:themeColor="text1"/>
        </w:rPr>
        <w:t>Ujire</w:t>
      </w:r>
      <w:proofErr w:type="spellEnd"/>
      <w:r w:rsidRPr="00607C11">
        <w:rPr>
          <w:rFonts w:cs="Arial"/>
          <w:color w:val="000000" w:themeColor="text1"/>
        </w:rPr>
        <w:t xml:space="preserve">, 2024). Therefore, the inductive approach has provided the flexibility of synthesising emerging evidence and developing conclusions grounded with the reviewed literature. </w:t>
      </w:r>
    </w:p>
    <w:p w14:paraId="02922CD6" w14:textId="0A1AD9B7" w:rsidR="00160053" w:rsidRPr="00160053" w:rsidRDefault="00160053" w:rsidP="00160053">
      <w:pPr>
        <w:pStyle w:val="Heading2"/>
      </w:pPr>
      <w:bookmarkStart w:id="58" w:name="_Toc241027752"/>
      <w:bookmarkStart w:id="59" w:name="_Toc241138665"/>
      <w:r w:rsidRPr="00607C11">
        <w:t>3</w:t>
      </w:r>
      <w:r w:rsidRPr="00160053">
        <w:t>.4 Research Design</w:t>
      </w:r>
      <w:bookmarkEnd w:id="58"/>
      <w:r w:rsidRPr="00160053">
        <w:t xml:space="preserve"> </w:t>
      </w:r>
      <w:r>
        <w:t>and Choices</w:t>
      </w:r>
      <w:bookmarkEnd w:id="59"/>
    </w:p>
    <w:p w14:paraId="3CCEB228" w14:textId="77777777" w:rsidR="00160053" w:rsidRPr="00160053" w:rsidRDefault="00160053" w:rsidP="00160053">
      <w:pPr>
        <w:rPr>
          <w:rFonts w:cs="Arial"/>
        </w:rPr>
      </w:pPr>
      <w:r w:rsidRPr="00160053">
        <w:rPr>
          <w:rFonts w:cs="Arial"/>
        </w:rPr>
        <w:t xml:space="preserve">The research design selected for the study is systematic literature review. The method is suitable since it allowed the interpretation, comparison and synthesis of the existing </w:t>
      </w:r>
      <w:r w:rsidRPr="00160053">
        <w:rPr>
          <w:rFonts w:cs="Arial"/>
        </w:rPr>
        <w:lastRenderedPageBreak/>
        <w:t xml:space="preserve">literature on the topic of sustainable packaging, customer perception and fast-fashion branding (Javed et al. 2024).  This choice is specifically suitable because the study focused on identifying patterns, themes, differences and similarities in existing evidence related to Zara and H&amp;M, which includes consumer perceptions, behavioural responses and attitudes to sustainable packaging. Unlike a primary survey or interview design which would be generating new responses from specific sample of consumers, the SLR has followed a predefined and transparent process for identifying, evaluating and screening the relevant studies, thus improving the credibility and consistency of the review (Cabrera and Cabrera, 2023). Furthermore, inclusion and exclusion criteria have been applied for ensuring that only existing literature that is in alignment with the research objectives are considered, while minimising the potential for selection bias. Here, the choice of a qualitative SLR is consistent with the emphasis of the study on interpreting perceptions, meanings and relationships reported across the literature instead of statistically testing quantitative data. The selected peer-reviewed journal articles have been critically examined for identifying evidence concerning consumer perceptions, attitudes and responses to sustainable packaging of H&amp;M and Zara. The findings reported in the studies have been synthesised and compared for identifying common patterns, emerging themes and contrasting evidence. Therefore, the qualitative SLR has enabled the research study in generating evidence-based conclusion from a broader range of relevant academic literature. </w:t>
      </w:r>
    </w:p>
    <w:p w14:paraId="60958D03" w14:textId="77777777" w:rsidR="00160053" w:rsidRPr="00160053" w:rsidRDefault="00160053" w:rsidP="00160053">
      <w:pPr>
        <w:pStyle w:val="Heading2"/>
      </w:pPr>
      <w:bookmarkStart w:id="60" w:name="_Toc241027753"/>
      <w:bookmarkStart w:id="61" w:name="_Toc241138666"/>
      <w:r w:rsidRPr="00160053">
        <w:t>3.5 Time Horizon</w:t>
      </w:r>
      <w:bookmarkEnd w:id="60"/>
      <w:bookmarkEnd w:id="61"/>
      <w:r w:rsidRPr="00160053">
        <w:t xml:space="preserve"> </w:t>
      </w:r>
    </w:p>
    <w:p w14:paraId="644F8CD2" w14:textId="77777777" w:rsidR="00160053" w:rsidRPr="00160053" w:rsidRDefault="00160053" w:rsidP="00160053">
      <w:pPr>
        <w:rPr>
          <w:b/>
          <w:bCs/>
        </w:rPr>
      </w:pPr>
      <w:r w:rsidRPr="00160053">
        <w:rPr>
          <w:rFonts w:cs="Arial"/>
        </w:rPr>
        <w:t>The research study has adopted a cross-sectional time horizon because the systematic literature review has examined evidence available within a defined period instead of tracking changes through primary data collection over an extended period of time. The systematic review has focused on peer-reviewed studies published between 2019-2026, as stated in the inclusion criterion. This time boundary has enabled the research in capturing relatively recent evidence concerning sustainable packaging and customer perceptions of Zara and H&amp;M, while maintaining a clearly defined and manageable evidence base for a critical systematic analysis</w:t>
      </w:r>
      <w:r w:rsidRPr="00160053">
        <w:rPr>
          <w:b/>
          <w:bCs/>
        </w:rPr>
        <w:t xml:space="preserve">.  </w:t>
      </w:r>
    </w:p>
    <w:p w14:paraId="5ADA413C" w14:textId="77777777" w:rsidR="00160053" w:rsidRPr="00607C11" w:rsidRDefault="00160053" w:rsidP="00160053">
      <w:pPr>
        <w:pStyle w:val="Heading2"/>
      </w:pPr>
      <w:bookmarkStart w:id="62" w:name="_Toc241027754"/>
      <w:bookmarkStart w:id="63" w:name="_Toc241138667"/>
      <w:r w:rsidRPr="00607C11">
        <w:t>3.</w:t>
      </w:r>
      <w:r>
        <w:t>6</w:t>
      </w:r>
      <w:r w:rsidRPr="00607C11">
        <w:t xml:space="preserve"> Sampling strategy</w:t>
      </w:r>
      <w:bookmarkEnd w:id="62"/>
      <w:bookmarkEnd w:id="63"/>
      <w:r w:rsidRPr="00607C11">
        <w:t xml:space="preserve"> </w:t>
      </w:r>
    </w:p>
    <w:p w14:paraId="020578B0" w14:textId="77777777" w:rsidR="00160053" w:rsidRPr="00607C11" w:rsidRDefault="00160053" w:rsidP="00160053">
      <w:pPr>
        <w:rPr>
          <w:rFonts w:cs="Arial"/>
          <w:color w:val="000000" w:themeColor="text1"/>
        </w:rPr>
      </w:pPr>
      <w:r w:rsidRPr="00607C11">
        <w:rPr>
          <w:rFonts w:cs="Arial"/>
          <w:color w:val="000000" w:themeColor="text1"/>
        </w:rPr>
        <w:t xml:space="preserve">The study has employed purposive sampling for deliberately selecting literature that possesses specific characteristics that are relevant to the research objectives. The application of the purposive sampling is theoretically appropriate because it has provided access of information-rich resources providing meaningful evidence about the research </w:t>
      </w:r>
      <w:r w:rsidRPr="00607C11">
        <w:rPr>
          <w:rFonts w:cs="Arial"/>
          <w:color w:val="000000" w:themeColor="text1"/>
        </w:rPr>
        <w:lastRenderedPageBreak/>
        <w:t>phenomenon (</w:t>
      </w:r>
      <w:proofErr w:type="spellStart"/>
      <w:r w:rsidRPr="00607C11">
        <w:rPr>
          <w:rFonts w:cs="Arial"/>
          <w:color w:val="000000" w:themeColor="text1"/>
        </w:rPr>
        <w:t>Obilor</w:t>
      </w:r>
      <w:proofErr w:type="spellEnd"/>
      <w:r w:rsidRPr="00607C11">
        <w:rPr>
          <w:rFonts w:cs="Arial"/>
          <w:color w:val="000000" w:themeColor="text1"/>
        </w:rPr>
        <w:t xml:space="preserve">, 2023). Instead of selecting the peer-reviewed journal articles randomly, the specific sampling technique has enabled the researcher in applying predefined inclusion and exclusion eligibility criteria for identifying studies directly relevant to customer perceptions and sustainability packaging. In this context, approximately, 20-25 full text, peer-reviewed journal articles were selected purposively based on their relevance to customer perceptions, sustainable packaging, Zara, H&amp;M and fast-fashion branding. This has ensured that the selected literature has provided topic-centric and focused evidence for addressing the research objectives. </w:t>
      </w:r>
    </w:p>
    <w:p w14:paraId="26F39BE8" w14:textId="77777777" w:rsidR="00160053" w:rsidRPr="00607C11" w:rsidRDefault="00160053" w:rsidP="00160053">
      <w:pPr>
        <w:pStyle w:val="Heading2"/>
      </w:pPr>
      <w:bookmarkStart w:id="64" w:name="_Toc241027755"/>
      <w:bookmarkStart w:id="65" w:name="_Toc241138668"/>
      <w:r w:rsidRPr="00607C11">
        <w:t>3.</w:t>
      </w:r>
      <w:r>
        <w:t>7</w:t>
      </w:r>
      <w:r w:rsidRPr="00607C11">
        <w:t xml:space="preserve"> Eligibility Criteria</w:t>
      </w:r>
      <w:bookmarkEnd w:id="64"/>
      <w:bookmarkEnd w:id="65"/>
      <w:r w:rsidRPr="00607C11">
        <w:t xml:space="preserve"> </w:t>
      </w:r>
    </w:p>
    <w:p w14:paraId="6AB0CDF3" w14:textId="77777777" w:rsidR="00160053" w:rsidRPr="00607C11" w:rsidRDefault="00160053" w:rsidP="00160053">
      <w:pPr>
        <w:rPr>
          <w:rFonts w:cs="Arial"/>
          <w:color w:val="000000" w:themeColor="text1"/>
        </w:rPr>
      </w:pPr>
      <w:r w:rsidRPr="00607C11">
        <w:rPr>
          <w:rFonts w:cs="Arial"/>
          <w:color w:val="000000" w:themeColor="text1"/>
        </w:rPr>
        <w:t xml:space="preserve">The eligibility criteria established for the SLR has ensured that only credible, topic-relevant and authentic studies are included for the review. The systematic application of clearly defined inclusion and exclusion criteria has strengthened the overall reliability, validity and credibility of the research by ensuring that the selected literature is directly supporting the research objectives.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3285"/>
        <w:gridCol w:w="3495"/>
      </w:tblGrid>
      <w:tr w:rsidR="00160053" w:rsidRPr="00607C11" w14:paraId="34B392C1" w14:textId="77777777" w:rsidTr="008810E6">
        <w:tc>
          <w:tcPr>
            <w:tcW w:w="2220" w:type="dxa"/>
            <w:tcMar>
              <w:top w:w="100" w:type="dxa"/>
              <w:left w:w="100" w:type="dxa"/>
              <w:bottom w:w="100" w:type="dxa"/>
              <w:right w:w="100" w:type="dxa"/>
            </w:tcMar>
          </w:tcPr>
          <w:p w14:paraId="1BD9DCBD" w14:textId="77777777" w:rsidR="00160053" w:rsidRPr="00607C11" w:rsidRDefault="00160053" w:rsidP="008810E6">
            <w:pPr>
              <w:widowControl w:val="0"/>
              <w:pBdr>
                <w:top w:val="nil"/>
                <w:left w:val="nil"/>
                <w:bottom w:val="nil"/>
                <w:right w:val="nil"/>
                <w:between w:val="nil"/>
              </w:pBdr>
              <w:rPr>
                <w:rFonts w:cs="Arial"/>
                <w:b/>
                <w:bCs/>
                <w:color w:val="000000" w:themeColor="text1"/>
              </w:rPr>
            </w:pPr>
            <w:r w:rsidRPr="00607C11">
              <w:rPr>
                <w:rFonts w:cs="Arial"/>
                <w:b/>
                <w:bCs/>
                <w:color w:val="000000" w:themeColor="text1"/>
              </w:rPr>
              <w:t>Criterion</w:t>
            </w:r>
          </w:p>
        </w:tc>
        <w:tc>
          <w:tcPr>
            <w:tcW w:w="3285" w:type="dxa"/>
            <w:tcMar>
              <w:top w:w="100" w:type="dxa"/>
              <w:left w:w="100" w:type="dxa"/>
              <w:bottom w:w="100" w:type="dxa"/>
              <w:right w:w="100" w:type="dxa"/>
            </w:tcMar>
          </w:tcPr>
          <w:p w14:paraId="0FF602FF" w14:textId="77777777" w:rsidR="00160053" w:rsidRPr="00607C11" w:rsidRDefault="00160053" w:rsidP="008810E6">
            <w:pPr>
              <w:widowControl w:val="0"/>
              <w:pBdr>
                <w:top w:val="nil"/>
                <w:left w:val="nil"/>
                <w:bottom w:val="nil"/>
                <w:right w:val="nil"/>
                <w:between w:val="nil"/>
              </w:pBdr>
              <w:rPr>
                <w:rFonts w:cs="Arial"/>
                <w:b/>
                <w:bCs/>
                <w:color w:val="000000" w:themeColor="text1"/>
              </w:rPr>
            </w:pPr>
            <w:r w:rsidRPr="00607C11">
              <w:rPr>
                <w:rFonts w:cs="Arial"/>
                <w:b/>
                <w:bCs/>
                <w:color w:val="000000" w:themeColor="text1"/>
              </w:rPr>
              <w:t>Inclusion</w:t>
            </w:r>
          </w:p>
        </w:tc>
        <w:tc>
          <w:tcPr>
            <w:tcW w:w="3495" w:type="dxa"/>
            <w:tcMar>
              <w:top w:w="100" w:type="dxa"/>
              <w:left w:w="100" w:type="dxa"/>
              <w:bottom w:w="100" w:type="dxa"/>
              <w:right w:w="100" w:type="dxa"/>
            </w:tcMar>
          </w:tcPr>
          <w:p w14:paraId="6BDDBD49" w14:textId="77777777" w:rsidR="00160053" w:rsidRPr="00607C11" w:rsidRDefault="00160053" w:rsidP="008810E6">
            <w:pPr>
              <w:widowControl w:val="0"/>
              <w:pBdr>
                <w:top w:val="nil"/>
                <w:left w:val="nil"/>
                <w:bottom w:val="nil"/>
                <w:right w:val="nil"/>
                <w:between w:val="nil"/>
              </w:pBdr>
              <w:rPr>
                <w:rFonts w:cs="Arial"/>
                <w:b/>
                <w:bCs/>
                <w:color w:val="000000" w:themeColor="text1"/>
              </w:rPr>
            </w:pPr>
            <w:r w:rsidRPr="00607C11">
              <w:rPr>
                <w:rFonts w:cs="Arial"/>
                <w:b/>
                <w:bCs/>
                <w:color w:val="000000" w:themeColor="text1"/>
              </w:rPr>
              <w:t>Exclusion</w:t>
            </w:r>
          </w:p>
        </w:tc>
      </w:tr>
      <w:tr w:rsidR="00160053" w:rsidRPr="00607C11" w14:paraId="7398A0D2" w14:textId="77777777" w:rsidTr="008810E6">
        <w:tc>
          <w:tcPr>
            <w:tcW w:w="2220" w:type="dxa"/>
            <w:tcMar>
              <w:top w:w="100" w:type="dxa"/>
              <w:left w:w="100" w:type="dxa"/>
              <w:bottom w:w="100" w:type="dxa"/>
              <w:right w:w="100" w:type="dxa"/>
            </w:tcMar>
          </w:tcPr>
          <w:p w14:paraId="6811CC0E"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Publication period</w:t>
            </w:r>
          </w:p>
        </w:tc>
        <w:tc>
          <w:tcPr>
            <w:tcW w:w="3285" w:type="dxa"/>
            <w:tcMar>
              <w:top w:w="100" w:type="dxa"/>
              <w:left w:w="100" w:type="dxa"/>
              <w:bottom w:w="100" w:type="dxa"/>
              <w:right w:w="100" w:type="dxa"/>
            </w:tcMar>
          </w:tcPr>
          <w:p w14:paraId="0DCE1C0A"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2019–2026</w:t>
            </w:r>
          </w:p>
        </w:tc>
        <w:tc>
          <w:tcPr>
            <w:tcW w:w="3495" w:type="dxa"/>
            <w:tcMar>
              <w:top w:w="100" w:type="dxa"/>
              <w:left w:w="100" w:type="dxa"/>
              <w:bottom w:w="100" w:type="dxa"/>
              <w:right w:w="100" w:type="dxa"/>
            </w:tcMar>
          </w:tcPr>
          <w:p w14:paraId="37167523"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Before 2019, except for seminal theory</w:t>
            </w:r>
          </w:p>
        </w:tc>
      </w:tr>
      <w:tr w:rsidR="00160053" w:rsidRPr="00607C11" w14:paraId="1FA9D250" w14:textId="77777777" w:rsidTr="008810E6">
        <w:tc>
          <w:tcPr>
            <w:tcW w:w="2220" w:type="dxa"/>
            <w:tcMar>
              <w:top w:w="100" w:type="dxa"/>
              <w:left w:w="100" w:type="dxa"/>
              <w:bottom w:w="100" w:type="dxa"/>
              <w:right w:w="100" w:type="dxa"/>
            </w:tcMar>
          </w:tcPr>
          <w:p w14:paraId="415E81B7"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Language</w:t>
            </w:r>
          </w:p>
        </w:tc>
        <w:tc>
          <w:tcPr>
            <w:tcW w:w="3285" w:type="dxa"/>
            <w:tcMar>
              <w:top w:w="100" w:type="dxa"/>
              <w:left w:w="100" w:type="dxa"/>
              <w:bottom w:w="100" w:type="dxa"/>
              <w:right w:w="100" w:type="dxa"/>
            </w:tcMar>
          </w:tcPr>
          <w:p w14:paraId="61A312D5" w14:textId="77777777" w:rsidR="00160053" w:rsidRPr="00607C11" w:rsidRDefault="00160053" w:rsidP="008810E6">
            <w:pPr>
              <w:rPr>
                <w:rFonts w:cs="Arial"/>
                <w:color w:val="000000" w:themeColor="text1"/>
              </w:rPr>
            </w:pPr>
            <w:r w:rsidRPr="00607C11">
              <w:rPr>
                <w:rFonts w:cs="Arial"/>
                <w:color w:val="000000" w:themeColor="text1"/>
              </w:rPr>
              <w:t>Studies published in English</w:t>
            </w:r>
          </w:p>
        </w:tc>
        <w:tc>
          <w:tcPr>
            <w:tcW w:w="3495" w:type="dxa"/>
            <w:tcMar>
              <w:top w:w="100" w:type="dxa"/>
              <w:left w:w="100" w:type="dxa"/>
              <w:bottom w:w="100" w:type="dxa"/>
              <w:right w:w="100" w:type="dxa"/>
            </w:tcMar>
          </w:tcPr>
          <w:p w14:paraId="48166EEA"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Studies published in languages other than English</w:t>
            </w:r>
          </w:p>
        </w:tc>
      </w:tr>
      <w:tr w:rsidR="00160053" w:rsidRPr="00607C11" w14:paraId="2D38F946" w14:textId="77777777" w:rsidTr="008810E6">
        <w:tc>
          <w:tcPr>
            <w:tcW w:w="2220" w:type="dxa"/>
            <w:tcMar>
              <w:top w:w="100" w:type="dxa"/>
              <w:left w:w="100" w:type="dxa"/>
              <w:bottom w:w="100" w:type="dxa"/>
              <w:right w:w="100" w:type="dxa"/>
            </w:tcMar>
          </w:tcPr>
          <w:p w14:paraId="50F60F98"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Accessibility</w:t>
            </w:r>
          </w:p>
        </w:tc>
        <w:tc>
          <w:tcPr>
            <w:tcW w:w="3285" w:type="dxa"/>
            <w:tcMar>
              <w:top w:w="100" w:type="dxa"/>
              <w:left w:w="100" w:type="dxa"/>
              <w:bottom w:w="100" w:type="dxa"/>
              <w:right w:w="100" w:type="dxa"/>
            </w:tcMar>
          </w:tcPr>
          <w:p w14:paraId="0AC10D78"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Full-text articles available for review</w:t>
            </w:r>
          </w:p>
        </w:tc>
        <w:tc>
          <w:tcPr>
            <w:tcW w:w="3495" w:type="dxa"/>
            <w:tcMar>
              <w:top w:w="100" w:type="dxa"/>
              <w:left w:w="100" w:type="dxa"/>
              <w:bottom w:w="100" w:type="dxa"/>
              <w:right w:w="100" w:type="dxa"/>
            </w:tcMar>
          </w:tcPr>
          <w:p w14:paraId="2B2E6081"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Abstract-only records and inaccessible full texts</w:t>
            </w:r>
          </w:p>
        </w:tc>
      </w:tr>
      <w:tr w:rsidR="00160053" w:rsidRPr="00607C11" w14:paraId="29A5FFFE" w14:textId="77777777" w:rsidTr="008810E6">
        <w:tc>
          <w:tcPr>
            <w:tcW w:w="2220" w:type="dxa"/>
            <w:tcMar>
              <w:top w:w="100" w:type="dxa"/>
              <w:left w:w="100" w:type="dxa"/>
              <w:bottom w:w="100" w:type="dxa"/>
              <w:right w:w="100" w:type="dxa"/>
            </w:tcMar>
          </w:tcPr>
          <w:p w14:paraId="7DBFC60C"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Publication type</w:t>
            </w:r>
          </w:p>
        </w:tc>
        <w:tc>
          <w:tcPr>
            <w:tcW w:w="3285" w:type="dxa"/>
            <w:tcMar>
              <w:top w:w="100" w:type="dxa"/>
              <w:left w:w="100" w:type="dxa"/>
              <w:bottom w:w="100" w:type="dxa"/>
              <w:right w:w="100" w:type="dxa"/>
            </w:tcMar>
          </w:tcPr>
          <w:p w14:paraId="411DAF79"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Peer-reviewed journal articles</w:t>
            </w:r>
          </w:p>
        </w:tc>
        <w:tc>
          <w:tcPr>
            <w:tcW w:w="3495" w:type="dxa"/>
            <w:tcMar>
              <w:top w:w="100" w:type="dxa"/>
              <w:left w:w="100" w:type="dxa"/>
              <w:bottom w:w="100" w:type="dxa"/>
              <w:right w:w="100" w:type="dxa"/>
            </w:tcMar>
          </w:tcPr>
          <w:p w14:paraId="2AE18B33" w14:textId="77777777" w:rsidR="00160053" w:rsidRPr="00607C11" w:rsidRDefault="00160053" w:rsidP="008810E6">
            <w:pPr>
              <w:rPr>
                <w:rFonts w:cs="Arial"/>
                <w:color w:val="000000" w:themeColor="text1"/>
              </w:rPr>
            </w:pPr>
            <w:r w:rsidRPr="00607C11">
              <w:rPr>
                <w:rFonts w:cs="Arial"/>
                <w:color w:val="000000" w:themeColor="text1"/>
              </w:rPr>
              <w:t>Blogs, opinion pieces, editorials, and unsupported commentary</w:t>
            </w:r>
          </w:p>
        </w:tc>
      </w:tr>
      <w:tr w:rsidR="00160053" w:rsidRPr="00607C11" w14:paraId="7C866C5A" w14:textId="77777777" w:rsidTr="008810E6">
        <w:tc>
          <w:tcPr>
            <w:tcW w:w="2220" w:type="dxa"/>
            <w:tcMar>
              <w:top w:w="100" w:type="dxa"/>
              <w:left w:w="100" w:type="dxa"/>
              <w:bottom w:w="100" w:type="dxa"/>
              <w:right w:w="100" w:type="dxa"/>
            </w:tcMar>
          </w:tcPr>
          <w:p w14:paraId="605A6C4B"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Research focus</w:t>
            </w:r>
          </w:p>
        </w:tc>
        <w:tc>
          <w:tcPr>
            <w:tcW w:w="3285" w:type="dxa"/>
            <w:tcMar>
              <w:top w:w="100" w:type="dxa"/>
              <w:left w:w="100" w:type="dxa"/>
              <w:bottom w:w="100" w:type="dxa"/>
              <w:right w:w="100" w:type="dxa"/>
            </w:tcMar>
          </w:tcPr>
          <w:p w14:paraId="07F95BDB"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Studies examining sustainable, recyclable, biodegradable, reusable or reduced packaging</w:t>
            </w:r>
          </w:p>
        </w:tc>
        <w:tc>
          <w:tcPr>
            <w:tcW w:w="3495" w:type="dxa"/>
            <w:tcMar>
              <w:top w:w="100" w:type="dxa"/>
              <w:left w:w="100" w:type="dxa"/>
              <w:bottom w:w="100" w:type="dxa"/>
              <w:right w:w="100" w:type="dxa"/>
            </w:tcMar>
          </w:tcPr>
          <w:p w14:paraId="04459589"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Studies discussing sustainability without addressing the packaging perspectives</w:t>
            </w:r>
          </w:p>
        </w:tc>
      </w:tr>
      <w:tr w:rsidR="00160053" w:rsidRPr="00607C11" w14:paraId="67DE415B" w14:textId="77777777" w:rsidTr="008810E6">
        <w:tc>
          <w:tcPr>
            <w:tcW w:w="2220" w:type="dxa"/>
            <w:tcMar>
              <w:top w:w="100" w:type="dxa"/>
              <w:left w:w="100" w:type="dxa"/>
              <w:bottom w:w="100" w:type="dxa"/>
              <w:right w:w="100" w:type="dxa"/>
            </w:tcMar>
          </w:tcPr>
          <w:p w14:paraId="4BF7B2C1"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Outcomes</w:t>
            </w:r>
          </w:p>
        </w:tc>
        <w:tc>
          <w:tcPr>
            <w:tcW w:w="3285" w:type="dxa"/>
            <w:tcMar>
              <w:top w:w="100" w:type="dxa"/>
              <w:left w:w="100" w:type="dxa"/>
              <w:bottom w:w="100" w:type="dxa"/>
              <w:right w:w="100" w:type="dxa"/>
            </w:tcMar>
          </w:tcPr>
          <w:p w14:paraId="78916BE7"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 xml:space="preserve">Studies reporting customer perceptions, trust, brand image, purchase intention, </w:t>
            </w:r>
            <w:r w:rsidRPr="00607C11">
              <w:rPr>
                <w:rFonts w:cs="Arial"/>
                <w:color w:val="000000" w:themeColor="text1"/>
              </w:rPr>
              <w:lastRenderedPageBreak/>
              <w:t>willingness to pay or loyalty</w:t>
            </w:r>
          </w:p>
        </w:tc>
        <w:tc>
          <w:tcPr>
            <w:tcW w:w="3495" w:type="dxa"/>
            <w:tcMar>
              <w:top w:w="100" w:type="dxa"/>
              <w:left w:w="100" w:type="dxa"/>
              <w:bottom w:w="100" w:type="dxa"/>
              <w:right w:w="100" w:type="dxa"/>
            </w:tcMar>
          </w:tcPr>
          <w:p w14:paraId="7DE57C4B"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lastRenderedPageBreak/>
              <w:t>Technical packaging studies without customer or behavioural outcomes</w:t>
            </w:r>
          </w:p>
        </w:tc>
      </w:tr>
      <w:tr w:rsidR="00160053" w:rsidRPr="00607C11" w14:paraId="43ACFEF0" w14:textId="77777777" w:rsidTr="008810E6">
        <w:tc>
          <w:tcPr>
            <w:tcW w:w="2220" w:type="dxa"/>
            <w:tcMar>
              <w:top w:w="100" w:type="dxa"/>
              <w:left w:w="100" w:type="dxa"/>
              <w:bottom w:w="100" w:type="dxa"/>
              <w:right w:w="100" w:type="dxa"/>
            </w:tcMar>
          </w:tcPr>
          <w:p w14:paraId="547E207E"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Industry context</w:t>
            </w:r>
          </w:p>
        </w:tc>
        <w:tc>
          <w:tcPr>
            <w:tcW w:w="3285" w:type="dxa"/>
            <w:tcMar>
              <w:top w:w="100" w:type="dxa"/>
              <w:left w:w="100" w:type="dxa"/>
              <w:bottom w:w="100" w:type="dxa"/>
              <w:right w:w="100" w:type="dxa"/>
            </w:tcMar>
          </w:tcPr>
          <w:p w14:paraId="05B152DA"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Studies relating to H&amp;M, Zara, fashion, clothing, apparel and relevant retail settings</w:t>
            </w:r>
          </w:p>
        </w:tc>
        <w:tc>
          <w:tcPr>
            <w:tcW w:w="3495" w:type="dxa"/>
            <w:tcMar>
              <w:top w:w="100" w:type="dxa"/>
              <w:left w:w="100" w:type="dxa"/>
              <w:bottom w:w="100" w:type="dxa"/>
              <w:right w:w="100" w:type="dxa"/>
            </w:tcMar>
          </w:tcPr>
          <w:p w14:paraId="7EC416D6"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Industrial, manufacturing and business-to-business studies unrelated to fashion retail</w:t>
            </w:r>
          </w:p>
        </w:tc>
      </w:tr>
      <w:tr w:rsidR="00160053" w:rsidRPr="00607C11" w14:paraId="32181C48" w14:textId="77777777" w:rsidTr="008810E6">
        <w:tc>
          <w:tcPr>
            <w:tcW w:w="2220" w:type="dxa"/>
            <w:tcMar>
              <w:top w:w="100" w:type="dxa"/>
              <w:left w:w="100" w:type="dxa"/>
              <w:bottom w:w="100" w:type="dxa"/>
              <w:right w:w="100" w:type="dxa"/>
            </w:tcMar>
          </w:tcPr>
          <w:p w14:paraId="5EBD05F1"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Research design</w:t>
            </w:r>
          </w:p>
        </w:tc>
        <w:tc>
          <w:tcPr>
            <w:tcW w:w="3285" w:type="dxa"/>
            <w:tcMar>
              <w:top w:w="100" w:type="dxa"/>
              <w:left w:w="100" w:type="dxa"/>
              <w:bottom w:w="100" w:type="dxa"/>
              <w:right w:w="100" w:type="dxa"/>
            </w:tcMar>
          </w:tcPr>
          <w:p w14:paraId="1499D6B4" w14:textId="77777777" w:rsidR="00160053" w:rsidRPr="00607C11" w:rsidRDefault="00160053" w:rsidP="008810E6">
            <w:pPr>
              <w:widowControl w:val="0"/>
              <w:pBdr>
                <w:top w:val="nil"/>
                <w:left w:val="nil"/>
                <w:bottom w:val="nil"/>
                <w:right w:val="nil"/>
                <w:between w:val="nil"/>
              </w:pBdr>
              <w:rPr>
                <w:rFonts w:cs="Arial"/>
                <w:color w:val="000000" w:themeColor="text1"/>
              </w:rPr>
            </w:pPr>
            <w:r>
              <w:rPr>
                <w:rFonts w:cs="Arial"/>
                <w:color w:val="000000" w:themeColor="text1"/>
              </w:rPr>
              <w:t xml:space="preserve">Qualitative studies </w:t>
            </w:r>
          </w:p>
        </w:tc>
        <w:tc>
          <w:tcPr>
            <w:tcW w:w="3495" w:type="dxa"/>
            <w:tcMar>
              <w:top w:w="100" w:type="dxa"/>
              <w:left w:w="100" w:type="dxa"/>
              <w:bottom w:w="100" w:type="dxa"/>
              <w:right w:w="100" w:type="dxa"/>
            </w:tcMar>
          </w:tcPr>
          <w:p w14:paraId="6CCE7D4C"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Studies providing insufficient methodological information</w:t>
            </w:r>
          </w:p>
          <w:p w14:paraId="48A9B882" w14:textId="77777777" w:rsidR="00160053" w:rsidRPr="00607C11" w:rsidRDefault="00160053" w:rsidP="008810E6">
            <w:pPr>
              <w:widowControl w:val="0"/>
              <w:pBdr>
                <w:top w:val="nil"/>
                <w:left w:val="nil"/>
                <w:bottom w:val="nil"/>
                <w:right w:val="nil"/>
                <w:between w:val="nil"/>
              </w:pBdr>
              <w:rPr>
                <w:rFonts w:cs="Arial"/>
                <w:color w:val="000000" w:themeColor="text1"/>
              </w:rPr>
            </w:pPr>
          </w:p>
        </w:tc>
      </w:tr>
      <w:tr w:rsidR="00160053" w:rsidRPr="00607C11" w14:paraId="36167DEC" w14:textId="77777777" w:rsidTr="008810E6">
        <w:tc>
          <w:tcPr>
            <w:tcW w:w="2220" w:type="dxa"/>
            <w:tcMar>
              <w:top w:w="100" w:type="dxa"/>
              <w:left w:w="100" w:type="dxa"/>
              <w:bottom w:w="100" w:type="dxa"/>
              <w:right w:w="100" w:type="dxa"/>
            </w:tcMar>
          </w:tcPr>
          <w:p w14:paraId="6201D3D1"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Corporate evidence</w:t>
            </w:r>
          </w:p>
        </w:tc>
        <w:tc>
          <w:tcPr>
            <w:tcW w:w="3285" w:type="dxa"/>
            <w:tcMar>
              <w:top w:w="100" w:type="dxa"/>
              <w:left w:w="100" w:type="dxa"/>
              <w:bottom w:w="100" w:type="dxa"/>
              <w:right w:w="100" w:type="dxa"/>
            </w:tcMar>
          </w:tcPr>
          <w:p w14:paraId="7B27D4B6" w14:textId="77777777" w:rsidR="00160053" w:rsidRPr="00607C11" w:rsidRDefault="00160053" w:rsidP="008810E6">
            <w:pPr>
              <w:widowControl w:val="0"/>
              <w:pBdr>
                <w:top w:val="nil"/>
                <w:left w:val="nil"/>
                <w:bottom w:val="nil"/>
                <w:right w:val="nil"/>
                <w:between w:val="nil"/>
              </w:pBdr>
              <w:rPr>
                <w:rFonts w:cs="Arial"/>
                <w:color w:val="000000" w:themeColor="text1"/>
              </w:rPr>
            </w:pPr>
            <w:r w:rsidRPr="00607C11">
              <w:rPr>
                <w:rFonts w:cs="Arial"/>
                <w:color w:val="000000" w:themeColor="text1"/>
              </w:rPr>
              <w:t>Corporate studies comprising transparent methods and customer data, used cautiously</w:t>
            </w:r>
          </w:p>
        </w:tc>
        <w:tc>
          <w:tcPr>
            <w:tcW w:w="3495" w:type="dxa"/>
            <w:tcMar>
              <w:top w:w="100" w:type="dxa"/>
              <w:left w:w="100" w:type="dxa"/>
              <w:bottom w:w="100" w:type="dxa"/>
              <w:right w:w="100" w:type="dxa"/>
            </w:tcMar>
          </w:tcPr>
          <w:p w14:paraId="42183783" w14:textId="77777777" w:rsidR="00160053" w:rsidRPr="00607C11" w:rsidRDefault="00160053" w:rsidP="008810E6">
            <w:pPr>
              <w:keepNext/>
              <w:widowControl w:val="0"/>
              <w:pBdr>
                <w:top w:val="nil"/>
                <w:left w:val="nil"/>
                <w:bottom w:val="nil"/>
                <w:right w:val="nil"/>
                <w:between w:val="nil"/>
              </w:pBdr>
              <w:rPr>
                <w:rFonts w:cs="Arial"/>
                <w:color w:val="000000" w:themeColor="text1"/>
              </w:rPr>
            </w:pPr>
            <w:r w:rsidRPr="00607C11">
              <w:rPr>
                <w:rFonts w:cs="Arial"/>
                <w:color w:val="000000" w:themeColor="text1"/>
              </w:rPr>
              <w:t>Corporate promotional claims without supporting research methods or evidence</w:t>
            </w:r>
          </w:p>
        </w:tc>
      </w:tr>
    </w:tbl>
    <w:p w14:paraId="17E99EB4" w14:textId="77777777" w:rsidR="00160053" w:rsidRDefault="00160053" w:rsidP="00160053">
      <w:pPr>
        <w:pStyle w:val="Caption"/>
      </w:pPr>
    </w:p>
    <w:p w14:paraId="787A1C4E" w14:textId="77777777" w:rsidR="00160053" w:rsidRPr="006674FC" w:rsidRDefault="00160053" w:rsidP="00160053">
      <w:pPr>
        <w:pStyle w:val="Caption"/>
        <w:jc w:val="center"/>
        <w:rPr>
          <w:rFonts w:cs="Arial"/>
          <w:i w:val="0"/>
          <w:iCs w:val="0"/>
          <w:color w:val="auto"/>
          <w:sz w:val="24"/>
          <w:szCs w:val="24"/>
        </w:rPr>
      </w:pPr>
      <w:r w:rsidRPr="006674FC">
        <w:rPr>
          <w:rFonts w:cs="Arial"/>
          <w:b/>
          <w:bCs/>
          <w:i w:val="0"/>
          <w:iCs w:val="0"/>
          <w:color w:val="auto"/>
          <w:sz w:val="24"/>
          <w:szCs w:val="24"/>
        </w:rPr>
        <w:t xml:space="preserve">Table </w:t>
      </w:r>
      <w:r w:rsidRPr="006674FC">
        <w:rPr>
          <w:rFonts w:cs="Arial"/>
          <w:b/>
          <w:bCs/>
          <w:i w:val="0"/>
          <w:iCs w:val="0"/>
          <w:color w:val="auto"/>
          <w:sz w:val="24"/>
          <w:szCs w:val="24"/>
        </w:rPr>
        <w:fldChar w:fldCharType="begin"/>
      </w:r>
      <w:r w:rsidRPr="006674FC">
        <w:rPr>
          <w:rFonts w:cs="Arial"/>
          <w:b/>
          <w:bCs/>
          <w:i w:val="0"/>
          <w:iCs w:val="0"/>
          <w:color w:val="auto"/>
          <w:sz w:val="24"/>
          <w:szCs w:val="24"/>
        </w:rPr>
        <w:instrText xml:space="preserve"> SEQ Table \* ARABIC </w:instrText>
      </w:r>
      <w:r w:rsidRPr="006674FC">
        <w:rPr>
          <w:rFonts w:cs="Arial"/>
          <w:b/>
          <w:bCs/>
          <w:i w:val="0"/>
          <w:iCs w:val="0"/>
          <w:color w:val="auto"/>
          <w:sz w:val="24"/>
          <w:szCs w:val="24"/>
        </w:rPr>
        <w:fldChar w:fldCharType="separate"/>
      </w:r>
      <w:r>
        <w:rPr>
          <w:rFonts w:cs="Arial"/>
          <w:b/>
          <w:bCs/>
          <w:i w:val="0"/>
          <w:iCs w:val="0"/>
          <w:noProof/>
          <w:color w:val="auto"/>
          <w:sz w:val="24"/>
          <w:szCs w:val="24"/>
        </w:rPr>
        <w:t>1</w:t>
      </w:r>
      <w:r w:rsidRPr="006674FC">
        <w:rPr>
          <w:rFonts w:cs="Arial"/>
          <w:b/>
          <w:bCs/>
          <w:i w:val="0"/>
          <w:iCs w:val="0"/>
          <w:color w:val="auto"/>
          <w:sz w:val="24"/>
          <w:szCs w:val="24"/>
        </w:rPr>
        <w:fldChar w:fldCharType="end"/>
      </w:r>
      <w:r w:rsidRPr="006674FC">
        <w:rPr>
          <w:rFonts w:cs="Arial"/>
          <w:b/>
          <w:bCs/>
          <w:i w:val="0"/>
          <w:iCs w:val="0"/>
          <w:color w:val="auto"/>
          <w:sz w:val="24"/>
          <w:szCs w:val="24"/>
        </w:rPr>
        <w:t>:</w:t>
      </w:r>
      <w:r w:rsidRPr="006674FC">
        <w:rPr>
          <w:rFonts w:cs="Arial"/>
          <w:i w:val="0"/>
          <w:iCs w:val="0"/>
          <w:color w:val="auto"/>
          <w:sz w:val="24"/>
          <w:szCs w:val="24"/>
        </w:rPr>
        <w:t xml:space="preserve"> Inclusion and Exclusion Criteria</w:t>
      </w:r>
    </w:p>
    <w:p w14:paraId="7F9CD006" w14:textId="77777777" w:rsidR="00160053" w:rsidRPr="00607C11" w:rsidRDefault="00160053" w:rsidP="00160053">
      <w:pPr>
        <w:jc w:val="center"/>
        <w:rPr>
          <w:rFonts w:cs="Arial"/>
          <w:color w:val="000000" w:themeColor="text1"/>
        </w:rPr>
      </w:pPr>
      <w:r w:rsidRPr="00607C11">
        <w:rPr>
          <w:rFonts w:cs="Arial"/>
          <w:color w:val="000000" w:themeColor="text1"/>
        </w:rPr>
        <w:t>(Source: self-created)</w:t>
      </w:r>
    </w:p>
    <w:p w14:paraId="3DE56167" w14:textId="77777777" w:rsidR="00160053" w:rsidRPr="00607C11" w:rsidRDefault="00160053" w:rsidP="00160053">
      <w:pPr>
        <w:rPr>
          <w:rFonts w:cs="Arial"/>
          <w:color w:val="000000" w:themeColor="text1"/>
        </w:rPr>
      </w:pPr>
      <w:r w:rsidRPr="00607C11">
        <w:rPr>
          <w:rFonts w:cs="Arial"/>
          <w:color w:val="000000" w:themeColor="text1"/>
        </w:rPr>
        <w:t xml:space="preserve">The inclusion and exclusion criteria have been established for ensuring that the literature selected for the SLR is credible, relevant and aligned with the research objectives. The inclusion and exclusion criteria are presented in a tabular format for providing consistency and transparency throughout the process of data extraction and article selection. The review was considered to be publicly accessible, full-text and peer reviewed journal articles available between 2019-2026. The selected studies are focused on sustainable packaging, customer perception, H&amp;M, Zara and fast-fashion industry. On a contrasting note, existing literature available on clothing brands, studies demonstrating sustainability without connecting to packaging perspectives and articles published in languages other than English has been excluded. The consistent application of inclusion and exclusion criteria has strengthened the relevance, credibility and validity of the SLR. </w:t>
      </w:r>
    </w:p>
    <w:p w14:paraId="23D68390" w14:textId="77777777" w:rsidR="00160053" w:rsidRPr="00607C11" w:rsidRDefault="00160053" w:rsidP="00160053">
      <w:pPr>
        <w:pStyle w:val="Heading2"/>
      </w:pPr>
      <w:bookmarkStart w:id="66" w:name="_Toc241027756"/>
      <w:bookmarkStart w:id="67" w:name="_Toc241138669"/>
      <w:r w:rsidRPr="00607C11">
        <w:t>3.</w:t>
      </w:r>
      <w:r>
        <w:t>8</w:t>
      </w:r>
      <w:r w:rsidRPr="00607C11">
        <w:t xml:space="preserve"> Information Sources</w:t>
      </w:r>
      <w:bookmarkEnd w:id="66"/>
      <w:bookmarkEnd w:id="67"/>
      <w:r w:rsidRPr="00607C11">
        <w:t xml:space="preserve"> </w:t>
      </w:r>
    </w:p>
    <w:p w14:paraId="7781E84D" w14:textId="77777777" w:rsidR="00160053" w:rsidRPr="00607C11" w:rsidRDefault="00160053" w:rsidP="00160053">
      <w:pPr>
        <w:rPr>
          <w:rFonts w:cs="Arial"/>
          <w:color w:val="000000" w:themeColor="text1"/>
        </w:rPr>
      </w:pPr>
      <w:r w:rsidRPr="00607C11">
        <w:rPr>
          <w:rFonts w:cs="Arial"/>
          <w:color w:val="000000" w:themeColor="text1"/>
        </w:rPr>
        <w:t xml:space="preserve">The peer-reviewed journal articles were searched from Scopus, Science Direct, Emerald Insight, Web of Science and </w:t>
      </w:r>
      <w:proofErr w:type="spellStart"/>
      <w:r w:rsidRPr="00607C11">
        <w:rPr>
          <w:rFonts w:cs="Arial"/>
          <w:color w:val="000000" w:themeColor="text1"/>
        </w:rPr>
        <w:t>Proquest</w:t>
      </w:r>
      <w:proofErr w:type="spellEnd"/>
      <w:r w:rsidRPr="00607C11">
        <w:rPr>
          <w:rFonts w:cs="Arial"/>
          <w:color w:val="000000" w:themeColor="text1"/>
        </w:rPr>
        <w:t xml:space="preserve"> for identifying peer-reviewed literature that is relevant to sustainable packaging and customer perception of Zara and H&amp;M.  These databases have provided broad access to high-quality academic evidence, while supporting a systematic and reproducible retrieval process. Screening of reference lists and forward citation tracking were also conducted for identifying additional relevant </w:t>
      </w:r>
      <w:r w:rsidRPr="00607C11">
        <w:rPr>
          <w:rFonts w:cs="Arial"/>
          <w:color w:val="000000" w:themeColor="text1"/>
        </w:rPr>
        <w:lastRenderedPageBreak/>
        <w:t xml:space="preserve">studies. Predefined eligibility criteria and advanced search functions were applied consistently for improving the comprehensiveness, relevance and reliability of the literature included within the SLR. </w:t>
      </w:r>
    </w:p>
    <w:tbl>
      <w:tblPr>
        <w:tblStyle w:val="TableGrid"/>
        <w:tblW w:w="0" w:type="auto"/>
        <w:jc w:val="center"/>
        <w:tblLook w:val="04A0" w:firstRow="1" w:lastRow="0" w:firstColumn="1" w:lastColumn="0" w:noHBand="0" w:noVBand="1"/>
      </w:tblPr>
      <w:tblGrid>
        <w:gridCol w:w="1926"/>
        <w:gridCol w:w="4691"/>
        <w:gridCol w:w="2402"/>
      </w:tblGrid>
      <w:tr w:rsidR="00160053" w:rsidRPr="00607C11" w14:paraId="584FB95D" w14:textId="77777777" w:rsidTr="008810E6">
        <w:trPr>
          <w:jc w:val="center"/>
        </w:trPr>
        <w:tc>
          <w:tcPr>
            <w:tcW w:w="2024" w:type="dxa"/>
          </w:tcPr>
          <w:p w14:paraId="4DB9CCA1" w14:textId="77777777" w:rsidR="00160053" w:rsidRPr="00607C11" w:rsidRDefault="00160053" w:rsidP="008810E6">
            <w:pPr>
              <w:jc w:val="center"/>
              <w:rPr>
                <w:rFonts w:cs="Arial"/>
                <w:b/>
                <w:bCs/>
                <w:color w:val="000000" w:themeColor="text1"/>
                <w:sz w:val="24"/>
                <w:szCs w:val="24"/>
              </w:rPr>
            </w:pPr>
            <w:r w:rsidRPr="00607C11">
              <w:rPr>
                <w:rFonts w:cs="Arial"/>
                <w:b/>
                <w:bCs/>
                <w:color w:val="000000" w:themeColor="text1"/>
                <w:sz w:val="24"/>
                <w:szCs w:val="24"/>
              </w:rPr>
              <w:t>Data Base</w:t>
            </w:r>
          </w:p>
        </w:tc>
        <w:tc>
          <w:tcPr>
            <w:tcW w:w="3960" w:type="dxa"/>
          </w:tcPr>
          <w:p w14:paraId="6BEC23AA" w14:textId="77777777" w:rsidR="00160053" w:rsidRPr="006674FC" w:rsidRDefault="00160053" w:rsidP="008810E6">
            <w:pPr>
              <w:jc w:val="center"/>
              <w:rPr>
                <w:rFonts w:cs="Arial"/>
                <w:b/>
                <w:bCs/>
                <w:sz w:val="24"/>
                <w:szCs w:val="24"/>
              </w:rPr>
            </w:pPr>
            <w:r w:rsidRPr="006674FC">
              <w:rPr>
                <w:rFonts w:cs="Arial"/>
                <w:b/>
                <w:bCs/>
                <w:sz w:val="24"/>
                <w:szCs w:val="24"/>
              </w:rPr>
              <w:t>Link</w:t>
            </w:r>
          </w:p>
        </w:tc>
        <w:tc>
          <w:tcPr>
            <w:tcW w:w="2537" w:type="dxa"/>
          </w:tcPr>
          <w:p w14:paraId="5D210F2A" w14:textId="77777777" w:rsidR="00160053" w:rsidRPr="00607C11" w:rsidRDefault="00160053" w:rsidP="008810E6">
            <w:pPr>
              <w:jc w:val="center"/>
              <w:rPr>
                <w:rFonts w:cs="Arial"/>
                <w:b/>
                <w:bCs/>
                <w:color w:val="000000" w:themeColor="text1"/>
                <w:sz w:val="24"/>
                <w:szCs w:val="24"/>
              </w:rPr>
            </w:pPr>
            <w:r w:rsidRPr="00607C11">
              <w:rPr>
                <w:rFonts w:cs="Arial"/>
                <w:b/>
                <w:bCs/>
                <w:color w:val="000000" w:themeColor="text1"/>
                <w:sz w:val="24"/>
                <w:szCs w:val="24"/>
              </w:rPr>
              <w:t>Date of Access</w:t>
            </w:r>
          </w:p>
        </w:tc>
      </w:tr>
      <w:tr w:rsidR="00160053" w:rsidRPr="00607C11" w14:paraId="261711F2" w14:textId="77777777" w:rsidTr="008810E6">
        <w:trPr>
          <w:jc w:val="center"/>
        </w:trPr>
        <w:tc>
          <w:tcPr>
            <w:tcW w:w="2024" w:type="dxa"/>
          </w:tcPr>
          <w:p w14:paraId="05870F56"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Science Direct</w:t>
            </w:r>
          </w:p>
        </w:tc>
        <w:tc>
          <w:tcPr>
            <w:tcW w:w="3960" w:type="dxa"/>
          </w:tcPr>
          <w:p w14:paraId="296414F5" w14:textId="77777777" w:rsidR="00160053" w:rsidRPr="006674FC" w:rsidRDefault="00160053" w:rsidP="008810E6">
            <w:pPr>
              <w:jc w:val="center"/>
              <w:rPr>
                <w:rFonts w:cs="Arial"/>
                <w:sz w:val="24"/>
                <w:szCs w:val="24"/>
              </w:rPr>
            </w:pPr>
            <w:hyperlink r:id="rId17" w:history="1">
              <w:r w:rsidRPr="006674FC">
                <w:rPr>
                  <w:rStyle w:val="Hyperlink"/>
                  <w:rFonts w:cs="Arial"/>
                  <w:color w:val="auto"/>
                  <w:sz w:val="24"/>
                  <w:szCs w:val="24"/>
                </w:rPr>
                <w:t>https://www.sciencedirect.com/search/entry</w:t>
              </w:r>
            </w:hyperlink>
          </w:p>
        </w:tc>
        <w:tc>
          <w:tcPr>
            <w:tcW w:w="2537" w:type="dxa"/>
          </w:tcPr>
          <w:p w14:paraId="7F84D61D"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4</w:t>
            </w:r>
            <w:r w:rsidRPr="00607C11">
              <w:rPr>
                <w:rFonts w:cs="Arial"/>
                <w:color w:val="000000" w:themeColor="text1"/>
                <w:sz w:val="24"/>
                <w:szCs w:val="24"/>
                <w:vertAlign w:val="superscript"/>
              </w:rPr>
              <w:t xml:space="preserve">th- </w:t>
            </w:r>
            <w:r w:rsidRPr="00607C11">
              <w:rPr>
                <w:rFonts w:cs="Arial"/>
                <w:color w:val="000000" w:themeColor="text1"/>
                <w:sz w:val="24"/>
                <w:szCs w:val="24"/>
              </w:rPr>
              <w:t>8</w:t>
            </w:r>
            <w:r w:rsidRPr="00607C11">
              <w:rPr>
                <w:rFonts w:cs="Arial"/>
                <w:color w:val="000000" w:themeColor="text1"/>
                <w:sz w:val="24"/>
                <w:szCs w:val="24"/>
                <w:vertAlign w:val="superscript"/>
              </w:rPr>
              <w:t>th</w:t>
            </w:r>
            <w:r w:rsidRPr="00607C11">
              <w:rPr>
                <w:rFonts w:cs="Arial"/>
                <w:color w:val="000000" w:themeColor="text1"/>
                <w:sz w:val="24"/>
                <w:szCs w:val="24"/>
              </w:rPr>
              <w:t xml:space="preserve"> September 2026</w:t>
            </w:r>
          </w:p>
        </w:tc>
      </w:tr>
      <w:tr w:rsidR="00160053" w:rsidRPr="00607C11" w14:paraId="73F4EB55" w14:textId="77777777" w:rsidTr="008810E6">
        <w:trPr>
          <w:jc w:val="center"/>
        </w:trPr>
        <w:tc>
          <w:tcPr>
            <w:tcW w:w="2024" w:type="dxa"/>
          </w:tcPr>
          <w:p w14:paraId="5E182AAF"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Emerald</w:t>
            </w:r>
          </w:p>
        </w:tc>
        <w:tc>
          <w:tcPr>
            <w:tcW w:w="3960" w:type="dxa"/>
          </w:tcPr>
          <w:p w14:paraId="602A5723" w14:textId="77777777" w:rsidR="00160053" w:rsidRPr="006674FC" w:rsidRDefault="00160053" w:rsidP="008810E6">
            <w:pPr>
              <w:jc w:val="center"/>
              <w:rPr>
                <w:rFonts w:cs="Arial"/>
                <w:sz w:val="24"/>
                <w:szCs w:val="24"/>
              </w:rPr>
            </w:pPr>
            <w:hyperlink r:id="rId18" w:history="1">
              <w:r w:rsidRPr="006674FC">
                <w:rPr>
                  <w:rStyle w:val="Hyperlink"/>
                  <w:rFonts w:cs="Arial"/>
                  <w:color w:val="auto"/>
                  <w:sz w:val="24"/>
                  <w:szCs w:val="24"/>
                </w:rPr>
                <w:t>http://emerald.com/</w:t>
              </w:r>
            </w:hyperlink>
          </w:p>
          <w:p w14:paraId="535DB234" w14:textId="77777777" w:rsidR="00160053" w:rsidRPr="006674FC" w:rsidRDefault="00160053" w:rsidP="008810E6">
            <w:pPr>
              <w:jc w:val="center"/>
              <w:rPr>
                <w:rFonts w:cs="Arial"/>
                <w:sz w:val="24"/>
                <w:szCs w:val="24"/>
              </w:rPr>
            </w:pPr>
          </w:p>
        </w:tc>
        <w:tc>
          <w:tcPr>
            <w:tcW w:w="2537" w:type="dxa"/>
          </w:tcPr>
          <w:p w14:paraId="4C8A6296"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2</w:t>
            </w:r>
            <w:r w:rsidRPr="00607C11">
              <w:rPr>
                <w:rFonts w:cs="Arial"/>
                <w:color w:val="000000" w:themeColor="text1"/>
                <w:sz w:val="24"/>
                <w:szCs w:val="24"/>
                <w:vertAlign w:val="superscript"/>
              </w:rPr>
              <w:t xml:space="preserve">nd- </w:t>
            </w:r>
            <w:r w:rsidRPr="00607C11">
              <w:rPr>
                <w:rFonts w:cs="Arial"/>
                <w:color w:val="000000" w:themeColor="text1"/>
                <w:sz w:val="24"/>
                <w:szCs w:val="24"/>
              </w:rPr>
              <w:t>8</w:t>
            </w:r>
            <w:r w:rsidRPr="00607C11">
              <w:rPr>
                <w:rFonts w:cs="Arial"/>
                <w:color w:val="000000" w:themeColor="text1"/>
                <w:sz w:val="24"/>
                <w:szCs w:val="24"/>
                <w:vertAlign w:val="superscript"/>
              </w:rPr>
              <w:t>th</w:t>
            </w:r>
            <w:r w:rsidRPr="00607C11">
              <w:rPr>
                <w:rFonts w:cs="Arial"/>
                <w:color w:val="000000" w:themeColor="text1"/>
                <w:sz w:val="24"/>
                <w:szCs w:val="24"/>
              </w:rPr>
              <w:t xml:space="preserve"> September 2026</w:t>
            </w:r>
          </w:p>
        </w:tc>
      </w:tr>
      <w:tr w:rsidR="00160053" w:rsidRPr="00607C11" w14:paraId="5F8CF195" w14:textId="77777777" w:rsidTr="008810E6">
        <w:trPr>
          <w:jc w:val="center"/>
        </w:trPr>
        <w:tc>
          <w:tcPr>
            <w:tcW w:w="2024" w:type="dxa"/>
          </w:tcPr>
          <w:p w14:paraId="15F509BA"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Scopus</w:t>
            </w:r>
          </w:p>
        </w:tc>
        <w:tc>
          <w:tcPr>
            <w:tcW w:w="3960" w:type="dxa"/>
          </w:tcPr>
          <w:p w14:paraId="7482E322" w14:textId="77777777" w:rsidR="00160053" w:rsidRPr="006674FC" w:rsidRDefault="00160053" w:rsidP="008810E6">
            <w:pPr>
              <w:autoSpaceDE w:val="0"/>
              <w:autoSpaceDN w:val="0"/>
              <w:spacing w:before="15"/>
              <w:ind w:left="45"/>
              <w:jc w:val="center"/>
              <w:rPr>
                <w:rFonts w:cs="Arial"/>
                <w:sz w:val="24"/>
                <w:szCs w:val="24"/>
              </w:rPr>
            </w:pPr>
            <w:hyperlink r:id="rId19" w:history="1">
              <w:r w:rsidRPr="006674FC">
                <w:rPr>
                  <w:rStyle w:val="Hyperlink"/>
                  <w:rFonts w:cs="Arial"/>
                  <w:color w:val="auto"/>
                  <w:sz w:val="24"/>
                  <w:szCs w:val="24"/>
                </w:rPr>
                <w:t>https://www.scopus.com/sources.uri</w:t>
              </w:r>
            </w:hyperlink>
          </w:p>
          <w:p w14:paraId="5C5082E4" w14:textId="77777777" w:rsidR="00160053" w:rsidRPr="006674FC" w:rsidRDefault="00160053" w:rsidP="008810E6">
            <w:pPr>
              <w:autoSpaceDE w:val="0"/>
              <w:autoSpaceDN w:val="0"/>
              <w:spacing w:before="15"/>
              <w:ind w:left="45"/>
              <w:jc w:val="center"/>
              <w:rPr>
                <w:rFonts w:cs="Arial"/>
                <w:sz w:val="24"/>
                <w:szCs w:val="24"/>
              </w:rPr>
            </w:pPr>
          </w:p>
        </w:tc>
        <w:tc>
          <w:tcPr>
            <w:tcW w:w="2537" w:type="dxa"/>
          </w:tcPr>
          <w:p w14:paraId="17BA4244"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3</w:t>
            </w:r>
            <w:r w:rsidRPr="00607C11">
              <w:rPr>
                <w:rFonts w:cs="Arial"/>
                <w:color w:val="000000" w:themeColor="text1"/>
                <w:sz w:val="24"/>
                <w:szCs w:val="24"/>
                <w:vertAlign w:val="superscript"/>
              </w:rPr>
              <w:t xml:space="preserve">rd- </w:t>
            </w:r>
            <w:r w:rsidRPr="00607C11">
              <w:rPr>
                <w:rFonts w:cs="Arial"/>
                <w:color w:val="000000" w:themeColor="text1"/>
                <w:sz w:val="24"/>
                <w:szCs w:val="24"/>
              </w:rPr>
              <w:t>8</w:t>
            </w:r>
            <w:r w:rsidRPr="00607C11">
              <w:rPr>
                <w:rFonts w:cs="Arial"/>
                <w:color w:val="000000" w:themeColor="text1"/>
                <w:sz w:val="24"/>
                <w:szCs w:val="24"/>
                <w:vertAlign w:val="superscript"/>
              </w:rPr>
              <w:t>th</w:t>
            </w:r>
            <w:r w:rsidRPr="00607C11">
              <w:rPr>
                <w:rFonts w:cs="Arial"/>
                <w:color w:val="000000" w:themeColor="text1"/>
                <w:sz w:val="24"/>
                <w:szCs w:val="24"/>
              </w:rPr>
              <w:t xml:space="preserve"> September 2026</w:t>
            </w:r>
          </w:p>
        </w:tc>
      </w:tr>
      <w:tr w:rsidR="00160053" w:rsidRPr="00607C11" w14:paraId="36A91E5C" w14:textId="77777777" w:rsidTr="008810E6">
        <w:trPr>
          <w:jc w:val="center"/>
        </w:trPr>
        <w:tc>
          <w:tcPr>
            <w:tcW w:w="2024" w:type="dxa"/>
          </w:tcPr>
          <w:p w14:paraId="3D1CDAE3"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Web of Science</w:t>
            </w:r>
          </w:p>
        </w:tc>
        <w:tc>
          <w:tcPr>
            <w:tcW w:w="3960" w:type="dxa"/>
          </w:tcPr>
          <w:p w14:paraId="170616AD" w14:textId="77777777" w:rsidR="00160053" w:rsidRPr="006674FC" w:rsidRDefault="00160053" w:rsidP="008810E6">
            <w:pPr>
              <w:jc w:val="center"/>
              <w:rPr>
                <w:rFonts w:cs="Arial"/>
                <w:sz w:val="24"/>
                <w:szCs w:val="24"/>
              </w:rPr>
            </w:pPr>
            <w:hyperlink r:id="rId20" w:history="1">
              <w:r w:rsidRPr="006674FC">
                <w:rPr>
                  <w:rStyle w:val="Hyperlink"/>
                  <w:rFonts w:cs="Arial"/>
                  <w:color w:val="auto"/>
                  <w:sz w:val="24"/>
                  <w:szCs w:val="24"/>
                </w:rPr>
                <w:t>https://mjl.clarivate.com/search-results</w:t>
              </w:r>
            </w:hyperlink>
          </w:p>
          <w:p w14:paraId="5FA0A703" w14:textId="77777777" w:rsidR="00160053" w:rsidRPr="006674FC" w:rsidRDefault="00160053" w:rsidP="008810E6">
            <w:pPr>
              <w:jc w:val="center"/>
              <w:rPr>
                <w:rFonts w:cs="Arial"/>
                <w:sz w:val="24"/>
                <w:szCs w:val="24"/>
              </w:rPr>
            </w:pPr>
          </w:p>
        </w:tc>
        <w:tc>
          <w:tcPr>
            <w:tcW w:w="2537" w:type="dxa"/>
          </w:tcPr>
          <w:p w14:paraId="313418D3" w14:textId="77777777" w:rsidR="00160053" w:rsidRPr="00607C11" w:rsidRDefault="00160053" w:rsidP="008810E6">
            <w:pPr>
              <w:jc w:val="center"/>
              <w:rPr>
                <w:rFonts w:cs="Arial"/>
                <w:color w:val="000000" w:themeColor="text1"/>
                <w:sz w:val="24"/>
                <w:szCs w:val="24"/>
              </w:rPr>
            </w:pPr>
            <w:r w:rsidRPr="00607C11">
              <w:rPr>
                <w:rFonts w:cs="Arial"/>
                <w:color w:val="000000" w:themeColor="text1"/>
                <w:sz w:val="24"/>
                <w:szCs w:val="24"/>
              </w:rPr>
              <w:t>4</w:t>
            </w:r>
            <w:r w:rsidRPr="00607C11">
              <w:rPr>
                <w:rFonts w:cs="Arial"/>
                <w:color w:val="000000" w:themeColor="text1"/>
                <w:sz w:val="24"/>
                <w:szCs w:val="24"/>
                <w:vertAlign w:val="superscript"/>
              </w:rPr>
              <w:t>th</w:t>
            </w:r>
            <w:r w:rsidRPr="00607C11">
              <w:rPr>
                <w:rFonts w:cs="Arial"/>
                <w:color w:val="000000" w:themeColor="text1"/>
                <w:sz w:val="24"/>
                <w:szCs w:val="24"/>
              </w:rPr>
              <w:t xml:space="preserve"> -8 September 2026</w:t>
            </w:r>
          </w:p>
        </w:tc>
      </w:tr>
      <w:tr w:rsidR="00160053" w:rsidRPr="00607C11" w14:paraId="3A93224C" w14:textId="77777777" w:rsidTr="008810E6">
        <w:trPr>
          <w:jc w:val="center"/>
        </w:trPr>
        <w:tc>
          <w:tcPr>
            <w:tcW w:w="2024" w:type="dxa"/>
          </w:tcPr>
          <w:p w14:paraId="10FE82BF" w14:textId="77777777" w:rsidR="00160053" w:rsidRPr="00607C11" w:rsidRDefault="00160053" w:rsidP="008810E6">
            <w:pPr>
              <w:jc w:val="center"/>
              <w:rPr>
                <w:rFonts w:cs="Arial"/>
                <w:color w:val="000000" w:themeColor="text1"/>
                <w:sz w:val="24"/>
                <w:szCs w:val="24"/>
              </w:rPr>
            </w:pPr>
            <w:proofErr w:type="spellStart"/>
            <w:r w:rsidRPr="00607C11">
              <w:rPr>
                <w:rFonts w:cs="Arial"/>
                <w:color w:val="000000" w:themeColor="text1"/>
                <w:sz w:val="24"/>
                <w:szCs w:val="24"/>
              </w:rPr>
              <w:t>Proquest</w:t>
            </w:r>
            <w:proofErr w:type="spellEnd"/>
          </w:p>
        </w:tc>
        <w:tc>
          <w:tcPr>
            <w:tcW w:w="3960" w:type="dxa"/>
          </w:tcPr>
          <w:p w14:paraId="0EEA8C44" w14:textId="77777777" w:rsidR="00160053" w:rsidRPr="006674FC" w:rsidRDefault="00160053" w:rsidP="008810E6">
            <w:pPr>
              <w:autoSpaceDE w:val="0"/>
              <w:autoSpaceDN w:val="0"/>
              <w:spacing w:before="15"/>
              <w:ind w:left="45"/>
              <w:jc w:val="center"/>
              <w:rPr>
                <w:rFonts w:cs="Arial"/>
                <w:sz w:val="24"/>
                <w:szCs w:val="24"/>
              </w:rPr>
            </w:pPr>
            <w:hyperlink r:id="rId21" w:history="1">
              <w:r w:rsidRPr="006674FC">
                <w:rPr>
                  <w:rStyle w:val="Hyperlink"/>
                  <w:rFonts w:cs="Arial"/>
                  <w:color w:val="auto"/>
                  <w:sz w:val="24"/>
                  <w:szCs w:val="24"/>
                </w:rPr>
                <w:t>https://www.proquest.com/</w:t>
              </w:r>
            </w:hyperlink>
          </w:p>
          <w:p w14:paraId="5713CCFE" w14:textId="77777777" w:rsidR="00160053" w:rsidRPr="006674FC" w:rsidRDefault="00160053" w:rsidP="008810E6">
            <w:pPr>
              <w:autoSpaceDE w:val="0"/>
              <w:autoSpaceDN w:val="0"/>
              <w:spacing w:before="15"/>
              <w:ind w:left="45"/>
              <w:jc w:val="center"/>
              <w:rPr>
                <w:rFonts w:cs="Arial"/>
                <w:sz w:val="24"/>
                <w:szCs w:val="24"/>
              </w:rPr>
            </w:pPr>
          </w:p>
        </w:tc>
        <w:tc>
          <w:tcPr>
            <w:tcW w:w="2537" w:type="dxa"/>
          </w:tcPr>
          <w:p w14:paraId="2DAC0045" w14:textId="77777777" w:rsidR="00160053" w:rsidRPr="00607C11" w:rsidRDefault="00160053" w:rsidP="008810E6">
            <w:pPr>
              <w:keepNext/>
              <w:jc w:val="center"/>
              <w:rPr>
                <w:rFonts w:cs="Arial"/>
                <w:color w:val="000000" w:themeColor="text1"/>
                <w:sz w:val="24"/>
                <w:szCs w:val="24"/>
              </w:rPr>
            </w:pPr>
            <w:r w:rsidRPr="00607C11">
              <w:rPr>
                <w:rFonts w:cs="Arial"/>
                <w:color w:val="000000" w:themeColor="text1"/>
                <w:sz w:val="24"/>
                <w:szCs w:val="24"/>
              </w:rPr>
              <w:t>3</w:t>
            </w:r>
            <w:r w:rsidRPr="00607C11">
              <w:rPr>
                <w:rFonts w:cs="Arial"/>
                <w:color w:val="000000" w:themeColor="text1"/>
                <w:sz w:val="24"/>
                <w:szCs w:val="24"/>
                <w:vertAlign w:val="superscript"/>
              </w:rPr>
              <w:t>rd</w:t>
            </w:r>
            <w:r w:rsidRPr="00607C11">
              <w:rPr>
                <w:rFonts w:cs="Arial"/>
                <w:color w:val="000000" w:themeColor="text1"/>
                <w:sz w:val="24"/>
                <w:szCs w:val="24"/>
              </w:rPr>
              <w:t xml:space="preserve"> – 8</w:t>
            </w:r>
            <w:r w:rsidRPr="00607C11">
              <w:rPr>
                <w:rFonts w:cs="Arial"/>
                <w:color w:val="000000" w:themeColor="text1"/>
                <w:sz w:val="24"/>
                <w:szCs w:val="24"/>
                <w:vertAlign w:val="superscript"/>
              </w:rPr>
              <w:t>th</w:t>
            </w:r>
            <w:r w:rsidRPr="00607C11">
              <w:rPr>
                <w:rFonts w:cs="Arial"/>
                <w:color w:val="000000" w:themeColor="text1"/>
                <w:sz w:val="24"/>
                <w:szCs w:val="24"/>
              </w:rPr>
              <w:t xml:space="preserve"> September 2026</w:t>
            </w:r>
          </w:p>
        </w:tc>
      </w:tr>
    </w:tbl>
    <w:p w14:paraId="39977F2C" w14:textId="77777777" w:rsidR="00160053" w:rsidRDefault="00160053" w:rsidP="00160053">
      <w:pPr>
        <w:pStyle w:val="Caption"/>
      </w:pPr>
    </w:p>
    <w:p w14:paraId="03F6925B" w14:textId="77777777" w:rsidR="00160053" w:rsidRPr="006674FC" w:rsidRDefault="00160053" w:rsidP="00160053">
      <w:pPr>
        <w:pStyle w:val="Caption"/>
        <w:jc w:val="center"/>
        <w:rPr>
          <w:rFonts w:cs="Arial"/>
          <w:i w:val="0"/>
          <w:iCs w:val="0"/>
          <w:color w:val="auto"/>
          <w:sz w:val="24"/>
          <w:szCs w:val="24"/>
        </w:rPr>
      </w:pPr>
      <w:r w:rsidRPr="006674FC">
        <w:rPr>
          <w:rFonts w:cs="Arial"/>
          <w:b/>
          <w:bCs/>
          <w:i w:val="0"/>
          <w:iCs w:val="0"/>
          <w:color w:val="auto"/>
          <w:sz w:val="24"/>
          <w:szCs w:val="24"/>
        </w:rPr>
        <w:t xml:space="preserve">Table </w:t>
      </w:r>
      <w:r w:rsidRPr="006674FC">
        <w:rPr>
          <w:rFonts w:cs="Arial"/>
          <w:b/>
          <w:bCs/>
          <w:i w:val="0"/>
          <w:iCs w:val="0"/>
          <w:color w:val="auto"/>
          <w:sz w:val="24"/>
          <w:szCs w:val="24"/>
        </w:rPr>
        <w:fldChar w:fldCharType="begin"/>
      </w:r>
      <w:r w:rsidRPr="006674FC">
        <w:rPr>
          <w:rFonts w:cs="Arial"/>
          <w:b/>
          <w:bCs/>
          <w:i w:val="0"/>
          <w:iCs w:val="0"/>
          <w:color w:val="auto"/>
          <w:sz w:val="24"/>
          <w:szCs w:val="24"/>
        </w:rPr>
        <w:instrText xml:space="preserve"> SEQ Table \* ARABIC </w:instrText>
      </w:r>
      <w:r w:rsidRPr="006674FC">
        <w:rPr>
          <w:rFonts w:cs="Arial"/>
          <w:b/>
          <w:bCs/>
          <w:i w:val="0"/>
          <w:iCs w:val="0"/>
          <w:color w:val="auto"/>
          <w:sz w:val="24"/>
          <w:szCs w:val="24"/>
        </w:rPr>
        <w:fldChar w:fldCharType="separate"/>
      </w:r>
      <w:r>
        <w:rPr>
          <w:rFonts w:cs="Arial"/>
          <w:b/>
          <w:bCs/>
          <w:i w:val="0"/>
          <w:iCs w:val="0"/>
          <w:noProof/>
          <w:color w:val="auto"/>
          <w:sz w:val="24"/>
          <w:szCs w:val="24"/>
        </w:rPr>
        <w:t>2</w:t>
      </w:r>
      <w:r w:rsidRPr="006674FC">
        <w:rPr>
          <w:rFonts w:cs="Arial"/>
          <w:b/>
          <w:bCs/>
          <w:i w:val="0"/>
          <w:iCs w:val="0"/>
          <w:color w:val="auto"/>
          <w:sz w:val="24"/>
          <w:szCs w:val="24"/>
        </w:rPr>
        <w:fldChar w:fldCharType="end"/>
      </w:r>
      <w:r w:rsidRPr="006674FC">
        <w:rPr>
          <w:rFonts w:cs="Arial"/>
          <w:b/>
          <w:bCs/>
          <w:i w:val="0"/>
          <w:iCs w:val="0"/>
          <w:color w:val="auto"/>
          <w:sz w:val="24"/>
          <w:szCs w:val="24"/>
        </w:rPr>
        <w:t>:</w:t>
      </w:r>
      <w:r w:rsidRPr="006674FC">
        <w:rPr>
          <w:rFonts w:cs="Arial"/>
          <w:i w:val="0"/>
          <w:iCs w:val="0"/>
          <w:color w:val="auto"/>
          <w:sz w:val="24"/>
          <w:szCs w:val="24"/>
        </w:rPr>
        <w:t xml:space="preserve"> Database Link</w:t>
      </w:r>
    </w:p>
    <w:p w14:paraId="25595898" w14:textId="77777777" w:rsidR="00160053" w:rsidRPr="006674FC" w:rsidRDefault="00160053" w:rsidP="00160053">
      <w:pPr>
        <w:jc w:val="center"/>
        <w:rPr>
          <w:rFonts w:cs="Arial"/>
        </w:rPr>
      </w:pPr>
      <w:r w:rsidRPr="006674FC">
        <w:rPr>
          <w:rFonts w:cs="Arial"/>
        </w:rPr>
        <w:t>(Source: self-created)</w:t>
      </w:r>
    </w:p>
    <w:p w14:paraId="6FA88726" w14:textId="77777777" w:rsidR="00160053" w:rsidRPr="006674FC" w:rsidRDefault="00160053" w:rsidP="00160053">
      <w:pPr>
        <w:rPr>
          <w:rFonts w:cs="Arial"/>
          <w:b/>
          <w:bCs/>
        </w:rPr>
      </w:pPr>
      <w:r w:rsidRPr="006674FC">
        <w:rPr>
          <w:rFonts w:cs="Arial"/>
          <w:b/>
          <w:bCs/>
        </w:rPr>
        <w:t>3.</w:t>
      </w:r>
      <w:r>
        <w:rPr>
          <w:rFonts w:cs="Arial"/>
          <w:b/>
          <w:bCs/>
        </w:rPr>
        <w:t>9</w:t>
      </w:r>
      <w:r w:rsidRPr="006674FC">
        <w:rPr>
          <w:rFonts w:cs="Arial"/>
          <w:b/>
          <w:bCs/>
        </w:rPr>
        <w:t xml:space="preserve"> Search Strategy </w:t>
      </w:r>
    </w:p>
    <w:tbl>
      <w:tblPr>
        <w:tblW w:w="8886" w:type="dxa"/>
        <w:jc w:val="center"/>
        <w:tblBorders>
          <w:top w:val="nil"/>
          <w:left w:val="nil"/>
          <w:bottom w:val="nil"/>
          <w:right w:val="nil"/>
          <w:insideH w:val="nil"/>
          <w:insideV w:val="nil"/>
        </w:tblBorders>
        <w:tblLayout w:type="fixed"/>
        <w:tblLook w:val="0600" w:firstRow="0" w:lastRow="0" w:firstColumn="0" w:lastColumn="0" w:noHBand="1" w:noVBand="1"/>
      </w:tblPr>
      <w:tblGrid>
        <w:gridCol w:w="2226"/>
        <w:gridCol w:w="1037"/>
        <w:gridCol w:w="2571"/>
        <w:gridCol w:w="977"/>
        <w:gridCol w:w="2075"/>
      </w:tblGrid>
      <w:tr w:rsidR="00160053" w:rsidRPr="00607C11" w14:paraId="6E244999" w14:textId="77777777" w:rsidTr="008810E6">
        <w:trPr>
          <w:trHeight w:val="1323"/>
          <w:jc w:val="center"/>
        </w:trPr>
        <w:tc>
          <w:tcPr>
            <w:tcW w:w="2226"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2F55A508" w14:textId="77777777" w:rsidR="00160053" w:rsidRPr="00607C11" w:rsidRDefault="00160053" w:rsidP="008810E6">
            <w:pPr>
              <w:spacing w:after="240"/>
              <w:jc w:val="center"/>
              <w:rPr>
                <w:rFonts w:cs="Arial"/>
                <w:color w:val="000000" w:themeColor="text1"/>
              </w:rPr>
            </w:pPr>
            <w:r w:rsidRPr="00607C11">
              <w:rPr>
                <w:rFonts w:cs="Arial"/>
                <w:color w:val="000000" w:themeColor="text1"/>
              </w:rPr>
              <w:t>Sustainable Packaging</w:t>
            </w:r>
          </w:p>
        </w:tc>
        <w:tc>
          <w:tcPr>
            <w:tcW w:w="1037" w:type="dxa"/>
            <w:vMerge w:val="restar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3A8F0DD" w14:textId="77777777" w:rsidR="00160053" w:rsidRPr="00607C11" w:rsidRDefault="00160053" w:rsidP="008810E6">
            <w:pPr>
              <w:spacing w:after="240"/>
              <w:jc w:val="center"/>
              <w:rPr>
                <w:rFonts w:cs="Arial"/>
                <w:color w:val="000000" w:themeColor="text1"/>
              </w:rPr>
            </w:pPr>
          </w:p>
          <w:p w14:paraId="032CF04F" w14:textId="77777777" w:rsidR="00160053" w:rsidRPr="00607C11" w:rsidRDefault="00160053" w:rsidP="008810E6">
            <w:pPr>
              <w:spacing w:after="240"/>
              <w:jc w:val="center"/>
              <w:rPr>
                <w:rFonts w:cs="Arial"/>
                <w:color w:val="000000" w:themeColor="text1"/>
              </w:rPr>
            </w:pPr>
          </w:p>
          <w:p w14:paraId="6E0BA5A4" w14:textId="77777777" w:rsidR="00160053" w:rsidRPr="00607C11" w:rsidRDefault="00160053" w:rsidP="008810E6">
            <w:pPr>
              <w:spacing w:after="240"/>
              <w:jc w:val="center"/>
              <w:rPr>
                <w:rFonts w:cs="Arial"/>
                <w:color w:val="000000" w:themeColor="text1"/>
              </w:rPr>
            </w:pPr>
          </w:p>
          <w:p w14:paraId="4FDE8575" w14:textId="77777777" w:rsidR="00160053" w:rsidRPr="00607C11" w:rsidRDefault="00160053" w:rsidP="008810E6">
            <w:pPr>
              <w:spacing w:after="240"/>
              <w:jc w:val="center"/>
              <w:rPr>
                <w:rFonts w:cs="Arial"/>
                <w:color w:val="000000" w:themeColor="text1"/>
              </w:rPr>
            </w:pPr>
          </w:p>
          <w:p w14:paraId="26B2B43E" w14:textId="77777777" w:rsidR="00160053" w:rsidRPr="00607C11" w:rsidRDefault="00160053" w:rsidP="008810E6">
            <w:pPr>
              <w:spacing w:after="240"/>
              <w:jc w:val="center"/>
              <w:rPr>
                <w:rFonts w:cs="Arial"/>
                <w:color w:val="000000" w:themeColor="text1"/>
              </w:rPr>
            </w:pPr>
          </w:p>
          <w:p w14:paraId="30B98717" w14:textId="77777777" w:rsidR="00160053" w:rsidRPr="00607C11" w:rsidRDefault="00160053" w:rsidP="008810E6">
            <w:pPr>
              <w:spacing w:after="240"/>
              <w:jc w:val="center"/>
              <w:rPr>
                <w:rFonts w:cs="Arial"/>
                <w:color w:val="000000" w:themeColor="text1"/>
              </w:rPr>
            </w:pPr>
          </w:p>
          <w:p w14:paraId="58804BA8" w14:textId="77777777" w:rsidR="00160053" w:rsidRPr="00607C11" w:rsidRDefault="00160053" w:rsidP="008810E6">
            <w:pPr>
              <w:spacing w:after="240"/>
              <w:jc w:val="center"/>
              <w:rPr>
                <w:rFonts w:cs="Arial"/>
                <w:color w:val="000000" w:themeColor="text1"/>
              </w:rPr>
            </w:pPr>
            <w:r w:rsidRPr="00607C11">
              <w:rPr>
                <w:rFonts w:cs="Arial"/>
                <w:color w:val="000000" w:themeColor="text1"/>
              </w:rPr>
              <w:t>AND</w:t>
            </w:r>
          </w:p>
        </w:tc>
        <w:tc>
          <w:tcPr>
            <w:tcW w:w="257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CE33EC0" w14:textId="77777777" w:rsidR="00160053" w:rsidRPr="00607C11" w:rsidRDefault="00160053" w:rsidP="008810E6">
            <w:pPr>
              <w:spacing w:after="240"/>
              <w:jc w:val="center"/>
              <w:rPr>
                <w:rFonts w:cs="Arial"/>
                <w:color w:val="000000" w:themeColor="text1"/>
              </w:rPr>
            </w:pPr>
            <w:r w:rsidRPr="00607C11">
              <w:rPr>
                <w:rFonts w:cs="Arial"/>
                <w:color w:val="000000" w:themeColor="text1"/>
              </w:rPr>
              <w:t>Consumer perception/ customer perception</w:t>
            </w:r>
          </w:p>
        </w:tc>
        <w:tc>
          <w:tcPr>
            <w:tcW w:w="977" w:type="dxa"/>
            <w:vMerge w:val="restar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4EB39F8" w14:textId="77777777" w:rsidR="00160053" w:rsidRPr="00607C11" w:rsidRDefault="00160053" w:rsidP="008810E6">
            <w:pPr>
              <w:spacing w:after="240"/>
              <w:jc w:val="center"/>
              <w:rPr>
                <w:rFonts w:cs="Arial"/>
                <w:color w:val="000000" w:themeColor="text1"/>
              </w:rPr>
            </w:pPr>
          </w:p>
          <w:p w14:paraId="0F1BC05B" w14:textId="77777777" w:rsidR="00160053" w:rsidRPr="00607C11" w:rsidRDefault="00160053" w:rsidP="008810E6">
            <w:pPr>
              <w:spacing w:after="240"/>
              <w:jc w:val="center"/>
              <w:rPr>
                <w:rFonts w:cs="Arial"/>
                <w:color w:val="000000" w:themeColor="text1"/>
              </w:rPr>
            </w:pPr>
          </w:p>
          <w:p w14:paraId="36AF0DB2" w14:textId="77777777" w:rsidR="00160053" w:rsidRPr="00607C11" w:rsidRDefault="00160053" w:rsidP="008810E6">
            <w:pPr>
              <w:spacing w:after="240"/>
              <w:jc w:val="center"/>
              <w:rPr>
                <w:rFonts w:cs="Arial"/>
                <w:color w:val="000000" w:themeColor="text1"/>
              </w:rPr>
            </w:pPr>
          </w:p>
          <w:p w14:paraId="74AD26B3" w14:textId="77777777" w:rsidR="00160053" w:rsidRPr="00607C11" w:rsidRDefault="00160053" w:rsidP="008810E6">
            <w:pPr>
              <w:spacing w:after="240"/>
              <w:jc w:val="center"/>
              <w:rPr>
                <w:rFonts w:cs="Arial"/>
                <w:color w:val="000000" w:themeColor="text1"/>
              </w:rPr>
            </w:pPr>
          </w:p>
          <w:p w14:paraId="31B29458" w14:textId="77777777" w:rsidR="00160053" w:rsidRPr="00607C11" w:rsidRDefault="00160053" w:rsidP="008810E6">
            <w:pPr>
              <w:spacing w:after="240"/>
              <w:jc w:val="center"/>
              <w:rPr>
                <w:rFonts w:cs="Arial"/>
                <w:color w:val="000000" w:themeColor="text1"/>
              </w:rPr>
            </w:pPr>
          </w:p>
          <w:p w14:paraId="2AF1BC6D" w14:textId="77777777" w:rsidR="00160053" w:rsidRPr="00607C11" w:rsidRDefault="00160053" w:rsidP="008810E6">
            <w:pPr>
              <w:spacing w:after="240"/>
              <w:jc w:val="center"/>
              <w:rPr>
                <w:rFonts w:cs="Arial"/>
                <w:color w:val="000000" w:themeColor="text1"/>
              </w:rPr>
            </w:pPr>
          </w:p>
          <w:p w14:paraId="16D66DE1" w14:textId="77777777" w:rsidR="00160053" w:rsidRPr="00607C11" w:rsidRDefault="00160053" w:rsidP="008810E6">
            <w:pPr>
              <w:spacing w:after="240"/>
              <w:jc w:val="center"/>
              <w:rPr>
                <w:rFonts w:cs="Arial"/>
                <w:color w:val="000000" w:themeColor="text1"/>
              </w:rPr>
            </w:pPr>
            <w:r w:rsidRPr="00607C11">
              <w:rPr>
                <w:rFonts w:cs="Arial"/>
                <w:color w:val="000000" w:themeColor="text1"/>
              </w:rPr>
              <w:t>AND</w:t>
            </w:r>
          </w:p>
        </w:tc>
        <w:tc>
          <w:tcPr>
            <w:tcW w:w="207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B4200C5" w14:textId="77777777" w:rsidR="00160053" w:rsidRPr="00607C11" w:rsidRDefault="00160053" w:rsidP="008810E6">
            <w:pPr>
              <w:spacing w:after="240"/>
              <w:jc w:val="center"/>
              <w:rPr>
                <w:rFonts w:cs="Arial"/>
                <w:color w:val="000000" w:themeColor="text1"/>
              </w:rPr>
            </w:pPr>
            <w:r w:rsidRPr="00607C11">
              <w:rPr>
                <w:rFonts w:cs="Arial"/>
                <w:color w:val="000000" w:themeColor="text1"/>
              </w:rPr>
              <w:t>H&amp;M</w:t>
            </w:r>
          </w:p>
        </w:tc>
      </w:tr>
      <w:tr w:rsidR="00160053" w:rsidRPr="00607C11" w14:paraId="292FC214" w14:textId="77777777" w:rsidTr="008810E6">
        <w:trPr>
          <w:trHeight w:val="341"/>
          <w:jc w:val="center"/>
        </w:trPr>
        <w:tc>
          <w:tcPr>
            <w:tcW w:w="222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1287017"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c>
          <w:tcPr>
            <w:tcW w:w="103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760DF6D" w14:textId="77777777" w:rsidR="00160053" w:rsidRPr="00607C11" w:rsidRDefault="00160053" w:rsidP="008810E6">
            <w:pPr>
              <w:spacing w:after="240"/>
              <w:rPr>
                <w:rFonts w:cs="Arial"/>
                <w:color w:val="000000" w:themeColor="text1"/>
              </w:rPr>
            </w:pPr>
          </w:p>
        </w:tc>
        <w:tc>
          <w:tcPr>
            <w:tcW w:w="2571" w:type="dxa"/>
            <w:tcBorders>
              <w:top w:val="nil"/>
              <w:left w:val="nil"/>
              <w:bottom w:val="single" w:sz="5" w:space="0" w:color="000000"/>
              <w:right w:val="single" w:sz="5" w:space="0" w:color="000000"/>
            </w:tcBorders>
            <w:tcMar>
              <w:top w:w="0" w:type="dxa"/>
              <w:left w:w="100" w:type="dxa"/>
              <w:bottom w:w="0" w:type="dxa"/>
              <w:right w:w="100" w:type="dxa"/>
            </w:tcMar>
          </w:tcPr>
          <w:p w14:paraId="2A680D80"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c>
          <w:tcPr>
            <w:tcW w:w="97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4DAAF9E" w14:textId="77777777" w:rsidR="00160053" w:rsidRPr="00607C11" w:rsidRDefault="00160053" w:rsidP="008810E6">
            <w:pPr>
              <w:spacing w:after="240"/>
              <w:rPr>
                <w:rFonts w:cs="Arial"/>
                <w:color w:val="000000" w:themeColor="text1"/>
              </w:rPr>
            </w:pPr>
          </w:p>
        </w:tc>
        <w:tc>
          <w:tcPr>
            <w:tcW w:w="2075" w:type="dxa"/>
            <w:tcBorders>
              <w:top w:val="nil"/>
              <w:left w:val="nil"/>
              <w:bottom w:val="single" w:sz="5" w:space="0" w:color="000000"/>
              <w:right w:val="single" w:sz="5" w:space="0" w:color="000000"/>
            </w:tcBorders>
            <w:tcMar>
              <w:top w:w="0" w:type="dxa"/>
              <w:left w:w="100" w:type="dxa"/>
              <w:bottom w:w="0" w:type="dxa"/>
              <w:right w:w="100" w:type="dxa"/>
            </w:tcMar>
          </w:tcPr>
          <w:p w14:paraId="049026DE"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r>
      <w:tr w:rsidR="00160053" w:rsidRPr="00607C11" w14:paraId="7AB6D907" w14:textId="77777777" w:rsidTr="008810E6">
        <w:trPr>
          <w:trHeight w:val="1651"/>
          <w:jc w:val="center"/>
        </w:trPr>
        <w:tc>
          <w:tcPr>
            <w:tcW w:w="222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8355248" w14:textId="77777777" w:rsidR="00160053" w:rsidRPr="00607C11" w:rsidRDefault="00160053" w:rsidP="008810E6">
            <w:pPr>
              <w:spacing w:after="240"/>
              <w:rPr>
                <w:rFonts w:cs="Arial"/>
                <w:color w:val="000000" w:themeColor="text1"/>
              </w:rPr>
            </w:pPr>
            <w:r w:rsidRPr="00607C11">
              <w:rPr>
                <w:rFonts w:cs="Arial"/>
                <w:color w:val="000000" w:themeColor="text1"/>
              </w:rPr>
              <w:t xml:space="preserve">Green Packaging </w:t>
            </w:r>
          </w:p>
        </w:tc>
        <w:tc>
          <w:tcPr>
            <w:tcW w:w="103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0A265E8" w14:textId="77777777" w:rsidR="00160053" w:rsidRPr="00607C11" w:rsidRDefault="00160053" w:rsidP="008810E6">
            <w:pPr>
              <w:spacing w:after="240"/>
              <w:rPr>
                <w:rFonts w:cs="Arial"/>
                <w:color w:val="000000" w:themeColor="text1"/>
              </w:rPr>
            </w:pPr>
          </w:p>
        </w:tc>
        <w:tc>
          <w:tcPr>
            <w:tcW w:w="2571" w:type="dxa"/>
            <w:tcBorders>
              <w:top w:val="nil"/>
              <w:left w:val="nil"/>
              <w:bottom w:val="single" w:sz="5" w:space="0" w:color="000000"/>
              <w:right w:val="single" w:sz="5" w:space="0" w:color="000000"/>
            </w:tcBorders>
            <w:tcMar>
              <w:top w:w="0" w:type="dxa"/>
              <w:left w:w="100" w:type="dxa"/>
              <w:bottom w:w="0" w:type="dxa"/>
              <w:right w:w="100" w:type="dxa"/>
            </w:tcMar>
          </w:tcPr>
          <w:p w14:paraId="112C2F47" w14:textId="77777777" w:rsidR="00160053" w:rsidRPr="00607C11" w:rsidRDefault="00160053" w:rsidP="008810E6">
            <w:pPr>
              <w:spacing w:after="240"/>
              <w:jc w:val="center"/>
              <w:rPr>
                <w:rFonts w:cs="Arial"/>
                <w:color w:val="000000" w:themeColor="text1"/>
              </w:rPr>
            </w:pPr>
            <w:r w:rsidRPr="00607C11">
              <w:rPr>
                <w:rFonts w:cs="Arial"/>
                <w:color w:val="000000" w:themeColor="text1"/>
              </w:rPr>
              <w:t xml:space="preserve">Brand image/ brand trust/authenticity/ purchase intention/ willing to pay </w:t>
            </w:r>
          </w:p>
        </w:tc>
        <w:tc>
          <w:tcPr>
            <w:tcW w:w="97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71E80E5" w14:textId="77777777" w:rsidR="00160053" w:rsidRPr="00607C11" w:rsidRDefault="00160053" w:rsidP="008810E6">
            <w:pPr>
              <w:spacing w:after="240"/>
              <w:rPr>
                <w:rFonts w:cs="Arial"/>
                <w:color w:val="000000" w:themeColor="text1"/>
              </w:rPr>
            </w:pPr>
          </w:p>
        </w:tc>
        <w:tc>
          <w:tcPr>
            <w:tcW w:w="2075" w:type="dxa"/>
            <w:tcBorders>
              <w:top w:val="nil"/>
              <w:left w:val="nil"/>
              <w:bottom w:val="single" w:sz="5" w:space="0" w:color="000000"/>
              <w:right w:val="single" w:sz="5" w:space="0" w:color="000000"/>
            </w:tcBorders>
            <w:tcMar>
              <w:top w:w="0" w:type="dxa"/>
              <w:left w:w="100" w:type="dxa"/>
              <w:bottom w:w="0" w:type="dxa"/>
              <w:right w:w="100" w:type="dxa"/>
            </w:tcMar>
          </w:tcPr>
          <w:p w14:paraId="1843C3AF" w14:textId="77777777" w:rsidR="00160053" w:rsidRPr="00607C11" w:rsidRDefault="00160053" w:rsidP="008810E6">
            <w:pPr>
              <w:spacing w:after="240"/>
              <w:jc w:val="center"/>
              <w:rPr>
                <w:rFonts w:cs="Arial"/>
                <w:color w:val="000000" w:themeColor="text1"/>
              </w:rPr>
            </w:pPr>
            <w:r w:rsidRPr="00607C11">
              <w:rPr>
                <w:rFonts w:cs="Arial"/>
                <w:color w:val="000000" w:themeColor="text1"/>
              </w:rPr>
              <w:t>Zara</w:t>
            </w:r>
          </w:p>
        </w:tc>
      </w:tr>
      <w:tr w:rsidR="00160053" w:rsidRPr="00607C11" w14:paraId="09AB9781" w14:textId="77777777" w:rsidTr="008810E6">
        <w:trPr>
          <w:trHeight w:val="341"/>
          <w:jc w:val="center"/>
        </w:trPr>
        <w:tc>
          <w:tcPr>
            <w:tcW w:w="222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B0D42F"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c>
          <w:tcPr>
            <w:tcW w:w="103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1C8E59E" w14:textId="77777777" w:rsidR="00160053" w:rsidRPr="00607C11" w:rsidRDefault="00160053" w:rsidP="008810E6">
            <w:pPr>
              <w:spacing w:after="240"/>
              <w:rPr>
                <w:rFonts w:cs="Arial"/>
                <w:color w:val="000000" w:themeColor="text1"/>
              </w:rPr>
            </w:pPr>
          </w:p>
        </w:tc>
        <w:tc>
          <w:tcPr>
            <w:tcW w:w="2571" w:type="dxa"/>
            <w:tcBorders>
              <w:top w:val="nil"/>
              <w:left w:val="nil"/>
              <w:bottom w:val="single" w:sz="5" w:space="0" w:color="000000"/>
              <w:right w:val="single" w:sz="5" w:space="0" w:color="000000"/>
            </w:tcBorders>
            <w:tcMar>
              <w:top w:w="0" w:type="dxa"/>
              <w:left w:w="100" w:type="dxa"/>
              <w:bottom w:w="0" w:type="dxa"/>
              <w:right w:w="100" w:type="dxa"/>
            </w:tcMar>
          </w:tcPr>
          <w:p w14:paraId="531DB05F"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c>
          <w:tcPr>
            <w:tcW w:w="97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503FB6A" w14:textId="77777777" w:rsidR="00160053" w:rsidRPr="00607C11" w:rsidRDefault="00160053" w:rsidP="008810E6">
            <w:pPr>
              <w:spacing w:after="240"/>
              <w:rPr>
                <w:rFonts w:cs="Arial"/>
                <w:color w:val="000000" w:themeColor="text1"/>
              </w:rPr>
            </w:pPr>
          </w:p>
        </w:tc>
        <w:tc>
          <w:tcPr>
            <w:tcW w:w="2075" w:type="dxa"/>
            <w:tcBorders>
              <w:top w:val="nil"/>
              <w:left w:val="nil"/>
              <w:bottom w:val="single" w:sz="5" w:space="0" w:color="000000"/>
              <w:right w:val="single" w:sz="5" w:space="0" w:color="000000"/>
            </w:tcBorders>
            <w:tcMar>
              <w:top w:w="0" w:type="dxa"/>
              <w:left w:w="100" w:type="dxa"/>
              <w:bottom w:w="0" w:type="dxa"/>
              <w:right w:w="100" w:type="dxa"/>
            </w:tcMar>
          </w:tcPr>
          <w:p w14:paraId="74D0CF3F" w14:textId="77777777" w:rsidR="00160053" w:rsidRPr="00607C11" w:rsidRDefault="00160053" w:rsidP="008810E6">
            <w:pPr>
              <w:spacing w:after="240"/>
              <w:jc w:val="center"/>
              <w:rPr>
                <w:rFonts w:cs="Arial"/>
                <w:color w:val="000000" w:themeColor="text1"/>
              </w:rPr>
            </w:pPr>
            <w:r w:rsidRPr="00607C11">
              <w:rPr>
                <w:rFonts w:cs="Arial"/>
                <w:color w:val="000000" w:themeColor="text1"/>
              </w:rPr>
              <w:t>OR</w:t>
            </w:r>
          </w:p>
        </w:tc>
      </w:tr>
      <w:tr w:rsidR="00160053" w:rsidRPr="00607C11" w14:paraId="29A3E787" w14:textId="77777777" w:rsidTr="008810E6">
        <w:trPr>
          <w:trHeight w:val="996"/>
          <w:jc w:val="center"/>
        </w:trPr>
        <w:tc>
          <w:tcPr>
            <w:tcW w:w="2226"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6DFEDD5" w14:textId="77777777" w:rsidR="00160053" w:rsidRPr="00607C11" w:rsidRDefault="00160053" w:rsidP="008810E6">
            <w:pPr>
              <w:spacing w:after="240"/>
              <w:jc w:val="center"/>
              <w:rPr>
                <w:rFonts w:cs="Arial"/>
                <w:color w:val="000000" w:themeColor="text1"/>
              </w:rPr>
            </w:pPr>
            <w:r w:rsidRPr="00607C11">
              <w:rPr>
                <w:rFonts w:cs="Arial"/>
                <w:color w:val="000000" w:themeColor="text1"/>
              </w:rPr>
              <w:t xml:space="preserve">Eco-friendly packaging/recyclable packaging/ Biodegradable packaging/ </w:t>
            </w:r>
            <w:r w:rsidRPr="00607C11">
              <w:rPr>
                <w:rFonts w:cs="Arial"/>
                <w:color w:val="000000" w:themeColor="text1"/>
              </w:rPr>
              <w:lastRenderedPageBreak/>
              <w:t>Reusable packaging</w:t>
            </w:r>
          </w:p>
        </w:tc>
        <w:tc>
          <w:tcPr>
            <w:tcW w:w="103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7B3C02C" w14:textId="77777777" w:rsidR="00160053" w:rsidRPr="00607C11" w:rsidRDefault="00160053" w:rsidP="008810E6">
            <w:pPr>
              <w:spacing w:after="240"/>
              <w:rPr>
                <w:rFonts w:cs="Arial"/>
                <w:color w:val="000000" w:themeColor="text1"/>
              </w:rPr>
            </w:pPr>
          </w:p>
        </w:tc>
        <w:tc>
          <w:tcPr>
            <w:tcW w:w="2571" w:type="dxa"/>
            <w:tcBorders>
              <w:top w:val="nil"/>
              <w:left w:val="nil"/>
              <w:bottom w:val="single" w:sz="5" w:space="0" w:color="000000"/>
              <w:right w:val="single" w:sz="5" w:space="0" w:color="000000"/>
            </w:tcBorders>
            <w:tcMar>
              <w:top w:w="0" w:type="dxa"/>
              <w:left w:w="100" w:type="dxa"/>
              <w:bottom w:w="0" w:type="dxa"/>
              <w:right w:w="100" w:type="dxa"/>
            </w:tcMar>
          </w:tcPr>
          <w:p w14:paraId="35E02FE0" w14:textId="77777777" w:rsidR="00160053" w:rsidRPr="00607C11" w:rsidRDefault="00160053" w:rsidP="008810E6">
            <w:pPr>
              <w:spacing w:after="240"/>
              <w:jc w:val="center"/>
              <w:rPr>
                <w:rFonts w:cs="Arial"/>
                <w:color w:val="000000" w:themeColor="text1"/>
              </w:rPr>
            </w:pPr>
            <w:r w:rsidRPr="00607C11">
              <w:rPr>
                <w:rFonts w:cs="Arial"/>
                <w:color w:val="000000" w:themeColor="text1"/>
              </w:rPr>
              <w:t xml:space="preserve">Greenwashing/ Loyalty </w:t>
            </w:r>
          </w:p>
        </w:tc>
        <w:tc>
          <w:tcPr>
            <w:tcW w:w="977" w:type="dxa"/>
            <w:vMerge/>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49980AF" w14:textId="77777777" w:rsidR="00160053" w:rsidRPr="00607C11" w:rsidRDefault="00160053" w:rsidP="008810E6">
            <w:pPr>
              <w:spacing w:after="240"/>
              <w:rPr>
                <w:rFonts w:cs="Arial"/>
                <w:color w:val="000000" w:themeColor="text1"/>
              </w:rPr>
            </w:pPr>
          </w:p>
        </w:tc>
        <w:tc>
          <w:tcPr>
            <w:tcW w:w="2075" w:type="dxa"/>
            <w:tcBorders>
              <w:top w:val="nil"/>
              <w:left w:val="nil"/>
              <w:bottom w:val="single" w:sz="5" w:space="0" w:color="000000"/>
              <w:right w:val="single" w:sz="5" w:space="0" w:color="000000"/>
            </w:tcBorders>
            <w:tcMar>
              <w:top w:w="0" w:type="dxa"/>
              <w:left w:w="100" w:type="dxa"/>
              <w:bottom w:w="0" w:type="dxa"/>
              <w:right w:w="100" w:type="dxa"/>
            </w:tcMar>
          </w:tcPr>
          <w:p w14:paraId="3FEAB163" w14:textId="77777777" w:rsidR="00160053" w:rsidRPr="00607C11" w:rsidRDefault="00160053" w:rsidP="008810E6">
            <w:pPr>
              <w:keepNext/>
              <w:spacing w:after="240"/>
              <w:jc w:val="center"/>
              <w:rPr>
                <w:rFonts w:cs="Arial"/>
                <w:color w:val="000000" w:themeColor="text1"/>
              </w:rPr>
            </w:pPr>
            <w:r w:rsidRPr="00607C11">
              <w:rPr>
                <w:rFonts w:cs="Arial"/>
                <w:color w:val="000000" w:themeColor="text1"/>
              </w:rPr>
              <w:t xml:space="preserve">Fast-fashion brands/ fast-fashion apparels/ Fast-fashion clothing </w:t>
            </w:r>
          </w:p>
        </w:tc>
      </w:tr>
    </w:tbl>
    <w:p w14:paraId="0FF5E13D" w14:textId="77777777" w:rsidR="00160053" w:rsidRDefault="00160053" w:rsidP="00160053">
      <w:pPr>
        <w:pStyle w:val="Caption"/>
      </w:pPr>
    </w:p>
    <w:p w14:paraId="66CEA7AA" w14:textId="77777777" w:rsidR="00160053" w:rsidRPr="006674FC" w:rsidRDefault="00160053" w:rsidP="00160053">
      <w:pPr>
        <w:pStyle w:val="Caption"/>
        <w:jc w:val="center"/>
        <w:rPr>
          <w:rFonts w:cs="Arial"/>
          <w:b/>
          <w:bCs/>
          <w:i w:val="0"/>
          <w:iCs w:val="0"/>
          <w:color w:val="auto"/>
          <w:sz w:val="24"/>
          <w:szCs w:val="24"/>
        </w:rPr>
      </w:pPr>
      <w:r w:rsidRPr="006674FC">
        <w:rPr>
          <w:rFonts w:cs="Arial"/>
          <w:b/>
          <w:bCs/>
          <w:i w:val="0"/>
          <w:iCs w:val="0"/>
          <w:color w:val="auto"/>
          <w:sz w:val="24"/>
          <w:szCs w:val="24"/>
        </w:rPr>
        <w:t xml:space="preserve">Table </w:t>
      </w:r>
      <w:r w:rsidRPr="006674FC">
        <w:rPr>
          <w:rFonts w:cs="Arial"/>
          <w:b/>
          <w:bCs/>
          <w:i w:val="0"/>
          <w:iCs w:val="0"/>
          <w:color w:val="auto"/>
          <w:sz w:val="24"/>
          <w:szCs w:val="24"/>
        </w:rPr>
        <w:fldChar w:fldCharType="begin"/>
      </w:r>
      <w:r w:rsidRPr="006674FC">
        <w:rPr>
          <w:rFonts w:cs="Arial"/>
          <w:b/>
          <w:bCs/>
          <w:i w:val="0"/>
          <w:iCs w:val="0"/>
          <w:color w:val="auto"/>
          <w:sz w:val="24"/>
          <w:szCs w:val="24"/>
        </w:rPr>
        <w:instrText xml:space="preserve"> SEQ Table \* ARABIC </w:instrText>
      </w:r>
      <w:r w:rsidRPr="006674FC">
        <w:rPr>
          <w:rFonts w:cs="Arial"/>
          <w:b/>
          <w:bCs/>
          <w:i w:val="0"/>
          <w:iCs w:val="0"/>
          <w:color w:val="auto"/>
          <w:sz w:val="24"/>
          <w:szCs w:val="24"/>
        </w:rPr>
        <w:fldChar w:fldCharType="separate"/>
      </w:r>
      <w:r>
        <w:rPr>
          <w:rFonts w:cs="Arial"/>
          <w:b/>
          <w:bCs/>
          <w:i w:val="0"/>
          <w:iCs w:val="0"/>
          <w:noProof/>
          <w:color w:val="auto"/>
          <w:sz w:val="24"/>
          <w:szCs w:val="24"/>
        </w:rPr>
        <w:t>3</w:t>
      </w:r>
      <w:r w:rsidRPr="006674FC">
        <w:rPr>
          <w:rFonts w:cs="Arial"/>
          <w:b/>
          <w:bCs/>
          <w:i w:val="0"/>
          <w:iCs w:val="0"/>
          <w:color w:val="auto"/>
          <w:sz w:val="24"/>
          <w:szCs w:val="24"/>
        </w:rPr>
        <w:fldChar w:fldCharType="end"/>
      </w:r>
      <w:r w:rsidRPr="006674FC">
        <w:rPr>
          <w:rFonts w:cs="Arial"/>
          <w:b/>
          <w:bCs/>
          <w:i w:val="0"/>
          <w:iCs w:val="0"/>
          <w:color w:val="auto"/>
          <w:sz w:val="24"/>
          <w:szCs w:val="24"/>
        </w:rPr>
        <w:t>:</w:t>
      </w:r>
      <w:r w:rsidRPr="006674FC">
        <w:rPr>
          <w:rFonts w:cs="Arial"/>
          <w:i w:val="0"/>
          <w:iCs w:val="0"/>
          <w:color w:val="auto"/>
          <w:sz w:val="24"/>
          <w:szCs w:val="24"/>
        </w:rPr>
        <w:t xml:space="preserve"> Boolean Search Strategy</w:t>
      </w:r>
    </w:p>
    <w:p w14:paraId="2103220A" w14:textId="77777777" w:rsidR="00160053" w:rsidRPr="00607C11" w:rsidRDefault="00160053" w:rsidP="00160053">
      <w:pPr>
        <w:jc w:val="center"/>
        <w:rPr>
          <w:rFonts w:cs="Arial"/>
          <w:color w:val="000000" w:themeColor="text1"/>
        </w:rPr>
      </w:pPr>
      <w:r w:rsidRPr="00607C11">
        <w:rPr>
          <w:rFonts w:cs="Arial"/>
          <w:color w:val="000000" w:themeColor="text1"/>
        </w:rPr>
        <w:t>Source: self-created</w:t>
      </w:r>
    </w:p>
    <w:p w14:paraId="103DA816" w14:textId="77777777" w:rsidR="00160053" w:rsidRPr="00607C11" w:rsidRDefault="00160053" w:rsidP="00160053">
      <w:pPr>
        <w:rPr>
          <w:rFonts w:cs="Arial"/>
          <w:color w:val="000000" w:themeColor="text1"/>
        </w:rPr>
      </w:pPr>
      <w:r w:rsidRPr="00607C11">
        <w:rPr>
          <w:rFonts w:cs="Arial"/>
          <w:color w:val="000000" w:themeColor="text1"/>
        </w:rPr>
        <w:t xml:space="preserve">The Boolean search strategy was applied for ensuring that the retrieval procedure systematic, comprehensive and is in direct alignment with the research objectives. The Boolean Operators, with specifically “AND” and “OR” are used for combining core concepts with the relevant symptoms, thus balancing the search precision with breadth. The application of the Boolean search strategy has helped in narrowing down the scope of the research by eliminating non-topic related information from the search pattern. The strategy has connected sustainable packaging terms with customer perceptions, brand responses and selected organisations like H&amp;M and Zara. Furthermore, additional terms like purchase intention, greenwashing and loyalty have enabled the SLR in capturing different dimensions of customer responses towards sustainable packaging. This structured approach has reduced the likelihood of overlooking relevant studies while limiting irrelevant results and enhancing the reproducibility and transparency of the literature search process. </w:t>
      </w:r>
    </w:p>
    <w:p w14:paraId="28660E4A" w14:textId="2FCCF6A4" w:rsidR="00160053" w:rsidRPr="00607C11" w:rsidRDefault="00160053" w:rsidP="00160053">
      <w:pPr>
        <w:pStyle w:val="Heading2"/>
      </w:pPr>
      <w:bookmarkStart w:id="68" w:name="_Toc241027757"/>
      <w:bookmarkStart w:id="69" w:name="_Toc241138670"/>
      <w:r w:rsidRPr="00607C11">
        <w:lastRenderedPageBreak/>
        <w:t>3.</w:t>
      </w:r>
      <w:r w:rsidR="0068551C">
        <w:t>9</w:t>
      </w:r>
      <w:r w:rsidRPr="00607C11">
        <w:t xml:space="preserve"> Selection Process</w:t>
      </w:r>
      <w:bookmarkEnd w:id="68"/>
      <w:bookmarkEnd w:id="69"/>
      <w:r w:rsidRPr="00607C11">
        <w:t xml:space="preserve"> </w:t>
      </w:r>
    </w:p>
    <w:p w14:paraId="6E3EEC7F" w14:textId="77777777" w:rsidR="00160053" w:rsidRPr="00607C11" w:rsidRDefault="00160053" w:rsidP="00160053">
      <w:pPr>
        <w:rPr>
          <w:rFonts w:cs="Arial"/>
          <w:b/>
          <w:bCs/>
          <w:color w:val="000000" w:themeColor="text1"/>
        </w:rPr>
      </w:pPr>
      <w:r w:rsidRPr="00607C11">
        <w:rPr>
          <w:rFonts w:cs="Arial"/>
          <w:noProof/>
          <w:color w:val="000000" w:themeColor="text1"/>
        </w:rPr>
        <mc:AlternateContent>
          <mc:Choice Requires="wpc">
            <w:drawing>
              <wp:inline distT="0" distB="0" distL="0" distR="0" wp14:anchorId="51D558DB" wp14:editId="00BEB469">
                <wp:extent cx="5212080" cy="5798820"/>
                <wp:effectExtent l="0" t="0" r="26670" b="11430"/>
                <wp:docPr id="1443742029" name="Canvas 1"/>
                <wp:cNvGraphicFramePr/>
                <a:graphic xmlns:a="http://schemas.openxmlformats.org/drawingml/2006/main">
                  <a:graphicData uri="http://schemas.microsoft.com/office/word/2010/wordprocessingCanvas">
                    <wpc:wpc>
                      <wpc:bg>
                        <a:noFill/>
                      </wpc:bg>
                      <wpc:whole>
                        <a:ln>
                          <a:noFill/>
                        </a:ln>
                      </wpc:whole>
                      <wps:wsp>
                        <wps:cNvPr id="1898911141" name="Rectangle 4"/>
                        <wps:cNvSpPr>
                          <a:spLocks noChangeArrowheads="1"/>
                        </wps:cNvSpPr>
                        <wps:spPr bwMode="auto">
                          <a:xfrm>
                            <a:off x="991028" y="22400"/>
                            <a:ext cx="1904843" cy="815800"/>
                          </a:xfrm>
                          <a:prstGeom prst="rect">
                            <a:avLst/>
                          </a:prstGeom>
                          <a:noFill/>
                          <a:ln w="9525">
                            <a:solidFill>
                              <a:srgbClr val="000000"/>
                            </a:solidFill>
                            <a:miter lim="800000"/>
                            <a:headEnd/>
                            <a:tailEnd/>
                          </a:ln>
                        </wps:spPr>
                        <wps:txbx>
                          <w:txbxContent>
                            <w:p w14:paraId="71BC283E" w14:textId="77777777" w:rsidR="00160053" w:rsidRPr="00787CF4" w:rsidRDefault="00160053" w:rsidP="00160053">
                              <w:pPr>
                                <w:spacing w:line="240" w:lineRule="auto"/>
                                <w:rPr>
                                  <w:rFonts w:cs="Arial"/>
                                  <w:sz w:val="16"/>
                                  <w:szCs w:val="16"/>
                                </w:rPr>
                              </w:pPr>
                              <w:r w:rsidRPr="00787CF4">
                                <w:rPr>
                                  <w:rFonts w:cs="Arial"/>
                                  <w:sz w:val="16"/>
                                  <w:szCs w:val="16"/>
                                </w:rPr>
                                <w:t xml:space="preserve">Records identified through database searching </w:t>
                              </w:r>
                            </w:p>
                            <w:p w14:paraId="5A60B4FA" w14:textId="77777777" w:rsidR="00160053" w:rsidRPr="00787CF4" w:rsidRDefault="00160053" w:rsidP="00160053">
                              <w:pPr>
                                <w:spacing w:line="240" w:lineRule="auto"/>
                                <w:jc w:val="center"/>
                                <w:rPr>
                                  <w:rFonts w:cs="Arial"/>
                                </w:rPr>
                              </w:pPr>
                              <w:r>
                                <w:rPr>
                                  <w:rFonts w:cs="Arial"/>
                                  <w:sz w:val="16"/>
                                  <w:szCs w:val="16"/>
                                </w:rPr>
                                <w:t>Scopus 16, Web of Science- 1862, Science Direct- 64, Emerald-1015, Proquest- 1164</w:t>
                              </w:r>
                            </w:p>
                          </w:txbxContent>
                        </wps:txbx>
                        <wps:bodyPr rot="0" vert="horz" wrap="square" lIns="91440" tIns="45720" rIns="91440" bIns="45720" anchor="t" anchorCtr="0" upright="1"/>
                      </wps:wsp>
                      <wps:wsp>
                        <wps:cNvPr id="743295275" name="Rectangle 5"/>
                        <wps:cNvSpPr>
                          <a:spLocks noChangeArrowheads="1"/>
                        </wps:cNvSpPr>
                        <wps:spPr bwMode="auto">
                          <a:xfrm>
                            <a:off x="3338286" y="22225"/>
                            <a:ext cx="1858559" cy="762635"/>
                          </a:xfrm>
                          <a:prstGeom prst="rect">
                            <a:avLst/>
                          </a:prstGeom>
                          <a:noFill/>
                          <a:ln w="9525">
                            <a:solidFill>
                              <a:srgbClr val="000000"/>
                            </a:solidFill>
                            <a:miter lim="800000"/>
                            <a:headEnd/>
                            <a:tailEnd/>
                          </a:ln>
                        </wps:spPr>
                        <wps:txbx>
                          <w:txbxContent>
                            <w:p w14:paraId="4B0BCEBC" w14:textId="77777777" w:rsidR="00160053" w:rsidRPr="00787CF4" w:rsidRDefault="00160053" w:rsidP="00160053">
                              <w:pPr>
                                <w:rPr>
                                  <w:rFonts w:cs="Arial"/>
                                  <w:sz w:val="16"/>
                                  <w:szCs w:val="16"/>
                                </w:rPr>
                              </w:pPr>
                              <w:r w:rsidRPr="00787CF4">
                                <w:rPr>
                                  <w:rFonts w:cs="Arial"/>
                                  <w:sz w:val="16"/>
                                  <w:szCs w:val="16"/>
                                </w:rPr>
                                <w:t>Additional records identified through other sources</w:t>
                              </w:r>
                            </w:p>
                            <w:p w14:paraId="1F06DC10" w14:textId="77777777" w:rsidR="00160053" w:rsidRPr="00787CF4" w:rsidRDefault="00160053" w:rsidP="00160053">
                              <w:pPr>
                                <w:rPr>
                                  <w:rFonts w:cs="Arial"/>
                                  <w:sz w:val="16"/>
                                  <w:szCs w:val="16"/>
                                </w:rPr>
                              </w:pPr>
                              <w:r w:rsidRPr="00787CF4">
                                <w:rPr>
                                  <w:rFonts w:cs="Arial"/>
                                  <w:sz w:val="16"/>
                                  <w:szCs w:val="16"/>
                                </w:rPr>
                                <w:t>n=</w:t>
                              </w:r>
                              <w:r>
                                <w:rPr>
                                  <w:rFonts w:cs="Arial"/>
                                  <w:sz w:val="16"/>
                                  <w:szCs w:val="16"/>
                                </w:rPr>
                                <w:t>18</w:t>
                              </w:r>
                            </w:p>
                          </w:txbxContent>
                        </wps:txbx>
                        <wps:bodyPr rot="0" vert="horz" wrap="square" lIns="91440" tIns="45720" rIns="91440" bIns="45720" anchor="t" anchorCtr="0" upright="1"/>
                      </wps:wsp>
                      <wps:wsp>
                        <wps:cNvPr id="1087497129" name="Rectangle 6"/>
                        <wps:cNvSpPr>
                          <a:spLocks noChangeArrowheads="1"/>
                        </wps:cNvSpPr>
                        <wps:spPr bwMode="auto">
                          <a:xfrm>
                            <a:off x="990800" y="1104265"/>
                            <a:ext cx="4221280" cy="579755"/>
                          </a:xfrm>
                          <a:prstGeom prst="rect">
                            <a:avLst/>
                          </a:prstGeom>
                          <a:noFill/>
                          <a:ln w="9525">
                            <a:solidFill>
                              <a:srgbClr val="000000"/>
                            </a:solidFill>
                            <a:miter lim="800000"/>
                            <a:headEnd/>
                            <a:tailEnd/>
                          </a:ln>
                        </wps:spPr>
                        <wps:txbx>
                          <w:txbxContent>
                            <w:p w14:paraId="65351C84" w14:textId="77777777" w:rsidR="00160053" w:rsidRPr="00787CF4" w:rsidRDefault="00160053" w:rsidP="00160053">
                              <w:pPr>
                                <w:rPr>
                                  <w:rFonts w:cs="Arial"/>
                                  <w:sz w:val="16"/>
                                  <w:szCs w:val="16"/>
                                </w:rPr>
                              </w:pPr>
                              <w:r w:rsidRPr="00787CF4">
                                <w:rPr>
                                  <w:rFonts w:cs="Arial"/>
                                  <w:sz w:val="16"/>
                                  <w:szCs w:val="16"/>
                                </w:rPr>
                                <w:t xml:space="preserve">Records after duplicates removed identified </w:t>
                              </w:r>
                            </w:p>
                            <w:p w14:paraId="4193D177" w14:textId="77777777" w:rsidR="00160053" w:rsidRPr="00787CF4" w:rsidRDefault="00160053" w:rsidP="00160053">
                              <w:pPr>
                                <w:rPr>
                                  <w:rFonts w:cs="Arial"/>
                                  <w:sz w:val="16"/>
                                  <w:szCs w:val="16"/>
                                </w:rPr>
                              </w:pPr>
                              <w:r w:rsidRPr="00787CF4">
                                <w:rPr>
                                  <w:rFonts w:cs="Arial"/>
                                  <w:sz w:val="16"/>
                                  <w:szCs w:val="16"/>
                                </w:rPr>
                                <w:t>n=</w:t>
                              </w:r>
                              <w:r>
                                <w:rPr>
                                  <w:rFonts w:cs="Arial"/>
                                  <w:sz w:val="16"/>
                                  <w:szCs w:val="16"/>
                                </w:rPr>
                                <w:t>3900</w:t>
                              </w:r>
                            </w:p>
                          </w:txbxContent>
                        </wps:txbx>
                        <wps:bodyPr rot="0" vert="horz" wrap="square" lIns="91440" tIns="45720" rIns="91440" bIns="45720" anchor="t" anchorCtr="0" upright="1"/>
                      </wps:wsp>
                      <wps:wsp>
                        <wps:cNvPr id="2135250400" name="Rectangle 7"/>
                        <wps:cNvSpPr>
                          <a:spLocks noChangeArrowheads="1"/>
                        </wps:cNvSpPr>
                        <wps:spPr bwMode="auto">
                          <a:xfrm>
                            <a:off x="3573860" y="1950720"/>
                            <a:ext cx="1356932" cy="472440"/>
                          </a:xfrm>
                          <a:prstGeom prst="rect">
                            <a:avLst/>
                          </a:prstGeom>
                          <a:noFill/>
                          <a:ln w="9525">
                            <a:solidFill>
                              <a:srgbClr val="000000"/>
                            </a:solidFill>
                            <a:miter lim="800000"/>
                            <a:headEnd/>
                            <a:tailEnd/>
                          </a:ln>
                        </wps:spPr>
                        <wps:txbx>
                          <w:txbxContent>
                            <w:p w14:paraId="5ED79014" w14:textId="77777777" w:rsidR="00160053" w:rsidRPr="00787CF4" w:rsidRDefault="00160053" w:rsidP="00160053">
                              <w:pPr>
                                <w:spacing w:line="240" w:lineRule="auto"/>
                                <w:rPr>
                                  <w:rFonts w:cs="Arial"/>
                                  <w:sz w:val="16"/>
                                  <w:szCs w:val="16"/>
                                </w:rPr>
                              </w:pPr>
                              <w:r w:rsidRPr="00787CF4">
                                <w:rPr>
                                  <w:rFonts w:cs="Arial"/>
                                  <w:sz w:val="16"/>
                                  <w:szCs w:val="16"/>
                                </w:rPr>
                                <w:t>Records excluded (n=</w:t>
                              </w:r>
                              <w:r>
                                <w:rPr>
                                  <w:rFonts w:cs="Arial"/>
                                  <w:sz w:val="16"/>
                                  <w:szCs w:val="16"/>
                                </w:rPr>
                                <w:t>3680</w:t>
                              </w:r>
                              <w:r w:rsidRPr="00787CF4">
                                <w:rPr>
                                  <w:rFonts w:cs="Arial"/>
                                  <w:sz w:val="16"/>
                                  <w:szCs w:val="16"/>
                                </w:rPr>
                                <w:t>)</w:t>
                              </w:r>
                            </w:p>
                          </w:txbxContent>
                        </wps:txbx>
                        <wps:bodyPr rot="0" vert="horz" wrap="square" lIns="91440" tIns="45720" rIns="91440" bIns="45720" anchor="t" anchorCtr="0" upright="1"/>
                      </wps:wsp>
                      <wps:wsp>
                        <wps:cNvPr id="1368554137" name="Rectangle 8"/>
                        <wps:cNvSpPr>
                          <a:spLocks noChangeArrowheads="1"/>
                        </wps:cNvSpPr>
                        <wps:spPr bwMode="auto">
                          <a:xfrm>
                            <a:off x="1333310" y="1943386"/>
                            <a:ext cx="1654100" cy="479774"/>
                          </a:xfrm>
                          <a:prstGeom prst="rect">
                            <a:avLst/>
                          </a:prstGeom>
                          <a:noFill/>
                          <a:ln w="9525">
                            <a:solidFill>
                              <a:srgbClr val="000000"/>
                            </a:solidFill>
                            <a:miter lim="800000"/>
                            <a:headEnd/>
                            <a:tailEnd/>
                          </a:ln>
                        </wps:spPr>
                        <wps:txbx>
                          <w:txbxContent>
                            <w:p w14:paraId="0EBF44E8" w14:textId="77777777" w:rsidR="00160053" w:rsidRPr="00787CF4" w:rsidRDefault="00160053" w:rsidP="00160053">
                              <w:pPr>
                                <w:rPr>
                                  <w:rFonts w:cs="Arial"/>
                                  <w:sz w:val="16"/>
                                  <w:szCs w:val="16"/>
                                </w:rPr>
                              </w:pPr>
                              <w:r w:rsidRPr="00787CF4">
                                <w:rPr>
                                  <w:rFonts w:cs="Arial"/>
                                  <w:sz w:val="16"/>
                                  <w:szCs w:val="16"/>
                                </w:rPr>
                                <w:t>Records screened (n=</w:t>
                              </w:r>
                              <w:r>
                                <w:rPr>
                                  <w:rFonts w:cs="Arial"/>
                                  <w:sz w:val="16"/>
                                  <w:szCs w:val="16"/>
                                </w:rPr>
                                <w:t>3900</w:t>
                              </w:r>
                            </w:p>
                          </w:txbxContent>
                        </wps:txbx>
                        <wps:bodyPr rot="0" vert="horz" wrap="square" lIns="91440" tIns="45720" rIns="91440" bIns="45720" anchor="t" anchorCtr="0" upright="1"/>
                      </wps:wsp>
                      <wps:wsp>
                        <wps:cNvPr id="225476158" name="Rectangle 10"/>
                        <wps:cNvSpPr>
                          <a:spLocks noChangeArrowheads="1"/>
                        </wps:cNvSpPr>
                        <wps:spPr bwMode="auto">
                          <a:xfrm>
                            <a:off x="1233994" y="3032760"/>
                            <a:ext cx="1859829" cy="677545"/>
                          </a:xfrm>
                          <a:prstGeom prst="rect">
                            <a:avLst/>
                          </a:prstGeom>
                          <a:noFill/>
                          <a:ln w="9525">
                            <a:solidFill>
                              <a:srgbClr val="000000"/>
                            </a:solidFill>
                            <a:miter lim="800000"/>
                            <a:headEnd/>
                            <a:tailEnd/>
                          </a:ln>
                        </wps:spPr>
                        <wps:txbx>
                          <w:txbxContent>
                            <w:p w14:paraId="5AC33280" w14:textId="77777777" w:rsidR="00160053" w:rsidRPr="00787CF4" w:rsidRDefault="00160053" w:rsidP="00160053">
                              <w:pPr>
                                <w:rPr>
                                  <w:rFonts w:cs="Arial"/>
                                  <w:sz w:val="16"/>
                                  <w:szCs w:val="16"/>
                                </w:rPr>
                              </w:pPr>
                              <w:r w:rsidRPr="00787CF4">
                                <w:rPr>
                                  <w:rFonts w:cs="Arial"/>
                                  <w:sz w:val="16"/>
                                  <w:szCs w:val="16"/>
                                </w:rPr>
                                <w:t>Full-text articles assessed for eligibility</w:t>
                              </w:r>
                            </w:p>
                            <w:p w14:paraId="0D753783" w14:textId="77777777" w:rsidR="00160053" w:rsidRPr="00C429CF" w:rsidRDefault="00160053" w:rsidP="00160053">
                              <w:pPr>
                                <w:rPr>
                                  <w:sz w:val="16"/>
                                  <w:szCs w:val="16"/>
                                </w:rPr>
                              </w:pPr>
                              <w:r>
                                <w:rPr>
                                  <w:sz w:val="16"/>
                                  <w:szCs w:val="16"/>
                                </w:rPr>
                                <w:t>N= 220</w:t>
                              </w:r>
                            </w:p>
                          </w:txbxContent>
                        </wps:txbx>
                        <wps:bodyPr rot="0" vert="horz" wrap="square" lIns="91440" tIns="45720" rIns="91440" bIns="45720" anchor="t" anchorCtr="0" upright="1"/>
                      </wps:wsp>
                      <wps:wsp>
                        <wps:cNvPr id="896756863" name="Rectangle 11"/>
                        <wps:cNvSpPr>
                          <a:spLocks noChangeArrowheads="1"/>
                        </wps:cNvSpPr>
                        <wps:spPr bwMode="auto">
                          <a:xfrm>
                            <a:off x="3634817" y="3070860"/>
                            <a:ext cx="1577263" cy="1592580"/>
                          </a:xfrm>
                          <a:prstGeom prst="rect">
                            <a:avLst/>
                          </a:prstGeom>
                          <a:noFill/>
                          <a:ln w="9525">
                            <a:solidFill>
                              <a:srgbClr val="000000"/>
                            </a:solidFill>
                            <a:miter lim="800000"/>
                            <a:headEnd/>
                            <a:tailEnd/>
                          </a:ln>
                        </wps:spPr>
                        <wps:txbx>
                          <w:txbxContent>
                            <w:p w14:paraId="64DF5C5A" w14:textId="77777777" w:rsidR="00160053" w:rsidRPr="00787CF4" w:rsidRDefault="00160053" w:rsidP="00160053">
                              <w:pPr>
                                <w:rPr>
                                  <w:rFonts w:cs="Arial"/>
                                  <w:sz w:val="16"/>
                                  <w:szCs w:val="16"/>
                                </w:rPr>
                              </w:pPr>
                              <w:r w:rsidRPr="00787CF4">
                                <w:rPr>
                                  <w:rFonts w:cs="Arial"/>
                                  <w:sz w:val="16"/>
                                  <w:szCs w:val="16"/>
                                </w:rPr>
                                <w:t>Full-text articles excluded with reasons</w:t>
                              </w:r>
                            </w:p>
                            <w:p w14:paraId="67E6D8A3" w14:textId="77777777" w:rsidR="00160053" w:rsidRPr="00787CF4" w:rsidRDefault="00160053" w:rsidP="00160053">
                              <w:pPr>
                                <w:rPr>
                                  <w:rFonts w:cs="Arial"/>
                                  <w:sz w:val="16"/>
                                  <w:szCs w:val="16"/>
                                </w:rPr>
                              </w:pPr>
                              <w:r w:rsidRPr="00787CF4">
                                <w:rPr>
                                  <w:rFonts w:cs="Arial"/>
                                  <w:sz w:val="16"/>
                                  <w:szCs w:val="16"/>
                                </w:rPr>
                                <w:t xml:space="preserve">N= </w:t>
                              </w:r>
                              <w:r>
                                <w:rPr>
                                  <w:rFonts w:cs="Arial"/>
                                  <w:sz w:val="16"/>
                                  <w:szCs w:val="16"/>
                                </w:rPr>
                                <w:t>200</w:t>
                              </w:r>
                            </w:p>
                            <w:p w14:paraId="1E11CD4B" w14:textId="77777777" w:rsidR="00160053" w:rsidRPr="00787CF4" w:rsidRDefault="00160053" w:rsidP="00160053">
                              <w:pPr>
                                <w:rPr>
                                  <w:rFonts w:cs="Arial"/>
                                  <w:sz w:val="16"/>
                                  <w:szCs w:val="16"/>
                                </w:rPr>
                              </w:pPr>
                              <w:r w:rsidRPr="00787CF4">
                                <w:rPr>
                                  <w:rFonts w:cs="Arial"/>
                                  <w:sz w:val="16"/>
                                  <w:szCs w:val="16"/>
                                </w:rPr>
                                <w:t>Out of scope= 6</w:t>
                              </w:r>
                              <w:r>
                                <w:rPr>
                                  <w:rFonts w:cs="Arial"/>
                                  <w:sz w:val="16"/>
                                  <w:szCs w:val="16"/>
                                </w:rPr>
                                <w:t>3</w:t>
                              </w:r>
                            </w:p>
                            <w:p w14:paraId="2BFD7530" w14:textId="77777777" w:rsidR="00160053" w:rsidRPr="00787CF4" w:rsidRDefault="00160053" w:rsidP="00160053">
                              <w:pPr>
                                <w:rPr>
                                  <w:rFonts w:cs="Arial"/>
                                  <w:sz w:val="16"/>
                                  <w:szCs w:val="16"/>
                                </w:rPr>
                              </w:pPr>
                              <w:r w:rsidRPr="00787CF4">
                                <w:rPr>
                                  <w:rFonts w:cs="Arial"/>
                                  <w:sz w:val="16"/>
                                  <w:szCs w:val="16"/>
                                </w:rPr>
                                <w:t>Limited information= 67</w:t>
                              </w:r>
                            </w:p>
                            <w:p w14:paraId="35857C18" w14:textId="77777777" w:rsidR="00160053" w:rsidRDefault="00160053" w:rsidP="00160053">
                              <w:pPr>
                                <w:keepNext/>
                              </w:pPr>
                              <w:r w:rsidRPr="00787CF4">
                                <w:rPr>
                                  <w:rFonts w:cs="Arial"/>
                                  <w:sz w:val="16"/>
                                  <w:szCs w:val="16"/>
                                </w:rPr>
                                <w:t xml:space="preserve">Irrelevancy to the topic= </w:t>
                              </w:r>
                              <w:r>
                                <w:rPr>
                                  <w:rFonts w:cs="Arial"/>
                                  <w:sz w:val="16"/>
                                  <w:szCs w:val="16"/>
                                </w:rPr>
                                <w:t>70</w:t>
                              </w:r>
                            </w:p>
                            <w:p w14:paraId="5CF66D66" w14:textId="77777777" w:rsidR="00160053" w:rsidRDefault="00160053" w:rsidP="00160053">
                              <w:pPr>
                                <w:keepNext/>
                              </w:pPr>
                            </w:p>
                          </w:txbxContent>
                        </wps:txbx>
                        <wps:bodyPr rot="0" vert="horz" wrap="square" lIns="91440" tIns="45720" rIns="91440" bIns="45720" anchor="t" anchorCtr="0" upright="1"/>
                      </wps:wsp>
                      <wps:wsp>
                        <wps:cNvPr id="600745788" name="Rectangle 12"/>
                        <wps:cNvSpPr>
                          <a:spLocks noChangeArrowheads="1"/>
                        </wps:cNvSpPr>
                        <wps:spPr bwMode="auto">
                          <a:xfrm>
                            <a:off x="1333312" y="4975860"/>
                            <a:ext cx="1654098" cy="692785"/>
                          </a:xfrm>
                          <a:prstGeom prst="rect">
                            <a:avLst/>
                          </a:prstGeom>
                          <a:noFill/>
                          <a:ln w="9525">
                            <a:solidFill>
                              <a:srgbClr val="000000"/>
                            </a:solidFill>
                            <a:miter lim="800000"/>
                            <a:headEnd/>
                            <a:tailEnd/>
                          </a:ln>
                        </wps:spPr>
                        <wps:txbx>
                          <w:txbxContent>
                            <w:p w14:paraId="74CFC33C" w14:textId="77777777" w:rsidR="00160053" w:rsidRPr="00787CF4" w:rsidRDefault="00160053" w:rsidP="00160053">
                              <w:pPr>
                                <w:rPr>
                                  <w:rFonts w:cs="Arial"/>
                                  <w:sz w:val="16"/>
                                  <w:szCs w:val="16"/>
                                </w:rPr>
                              </w:pPr>
                              <w:r w:rsidRPr="00787CF4">
                                <w:rPr>
                                  <w:rFonts w:cs="Arial"/>
                                  <w:sz w:val="16"/>
                                  <w:szCs w:val="16"/>
                                </w:rPr>
                                <w:t>Studies included in Qualitative Study</w:t>
                              </w:r>
                            </w:p>
                            <w:p w14:paraId="6181C530" w14:textId="77777777" w:rsidR="00160053" w:rsidRPr="00787CF4" w:rsidRDefault="00160053" w:rsidP="00160053">
                              <w:pPr>
                                <w:rPr>
                                  <w:rFonts w:cs="Arial"/>
                                  <w:sz w:val="16"/>
                                  <w:szCs w:val="16"/>
                                </w:rPr>
                              </w:pPr>
                              <w:r w:rsidRPr="00787CF4">
                                <w:rPr>
                                  <w:rFonts w:cs="Arial"/>
                                  <w:sz w:val="16"/>
                                  <w:szCs w:val="16"/>
                                </w:rPr>
                                <w:t xml:space="preserve">N= </w:t>
                              </w:r>
                              <w:r>
                                <w:rPr>
                                  <w:rFonts w:cs="Arial"/>
                                  <w:sz w:val="16"/>
                                  <w:szCs w:val="16"/>
                                </w:rPr>
                                <w:t>20</w:t>
                              </w:r>
                            </w:p>
                          </w:txbxContent>
                        </wps:txbx>
                        <wps:bodyPr rot="0" vert="horz" wrap="square" lIns="91440" tIns="45720" rIns="91440" bIns="45720" anchor="t" anchorCtr="0" upright="1"/>
                      </wps:wsp>
                      <wps:wsp>
                        <wps:cNvPr id="382374485" name="AutoShape 17"/>
                        <wps:cNvCnPr>
                          <a:cxnSpLocks noChangeShapeType="1"/>
                        </wps:cNvCnPr>
                        <wps:spPr bwMode="auto">
                          <a:xfrm>
                            <a:off x="2430542" y="838200"/>
                            <a:ext cx="796" cy="281910"/>
                          </a:xfrm>
                          <a:prstGeom prst="straightConnector1">
                            <a:avLst/>
                          </a:prstGeom>
                          <a:noFill/>
                          <a:ln w="9525">
                            <a:solidFill>
                              <a:srgbClr val="000000"/>
                            </a:solidFill>
                            <a:round/>
                            <a:headEnd/>
                            <a:tailEnd type="triangle"/>
                          </a:ln>
                        </wps:spPr>
                        <wps:bodyPr/>
                      </wps:wsp>
                      <wps:wsp>
                        <wps:cNvPr id="1860053326" name="AutoShape 18"/>
                        <wps:cNvCnPr>
                          <a:cxnSpLocks noChangeShapeType="1"/>
                        </wps:cNvCnPr>
                        <wps:spPr bwMode="auto">
                          <a:xfrm>
                            <a:off x="3714189" y="808355"/>
                            <a:ext cx="1270" cy="311150"/>
                          </a:xfrm>
                          <a:prstGeom prst="straightConnector1">
                            <a:avLst/>
                          </a:prstGeom>
                          <a:noFill/>
                          <a:ln w="9525">
                            <a:solidFill>
                              <a:srgbClr val="000000"/>
                            </a:solidFill>
                            <a:round/>
                            <a:headEnd/>
                            <a:tailEnd type="triangle"/>
                          </a:ln>
                        </wps:spPr>
                        <wps:bodyPr/>
                      </wps:wsp>
                      <wps:wsp>
                        <wps:cNvPr id="2112870347" name="AutoShape 19"/>
                        <wps:cNvCnPr>
                          <a:cxnSpLocks noChangeShapeType="1"/>
                        </wps:cNvCnPr>
                        <wps:spPr bwMode="auto">
                          <a:xfrm>
                            <a:off x="2657865" y="1684020"/>
                            <a:ext cx="1592" cy="259366"/>
                          </a:xfrm>
                          <a:prstGeom prst="straightConnector1">
                            <a:avLst/>
                          </a:prstGeom>
                          <a:noFill/>
                          <a:ln w="9525">
                            <a:solidFill>
                              <a:srgbClr val="000000"/>
                            </a:solidFill>
                            <a:round/>
                            <a:headEnd/>
                            <a:tailEnd type="triangle"/>
                          </a:ln>
                        </wps:spPr>
                        <wps:bodyPr/>
                      </wps:wsp>
                      <wps:wsp>
                        <wps:cNvPr id="1533896261" name="AutoShape 20"/>
                        <wps:cNvCnPr>
                          <a:cxnSpLocks noChangeShapeType="1"/>
                        </wps:cNvCnPr>
                        <wps:spPr bwMode="auto">
                          <a:xfrm>
                            <a:off x="2082949" y="2423160"/>
                            <a:ext cx="1" cy="591820"/>
                          </a:xfrm>
                          <a:prstGeom prst="straightConnector1">
                            <a:avLst/>
                          </a:prstGeom>
                          <a:noFill/>
                          <a:ln w="9525">
                            <a:solidFill>
                              <a:srgbClr val="000000"/>
                            </a:solidFill>
                            <a:round/>
                            <a:headEnd/>
                            <a:tailEnd type="triangle"/>
                          </a:ln>
                        </wps:spPr>
                        <wps:bodyPr/>
                      </wps:wsp>
                      <wps:wsp>
                        <wps:cNvPr id="1586948108" name="AutoShape 21"/>
                        <wps:cNvCnPr>
                          <a:cxnSpLocks noChangeShapeType="1"/>
                        </wps:cNvCnPr>
                        <wps:spPr bwMode="auto">
                          <a:xfrm>
                            <a:off x="2082949" y="3717925"/>
                            <a:ext cx="1" cy="1242695"/>
                          </a:xfrm>
                          <a:prstGeom prst="straightConnector1">
                            <a:avLst/>
                          </a:prstGeom>
                          <a:noFill/>
                          <a:ln w="9525">
                            <a:solidFill>
                              <a:srgbClr val="000000"/>
                            </a:solidFill>
                            <a:round/>
                            <a:headEnd/>
                            <a:tailEnd type="triangle"/>
                          </a:ln>
                        </wps:spPr>
                        <wps:bodyPr/>
                      </wps:wsp>
                      <wps:wsp>
                        <wps:cNvPr id="2078202331" name="AutoShape 24"/>
                        <wps:cNvCnPr>
                          <a:cxnSpLocks noChangeShapeType="1"/>
                        </wps:cNvCnPr>
                        <wps:spPr bwMode="auto">
                          <a:xfrm>
                            <a:off x="3047907" y="2163906"/>
                            <a:ext cx="426659" cy="0"/>
                          </a:xfrm>
                          <a:prstGeom prst="straightConnector1">
                            <a:avLst/>
                          </a:prstGeom>
                          <a:noFill/>
                          <a:ln w="9525">
                            <a:solidFill>
                              <a:srgbClr val="000000"/>
                            </a:solidFill>
                            <a:round/>
                            <a:headEnd/>
                            <a:tailEnd type="triangle"/>
                          </a:ln>
                        </wps:spPr>
                        <wps:bodyPr/>
                      </wps:wsp>
                      <wps:wsp>
                        <wps:cNvPr id="144331956" name="AutoShape 25"/>
                        <wps:cNvCnPr>
                          <a:cxnSpLocks noChangeShapeType="1"/>
                        </wps:cNvCnPr>
                        <wps:spPr bwMode="auto">
                          <a:xfrm>
                            <a:off x="3109062" y="3467100"/>
                            <a:ext cx="426700" cy="635"/>
                          </a:xfrm>
                          <a:prstGeom prst="straightConnector1">
                            <a:avLst/>
                          </a:prstGeom>
                          <a:noFill/>
                          <a:ln w="9525">
                            <a:solidFill>
                              <a:srgbClr val="000000"/>
                            </a:solidFill>
                            <a:round/>
                            <a:headEnd/>
                            <a:tailEnd type="triangle"/>
                          </a:ln>
                        </wps:spPr>
                        <wps:bodyPr/>
                      </wps:wsp>
                      <wps:wsp>
                        <wps:cNvPr id="366072018" name="Rectangle 27"/>
                        <wps:cNvSpPr>
                          <a:spLocks noChangeArrowheads="1"/>
                        </wps:cNvSpPr>
                        <wps:spPr bwMode="auto">
                          <a:xfrm>
                            <a:off x="15124" y="45488"/>
                            <a:ext cx="358202" cy="1463229"/>
                          </a:xfrm>
                          <a:prstGeom prst="rect">
                            <a:avLst/>
                          </a:prstGeom>
                          <a:solidFill>
                            <a:schemeClr val="accent1">
                              <a:lumMod val="20000"/>
                              <a:lumOff val="80000"/>
                            </a:schemeClr>
                          </a:solidFill>
                          <a:ln w="9525">
                            <a:solidFill>
                              <a:srgbClr val="000000"/>
                            </a:solidFill>
                            <a:miter lim="800000"/>
                            <a:headEnd/>
                            <a:tailEnd/>
                          </a:ln>
                        </wps:spPr>
                        <wps:txbx>
                          <w:txbxContent>
                            <w:p w14:paraId="4A76ADF6" w14:textId="77777777" w:rsidR="00160053" w:rsidRDefault="00160053" w:rsidP="00160053">
                              <w:pPr>
                                <w:jc w:val="center"/>
                              </w:pPr>
                              <w:r>
                                <w:t>IDENTIFICATION</w:t>
                              </w:r>
                            </w:p>
                          </w:txbxContent>
                        </wps:txbx>
                        <wps:bodyPr rot="0" vert="vert270" wrap="square" lIns="91440" tIns="45720" rIns="91440" bIns="45720" anchor="t" anchorCtr="0" upright="1"/>
                      </wps:wsp>
                      <wps:wsp>
                        <wps:cNvPr id="349767372" name="Rectangle 28"/>
                        <wps:cNvSpPr>
                          <a:spLocks noChangeArrowheads="1"/>
                        </wps:cNvSpPr>
                        <wps:spPr bwMode="auto">
                          <a:xfrm>
                            <a:off x="0" y="1698984"/>
                            <a:ext cx="388451" cy="1249079"/>
                          </a:xfrm>
                          <a:prstGeom prst="rect">
                            <a:avLst/>
                          </a:prstGeom>
                          <a:solidFill>
                            <a:schemeClr val="accent1">
                              <a:lumMod val="20000"/>
                              <a:lumOff val="80000"/>
                            </a:schemeClr>
                          </a:solidFill>
                          <a:ln w="9525">
                            <a:solidFill>
                              <a:srgbClr val="000000"/>
                            </a:solidFill>
                            <a:miter lim="800000"/>
                            <a:headEnd/>
                            <a:tailEnd/>
                          </a:ln>
                        </wps:spPr>
                        <wps:txbx>
                          <w:txbxContent>
                            <w:p w14:paraId="45FC82F2" w14:textId="77777777" w:rsidR="00160053" w:rsidRDefault="00160053" w:rsidP="00160053">
                              <w:pPr>
                                <w:jc w:val="center"/>
                              </w:pPr>
                              <w:r>
                                <w:t>SCREENING</w:t>
                              </w:r>
                            </w:p>
                          </w:txbxContent>
                        </wps:txbx>
                        <wps:bodyPr rot="0" vert="vert270" wrap="square" lIns="91440" tIns="45720" rIns="91440" bIns="45720" anchor="t" anchorCtr="0" upright="1"/>
                      </wps:wsp>
                      <wps:wsp>
                        <wps:cNvPr id="1190719027" name="Rectangle 29"/>
                        <wps:cNvSpPr>
                          <a:spLocks noChangeArrowheads="1"/>
                        </wps:cNvSpPr>
                        <wps:spPr bwMode="auto">
                          <a:xfrm>
                            <a:off x="15124" y="3276851"/>
                            <a:ext cx="417904" cy="1347795"/>
                          </a:xfrm>
                          <a:prstGeom prst="rect">
                            <a:avLst/>
                          </a:prstGeom>
                          <a:solidFill>
                            <a:schemeClr val="accent1">
                              <a:lumMod val="20000"/>
                              <a:lumOff val="80000"/>
                            </a:schemeClr>
                          </a:solidFill>
                          <a:ln w="9525">
                            <a:solidFill>
                              <a:srgbClr val="000000"/>
                            </a:solidFill>
                            <a:miter lim="800000"/>
                            <a:headEnd/>
                            <a:tailEnd/>
                          </a:ln>
                        </wps:spPr>
                        <wps:txbx>
                          <w:txbxContent>
                            <w:p w14:paraId="033849D2" w14:textId="77777777" w:rsidR="00160053" w:rsidRDefault="00160053" w:rsidP="00160053">
                              <w:pPr>
                                <w:jc w:val="center"/>
                              </w:pPr>
                              <w:r>
                                <w:t>ELIGIBILITY</w:t>
                              </w:r>
                            </w:p>
                          </w:txbxContent>
                        </wps:txbx>
                        <wps:bodyPr rot="0" vert="vert270" wrap="square" lIns="91440" tIns="45720" rIns="91440" bIns="45720" anchor="t" anchorCtr="0" upright="1"/>
                      </wps:wsp>
                      <wps:wsp>
                        <wps:cNvPr id="1571313196" name="Rectangle 30"/>
                        <wps:cNvSpPr>
                          <a:spLocks noChangeArrowheads="1"/>
                        </wps:cNvSpPr>
                        <wps:spPr bwMode="auto">
                          <a:xfrm>
                            <a:off x="37709" y="4894581"/>
                            <a:ext cx="395587" cy="888999"/>
                          </a:xfrm>
                          <a:prstGeom prst="rect">
                            <a:avLst/>
                          </a:prstGeom>
                          <a:solidFill>
                            <a:schemeClr val="accent1">
                              <a:lumMod val="20000"/>
                              <a:lumOff val="80000"/>
                            </a:schemeClr>
                          </a:solidFill>
                          <a:ln w="9525">
                            <a:solidFill>
                              <a:srgbClr val="000000"/>
                            </a:solidFill>
                            <a:miter lim="800000"/>
                            <a:headEnd/>
                            <a:tailEnd/>
                          </a:ln>
                        </wps:spPr>
                        <wps:txbx>
                          <w:txbxContent>
                            <w:p w14:paraId="2174B0D8" w14:textId="77777777" w:rsidR="00160053" w:rsidRDefault="00160053" w:rsidP="00160053">
                              <w:pPr>
                                <w:jc w:val="center"/>
                              </w:pPr>
                              <w:r>
                                <w:t>INCLUDED</w:t>
                              </w:r>
                            </w:p>
                          </w:txbxContent>
                        </wps:txbx>
                        <wps:bodyPr rot="0" vert="vert270" wrap="square" lIns="91440" tIns="45720" rIns="91440" bIns="45720" anchor="t" anchorCtr="0" upright="1"/>
                      </wps:wsp>
                    </wpc:wpc>
                  </a:graphicData>
                </a:graphic>
              </wp:inline>
            </w:drawing>
          </mc:Choice>
          <mc:Fallback>
            <w:pict>
              <v:group w14:anchorId="51D558DB" id="Canvas 1" o:spid="_x0000_s1026" editas="canvas" style="width:410.4pt;height:456.6pt;mso-position-horizontal-relative:char;mso-position-vertical-relative:line" coordsize="52120,579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120;height:57988;visibility:visible;mso-wrap-style:square">
                  <v:fill o:detectmouseclick="t"/>
                  <v:path o:connecttype="none"/>
                </v:shape>
                <v:rect id="Rectangle 4" o:spid="_x0000_s1028" style="position:absolute;left:9910;top:224;width:19048;height:8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" filled="f">
                  <v:textbox>
                    <w:txbxContent>
                      <w:p w14:paraId="71BC283E" w14:textId="77777777" w:rsidR="00160053" w:rsidRPr="00787CF4" w:rsidRDefault="00160053" w:rsidP="00160053">
                        <w:pPr>
                          <w:spacing w:line="240" w:lineRule="auto"/>
                          <w:rPr>
                            <w:rFonts w:cs="Arial"/>
                            <w:sz w:val="16"/>
                            <w:szCs w:val="16"/>
                          </w:rPr>
                        </w:pPr>
                        <w:r w:rsidRPr="00787CF4">
                          <w:rPr>
                            <w:rFonts w:cs="Arial"/>
                            <w:sz w:val="16"/>
                            <w:szCs w:val="16"/>
                          </w:rPr>
                          <w:t xml:space="preserve">Records identified through database searching </w:t>
                        </w:r>
                      </w:p>
                      <w:p w14:paraId="5A60B4FA" w14:textId="77777777" w:rsidR="00160053" w:rsidRPr="00787CF4" w:rsidRDefault="00160053" w:rsidP="00160053">
                        <w:pPr>
                          <w:spacing w:line="240" w:lineRule="auto"/>
                          <w:jc w:val="center"/>
                          <w:rPr>
                            <w:rFonts w:cs="Arial"/>
                          </w:rPr>
                        </w:pPr>
                        <w:r>
                          <w:rPr>
                            <w:rFonts w:cs="Arial"/>
                            <w:sz w:val="16"/>
                            <w:szCs w:val="16"/>
                          </w:rPr>
                          <w:t xml:space="preserve">Scopus 16, Web of Science- 1862, Science Direct- 64, Emerald-1015, </w:t>
                        </w:r>
                        <w:proofErr w:type="spellStart"/>
                        <w:r>
                          <w:rPr>
                            <w:rFonts w:cs="Arial"/>
                            <w:sz w:val="16"/>
                            <w:szCs w:val="16"/>
                          </w:rPr>
                          <w:t>Proquest</w:t>
                        </w:r>
                        <w:proofErr w:type="spellEnd"/>
                        <w:r>
                          <w:rPr>
                            <w:rFonts w:cs="Arial"/>
                            <w:sz w:val="16"/>
                            <w:szCs w:val="16"/>
                          </w:rPr>
                          <w:t>- 1164</w:t>
                        </w:r>
                      </w:p>
                    </w:txbxContent>
                  </v:textbox>
                </v:rect>
                <v:rect id="Rectangle 5" o:spid="_x0000_s1029" style="position:absolute;left:33382;top:222;width:18586;height:76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" filled="f">
                  <v:textbox>
                    <w:txbxContent>
                      <w:p w14:paraId="4B0BCEBC" w14:textId="77777777" w:rsidR="00160053" w:rsidRPr="00787CF4" w:rsidRDefault="00160053" w:rsidP="00160053">
                        <w:pPr>
                          <w:rPr>
                            <w:rFonts w:cs="Arial"/>
                            <w:sz w:val="16"/>
                            <w:szCs w:val="16"/>
                          </w:rPr>
                        </w:pPr>
                        <w:r w:rsidRPr="00787CF4">
                          <w:rPr>
                            <w:rFonts w:cs="Arial"/>
                            <w:sz w:val="16"/>
                            <w:szCs w:val="16"/>
                          </w:rPr>
                          <w:t>Additional records identified through other sources</w:t>
                        </w:r>
                      </w:p>
                      <w:p w14:paraId="1F06DC10" w14:textId="77777777" w:rsidR="00160053" w:rsidRPr="00787CF4" w:rsidRDefault="00160053" w:rsidP="00160053">
                        <w:pPr>
                          <w:rPr>
                            <w:rFonts w:cs="Arial"/>
                            <w:sz w:val="16"/>
                            <w:szCs w:val="16"/>
                          </w:rPr>
                        </w:pPr>
                        <w:r w:rsidRPr="00787CF4">
                          <w:rPr>
                            <w:rFonts w:cs="Arial"/>
                            <w:sz w:val="16"/>
                            <w:szCs w:val="16"/>
                          </w:rPr>
                          <w:t>n=</w:t>
                        </w:r>
                        <w:r>
                          <w:rPr>
                            <w:rFonts w:cs="Arial"/>
                            <w:sz w:val="16"/>
                            <w:szCs w:val="16"/>
                          </w:rPr>
                          <w:t>18</w:t>
                        </w:r>
                      </w:p>
                    </w:txbxContent>
                  </v:textbox>
                </v:rect>
                <v:rect id="Rectangle 6" o:spid="_x0000_s1030" style="position:absolute;left:9908;top:11042;width:42212;height:5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" filled="f">
                  <v:textbox>
                    <w:txbxContent>
                      <w:p w14:paraId="65351C84" w14:textId="77777777" w:rsidR="00160053" w:rsidRPr="00787CF4" w:rsidRDefault="00160053" w:rsidP="00160053">
                        <w:pPr>
                          <w:rPr>
                            <w:rFonts w:cs="Arial"/>
                            <w:sz w:val="16"/>
                            <w:szCs w:val="16"/>
                          </w:rPr>
                        </w:pPr>
                        <w:r w:rsidRPr="00787CF4">
                          <w:rPr>
                            <w:rFonts w:cs="Arial"/>
                            <w:sz w:val="16"/>
                            <w:szCs w:val="16"/>
                          </w:rPr>
                          <w:t xml:space="preserve">Records after duplicates removed identified </w:t>
                        </w:r>
                      </w:p>
                      <w:p w14:paraId="4193D177" w14:textId="77777777" w:rsidR="00160053" w:rsidRPr="00787CF4" w:rsidRDefault="00160053" w:rsidP="00160053">
                        <w:pPr>
                          <w:rPr>
                            <w:rFonts w:cs="Arial"/>
                            <w:sz w:val="16"/>
                            <w:szCs w:val="16"/>
                          </w:rPr>
                        </w:pPr>
                        <w:r w:rsidRPr="00787CF4">
                          <w:rPr>
                            <w:rFonts w:cs="Arial"/>
                            <w:sz w:val="16"/>
                            <w:szCs w:val="16"/>
                          </w:rPr>
                          <w:t>n=</w:t>
                        </w:r>
                        <w:r>
                          <w:rPr>
                            <w:rFonts w:cs="Arial"/>
                            <w:sz w:val="16"/>
                            <w:szCs w:val="16"/>
                          </w:rPr>
                          <w:t>3900</w:t>
                        </w:r>
                      </w:p>
                    </w:txbxContent>
                  </v:textbox>
                </v:rect>
                <v:rect id="Rectangle 7" o:spid="_x0000_s1031" style="position:absolute;left:35738;top:19507;width:13569;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" filled="f">
                  <v:textbox>
                    <w:txbxContent>
                      <w:p w14:paraId="5ED79014" w14:textId="77777777" w:rsidR="00160053" w:rsidRPr="00787CF4" w:rsidRDefault="00160053" w:rsidP="00160053">
                        <w:pPr>
                          <w:spacing w:line="240" w:lineRule="auto"/>
                          <w:rPr>
                            <w:rFonts w:cs="Arial"/>
                            <w:sz w:val="16"/>
                            <w:szCs w:val="16"/>
                          </w:rPr>
                        </w:pPr>
                        <w:r w:rsidRPr="00787CF4">
                          <w:rPr>
                            <w:rFonts w:cs="Arial"/>
                            <w:sz w:val="16"/>
                            <w:szCs w:val="16"/>
                          </w:rPr>
                          <w:t>Records excluded (n=</w:t>
                        </w:r>
                        <w:r>
                          <w:rPr>
                            <w:rFonts w:cs="Arial"/>
                            <w:sz w:val="16"/>
                            <w:szCs w:val="16"/>
                          </w:rPr>
                          <w:t>3680</w:t>
                        </w:r>
                        <w:r w:rsidRPr="00787CF4">
                          <w:rPr>
                            <w:rFonts w:cs="Arial"/>
                            <w:sz w:val="16"/>
                            <w:szCs w:val="16"/>
                          </w:rPr>
                          <w:t>)</w:t>
                        </w:r>
                      </w:p>
                    </w:txbxContent>
                  </v:textbox>
                </v:rect>
                <v:rect id="Rectangle 8" o:spid="_x0000_s1032" style="position:absolute;left:13333;top:19433;width:16541;height:47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" filled="f">
                  <v:textbox>
                    <w:txbxContent>
                      <w:p w14:paraId="0EBF44E8" w14:textId="77777777" w:rsidR="00160053" w:rsidRPr="00787CF4" w:rsidRDefault="00160053" w:rsidP="00160053">
                        <w:pPr>
                          <w:rPr>
                            <w:rFonts w:cs="Arial"/>
                            <w:sz w:val="16"/>
                            <w:szCs w:val="16"/>
                          </w:rPr>
                        </w:pPr>
                        <w:r w:rsidRPr="00787CF4">
                          <w:rPr>
                            <w:rFonts w:cs="Arial"/>
                            <w:sz w:val="16"/>
                            <w:szCs w:val="16"/>
                          </w:rPr>
                          <w:t>Records screened (n=</w:t>
                        </w:r>
                        <w:r>
                          <w:rPr>
                            <w:rFonts w:cs="Arial"/>
                            <w:sz w:val="16"/>
                            <w:szCs w:val="16"/>
                          </w:rPr>
                          <w:t>3900</w:t>
                        </w:r>
                      </w:p>
                    </w:txbxContent>
                  </v:textbox>
                </v:rect>
                <v:rect id="Rectangle 10" o:spid="_x0000_s1033" style="position:absolute;left:12339;top:30327;width:18599;height:6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" filled="f">
                  <v:textbox>
                    <w:txbxContent>
                      <w:p w14:paraId="5AC33280" w14:textId="77777777" w:rsidR="00160053" w:rsidRPr="00787CF4" w:rsidRDefault="00160053" w:rsidP="00160053">
                        <w:pPr>
                          <w:rPr>
                            <w:rFonts w:cs="Arial"/>
                            <w:sz w:val="16"/>
                            <w:szCs w:val="16"/>
                          </w:rPr>
                        </w:pPr>
                        <w:r w:rsidRPr="00787CF4">
                          <w:rPr>
                            <w:rFonts w:cs="Arial"/>
                            <w:sz w:val="16"/>
                            <w:szCs w:val="16"/>
                          </w:rPr>
                          <w:t>Full-text articles assessed for eligibility</w:t>
                        </w:r>
                      </w:p>
                      <w:p w14:paraId="0D753783" w14:textId="77777777" w:rsidR="00160053" w:rsidRPr="00C429CF" w:rsidRDefault="00160053" w:rsidP="00160053">
                        <w:pPr>
                          <w:rPr>
                            <w:sz w:val="16"/>
                            <w:szCs w:val="16"/>
                          </w:rPr>
                        </w:pPr>
                        <w:r>
                          <w:rPr>
                            <w:sz w:val="16"/>
                            <w:szCs w:val="16"/>
                          </w:rPr>
                          <w:t>N= 220</w:t>
                        </w:r>
                      </w:p>
                    </w:txbxContent>
                  </v:textbox>
                </v:rect>
                <v:rect id="Rectangle 11" o:spid="_x0000_s1034" style="position:absolute;left:36348;top:30708;width:15772;height:159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" filled="f">
                  <v:textbox>
                    <w:txbxContent>
                      <w:p w14:paraId="64DF5C5A" w14:textId="77777777" w:rsidR="00160053" w:rsidRPr="00787CF4" w:rsidRDefault="00160053" w:rsidP="00160053">
                        <w:pPr>
                          <w:rPr>
                            <w:rFonts w:cs="Arial"/>
                            <w:sz w:val="16"/>
                            <w:szCs w:val="16"/>
                          </w:rPr>
                        </w:pPr>
                        <w:r w:rsidRPr="00787CF4">
                          <w:rPr>
                            <w:rFonts w:cs="Arial"/>
                            <w:sz w:val="16"/>
                            <w:szCs w:val="16"/>
                          </w:rPr>
                          <w:t>Full-text articles excluded with reasons</w:t>
                        </w:r>
                      </w:p>
                      <w:p w14:paraId="67E6D8A3" w14:textId="77777777" w:rsidR="00160053" w:rsidRPr="00787CF4" w:rsidRDefault="00160053" w:rsidP="00160053">
                        <w:pPr>
                          <w:rPr>
                            <w:rFonts w:cs="Arial"/>
                            <w:sz w:val="16"/>
                            <w:szCs w:val="16"/>
                          </w:rPr>
                        </w:pPr>
                        <w:r w:rsidRPr="00787CF4">
                          <w:rPr>
                            <w:rFonts w:cs="Arial"/>
                            <w:sz w:val="16"/>
                            <w:szCs w:val="16"/>
                          </w:rPr>
                          <w:t xml:space="preserve">N= </w:t>
                        </w:r>
                        <w:r>
                          <w:rPr>
                            <w:rFonts w:cs="Arial"/>
                            <w:sz w:val="16"/>
                            <w:szCs w:val="16"/>
                          </w:rPr>
                          <w:t>200</w:t>
                        </w:r>
                      </w:p>
                      <w:p w14:paraId="1E11CD4B" w14:textId="77777777" w:rsidR="00160053" w:rsidRPr="00787CF4" w:rsidRDefault="00160053" w:rsidP="00160053">
                        <w:pPr>
                          <w:rPr>
                            <w:rFonts w:cs="Arial"/>
                            <w:sz w:val="16"/>
                            <w:szCs w:val="16"/>
                          </w:rPr>
                        </w:pPr>
                        <w:r w:rsidRPr="00787CF4">
                          <w:rPr>
                            <w:rFonts w:cs="Arial"/>
                            <w:sz w:val="16"/>
                            <w:szCs w:val="16"/>
                          </w:rPr>
                          <w:t>Out of scope= 6</w:t>
                        </w:r>
                        <w:r>
                          <w:rPr>
                            <w:rFonts w:cs="Arial"/>
                            <w:sz w:val="16"/>
                            <w:szCs w:val="16"/>
                          </w:rPr>
                          <w:t>3</w:t>
                        </w:r>
                      </w:p>
                      <w:p w14:paraId="2BFD7530" w14:textId="77777777" w:rsidR="00160053" w:rsidRPr="00787CF4" w:rsidRDefault="00160053" w:rsidP="00160053">
                        <w:pPr>
                          <w:rPr>
                            <w:rFonts w:cs="Arial"/>
                            <w:sz w:val="16"/>
                            <w:szCs w:val="16"/>
                          </w:rPr>
                        </w:pPr>
                        <w:r w:rsidRPr="00787CF4">
                          <w:rPr>
                            <w:rFonts w:cs="Arial"/>
                            <w:sz w:val="16"/>
                            <w:szCs w:val="16"/>
                          </w:rPr>
                          <w:t>Limited information= 67</w:t>
                        </w:r>
                      </w:p>
                      <w:p w14:paraId="35857C18" w14:textId="77777777" w:rsidR="00160053" w:rsidRDefault="00160053" w:rsidP="00160053">
                        <w:pPr>
                          <w:keepNext/>
                        </w:pPr>
                        <w:r w:rsidRPr="00787CF4">
                          <w:rPr>
                            <w:rFonts w:cs="Arial"/>
                            <w:sz w:val="16"/>
                            <w:szCs w:val="16"/>
                          </w:rPr>
                          <w:t xml:space="preserve">Irrelevancy to the topic= </w:t>
                        </w:r>
                        <w:r>
                          <w:rPr>
                            <w:rFonts w:cs="Arial"/>
                            <w:sz w:val="16"/>
                            <w:szCs w:val="16"/>
                          </w:rPr>
                          <w:t>70</w:t>
                        </w:r>
                      </w:p>
                      <w:p w14:paraId="5CF66D66" w14:textId="77777777" w:rsidR="00160053" w:rsidRDefault="00160053" w:rsidP="00160053">
                        <w:pPr>
                          <w:keepNext/>
                        </w:pPr>
                      </w:p>
                    </w:txbxContent>
                  </v:textbox>
                </v:rect>
                <v:rect id="Rectangle 12" o:spid="_x0000_s1035" style="position:absolute;left:13333;top:49758;width:16541;height:69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" filled="f">
                  <v:textbox>
                    <w:txbxContent>
                      <w:p w14:paraId="74CFC33C" w14:textId="77777777" w:rsidR="00160053" w:rsidRPr="00787CF4" w:rsidRDefault="00160053" w:rsidP="00160053">
                        <w:pPr>
                          <w:rPr>
                            <w:rFonts w:cs="Arial"/>
                            <w:sz w:val="16"/>
                            <w:szCs w:val="16"/>
                          </w:rPr>
                        </w:pPr>
                        <w:r w:rsidRPr="00787CF4">
                          <w:rPr>
                            <w:rFonts w:cs="Arial"/>
                            <w:sz w:val="16"/>
                            <w:szCs w:val="16"/>
                          </w:rPr>
                          <w:t>Studies included in Qualitative Study</w:t>
                        </w:r>
                      </w:p>
                      <w:p w14:paraId="6181C530" w14:textId="77777777" w:rsidR="00160053" w:rsidRPr="00787CF4" w:rsidRDefault="00160053" w:rsidP="00160053">
                        <w:pPr>
                          <w:rPr>
                            <w:rFonts w:cs="Arial"/>
                            <w:sz w:val="16"/>
                            <w:szCs w:val="16"/>
                          </w:rPr>
                        </w:pPr>
                        <w:r w:rsidRPr="00787CF4">
                          <w:rPr>
                            <w:rFonts w:cs="Arial"/>
                            <w:sz w:val="16"/>
                            <w:szCs w:val="16"/>
                          </w:rPr>
                          <w:t xml:space="preserve">N= </w:t>
                        </w:r>
                        <w:r>
                          <w:rPr>
                            <w:rFonts w:cs="Arial"/>
                            <w:sz w:val="16"/>
                            <w:szCs w:val="16"/>
                          </w:rPr>
                          <w:t>20</w:t>
                        </w:r>
                      </w:p>
                    </w:txbxContent>
                  </v:textbox>
                </v:rect>
                <v:shapetype id="_x0000_t32" coordsize="21600,21600" o:spt="32" o:oned="t" path="m,l21600,21600e" filled="f">
                  <v:path arrowok="t" fillok="f" o:connecttype="none"/>
                  <o:lock v:ext="edit" shapetype="t"/>
                </v:shapetype>
                <v:shape id="AutoShape 17" o:spid="_x0000_s1036" type="#_x0000_t32" style="position:absolute;left:24305;top:8382;width:8;height:28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">
                  <v:stroke endarrow="block"/>
                </v:shape>
                <v:shape id="AutoShape 18" o:spid="_x0000_s1037" type="#_x0000_t32" style="position:absolute;left:37141;top:8083;width:13;height:31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">
                  <v:stroke endarrow="block"/>
                </v:shape>
                <v:shape id="AutoShape 19" o:spid="_x0000_s1038" type="#_x0000_t32" style="position:absolute;left:26578;top:16840;width:16;height:25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">
                  <v:stroke endarrow="block"/>
                </v:shape>
                <v:shape id="AutoShape 20" o:spid="_x0000_s1039" type="#_x0000_t32" style="position:absolute;left:20829;top:24231;width:0;height:59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">
                  <v:stroke endarrow="block"/>
                </v:shape>
                <v:shape id="AutoShape 21" o:spid="_x0000_s1040" type="#_x0000_t32" style="position:absolute;left:20829;top:37179;width:0;height:124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">
                  <v:stroke endarrow="block"/>
                </v:shape>
                <v:shape id="AutoShape 24" o:spid="_x0000_s1041" type="#_x0000_t32" style="position:absolute;left:30479;top:21639;width:42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">
                  <v:stroke endarrow="block"/>
                </v:shape>
                <v:shape id="AutoShape 25" o:spid="_x0000_s1042" type="#_x0000_t32" style="position:absolute;left:31090;top:34671;width:4267;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">
                  <v:stroke endarrow="block"/>
                </v:shape>
                <v:rect id="Rectangle 27" o:spid="_x0000_s1043" style="position:absolute;left:151;top:454;width:3582;height:14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" fillcolor="#dbe5f1 [660]">
                  <v:textbox style="layout-flow:vertical;mso-layout-flow-alt:bottom-to-top">
                    <w:txbxContent>
                      <w:p w14:paraId="4A76ADF6" w14:textId="77777777" w:rsidR="00160053" w:rsidRDefault="00160053" w:rsidP="00160053">
                        <w:pPr>
                          <w:jc w:val="center"/>
                        </w:pPr>
                        <w:r>
                          <w:t>IDENTIFICATION</w:t>
                        </w:r>
                      </w:p>
                    </w:txbxContent>
                  </v:textbox>
                </v:rect>
                <v:rect id="Rectangle 28" o:spid="_x0000_s1044" style="position:absolute;top:16989;width:3884;height:12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" fillcolor="#dbe5f1 [660]">
                  <v:textbox style="layout-flow:vertical;mso-layout-flow-alt:bottom-to-top">
                    <w:txbxContent>
                      <w:p w14:paraId="45FC82F2" w14:textId="77777777" w:rsidR="00160053" w:rsidRDefault="00160053" w:rsidP="00160053">
                        <w:pPr>
                          <w:jc w:val="center"/>
                        </w:pPr>
                        <w:r>
                          <w:t>SCREENING</w:t>
                        </w:r>
                      </w:p>
                    </w:txbxContent>
                  </v:textbox>
                </v:rect>
                <v:rect id="Rectangle 29" o:spid="_x0000_s1045" style="position:absolute;left:151;top:32768;width:4179;height:13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" fillcolor="#dbe5f1 [660]">
                  <v:textbox style="layout-flow:vertical;mso-layout-flow-alt:bottom-to-top">
                    <w:txbxContent>
                      <w:p w14:paraId="033849D2" w14:textId="77777777" w:rsidR="00160053" w:rsidRDefault="00160053" w:rsidP="00160053">
                        <w:pPr>
                          <w:jc w:val="center"/>
                        </w:pPr>
                        <w:r>
                          <w:t>ELIGIBILITY</w:t>
                        </w:r>
                      </w:p>
                    </w:txbxContent>
                  </v:textbox>
                </v:rect>
                <v:rect id="Rectangle 30" o:spid="_x0000_s1046" style="position:absolute;left:377;top:48945;width:3955;height:88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" fillcolor="#dbe5f1 [660]">
                  <v:textbox style="layout-flow:vertical;mso-layout-flow-alt:bottom-to-top">
                    <w:txbxContent>
                      <w:p w14:paraId="2174B0D8" w14:textId="77777777" w:rsidR="00160053" w:rsidRDefault="00160053" w:rsidP="00160053">
                        <w:pPr>
                          <w:jc w:val="center"/>
                        </w:pPr>
                        <w:r>
                          <w:t>INCLUDED</w:t>
                        </w:r>
                      </w:p>
                    </w:txbxContent>
                  </v:textbox>
                </v:rect>
                <w10:anchorlock/>
              </v:group>
            </w:pict>
          </mc:Fallback>
        </mc:AlternateContent>
      </w:r>
    </w:p>
    <w:p w14:paraId="7F03A624" w14:textId="77777777" w:rsidR="00160053" w:rsidRPr="00607C11" w:rsidRDefault="00160053" w:rsidP="00160053">
      <w:pPr>
        <w:jc w:val="center"/>
        <w:rPr>
          <w:rFonts w:cs="Arial"/>
          <w:b/>
          <w:bCs/>
          <w:color w:val="000000" w:themeColor="text1"/>
        </w:rPr>
      </w:pPr>
    </w:p>
    <w:p w14:paraId="4A09A365" w14:textId="77777777" w:rsidR="00160053" w:rsidRPr="006674FC" w:rsidRDefault="00160053" w:rsidP="00160053">
      <w:pPr>
        <w:pStyle w:val="Caption"/>
        <w:jc w:val="center"/>
        <w:rPr>
          <w:rFonts w:cs="Arial"/>
          <w:i w:val="0"/>
          <w:iCs w:val="0"/>
          <w:color w:val="auto"/>
          <w:sz w:val="24"/>
          <w:szCs w:val="24"/>
        </w:rPr>
      </w:pPr>
      <w:bookmarkStart w:id="70" w:name="_Toc240951320"/>
      <w:r w:rsidRPr="006674FC">
        <w:rPr>
          <w:rFonts w:cs="Arial"/>
          <w:b/>
          <w:bCs/>
          <w:i w:val="0"/>
          <w:iCs w:val="0"/>
          <w:color w:val="auto"/>
          <w:sz w:val="24"/>
          <w:szCs w:val="24"/>
        </w:rPr>
        <w:t xml:space="preserve">Figure </w:t>
      </w:r>
      <w:r w:rsidRPr="006674FC">
        <w:rPr>
          <w:rFonts w:cs="Arial"/>
          <w:b/>
          <w:bCs/>
          <w:i w:val="0"/>
          <w:iCs w:val="0"/>
          <w:color w:val="auto"/>
          <w:sz w:val="24"/>
          <w:szCs w:val="24"/>
        </w:rPr>
        <w:fldChar w:fldCharType="begin"/>
      </w:r>
      <w:r w:rsidRPr="006674FC">
        <w:rPr>
          <w:rFonts w:cs="Arial"/>
          <w:b/>
          <w:bCs/>
          <w:i w:val="0"/>
          <w:iCs w:val="0"/>
          <w:color w:val="auto"/>
          <w:sz w:val="24"/>
          <w:szCs w:val="24"/>
        </w:rPr>
        <w:instrText xml:space="preserve"> SEQ Figure \* ARABIC </w:instrText>
      </w:r>
      <w:r w:rsidRPr="006674FC">
        <w:rPr>
          <w:rFonts w:cs="Arial"/>
          <w:b/>
          <w:bCs/>
          <w:i w:val="0"/>
          <w:iCs w:val="0"/>
          <w:color w:val="auto"/>
          <w:sz w:val="24"/>
          <w:szCs w:val="24"/>
        </w:rPr>
        <w:fldChar w:fldCharType="separate"/>
      </w:r>
      <w:r>
        <w:rPr>
          <w:rFonts w:cs="Arial"/>
          <w:b/>
          <w:bCs/>
          <w:i w:val="0"/>
          <w:iCs w:val="0"/>
          <w:noProof/>
          <w:color w:val="auto"/>
          <w:sz w:val="24"/>
          <w:szCs w:val="24"/>
        </w:rPr>
        <w:t>9</w:t>
      </w:r>
      <w:r w:rsidRPr="006674FC">
        <w:rPr>
          <w:rFonts w:cs="Arial"/>
          <w:b/>
          <w:bCs/>
          <w:i w:val="0"/>
          <w:iCs w:val="0"/>
          <w:color w:val="auto"/>
          <w:sz w:val="24"/>
          <w:szCs w:val="24"/>
        </w:rPr>
        <w:fldChar w:fldCharType="end"/>
      </w:r>
      <w:r w:rsidRPr="006674FC">
        <w:rPr>
          <w:rFonts w:cs="Arial"/>
          <w:b/>
          <w:bCs/>
          <w:i w:val="0"/>
          <w:iCs w:val="0"/>
          <w:color w:val="auto"/>
          <w:sz w:val="24"/>
          <w:szCs w:val="24"/>
        </w:rPr>
        <w:t>:</w:t>
      </w:r>
      <w:r w:rsidRPr="006674FC">
        <w:rPr>
          <w:rFonts w:cs="Arial"/>
          <w:i w:val="0"/>
          <w:iCs w:val="0"/>
          <w:color w:val="auto"/>
          <w:sz w:val="24"/>
          <w:szCs w:val="24"/>
        </w:rPr>
        <w:t xml:space="preserve"> PRISMA Flow Diagram</w:t>
      </w:r>
      <w:bookmarkEnd w:id="70"/>
    </w:p>
    <w:p w14:paraId="6ECE3E51" w14:textId="77777777" w:rsidR="00160053" w:rsidRPr="00607C11" w:rsidRDefault="00160053" w:rsidP="00160053">
      <w:pPr>
        <w:jc w:val="center"/>
        <w:rPr>
          <w:rFonts w:cs="Arial"/>
          <w:color w:val="000000" w:themeColor="text1"/>
        </w:rPr>
      </w:pPr>
      <w:r w:rsidRPr="00607C11">
        <w:rPr>
          <w:rFonts w:cs="Arial"/>
          <w:color w:val="000000" w:themeColor="text1"/>
        </w:rPr>
        <w:t>Source: self-created</w:t>
      </w:r>
    </w:p>
    <w:p w14:paraId="7939A774" w14:textId="77777777" w:rsidR="00160053" w:rsidRPr="00607C11" w:rsidRDefault="00160053" w:rsidP="00160053">
      <w:pPr>
        <w:rPr>
          <w:rFonts w:cs="Arial"/>
          <w:color w:val="000000" w:themeColor="text1"/>
        </w:rPr>
      </w:pPr>
      <w:r w:rsidRPr="00607C11">
        <w:rPr>
          <w:rFonts w:cs="Arial"/>
          <w:color w:val="000000" w:themeColor="text1"/>
        </w:rPr>
        <w:t xml:space="preserve">The PRISMA Flow Diagram has demonstrated a systematic and transparent process for selection of studies for the review. A total of 4121 records were identified initially from the selected databases and additional sources, with 3900 remaining after duplicate removal. During the screening process, 3680 records were excluded, mainly due to limited relevance to the selected topic. Of the 220 articles that could be assessed, 200 articles were excluded due to limited availability of information, topic irrelevancy and out of scope. </w:t>
      </w:r>
      <w:r w:rsidRPr="00607C11">
        <w:rPr>
          <w:rFonts w:cs="Arial"/>
          <w:color w:val="000000" w:themeColor="text1"/>
        </w:rPr>
        <w:lastRenderedPageBreak/>
        <w:t xml:space="preserve">Finally, 20 articles were included for critical synthesis of SLR, ensuring that the evidence remained focused on customer perception and sustainable packaging of H&amp;M and Zara. </w:t>
      </w:r>
    </w:p>
    <w:p w14:paraId="33D9FB10" w14:textId="73B8641E" w:rsidR="00160053" w:rsidRPr="00607C11" w:rsidRDefault="00160053" w:rsidP="00160053">
      <w:pPr>
        <w:pStyle w:val="Heading2"/>
      </w:pPr>
      <w:bookmarkStart w:id="71" w:name="_Toc241027758"/>
      <w:bookmarkStart w:id="72" w:name="_Toc241138671"/>
      <w:r w:rsidRPr="00607C11">
        <w:t>3.</w:t>
      </w:r>
      <w:r w:rsidR="0068551C">
        <w:t xml:space="preserve">10 </w:t>
      </w:r>
      <w:r w:rsidRPr="00607C11">
        <w:t>Screening, Quality appraisal and Synthesis</w:t>
      </w:r>
      <w:bookmarkEnd w:id="71"/>
      <w:bookmarkEnd w:id="72"/>
      <w:r w:rsidRPr="00607C11">
        <w:t xml:space="preserve"> </w:t>
      </w:r>
    </w:p>
    <w:p w14:paraId="4C815A45" w14:textId="77777777" w:rsidR="00160053" w:rsidRPr="00607C11" w:rsidRDefault="00160053" w:rsidP="00160053">
      <w:pPr>
        <w:rPr>
          <w:rFonts w:cs="Arial"/>
          <w:color w:val="000000" w:themeColor="text1"/>
        </w:rPr>
      </w:pPr>
      <w:r w:rsidRPr="00607C11">
        <w:rPr>
          <w:rFonts w:cs="Arial"/>
          <w:color w:val="000000" w:themeColor="text1"/>
        </w:rPr>
        <w:t xml:space="preserve">The identified records were exported to reference management software, where duplicate publications were removed before screening. The titles and abstracts were initially assessed against the predefined inclusion and exclusion criteria, followed by the full-text assessment of the topic-related studies. The reasons for excluding studies at the full-text stage were documented for maintaining consistency. The Joanna Briggs Institute (JBI) critical appraisal tools were applied for assessing methodological quality, trustworthiness, relevance and potential risk of bias in the selected studies (Munn et al. 2023). The key information which included study context, sample characteristics, research design, variables, packaging and customer perception attributes, findings and limitations were recorded using a standardised extraction table. Owing to the standardised methodological heterogeneity, narrative and thematic analysis was prioritised in comparison to meta-analysis. The findings were coded separately for H&amp;M and Zara for facilitating meaningful comparison. </w:t>
      </w:r>
    </w:p>
    <w:p w14:paraId="1970F185" w14:textId="30A76CA3" w:rsidR="00160053" w:rsidRPr="00607C11" w:rsidRDefault="00160053" w:rsidP="00160053">
      <w:pPr>
        <w:pStyle w:val="Heading2"/>
      </w:pPr>
      <w:bookmarkStart w:id="73" w:name="_Toc241027759"/>
      <w:bookmarkStart w:id="74" w:name="_Toc241138672"/>
      <w:r w:rsidRPr="00607C11">
        <w:t>3.</w:t>
      </w:r>
      <w:r w:rsidR="0068551C">
        <w:t xml:space="preserve">11 </w:t>
      </w:r>
      <w:r w:rsidRPr="00607C11">
        <w:t>Data Analysis</w:t>
      </w:r>
      <w:bookmarkEnd w:id="73"/>
      <w:bookmarkEnd w:id="74"/>
      <w:r w:rsidRPr="00607C11">
        <w:t xml:space="preserve"> </w:t>
      </w:r>
    </w:p>
    <w:p w14:paraId="1CEE36BD" w14:textId="77777777" w:rsidR="00160053" w:rsidRPr="00607C11" w:rsidRDefault="00160053" w:rsidP="00160053">
      <w:pPr>
        <w:rPr>
          <w:rFonts w:cs="Arial"/>
          <w:color w:val="000000" w:themeColor="text1"/>
        </w:rPr>
      </w:pPr>
      <w:r w:rsidRPr="00607C11">
        <w:rPr>
          <w:rFonts w:cs="Arial"/>
          <w:color w:val="000000" w:themeColor="text1"/>
        </w:rPr>
        <w:t xml:space="preserve">Thematic analysis was applied for systematically analysing and synthesising findings reported across the selected articles. The first stage focuses on data familiarisation, where emphasis was given on repeated reviewing the extracted findings for developing an understanding of the evidence (Braun and Clarke, 2024). The second stage focused on generation of initial codes by identifying meaningful information associated with customer perceptions and sustainable packaging. In the next stage, the codes were categorised into potential themes, which includes sustainable packaging practices, customer perception, green brand image, trust, greenwashing and purchase intention. In the fourth stage, the themes were reviewed and refined for ensuring that they are internally coherent and supported by evidence adequately (Braun and Clarke, 2021). The themes were named and clearly defined as per their relevance to the research objectives. In the last stage, the themes were synthesised and interpreted, comparing differences and patterns between Zara and H&amp;M, while highlighting significant research gaps (Braun and Clarke, 2024). </w:t>
      </w:r>
    </w:p>
    <w:p w14:paraId="79B6A5B5" w14:textId="563D1B4C" w:rsidR="00160053" w:rsidRPr="00607C11" w:rsidRDefault="00160053" w:rsidP="00160053">
      <w:pPr>
        <w:pStyle w:val="Heading2"/>
      </w:pPr>
      <w:bookmarkStart w:id="75" w:name="_Toc241027760"/>
      <w:bookmarkStart w:id="76" w:name="_Toc241138673"/>
      <w:r w:rsidRPr="00607C11">
        <w:t>3.</w:t>
      </w:r>
      <w:r w:rsidR="0068551C">
        <w:t xml:space="preserve">12 </w:t>
      </w:r>
      <w:r w:rsidRPr="00607C11">
        <w:t>Ethical considerations</w:t>
      </w:r>
      <w:bookmarkEnd w:id="75"/>
      <w:bookmarkEnd w:id="76"/>
    </w:p>
    <w:p w14:paraId="3B6E5420" w14:textId="6F0001AB" w:rsidR="00C4619E" w:rsidRDefault="00160053" w:rsidP="00160053">
      <w:pPr>
        <w:rPr>
          <w:rFonts w:cs="Arial"/>
        </w:rPr>
      </w:pPr>
      <w:r w:rsidRPr="00607C11">
        <w:rPr>
          <w:rFonts w:cs="Arial"/>
          <w:color w:val="000000" w:themeColor="text1"/>
        </w:rPr>
        <w:t xml:space="preserve">The study adhered to the research ethics protocols throughout the SLR, despite relying exclusively on publicly available secondary information sources and involving no human participants. As per requirement, institutional ethical approval was obtained before </w:t>
      </w:r>
      <w:r w:rsidRPr="00607C11">
        <w:rPr>
          <w:rFonts w:cs="Arial"/>
          <w:color w:val="000000" w:themeColor="text1"/>
        </w:rPr>
        <w:lastRenderedPageBreak/>
        <w:t>commencing the research. Academic integrity was maintained in the research study through proper citation, acknowledging contribution of authors, avoiding plagiarism, misinterpretation or fabrication of the research findings. The researcher transparently reported the search, screening, exclusion and inclusion criteria for minimising personal bias and selective reporting. The research findings are presented objectively, which includes contradictory evidence, instead of selectively supporting assumptions about Zara and H&amp;M. The research data was saved in the password-protected and university-approved one drive system. After archiving the information for 6-8 months, it will be discarded for avoiding any misinterpretation of data</w:t>
      </w:r>
      <w:r w:rsidR="00C4619E" w:rsidRPr="000B42FC">
        <w:rPr>
          <w:rFonts w:cs="Arial"/>
        </w:rPr>
        <w:t xml:space="preserve">. </w:t>
      </w:r>
    </w:p>
    <w:p w14:paraId="399E1510" w14:textId="0505BC64" w:rsidR="0068551C" w:rsidRDefault="0068551C" w:rsidP="0068551C">
      <w:pPr>
        <w:pStyle w:val="Heading2"/>
      </w:pPr>
      <w:bookmarkStart w:id="77" w:name="_Toc241138674"/>
      <w:r>
        <w:t>3.13 Summary</w:t>
      </w:r>
      <w:bookmarkEnd w:id="77"/>
    </w:p>
    <w:p w14:paraId="4B036E68" w14:textId="28743E1A" w:rsidR="0068551C" w:rsidRPr="000B42FC" w:rsidRDefault="0068551C" w:rsidP="00160053">
      <w:pPr>
        <w:rPr>
          <w:rFonts w:cs="Arial"/>
        </w:rPr>
      </w:pPr>
      <w:r w:rsidRPr="0068551C">
        <w:rPr>
          <w:rFonts w:cs="Arial"/>
        </w:rPr>
        <w:t>This chapter has outlined the systematic methodology adopted for examining the sustainable packaging and customer perceptions of H&amp;M and Zara. It has justified the selection of pragmatism philosophy, inductive approach, qualitative SLR design, cross-sectional time horizon, purposive sampling alongside clear interpretation of inclusion and exclusion criteria, quality appraisal, ethical considerations and PRISMA guidelines for ensuring methodological consistence, reliability and validity of the study findings.</w:t>
      </w:r>
    </w:p>
    <w:p w14:paraId="129E2413" w14:textId="77777777" w:rsidR="00C4619E" w:rsidRPr="000B42FC" w:rsidRDefault="00C4619E" w:rsidP="00C4619E">
      <w:pPr>
        <w:spacing w:after="160" w:line="278" w:lineRule="auto"/>
        <w:jc w:val="left"/>
        <w:rPr>
          <w:rFonts w:cs="Arial"/>
        </w:rPr>
      </w:pPr>
      <w:r w:rsidRPr="000B42FC">
        <w:rPr>
          <w:rFonts w:cs="Arial"/>
        </w:rPr>
        <w:br w:type="page"/>
      </w:r>
    </w:p>
    <w:p w14:paraId="57DA9536" w14:textId="77777777" w:rsidR="00C4619E" w:rsidRPr="000B42FC" w:rsidRDefault="00C4619E" w:rsidP="00B25AF7">
      <w:pPr>
        <w:pStyle w:val="Heading1"/>
      </w:pPr>
      <w:bookmarkStart w:id="78" w:name="_Toc241138675"/>
      <w:r w:rsidRPr="000B42FC">
        <w:lastRenderedPageBreak/>
        <w:t>Chapter 4: Findings and Discussion</w:t>
      </w:r>
      <w:bookmarkEnd w:id="78"/>
      <w:r w:rsidRPr="000B42FC">
        <w:t xml:space="preserve"> </w:t>
      </w:r>
    </w:p>
    <w:p w14:paraId="779B2E2D" w14:textId="77777777" w:rsidR="00C4619E" w:rsidRPr="000B42FC" w:rsidRDefault="00C4619E" w:rsidP="00B25AF7">
      <w:pPr>
        <w:pStyle w:val="Heading2"/>
      </w:pPr>
      <w:bookmarkStart w:id="79" w:name="_Toc241138676"/>
      <w:r w:rsidRPr="000B42FC">
        <w:t>4.1 Introduction</w:t>
      </w:r>
      <w:bookmarkEnd w:id="79"/>
      <w:r w:rsidRPr="000B42FC">
        <w:t xml:space="preserve"> </w:t>
      </w:r>
    </w:p>
    <w:p w14:paraId="17477454" w14:textId="77777777" w:rsidR="00C4619E" w:rsidRPr="000B42FC" w:rsidRDefault="00C4619E" w:rsidP="00C4619E">
      <w:pPr>
        <w:spacing w:after="160"/>
        <w:rPr>
          <w:rFonts w:cs="Arial"/>
        </w:rPr>
      </w:pPr>
      <w:r w:rsidRPr="000B42FC">
        <w:rPr>
          <w:rFonts w:cs="Arial"/>
        </w:rPr>
        <w:t xml:space="preserve">This chapter has presented and critically discussed the findings identified from the selected studies examining the effect of sustainable packaging on customer perception of Zara and H&amp;M. The research findings have been synthesised through thematic analysis for identifying recurring patterns, contrasting evidence and relationships across the existing literature. The discussion section has interpreted these findings in relevance to the research objectives and existing academic literature, with specific attention given to customer perceptions, brand image, greenwashing, purchase intention and loyalty. The similarities and differences between Zara and H&amp;M are also considered for developing a balanced understanding of how sustainable packaging is influencing customer responses in the fast-fashion industry. </w:t>
      </w:r>
    </w:p>
    <w:p w14:paraId="2B467749" w14:textId="77777777" w:rsidR="00C4619E" w:rsidRPr="000B42FC" w:rsidRDefault="00C4619E" w:rsidP="00B25AF7">
      <w:pPr>
        <w:pStyle w:val="Heading2"/>
      </w:pPr>
      <w:bookmarkStart w:id="80" w:name="_Toc241138677"/>
      <w:r w:rsidRPr="000B42FC">
        <w:t>4.2 Development of Codes</w:t>
      </w:r>
      <w:bookmarkEnd w:id="80"/>
      <w:r w:rsidRPr="000B42FC">
        <w:t xml:space="preserve"> </w:t>
      </w:r>
    </w:p>
    <w:tbl>
      <w:tblPr>
        <w:tblStyle w:val="TableGrid"/>
        <w:tblW w:w="0" w:type="auto"/>
        <w:tblLook w:val="04A0" w:firstRow="1" w:lastRow="0" w:firstColumn="1" w:lastColumn="0" w:noHBand="0" w:noVBand="1"/>
      </w:tblPr>
      <w:tblGrid>
        <w:gridCol w:w="3322"/>
        <w:gridCol w:w="5697"/>
      </w:tblGrid>
      <w:tr w:rsidR="00C4619E" w:rsidRPr="000B42FC" w14:paraId="5DCCAAB4" w14:textId="77777777" w:rsidTr="00FF7C3A">
        <w:tc>
          <w:tcPr>
            <w:tcW w:w="3415" w:type="dxa"/>
          </w:tcPr>
          <w:p w14:paraId="495AEAE9" w14:textId="77777777" w:rsidR="00C4619E" w:rsidRPr="000B42FC" w:rsidRDefault="00C4619E" w:rsidP="00B85438">
            <w:pPr>
              <w:spacing w:after="160" w:line="360" w:lineRule="auto"/>
              <w:jc w:val="center"/>
              <w:rPr>
                <w:rFonts w:cs="Arial"/>
                <w:b/>
                <w:bCs/>
                <w:sz w:val="24"/>
                <w:szCs w:val="24"/>
              </w:rPr>
            </w:pPr>
            <w:r w:rsidRPr="000B42FC">
              <w:rPr>
                <w:rFonts w:cs="Arial"/>
                <w:b/>
                <w:bCs/>
                <w:sz w:val="24"/>
                <w:szCs w:val="24"/>
              </w:rPr>
              <w:t>Codes</w:t>
            </w:r>
          </w:p>
        </w:tc>
        <w:tc>
          <w:tcPr>
            <w:tcW w:w="5935" w:type="dxa"/>
          </w:tcPr>
          <w:p w14:paraId="3FF2B9BF" w14:textId="77777777" w:rsidR="00C4619E" w:rsidRPr="000B42FC" w:rsidRDefault="00C4619E" w:rsidP="00B85438">
            <w:pPr>
              <w:spacing w:after="160" w:line="360" w:lineRule="auto"/>
              <w:jc w:val="center"/>
              <w:rPr>
                <w:rFonts w:cs="Arial"/>
                <w:b/>
                <w:bCs/>
                <w:sz w:val="24"/>
                <w:szCs w:val="24"/>
              </w:rPr>
            </w:pPr>
            <w:r w:rsidRPr="000B42FC">
              <w:rPr>
                <w:rFonts w:cs="Arial"/>
                <w:b/>
                <w:bCs/>
                <w:sz w:val="24"/>
                <w:szCs w:val="24"/>
              </w:rPr>
              <w:t>Theme</w:t>
            </w:r>
          </w:p>
        </w:tc>
      </w:tr>
      <w:tr w:rsidR="00C4619E" w:rsidRPr="000B42FC" w14:paraId="4A153934" w14:textId="77777777" w:rsidTr="00FF7C3A">
        <w:tc>
          <w:tcPr>
            <w:tcW w:w="3415" w:type="dxa"/>
          </w:tcPr>
          <w:p w14:paraId="0FBD9ED3" w14:textId="77777777" w:rsidR="00C4619E" w:rsidRPr="000B42FC" w:rsidRDefault="00C4619E" w:rsidP="00B85438">
            <w:pPr>
              <w:spacing w:after="160" w:line="360" w:lineRule="auto"/>
              <w:rPr>
                <w:rFonts w:cs="Arial"/>
                <w:sz w:val="24"/>
                <w:szCs w:val="24"/>
              </w:rPr>
            </w:pPr>
            <w:r w:rsidRPr="000B42FC">
              <w:rPr>
                <w:rFonts w:cs="Arial"/>
                <w:sz w:val="24"/>
                <w:szCs w:val="24"/>
              </w:rPr>
              <w:t xml:space="preserve">Environmental awareness, perceived packaging value, environmental attitude, green brand image, customer trust, consumer scepticism, perceived sustainability and perceived authenticity. </w:t>
            </w:r>
          </w:p>
        </w:tc>
        <w:tc>
          <w:tcPr>
            <w:tcW w:w="5935" w:type="dxa"/>
          </w:tcPr>
          <w:p w14:paraId="7882B98C" w14:textId="77777777" w:rsidR="00C4619E" w:rsidRPr="000B42FC" w:rsidRDefault="00C4619E" w:rsidP="00B85438">
            <w:pPr>
              <w:spacing w:after="160" w:line="360" w:lineRule="auto"/>
              <w:rPr>
                <w:rFonts w:cs="Arial"/>
                <w:sz w:val="24"/>
                <w:szCs w:val="24"/>
              </w:rPr>
            </w:pPr>
            <w:r w:rsidRPr="000B42FC">
              <w:rPr>
                <w:rFonts w:cs="Arial"/>
                <w:sz w:val="24"/>
                <w:szCs w:val="24"/>
              </w:rPr>
              <w:t xml:space="preserve">Theme 1: Sustainable Packaging and Customer Perception in the clothing industry </w:t>
            </w:r>
          </w:p>
        </w:tc>
      </w:tr>
      <w:tr w:rsidR="00C4619E" w:rsidRPr="000B42FC" w14:paraId="33F84E8B" w14:textId="77777777" w:rsidTr="00FF7C3A">
        <w:tc>
          <w:tcPr>
            <w:tcW w:w="3415" w:type="dxa"/>
          </w:tcPr>
          <w:p w14:paraId="2B4057C8" w14:textId="77777777" w:rsidR="00C4619E" w:rsidRPr="000B42FC" w:rsidRDefault="00C4619E" w:rsidP="00B85438">
            <w:pPr>
              <w:spacing w:after="160" w:line="360" w:lineRule="auto"/>
              <w:rPr>
                <w:rFonts w:cs="Arial"/>
                <w:sz w:val="24"/>
                <w:szCs w:val="24"/>
              </w:rPr>
            </w:pPr>
            <w:r w:rsidRPr="000B42FC">
              <w:rPr>
                <w:rFonts w:cs="Arial"/>
                <w:sz w:val="24"/>
                <w:szCs w:val="24"/>
              </w:rPr>
              <w:t xml:space="preserve">Recyclable packaging, biodegradable packaging, reusable and refillable packaging, sustainable packaging design, packaging information, labelling and brand sustainability initiatives. </w:t>
            </w:r>
          </w:p>
        </w:tc>
        <w:tc>
          <w:tcPr>
            <w:tcW w:w="5935" w:type="dxa"/>
          </w:tcPr>
          <w:p w14:paraId="5E746FF7" w14:textId="77777777" w:rsidR="00C4619E" w:rsidRPr="000B42FC" w:rsidRDefault="00C4619E" w:rsidP="00B85438">
            <w:pPr>
              <w:spacing w:after="160" w:line="360" w:lineRule="auto"/>
              <w:rPr>
                <w:rFonts w:cs="Arial"/>
                <w:sz w:val="24"/>
                <w:szCs w:val="24"/>
              </w:rPr>
            </w:pPr>
            <w:r w:rsidRPr="000B42FC">
              <w:rPr>
                <w:rFonts w:cs="Arial"/>
                <w:sz w:val="24"/>
                <w:szCs w:val="24"/>
              </w:rPr>
              <w:t xml:space="preserve">Theme 2: Sustainable packaging practices and attributes of H&amp;M and Zara. </w:t>
            </w:r>
          </w:p>
        </w:tc>
      </w:tr>
      <w:tr w:rsidR="00C4619E" w:rsidRPr="000B42FC" w14:paraId="478B8F8F" w14:textId="77777777" w:rsidTr="00FF7C3A">
        <w:tc>
          <w:tcPr>
            <w:tcW w:w="3415" w:type="dxa"/>
          </w:tcPr>
          <w:p w14:paraId="57E9EEFB" w14:textId="77777777" w:rsidR="00C4619E" w:rsidRPr="000B42FC" w:rsidRDefault="00C4619E" w:rsidP="00B85438">
            <w:pPr>
              <w:spacing w:after="160" w:line="360" w:lineRule="auto"/>
              <w:rPr>
                <w:rFonts w:cs="Arial"/>
                <w:sz w:val="24"/>
                <w:szCs w:val="24"/>
              </w:rPr>
            </w:pPr>
            <w:r w:rsidRPr="000B42FC">
              <w:rPr>
                <w:rFonts w:cs="Arial"/>
                <w:sz w:val="24"/>
                <w:szCs w:val="24"/>
              </w:rPr>
              <w:t xml:space="preserve">H&amp;M sustainability perception, Zara sustainability perception, brand differentiation, brand credibility, perceived </w:t>
            </w:r>
            <w:r w:rsidRPr="000B42FC">
              <w:rPr>
                <w:rFonts w:cs="Arial"/>
                <w:sz w:val="24"/>
                <w:szCs w:val="24"/>
              </w:rPr>
              <w:lastRenderedPageBreak/>
              <w:t xml:space="preserve">environmental commitment, consumer preference between brands, greenwashing concerns, transparency and authenticity </w:t>
            </w:r>
          </w:p>
        </w:tc>
        <w:tc>
          <w:tcPr>
            <w:tcW w:w="5935" w:type="dxa"/>
          </w:tcPr>
          <w:p w14:paraId="4481EDC6" w14:textId="77777777" w:rsidR="00C4619E" w:rsidRPr="000B42FC" w:rsidRDefault="00C4619E" w:rsidP="00B85438">
            <w:pPr>
              <w:spacing w:after="160" w:line="360" w:lineRule="auto"/>
              <w:rPr>
                <w:rFonts w:cs="Arial"/>
                <w:sz w:val="24"/>
                <w:szCs w:val="24"/>
              </w:rPr>
            </w:pPr>
            <w:r w:rsidRPr="000B42FC">
              <w:rPr>
                <w:rFonts w:cs="Arial"/>
                <w:sz w:val="24"/>
                <w:szCs w:val="24"/>
              </w:rPr>
              <w:lastRenderedPageBreak/>
              <w:t>Theme 3: Comparative Customer perception of Sustainable packaging: H&amp;M versus Zara</w:t>
            </w:r>
          </w:p>
        </w:tc>
      </w:tr>
      <w:tr w:rsidR="00C4619E" w:rsidRPr="000B42FC" w14:paraId="4ACCA449" w14:textId="77777777" w:rsidTr="00FF7C3A">
        <w:tc>
          <w:tcPr>
            <w:tcW w:w="3415" w:type="dxa"/>
          </w:tcPr>
          <w:p w14:paraId="500F377E" w14:textId="77777777" w:rsidR="00C4619E" w:rsidRPr="000B42FC" w:rsidRDefault="00C4619E" w:rsidP="00B85438">
            <w:pPr>
              <w:spacing w:after="160" w:line="360" w:lineRule="auto"/>
              <w:rPr>
                <w:rFonts w:cs="Arial"/>
                <w:sz w:val="24"/>
                <w:szCs w:val="24"/>
              </w:rPr>
            </w:pPr>
            <w:r w:rsidRPr="000B42FC">
              <w:rPr>
                <w:rFonts w:cs="Arial"/>
                <w:sz w:val="24"/>
                <w:szCs w:val="24"/>
              </w:rPr>
              <w:t>Customer loyalty, purchase intention, willingness to pay, repurchase intention, consumer behavioural change, price sensitivity, sustainable purchase behaviour and perceived value</w:t>
            </w:r>
          </w:p>
        </w:tc>
        <w:tc>
          <w:tcPr>
            <w:tcW w:w="5935" w:type="dxa"/>
          </w:tcPr>
          <w:p w14:paraId="72D0AEBE" w14:textId="77777777" w:rsidR="00C4619E" w:rsidRPr="000B42FC" w:rsidRDefault="00C4619E" w:rsidP="006674FC">
            <w:pPr>
              <w:keepNext/>
              <w:spacing w:after="160" w:line="360" w:lineRule="auto"/>
              <w:rPr>
                <w:rFonts w:cs="Arial"/>
                <w:sz w:val="24"/>
                <w:szCs w:val="24"/>
              </w:rPr>
            </w:pPr>
            <w:r w:rsidRPr="000B42FC">
              <w:rPr>
                <w:rFonts w:cs="Arial"/>
                <w:sz w:val="24"/>
                <w:szCs w:val="24"/>
              </w:rPr>
              <w:t xml:space="preserve">Theme 4: Impact of sustainable packaging on purchase intention, customer loyalty and willingness to pay. </w:t>
            </w:r>
          </w:p>
        </w:tc>
      </w:tr>
    </w:tbl>
    <w:p w14:paraId="32C9BE70" w14:textId="77777777" w:rsidR="006674FC" w:rsidRPr="000B42FC" w:rsidRDefault="006674FC" w:rsidP="006674FC">
      <w:pPr>
        <w:pStyle w:val="Caption"/>
        <w:rPr>
          <w:color w:val="auto"/>
        </w:rPr>
      </w:pPr>
    </w:p>
    <w:p w14:paraId="27C768B3" w14:textId="2D5B4373" w:rsidR="00C4619E" w:rsidRPr="000B42FC" w:rsidRDefault="006674FC" w:rsidP="006674FC">
      <w:pPr>
        <w:pStyle w:val="Caption"/>
        <w:jc w:val="center"/>
        <w:rPr>
          <w:rFonts w:cs="Arial"/>
          <w:b/>
          <w:bCs/>
          <w:i w:val="0"/>
          <w:iCs w:val="0"/>
          <w:color w:val="auto"/>
          <w:sz w:val="24"/>
          <w:szCs w:val="24"/>
        </w:rPr>
      </w:pPr>
      <w:r w:rsidRPr="000B42FC">
        <w:rPr>
          <w:rFonts w:cs="Arial"/>
          <w:b/>
          <w:bCs/>
          <w:i w:val="0"/>
          <w:iCs w:val="0"/>
          <w:color w:val="auto"/>
          <w:sz w:val="24"/>
          <w:szCs w:val="24"/>
        </w:rPr>
        <w:t xml:space="preserve">Table </w:t>
      </w:r>
      <w:r w:rsidRPr="000B42FC">
        <w:rPr>
          <w:rFonts w:cs="Arial"/>
          <w:b/>
          <w:bCs/>
          <w:i w:val="0"/>
          <w:iCs w:val="0"/>
          <w:color w:val="auto"/>
          <w:sz w:val="24"/>
          <w:szCs w:val="24"/>
        </w:rPr>
        <w:fldChar w:fldCharType="begin"/>
      </w:r>
      <w:r w:rsidRPr="000B42FC">
        <w:rPr>
          <w:rFonts w:cs="Arial"/>
          <w:b/>
          <w:bCs/>
          <w:i w:val="0"/>
          <w:iCs w:val="0"/>
          <w:color w:val="auto"/>
          <w:sz w:val="24"/>
          <w:szCs w:val="24"/>
        </w:rPr>
        <w:instrText xml:space="preserve"> SEQ Table \* ARABIC </w:instrText>
      </w:r>
      <w:r w:rsidRPr="000B42FC">
        <w:rPr>
          <w:rFonts w:cs="Arial"/>
          <w:b/>
          <w:bCs/>
          <w:i w:val="0"/>
          <w:iCs w:val="0"/>
          <w:color w:val="auto"/>
          <w:sz w:val="24"/>
          <w:szCs w:val="24"/>
        </w:rPr>
        <w:fldChar w:fldCharType="separate"/>
      </w:r>
      <w:r w:rsidRPr="000B42FC">
        <w:rPr>
          <w:rFonts w:cs="Arial"/>
          <w:b/>
          <w:bCs/>
          <w:i w:val="0"/>
          <w:iCs w:val="0"/>
          <w:noProof/>
          <w:color w:val="auto"/>
          <w:sz w:val="24"/>
          <w:szCs w:val="24"/>
        </w:rPr>
        <w:t>4</w:t>
      </w:r>
      <w:r w:rsidRPr="000B42FC">
        <w:rPr>
          <w:rFonts w:cs="Arial"/>
          <w:b/>
          <w:bCs/>
          <w:i w:val="0"/>
          <w:iCs w:val="0"/>
          <w:color w:val="auto"/>
          <w:sz w:val="24"/>
          <w:szCs w:val="24"/>
        </w:rPr>
        <w:fldChar w:fldCharType="end"/>
      </w:r>
      <w:r w:rsidRPr="000B42FC">
        <w:rPr>
          <w:rFonts w:cs="Arial"/>
          <w:b/>
          <w:bCs/>
          <w:i w:val="0"/>
          <w:iCs w:val="0"/>
          <w:color w:val="auto"/>
          <w:sz w:val="24"/>
          <w:szCs w:val="24"/>
        </w:rPr>
        <w:t>:</w:t>
      </w:r>
      <w:r w:rsidRPr="000B42FC">
        <w:rPr>
          <w:rFonts w:cs="Arial"/>
          <w:i w:val="0"/>
          <w:iCs w:val="0"/>
          <w:color w:val="auto"/>
          <w:sz w:val="24"/>
          <w:szCs w:val="24"/>
        </w:rPr>
        <w:t xml:space="preserve"> Code development</w:t>
      </w:r>
    </w:p>
    <w:p w14:paraId="66A0A405" w14:textId="77777777" w:rsidR="00C4619E" w:rsidRPr="000B42FC" w:rsidRDefault="00C4619E" w:rsidP="00B85438">
      <w:pPr>
        <w:spacing w:after="160"/>
        <w:jc w:val="center"/>
        <w:rPr>
          <w:rFonts w:cs="Arial"/>
          <w:b/>
          <w:bCs/>
        </w:rPr>
      </w:pPr>
      <w:r w:rsidRPr="000B42FC">
        <w:rPr>
          <w:rFonts w:cs="Arial"/>
        </w:rPr>
        <w:t>Source: self-created.</w:t>
      </w:r>
      <w:r w:rsidRPr="000B42FC">
        <w:rPr>
          <w:rFonts w:cs="Arial"/>
          <w:b/>
          <w:bCs/>
        </w:rPr>
        <w:t xml:space="preserve"> </w:t>
      </w:r>
    </w:p>
    <w:p w14:paraId="3BC12F61" w14:textId="77777777" w:rsidR="00C4619E" w:rsidRPr="000B42FC" w:rsidRDefault="00C4619E" w:rsidP="00B25AF7">
      <w:pPr>
        <w:pStyle w:val="Heading2"/>
      </w:pPr>
      <w:bookmarkStart w:id="81" w:name="_Toc241138678"/>
      <w:r w:rsidRPr="000B42FC">
        <w:t>4.3 Thematic Analysis and Findings</w:t>
      </w:r>
      <w:bookmarkEnd w:id="81"/>
      <w:r w:rsidRPr="000B42FC">
        <w:t xml:space="preserve"> </w:t>
      </w:r>
    </w:p>
    <w:p w14:paraId="7D4374BA" w14:textId="77777777" w:rsidR="00C4619E" w:rsidRPr="000B42FC" w:rsidRDefault="00C4619E" w:rsidP="00B25AF7">
      <w:pPr>
        <w:pStyle w:val="Heading3"/>
        <w:rPr>
          <w:lang w:val="en-US"/>
        </w:rPr>
      </w:pPr>
      <w:bookmarkStart w:id="82" w:name="_Toc241138679"/>
      <w:r w:rsidRPr="000B42FC">
        <w:rPr>
          <w:lang w:val="en-US"/>
        </w:rPr>
        <w:t>4.3.1 Theme 1: Sustainable Packaging and Customer Perception in the Clothing Industry</w:t>
      </w:r>
      <w:bookmarkEnd w:id="82"/>
    </w:p>
    <w:p w14:paraId="1FE1F145" w14:textId="77777777" w:rsidR="00C4619E" w:rsidRPr="000B42FC" w:rsidRDefault="00C4619E" w:rsidP="00C4619E">
      <w:pPr>
        <w:spacing w:after="160"/>
        <w:rPr>
          <w:rFonts w:cs="Arial"/>
          <w:lang w:val="en-US"/>
        </w:rPr>
      </w:pPr>
      <w:r w:rsidRPr="000B42FC">
        <w:rPr>
          <w:rFonts w:cs="Arial"/>
          <w:lang w:val="en-US"/>
        </w:rPr>
        <w:t xml:space="preserve">The first theme has critically examined the influence of sustainable packaging on customer perception in the clothing industry. Sustainable packaging is generally associated with more favourable customer responses, but the effect is dependent on perceived value, functionality, communication and design. The study by Gosal et al. (2024) have surveyed 228 Indonesian fashion consumers by applying PLS-SEM and identified that economic, altruistic and functional values of sustainable packaging are significantly influencing consumer attitudes towards brands, while epistemic, biospheric and social values were not significant. This has indicated that environmental packaging is not necessarily generating positive perceptions unless consumers are also recognising economic and practical value. </w:t>
      </w:r>
    </w:p>
    <w:p w14:paraId="39F1948C" w14:textId="77777777" w:rsidR="00C4619E" w:rsidRPr="000B42FC" w:rsidRDefault="00C4619E" w:rsidP="00C4619E">
      <w:pPr>
        <w:spacing w:after="160"/>
        <w:rPr>
          <w:rFonts w:cs="Arial"/>
          <w:lang w:val="en-US"/>
        </w:rPr>
      </w:pPr>
      <w:r w:rsidRPr="000B42FC">
        <w:rPr>
          <w:rFonts w:cs="Arial"/>
          <w:lang w:val="en-US"/>
        </w:rPr>
        <w:t xml:space="preserve">Duarte et al. (2024) has also demonstrated that sustainable packaging can take the initiative of influencing consumer responses through aesthetic, functional, social, emotional, green and self-expression values. These findings have indicated that packaging is contributing to brand evaluation when there is integration of sustainability </w:t>
      </w:r>
      <w:r w:rsidRPr="000B42FC">
        <w:rPr>
          <w:rFonts w:cs="Arial"/>
          <w:lang w:val="en-US"/>
        </w:rPr>
        <w:lastRenderedPageBreak/>
        <w:t xml:space="preserve">with meaningful and attractive design. Furthermore, Kolacz and Bhaduri (2025) conducted a mixed-methods experiment and stated that perceived benefits, green consumer values and message framing are influencing customer attitudes towards apparel packaging initiatives and brand attitudes. Therefore, communication is shaping whether sustainability is interpreted in a positive way. </w:t>
      </w:r>
    </w:p>
    <w:p w14:paraId="03DC8658" w14:textId="77777777" w:rsidR="00C4619E" w:rsidRPr="000B42FC" w:rsidRDefault="00C4619E" w:rsidP="00C4619E">
      <w:pPr>
        <w:spacing w:after="160"/>
        <w:rPr>
          <w:rFonts w:cs="Arial"/>
          <w:lang w:val="en-US"/>
        </w:rPr>
      </w:pPr>
      <w:r w:rsidRPr="000B42FC">
        <w:rPr>
          <w:rFonts w:cs="Arial"/>
          <w:lang w:val="en-US"/>
        </w:rPr>
        <w:t xml:space="preserve">Furthermore, Plotkina et al. (2025) have also examined 1150 consumers across Switzerland, France and Germany and identified that green brand image is mediating the relationship between consumer responses and sustainable packaging, including purchase-oriented outcomes. The authors have further revealed that the responses from consumers varied according to the sustainable packaging types, including reusable, recyclable and biodegradable options. Jestratijevic et al. (2022) has further analysed 478 apparel and footwear retail brands and found out that seven sustainable packaging strategies: rethink, reuse, reduce, refuse, repurpose, rot and recycle. Despite the study has not directly measured customer perception, it has demonstrated the growing strategic in the fashion retail setting. </w:t>
      </w:r>
    </w:p>
    <w:p w14:paraId="1DEE4135" w14:textId="77777777" w:rsidR="00C4619E" w:rsidRPr="000B42FC" w:rsidRDefault="00C4619E" w:rsidP="00C4619E">
      <w:pPr>
        <w:spacing w:after="160"/>
        <w:rPr>
          <w:rFonts w:cs="Arial"/>
          <w:lang w:val="en-US"/>
        </w:rPr>
      </w:pPr>
      <w:r w:rsidRPr="000B42FC">
        <w:rPr>
          <w:rFonts w:cs="Arial"/>
          <w:lang w:val="en-US"/>
        </w:rPr>
        <w:t xml:space="preserve">The findings section has broadly corroborated with the literature reviewed in the chapter 2 of the research paper. Sunitha (2023) has mentioned that consumers are perceiving sustainable packaging positively, when it remains convenient, useful, protective and ethical. This can be aligned with the viewpoints of Gosal et al. (2024) who stated that minimalist sustainable packaging might be improving customer perceptions when concerns related to attractiveness, product safety and hygiene and addressed properly. This has reinforced Lee et al. (2023) finding that functional and aesthetic value are contributing to consumer responses. </w:t>
      </w:r>
    </w:p>
    <w:p w14:paraId="58484D6B" w14:textId="77777777" w:rsidR="00C4619E" w:rsidRPr="000B42FC" w:rsidRDefault="00C4619E" w:rsidP="00C4619E">
      <w:pPr>
        <w:spacing w:after="160"/>
        <w:rPr>
          <w:rFonts w:cs="Arial"/>
          <w:lang w:val="en-US"/>
        </w:rPr>
      </w:pPr>
      <w:r w:rsidRPr="000B42FC">
        <w:rPr>
          <w:rFonts w:cs="Arial"/>
          <w:lang w:val="en-US"/>
        </w:rPr>
        <w:t xml:space="preserve">The thematic findings have also extended the literature by demonstrating that brand image and communication have the capability of determining how packaging sustainability is being interpreted. Kolacz and Bhaduri have identified that message framing is affecting packaging attitudes, where Plotkina et al. (2025) have stated that green image serves as an important mechanism connecting packaging with the consumer responses. This can be aligned with the literature review findings of Murtas et al. (2022) who strongly associated materials, colours, labels and certifications with sustainability packaging and Tryphena and Aram (2023), who argued that price concerns, weak confidence in sustainability claims and limited consumer knowledge are acting as barriers to credibility. </w:t>
      </w:r>
      <w:r w:rsidRPr="000B42FC">
        <w:rPr>
          <w:rFonts w:cs="Arial"/>
          <w:lang w:val="en-US"/>
        </w:rPr>
        <w:lastRenderedPageBreak/>
        <w:t xml:space="preserve">Therefore, sustainable packaging might be strengthening perception only when claims re credible, understandable and supported by meaningful attributes. </w:t>
      </w:r>
    </w:p>
    <w:p w14:paraId="76927BE2" w14:textId="77777777" w:rsidR="00C4619E" w:rsidRPr="000B42FC" w:rsidRDefault="00C4619E" w:rsidP="00C4619E">
      <w:pPr>
        <w:spacing w:after="160"/>
        <w:rPr>
          <w:rFonts w:cs="Arial"/>
          <w:lang w:val="en-US"/>
        </w:rPr>
      </w:pPr>
      <w:r w:rsidRPr="000B42FC">
        <w:rPr>
          <w:rFonts w:cs="Arial"/>
          <w:lang w:val="en-US"/>
        </w:rPr>
        <w:t xml:space="preserve">The foremost limitation for theme 1 is that the articles selected have not directing examined Zara or H&amp;M, thus limiting brand-specific conclusions. Furthermore, Gosal et al. (2024) have emphasised on Indonesian consumers whereas Plotkina et al. (2025) have covered France, Switzerland and Germany, thus market and cultural differences might ne restricting direct transferability to UK fast-fashion consumers. Furthermore.  Jestratijevic et al. (2022) has provided strong industry-level evidence, but has not measured customer perception directly. Therefore, the evidence has supported a conditional relationship instead of proving that sustainable packaging is independently causing positive customer perceptions. Overall, the first theme has supported objective 1 by demonstrating that sustainable packaging can take the initiative of influencing customer perception positively, however, its effectiveness is dependent on credibility, functionality and extent to which customer expectations are being addressed. </w:t>
      </w:r>
    </w:p>
    <w:p w14:paraId="6CA772ED" w14:textId="596914CA" w:rsidR="00C4619E" w:rsidRPr="000B42FC" w:rsidRDefault="00C4619E" w:rsidP="00B25AF7">
      <w:pPr>
        <w:pStyle w:val="Heading3"/>
        <w:rPr>
          <w:lang w:val="en-US"/>
        </w:rPr>
      </w:pPr>
      <w:bookmarkStart w:id="83" w:name="_Toc241138680"/>
      <w:r w:rsidRPr="000B42FC">
        <w:rPr>
          <w:lang w:val="en-US"/>
        </w:rPr>
        <w:t>4.</w:t>
      </w:r>
      <w:r w:rsidR="00EC5231" w:rsidRPr="000B42FC">
        <w:rPr>
          <w:lang w:val="en-US"/>
        </w:rPr>
        <w:t>3</w:t>
      </w:r>
      <w:r w:rsidRPr="000B42FC">
        <w:rPr>
          <w:lang w:val="en-US"/>
        </w:rPr>
        <w:t>.</w:t>
      </w:r>
      <w:r w:rsidR="00EC5231" w:rsidRPr="000B42FC">
        <w:rPr>
          <w:lang w:val="en-US"/>
        </w:rPr>
        <w:t>2</w:t>
      </w:r>
      <w:r w:rsidRPr="000B42FC">
        <w:rPr>
          <w:lang w:val="en-US"/>
        </w:rPr>
        <w:t xml:space="preserve"> Theme 2: Sustainable Packaging Practices and Attributes of H&amp;M and Zara.</w:t>
      </w:r>
      <w:bookmarkEnd w:id="83"/>
      <w:r w:rsidRPr="000B42FC">
        <w:rPr>
          <w:lang w:val="en-US"/>
        </w:rPr>
        <w:t xml:space="preserve"> </w:t>
      </w:r>
    </w:p>
    <w:p w14:paraId="6EF0E89A" w14:textId="77777777" w:rsidR="00C4619E" w:rsidRPr="000B42FC" w:rsidRDefault="00C4619E" w:rsidP="00C4619E">
      <w:pPr>
        <w:spacing w:after="160"/>
        <w:rPr>
          <w:rFonts w:cs="Arial"/>
          <w:lang w:val="en-US"/>
        </w:rPr>
      </w:pPr>
      <w:r w:rsidRPr="000B42FC">
        <w:rPr>
          <w:rFonts w:cs="Arial"/>
          <w:lang w:val="en-US"/>
        </w:rPr>
        <w:t xml:space="preserve">The theme 2 has critically examined how environmental attributes and sustainable practises are implemented by H&amp;M and Zara and how these perspectives are reflecting eider circularity in the clothing industry. The evidence has highlighted that the packaging sustainability has involved recycled content, material reduction, recyclability, reuse and integration with the wider supply chain systems instead of depending on one environmental attribute. </w:t>
      </w:r>
    </w:p>
    <w:p w14:paraId="369A37A0" w14:textId="4BBAFE18" w:rsidR="004A5817" w:rsidRPr="000B42FC" w:rsidRDefault="00C4619E" w:rsidP="00C4619E">
      <w:pPr>
        <w:spacing w:after="160"/>
        <w:rPr>
          <w:rFonts w:cs="Arial"/>
          <w:lang w:val="en-US"/>
        </w:rPr>
      </w:pPr>
      <w:r w:rsidRPr="000B42FC">
        <w:rPr>
          <w:rFonts w:cs="Arial"/>
          <w:lang w:val="en-US"/>
        </w:rPr>
        <w:t xml:space="preserve">In this regard, Dragomir and Dumitru (2022) has provided the mist directly relevant evidence, by exploring sustainability reports from six fast-fashion companies, which includes H&amp;M. The packaging analysis has demonstrated that H&amp;M actively participated in introducing a circular packaging strategy for minimising plastic usage, while also pursuing replacement of single-use plastic with FSC-certified paper. </w:t>
      </w:r>
      <w:r w:rsidR="006C3BD4" w:rsidRPr="000B42FC">
        <w:rPr>
          <w:rFonts w:cs="Arial"/>
          <w:lang w:val="en-US"/>
        </w:rPr>
        <w:t xml:space="preserve">The secondary evidence from the annual report of H&amp;M </w:t>
      </w:r>
      <w:r w:rsidR="004A5817" w:rsidRPr="000B42FC">
        <w:rPr>
          <w:rFonts w:cs="Arial"/>
          <w:lang w:val="en-US"/>
        </w:rPr>
        <w:t>stated that 86% of its packaging were sustainably sourced or recycled, including 51% from recycled sources and the packaging volumes decreased by 60% in comparison to the 2018 baseline</w:t>
      </w:r>
      <w:r w:rsidR="00204CB0" w:rsidRPr="000B42FC">
        <w:rPr>
          <w:rFonts w:cs="Arial"/>
          <w:lang w:val="en-US"/>
        </w:rPr>
        <w:t xml:space="preserve"> (H&amp;M, 2026; H&amp;M Group, 2026)</w:t>
      </w:r>
      <w:r w:rsidR="004A5817" w:rsidRPr="000B42FC">
        <w:rPr>
          <w:rFonts w:cs="Arial"/>
          <w:lang w:val="en-US"/>
        </w:rPr>
        <w:t>. Comparable evidence is also available for Zara, where Inditex estimated 509361 tonnes of packaging materials use in 2025, comprising of 14% technical and 86% biological materials in comparison to 521448 tonnes in 2024</w:t>
      </w:r>
      <w:r w:rsidR="00204CB0" w:rsidRPr="000B42FC">
        <w:rPr>
          <w:rFonts w:cs="Arial"/>
          <w:lang w:val="en-US"/>
        </w:rPr>
        <w:t xml:space="preserve"> (Inditex, 2026)</w:t>
      </w:r>
      <w:r w:rsidR="004A5817" w:rsidRPr="000B42FC">
        <w:rPr>
          <w:rFonts w:cs="Arial"/>
          <w:lang w:val="en-US"/>
        </w:rPr>
        <w:t xml:space="preserve">. This has highlighted </w:t>
      </w:r>
      <w:r w:rsidR="004A5817" w:rsidRPr="000B42FC">
        <w:rPr>
          <w:rFonts w:cs="Arial"/>
          <w:lang w:val="en-US"/>
        </w:rPr>
        <w:lastRenderedPageBreak/>
        <w:t xml:space="preserve">reduction in overall packaging material use, despite the company has reported the material composition instead of an equivalent recycled-content percentage. </w:t>
      </w:r>
    </w:p>
    <w:p w14:paraId="2B185B8D" w14:textId="76F881D8" w:rsidR="00C4619E" w:rsidRPr="000B42FC" w:rsidRDefault="00C4619E" w:rsidP="00C4619E">
      <w:pPr>
        <w:spacing w:after="160"/>
        <w:rPr>
          <w:rFonts w:cs="Arial"/>
          <w:lang w:val="en-US"/>
        </w:rPr>
      </w:pPr>
      <w:r w:rsidRPr="000B42FC">
        <w:rPr>
          <w:rFonts w:cs="Arial"/>
          <w:lang w:val="en-US"/>
        </w:rPr>
        <w:t xml:space="preserve">Furthermore, Turkcu and Tura (2023) have provided a more critical perspective through examination of sustainable packaging production and identifying tensions related to bio-based alternatives. Their findings have reflected that replacement of conventional packaging might be creating unintended operational and environmental consequences, needing strategies like life-cycle assessment, collaboration and certification. </w:t>
      </w:r>
    </w:p>
    <w:p w14:paraId="607CF096" w14:textId="77777777" w:rsidR="00C4619E" w:rsidRPr="000B42FC" w:rsidRDefault="00C4619E" w:rsidP="00C4619E">
      <w:pPr>
        <w:spacing w:after="160"/>
        <w:rPr>
          <w:rFonts w:cs="Arial"/>
          <w:lang w:val="en-US"/>
        </w:rPr>
      </w:pPr>
      <w:r w:rsidRPr="000B42FC">
        <w:rPr>
          <w:rFonts w:cs="Arial"/>
          <w:lang w:val="en-US"/>
        </w:rPr>
        <w:t xml:space="preserve">Furthermore, Park et al. (2024) have revealed that reusable packaging is not automatically producing lower environmental impacts. In the context of the apparel e-commerce case study, the returnable mailer took the initiative of generating greater impacts in 9 out of 10 categories even after 40 reuse cycles, mainly due to transportation distance. Clement and Spinler (2025) have further demonstrated that packaging sustainability is dependent on the system design. Their simulation of the e-commerce retailer has revealed industrial packaging cost-savings around 30-75%, along with substantial carbon reduction potentiality, when reusable packaging is being effectively managed across the network. Lastly, Bodgan et al. (2025) have analysed the sustainability reports of the fast-fashion companies and identified a strong relationship between circularity practices and resource efficiency. In this context, recycling initiatives waste management, circular innovation and efficient resource use were regarded as central dimensions of corporate circularity. </w:t>
      </w:r>
    </w:p>
    <w:p w14:paraId="44DAA09C" w14:textId="5A1E2286" w:rsidR="00C4619E" w:rsidRPr="000B42FC" w:rsidRDefault="00C4619E" w:rsidP="00C4619E">
      <w:pPr>
        <w:spacing w:after="160"/>
        <w:rPr>
          <w:rFonts w:cs="Arial"/>
          <w:lang w:val="en-US"/>
        </w:rPr>
      </w:pPr>
      <w:r w:rsidRPr="000B42FC">
        <w:rPr>
          <w:rFonts w:cs="Arial"/>
          <w:lang w:val="en-US"/>
        </w:rPr>
        <w:t xml:space="preserve">The theme findings have supported the LR argument that reduction, recyclability, reuse and resource efficiency are key environmental packaging attributes. The direct evidence on H&amp;M </w:t>
      </w:r>
      <w:r w:rsidR="004A5817" w:rsidRPr="000B42FC">
        <w:rPr>
          <w:rFonts w:cs="Arial"/>
          <w:lang w:val="en-US"/>
        </w:rPr>
        <w:t xml:space="preserve">and Zara </w:t>
      </w:r>
      <w:r w:rsidRPr="000B42FC">
        <w:rPr>
          <w:rFonts w:cs="Arial"/>
          <w:lang w:val="en-US"/>
        </w:rPr>
        <w:t xml:space="preserve">has strengthened the earlier discussion by mentioning that these attributes are translated into identifiable practices, specifically recycled content packaging, plastic reduction and recyclable or reusable designs. This is consistent with the viewpoints of Lekesizturk and Oflac (2022) who mentioned that sustainability needs integrated supply chain practices instead of isolated packaging changes. </w:t>
      </w:r>
    </w:p>
    <w:p w14:paraId="125068FA" w14:textId="77777777" w:rsidR="00C4619E" w:rsidRPr="000B42FC" w:rsidRDefault="00C4619E" w:rsidP="00C4619E">
      <w:pPr>
        <w:spacing w:after="160"/>
        <w:rPr>
          <w:rFonts w:cs="Arial"/>
          <w:lang w:val="en-US"/>
        </w:rPr>
      </w:pPr>
      <w:r w:rsidRPr="000B42FC">
        <w:rPr>
          <w:rFonts w:cs="Arial"/>
          <w:lang w:val="en-US"/>
        </w:rPr>
        <w:t xml:space="preserve">However, the findings have provided a more cautious interpretation than the LR. Pan et al. (2023) have stated that circular sustainability practices are reducing textile waste by 45%, indicating that integrated circular strategies might be generating measurable environmental benefits. This finding has partly supported the opinion of Clement and Spinler (2025), who stated that reusable packaging might be generating cost and environmental benefits, when the wider logistics systems are managed effectively. However, Park et al. (2024) have stated </w:t>
      </w:r>
      <w:proofErr w:type="spellStart"/>
      <w:r w:rsidRPr="000B42FC">
        <w:rPr>
          <w:rFonts w:cs="Arial"/>
          <w:lang w:val="en-US"/>
        </w:rPr>
        <w:t>tat</w:t>
      </w:r>
      <w:proofErr w:type="spellEnd"/>
      <w:r w:rsidRPr="000B42FC">
        <w:rPr>
          <w:rFonts w:cs="Arial"/>
          <w:lang w:val="en-US"/>
        </w:rPr>
        <w:t xml:space="preserve"> a returnable apparel mailer has produced </w:t>
      </w:r>
      <w:r w:rsidRPr="000B42FC">
        <w:rPr>
          <w:rFonts w:cs="Arial"/>
          <w:lang w:val="en-US"/>
        </w:rPr>
        <w:lastRenderedPageBreak/>
        <w:t xml:space="preserve">greater impacts in 9 out of 19 categories, mainly because of transportation needs. This contrasts with the literature’s straightforward assumption that reuse is automatically delivering environmental benefits and suggesting that packaging sustainability is dependent on its complete lifecycle. </w:t>
      </w:r>
    </w:p>
    <w:p w14:paraId="32F6CF4B" w14:textId="54AEE2E2" w:rsidR="00C4619E" w:rsidRPr="000B42FC" w:rsidRDefault="00C4619E" w:rsidP="00C4619E">
      <w:pPr>
        <w:spacing w:after="160"/>
        <w:rPr>
          <w:rFonts w:cs="Arial"/>
          <w:lang w:val="en-US"/>
        </w:rPr>
      </w:pPr>
      <w:r w:rsidRPr="000B42FC">
        <w:rPr>
          <w:rFonts w:cs="Arial"/>
          <w:lang w:val="en-US"/>
        </w:rPr>
        <w:t xml:space="preserve">Primarily, only few of the selected studies has directly examined H&amp;M, while the remaining evidence were confined to apparel or e-commerce packaging in a broader context. Therefore, conclusion regarding Zara specifically could not be interpreted. Secondly Dragomir and Dumitru (2022) and Bodgan et al. (2025) have relied substantially on corporate sustainability disclosures, which might be reflecting organisational reporting priorities instead of independently verified performance. Furthermore, some of the studies selected have mentioned that packaging outcomes are heavily dependent on reuse cycles, logistics configuration and transportation distances, thus restricting simple comparisons between the types of packaging. </w:t>
      </w:r>
      <w:r w:rsidR="005E2B1D" w:rsidRPr="000B42FC">
        <w:rPr>
          <w:rFonts w:cs="Arial"/>
          <w:lang w:val="en-US"/>
        </w:rPr>
        <w:t xml:space="preserve">Furthermore, company reported progress should be reported as evidence of reported practices instead of definitive proof of superior environmental performance. </w:t>
      </w:r>
      <w:r w:rsidRPr="000B42FC">
        <w:rPr>
          <w:rFonts w:cs="Arial"/>
          <w:lang w:val="en-US"/>
        </w:rPr>
        <w:t xml:space="preserve">Overall, the second theme is consistent with objective 2 by highlighting that the sustainable packaging attributes of H&amp;M and Zara should be evaluated through lifecycle performance, actual circular practises and operational feasibility instead of sustainability claims alone. </w:t>
      </w:r>
    </w:p>
    <w:p w14:paraId="417B46DD" w14:textId="7B454937" w:rsidR="00C4619E" w:rsidRPr="000B42FC" w:rsidRDefault="00C4619E" w:rsidP="00B25AF7">
      <w:pPr>
        <w:pStyle w:val="Heading3"/>
      </w:pPr>
      <w:bookmarkStart w:id="84" w:name="_Toc241138681"/>
      <w:r w:rsidRPr="000B42FC">
        <w:rPr>
          <w:lang w:val="en-US"/>
        </w:rPr>
        <w:t>4.</w:t>
      </w:r>
      <w:r w:rsidR="0002798F" w:rsidRPr="000B42FC">
        <w:rPr>
          <w:lang w:val="en-US"/>
        </w:rPr>
        <w:t>3.3</w:t>
      </w:r>
      <w:r w:rsidRPr="000B42FC">
        <w:rPr>
          <w:lang w:val="en-US"/>
        </w:rPr>
        <w:t xml:space="preserve"> Th</w:t>
      </w:r>
      <w:r w:rsidRPr="000B42FC">
        <w:t>eme 3: Comparative Customer perception of Sustainable packaging: H&amp;M versus Zara</w:t>
      </w:r>
      <w:bookmarkEnd w:id="84"/>
    </w:p>
    <w:p w14:paraId="315A653A" w14:textId="77777777" w:rsidR="00C4619E" w:rsidRPr="000B42FC" w:rsidRDefault="00C4619E" w:rsidP="00C4619E">
      <w:pPr>
        <w:spacing w:after="160"/>
        <w:rPr>
          <w:rFonts w:cs="Arial"/>
        </w:rPr>
      </w:pPr>
      <w:r w:rsidRPr="000B42FC">
        <w:rPr>
          <w:rFonts w:cs="Arial"/>
          <w:lang w:val="en-US"/>
        </w:rPr>
        <w:t xml:space="preserve">The theme 3 has demonstrated that customer perceptions regarding sustainability is differing between Zara and H&amp;M, despite direct evidence particularly concerning packaging has been limited. In this regard, Kim and Oh (2020) has provided the strongest evidence through interviews conducted with 20 consumers and survey of 200 women exploring Zara, H&amp;M and Uniqlo. H&amp;M was most strongly associated with recycling boxes, recycling, eco-labels and environmental protection. Zara was more confined to recycling, green attributes and eco-friendly fabrics. The eco-friendly fabric has significantly impacted sustainable brand image for both Zara </w:t>
      </w:r>
      <w:r w:rsidRPr="000B42FC">
        <w:rPr>
          <w:rFonts w:cs="Arial"/>
        </w:rPr>
        <w:t xml:space="preserve">(β = 0.343) </w:t>
      </w:r>
      <w:r w:rsidRPr="000B42FC">
        <w:rPr>
          <w:rFonts w:cs="Arial"/>
          <w:lang w:val="en-US"/>
        </w:rPr>
        <w:t xml:space="preserve">and H&amp;M </w:t>
      </w:r>
      <w:r w:rsidRPr="000B42FC">
        <w:rPr>
          <w:rFonts w:cs="Arial"/>
        </w:rPr>
        <w:t xml:space="preserve">(β = 0.286). Furthermore, packaging has also appeared amongst the brand association of consumers, irrespective of the fact the study has examined the sustainable brand image more broadly instead of the packaging aspect alone. </w:t>
      </w:r>
    </w:p>
    <w:p w14:paraId="73EA2CD9" w14:textId="77777777" w:rsidR="00C4619E" w:rsidRPr="000B42FC" w:rsidRDefault="00C4619E" w:rsidP="00C4619E">
      <w:pPr>
        <w:spacing w:after="160"/>
        <w:rPr>
          <w:rFonts w:cs="Arial"/>
        </w:rPr>
      </w:pPr>
      <w:r w:rsidRPr="000B42FC">
        <w:rPr>
          <w:rFonts w:cs="Arial"/>
        </w:rPr>
        <w:t xml:space="preserve">Furthermore, Hageman et al. (2024) has considered 155 female consumers through interview sessions and identified that sustainable business strategies strongly impacted </w:t>
      </w:r>
      <w:r w:rsidRPr="000B42FC">
        <w:rPr>
          <w:rFonts w:cs="Arial"/>
        </w:rPr>
        <w:lastRenderedPageBreak/>
        <w:t xml:space="preserve">consumer attitude, purchase behavioural pattern and awareness. In this context, H&amp;M and Zara were the mostly visited fast-fashion stores, whereas the conscious initiative of H&amp;M was recognised and communicated more readily in comparison to some competing brands. However, quality and price have remained important purchasing considerations, highlighting that sustainability is not automatically dominating consumer decision-making. </w:t>
      </w:r>
    </w:p>
    <w:p w14:paraId="79C7654F" w14:textId="77777777" w:rsidR="00C4619E" w:rsidRPr="000B42FC" w:rsidRDefault="00C4619E" w:rsidP="00C4619E">
      <w:pPr>
        <w:spacing w:after="160"/>
        <w:rPr>
          <w:rFonts w:cs="Arial"/>
        </w:rPr>
      </w:pPr>
      <w:r w:rsidRPr="000B42FC">
        <w:rPr>
          <w:rFonts w:cs="Arial"/>
        </w:rPr>
        <w:t xml:space="preserve">Likewise, Nogueira et al. (2023) have taken into consideration 228 Portuguese fast-fashion consumers and identified that environmental, economic and social sustainability perceptions are significantly influencing brand trust, whereas economic and social sustainability have predicted affective brand commitment. In this regard, Zara has represented 67.5% of respondents most frequently purchased brands in comparison to 20.2% for H&amp;M. Baena (2024) have further revealed that the social and sustainable initiatives of Zara have influenced the purchase intentions of customers positively, specifically when it is communicated through appropriate channels. Lastly, Sarantopoulos and He (2026) with the help of six experimental studies involving fast-fashion initiatives have revealed that consumer responses are dependent on how sustainability initiatives are being perceived and implemented. Domestic initiatives took the initiative of generating stronger word-of-mouth and purchase intentions, specifically where brands were having weaker sustainability records. </w:t>
      </w:r>
    </w:p>
    <w:p w14:paraId="415440A6" w14:textId="429CA75A" w:rsidR="005E2B1D" w:rsidRPr="000B42FC" w:rsidRDefault="005E2B1D" w:rsidP="00C4619E">
      <w:pPr>
        <w:spacing w:after="160"/>
        <w:rPr>
          <w:rFonts w:cs="Arial"/>
          <w:lang w:val="en-US"/>
        </w:rPr>
      </w:pPr>
      <w:r w:rsidRPr="000B42FC">
        <w:rPr>
          <w:rFonts w:cs="Arial"/>
        </w:rPr>
        <w:t xml:space="preserve">The secondary company evidence has provided additional context to these consumer findings. The annual report findings of H&amp;M </w:t>
      </w:r>
      <w:r w:rsidR="00214CA5" w:rsidRPr="000B42FC">
        <w:rPr>
          <w:rFonts w:cs="Arial"/>
        </w:rPr>
        <w:t>have</w:t>
      </w:r>
      <w:r w:rsidRPr="000B42FC">
        <w:rPr>
          <w:rFonts w:cs="Arial"/>
        </w:rPr>
        <w:t xml:space="preserve"> indicated that it continued strengthening its customer offering while integrating sustainability into the business proposition</w:t>
      </w:r>
      <w:r w:rsidR="00214CA5" w:rsidRPr="000B42FC">
        <w:rPr>
          <w:rFonts w:cs="Arial"/>
        </w:rPr>
        <w:t>, with 86% of packaging materials reported as sustainably sourced or recycled (</w:t>
      </w:r>
      <w:r w:rsidR="00204CB0" w:rsidRPr="000B42FC">
        <w:rPr>
          <w:rFonts w:cs="Arial"/>
        </w:rPr>
        <w:t>H&amp;M, 2026</w:t>
      </w:r>
      <w:r w:rsidR="00214CA5" w:rsidRPr="000B42FC">
        <w:rPr>
          <w:rFonts w:cs="Arial"/>
        </w:rPr>
        <w:t>). Similarly, Inditex has reported that sustainability commitments were focused on responding to the demands of its consumers, while Zara continued developing customer-facing circularity initiatives, which includes Zara Pre-Owned operating in 17 markets in 2025 (</w:t>
      </w:r>
      <w:r w:rsidR="00204CB0" w:rsidRPr="000B42FC">
        <w:rPr>
          <w:rFonts w:cs="Arial"/>
        </w:rPr>
        <w:t>Inditex, 2026</w:t>
      </w:r>
      <w:r w:rsidR="00214CA5" w:rsidRPr="000B42FC">
        <w:rPr>
          <w:rFonts w:cs="Arial"/>
        </w:rPr>
        <w:t xml:space="preserve">). </w:t>
      </w:r>
    </w:p>
    <w:p w14:paraId="044A2798" w14:textId="53401DA2" w:rsidR="00C4619E" w:rsidRPr="000B42FC" w:rsidRDefault="00C4619E" w:rsidP="00C4619E">
      <w:pPr>
        <w:spacing w:after="160"/>
        <w:rPr>
          <w:rFonts w:cs="Arial"/>
        </w:rPr>
      </w:pPr>
      <w:r w:rsidRPr="000B42FC">
        <w:rPr>
          <w:rFonts w:cs="Arial"/>
        </w:rPr>
        <w:t xml:space="preserve">The thematic findings have largely supported the LR, however, it has provided a more differentiated interpretation. The LR has argued that the younger consumers might be perceiving sustainable packaging as evidence of corporate social responsibility (Belozertseva, 2024). In this regard, Kim and Oh (2020) have supported this perspective but have revealed the brand wise differentiation of sustainability association: H&amp;M were more related to recycling boxes, recycling and eco-labels, whereas Zara was more </w:t>
      </w:r>
      <w:r w:rsidRPr="000B42FC">
        <w:rPr>
          <w:rFonts w:cs="Arial"/>
        </w:rPr>
        <w:lastRenderedPageBreak/>
        <w:t xml:space="preserve">confined to recycling and eco-friendly fabrics. Therefore, the customer perceptions have not been green uniformly, it is rather mediated by the sustainability attributes most memorable or visible to the consumers. The literature review section has furthered highlighted that functionality, price, familiarity and trust impacts acceptance of sustainability packaging (Kozik-Kołodziej, 2026). Hageman et al. (2024) has strongly reinforced this interpretation since quality and price has remained main purchase considerations irrespective of the awareness of the sustainability initiatives.  </w:t>
      </w:r>
    </w:p>
    <w:p w14:paraId="1AFC28D0" w14:textId="5967E172" w:rsidR="00214CA5" w:rsidRPr="000B42FC" w:rsidRDefault="00214CA5" w:rsidP="00C4619E">
      <w:pPr>
        <w:spacing w:after="160"/>
        <w:rPr>
          <w:rFonts w:cs="Arial"/>
        </w:rPr>
      </w:pPr>
      <w:r w:rsidRPr="000B42FC">
        <w:rPr>
          <w:rFonts w:cs="Arial"/>
        </w:rPr>
        <w:t>The company level evidence has provided further support for the importance of sustainability communication, but it should not be considered as direct evidence of customer perception. H&amp;M has reported sustainability progress alongside customer offering improvements, whereas Inditex have explicitly linked its sustainability strategy while responding to customer demands and further reported the expansion of Zara Pre-Owned into 17 markets</w:t>
      </w:r>
      <w:r w:rsidR="0002798F" w:rsidRPr="000B42FC">
        <w:rPr>
          <w:rFonts w:cs="Arial"/>
        </w:rPr>
        <w:t xml:space="preserve"> (H&amp;M Group, 2026; Inditex, 2026)</w:t>
      </w:r>
      <w:r w:rsidRPr="000B42FC">
        <w:rPr>
          <w:rFonts w:cs="Arial"/>
        </w:rPr>
        <w:t xml:space="preserve">. This has indicated that sustainability has been integrated into customer-facing strategies of both brands, but the available company disclosures have not established whether customers are specifically perceiving their packaging initiatives in a positive way. </w:t>
      </w:r>
    </w:p>
    <w:p w14:paraId="6F55E46A" w14:textId="4F359765" w:rsidR="00C4619E" w:rsidRPr="000B42FC" w:rsidRDefault="00C4619E" w:rsidP="00C4619E">
      <w:pPr>
        <w:spacing w:after="160"/>
        <w:rPr>
          <w:rFonts w:cs="Arial"/>
        </w:rPr>
      </w:pPr>
      <w:r w:rsidRPr="000B42FC">
        <w:rPr>
          <w:rFonts w:cs="Arial"/>
        </w:rPr>
        <w:t xml:space="preserve">Kim and Oh (2020) served as the strongest direct Zara-HRM comparison, but packaging can be considered as only one of the elements of wider sustainable brand associations. Furthermore, Hageman et al. (2024), Nogueira et al. (2023) and Baena (2024) have examined broader aspects of sustainability, purchase intentions and trust instead of isolated packaging attributes. More importantly, the selected studies have used geographically concentrated samples, which includes European, Portuguese and other consumer groups, thus restricting direct generalisation towards the UK fast-fashion market. </w:t>
      </w:r>
      <w:r w:rsidR="004A2896" w:rsidRPr="000B42FC">
        <w:rPr>
          <w:rFonts w:cs="Arial"/>
        </w:rPr>
        <w:t xml:space="preserve">The company-level secondary evidence has a limitation because H&amp;M and Inditex has reported customer facing and sustainability initiatives using different indicators. Therefore, these disclosures cannot be considered as directly comparable measures of customer perception. </w:t>
      </w:r>
      <w:r w:rsidRPr="000B42FC">
        <w:rPr>
          <w:rFonts w:cs="Arial"/>
        </w:rPr>
        <w:t>However, overall, the evidence has supported objective 3 by highlighting that Zara and H&amp;M are generating different sustainability-oriented consumer associations.</w:t>
      </w:r>
      <w:r w:rsidR="00214CA5" w:rsidRPr="000B42FC">
        <w:rPr>
          <w:rFonts w:cs="Arial"/>
        </w:rPr>
        <w:t xml:space="preserve"> </w:t>
      </w:r>
      <w:r w:rsidRPr="000B42FC">
        <w:rPr>
          <w:rFonts w:cs="Arial"/>
        </w:rPr>
        <w:t xml:space="preserve">However, the limitation of the packaging-specific evidence has confirmed a gap to understand how customers are distinctly perceiving sustainable packaging from the selected brands. </w:t>
      </w:r>
    </w:p>
    <w:p w14:paraId="4D28A374" w14:textId="606D117E" w:rsidR="00C4619E" w:rsidRPr="000B42FC" w:rsidRDefault="00C4619E" w:rsidP="00B25AF7">
      <w:pPr>
        <w:pStyle w:val="Heading3"/>
      </w:pPr>
      <w:bookmarkStart w:id="85" w:name="_Toc241138682"/>
      <w:r w:rsidRPr="000B42FC">
        <w:lastRenderedPageBreak/>
        <w:t>4.</w:t>
      </w:r>
      <w:r w:rsidR="0002798F" w:rsidRPr="000B42FC">
        <w:t>3.4</w:t>
      </w:r>
      <w:r w:rsidRPr="000B42FC">
        <w:t xml:space="preserve"> Theme 4: Impact of sustainable packaging on purchase intention, customer loyalty and willingness to pay.</w:t>
      </w:r>
      <w:bookmarkEnd w:id="85"/>
      <w:r w:rsidRPr="000B42FC">
        <w:t xml:space="preserve"> </w:t>
      </w:r>
    </w:p>
    <w:p w14:paraId="2B13772D" w14:textId="77777777" w:rsidR="00C4619E" w:rsidRPr="000B42FC" w:rsidRDefault="00C4619E" w:rsidP="00C4619E">
      <w:pPr>
        <w:spacing w:after="160"/>
        <w:rPr>
          <w:rFonts w:cs="Arial"/>
          <w:lang w:val="en-US"/>
        </w:rPr>
      </w:pPr>
      <w:r w:rsidRPr="000B42FC">
        <w:rPr>
          <w:rFonts w:cs="Arial"/>
          <w:lang w:val="en-US"/>
        </w:rPr>
        <w:t>The evidence has indicated that sustainable packaging might be influencing purchase behaviour and willingness to pay, although the strength of the relationship is dependent on awareness, environmental concern, perceived value and affordability. Petkowicz et al. (2024), surveying 509 Brazilian consumers, identified three consumer profiles and found that environmental concern, knowledge, willingness to pay more and trust were relevant to sustainable-packaging purchase intention. This has demonstrated that packaging operates alongside wider consumer characteristics rather than independently.</w:t>
      </w:r>
    </w:p>
    <w:p w14:paraId="24CFD19D" w14:textId="77777777" w:rsidR="00C4619E" w:rsidRPr="000B42FC" w:rsidRDefault="00C4619E" w:rsidP="00C4619E">
      <w:pPr>
        <w:spacing w:after="160"/>
        <w:rPr>
          <w:rFonts w:cs="Arial"/>
          <w:lang w:val="en-US"/>
        </w:rPr>
      </w:pPr>
      <w:r w:rsidRPr="000B42FC">
        <w:rPr>
          <w:rFonts w:cs="Arial"/>
          <w:lang w:val="en-US"/>
        </w:rPr>
        <w:t>George et al. (2023), using 395 respondents from 47 rural Indian villages, revealed that green-packaging awareness has positively predicted green-packaging initiatives and behaviour. Green-packaging initiatives also mediated the relationship between awareness and behaviour, while environmental concern strengthened these relationships. On a similar note, Mahmoud et al. (2022), using 218 Ghanaian consumers, found that green packaging itself did not significantly predict purchase decisions (β = 0.114, p &gt; 0.05), whereas willingness to pay significantly predicted purchasing decisions (β = 0.452, p &lt; 0.05).</w:t>
      </w:r>
    </w:p>
    <w:p w14:paraId="53A94CD3" w14:textId="77777777" w:rsidR="00C4619E" w:rsidRPr="000B42FC" w:rsidRDefault="00C4619E" w:rsidP="00C4619E">
      <w:pPr>
        <w:spacing w:after="160"/>
        <w:rPr>
          <w:rFonts w:cs="Arial"/>
          <w:lang w:val="en-US"/>
        </w:rPr>
      </w:pPr>
      <w:r w:rsidRPr="000B42FC">
        <w:rPr>
          <w:rFonts w:cs="Arial"/>
          <w:lang w:val="en-US"/>
        </w:rPr>
        <w:t>Patreau et al. (2023) have further demonstrated the importance of packaging format and price. Their open-access study of reusable packaging revealed that consumer interest and willingness to pay were mediated by perceptions of reusable packaging and sustainability-related preferences. Tari and Trudel (2024), with the help of eight experiments, have demonstrated that consumers valued products associated with circular take-back programmes more highly and showcased greater willingness to pay. Their research is particularly relevant to H&amp;M and Zara because both brands have implemented circular take-back initiatives.</w:t>
      </w:r>
    </w:p>
    <w:p w14:paraId="773A252E" w14:textId="35454D2B" w:rsidR="004A2896" w:rsidRPr="000B42FC" w:rsidRDefault="004A2896" w:rsidP="00C4619E">
      <w:pPr>
        <w:spacing w:after="160"/>
        <w:rPr>
          <w:rFonts w:cs="Arial"/>
          <w:lang w:val="en-US"/>
        </w:rPr>
      </w:pPr>
      <w:r w:rsidRPr="000B42FC">
        <w:rPr>
          <w:rFonts w:cs="Arial"/>
          <w:lang w:val="en-US"/>
        </w:rPr>
        <w:t>The company level secondary evidence has further contextualised these behavioural outcomes. H&amp;M has reported customer engagement with its garment collection initiative, through which consumers have the option of returning used garments in stores as a key part of its circular initiatives</w:t>
      </w:r>
      <w:r w:rsidR="00204CB0" w:rsidRPr="000B42FC">
        <w:rPr>
          <w:rFonts w:cs="Arial"/>
          <w:lang w:val="en-US"/>
        </w:rPr>
        <w:t xml:space="preserve"> (H&amp;M, 2025)</w:t>
      </w:r>
      <w:r w:rsidRPr="000B42FC">
        <w:rPr>
          <w:rFonts w:cs="Arial"/>
          <w:lang w:val="en-US"/>
        </w:rPr>
        <w:t xml:space="preserve">. Likewise, Inditex has reported customer participation in </w:t>
      </w:r>
      <w:r w:rsidR="00A358DA" w:rsidRPr="000B42FC">
        <w:rPr>
          <w:rFonts w:cs="Arial"/>
          <w:lang w:val="en-US"/>
        </w:rPr>
        <w:t>circular services of Zara, which includes, repair, resale and donation options</w:t>
      </w:r>
      <w:r w:rsidR="00204CB0" w:rsidRPr="000B42FC">
        <w:rPr>
          <w:rFonts w:cs="Arial"/>
          <w:lang w:val="en-US"/>
        </w:rPr>
        <w:t xml:space="preserve"> (Inditex, 2025)</w:t>
      </w:r>
      <w:r w:rsidR="00A358DA" w:rsidRPr="000B42FC">
        <w:rPr>
          <w:rFonts w:cs="Arial"/>
          <w:lang w:val="en-US"/>
        </w:rPr>
        <w:t xml:space="preserve">. Despite these activities are extending beyond packaging, they have provided observable evidence of customer engagement with sustainability-oriented offerings. However, neither company has separately reported whether such engagement </w:t>
      </w:r>
      <w:r w:rsidR="00A358DA" w:rsidRPr="000B42FC">
        <w:rPr>
          <w:rFonts w:cs="Arial"/>
          <w:lang w:val="en-US"/>
        </w:rPr>
        <w:lastRenderedPageBreak/>
        <w:t xml:space="preserve">can be attributed to sustainable packaging or whether it resulted in increased willingness of paying or repeating purchasing. </w:t>
      </w:r>
    </w:p>
    <w:p w14:paraId="76874747" w14:textId="77777777" w:rsidR="00C4619E" w:rsidRPr="000B42FC" w:rsidRDefault="00C4619E" w:rsidP="00C4619E">
      <w:pPr>
        <w:spacing w:after="160"/>
        <w:rPr>
          <w:rFonts w:cs="Arial"/>
          <w:lang w:val="en-US"/>
        </w:rPr>
      </w:pPr>
      <w:r w:rsidRPr="000B42FC">
        <w:rPr>
          <w:rFonts w:cs="Arial"/>
          <w:lang w:val="en-US"/>
        </w:rPr>
        <w:t>The LR has proposed that sustainable packaging can increase purchase intention when consumers perceive environmental responsibility and alignment with brand values (Faris et al., 2024). George et al. (2023) have supported this by showing that awareness can translate into green-packaging behaviour through packaging initiatives. However, Mahmoud et al. (2022) has provided an important contrasting opinion: packaging alone was insignificant, while WTP was a significant predictor of purchasing. Thus, the LR's assumption of a direct packaging effect should be treated as conditional rather than automatic.</w:t>
      </w:r>
    </w:p>
    <w:p w14:paraId="5C6E7397" w14:textId="2C76BD40" w:rsidR="00A358DA" w:rsidRPr="000B42FC" w:rsidRDefault="00A358DA" w:rsidP="00C4619E">
      <w:pPr>
        <w:spacing w:after="160"/>
        <w:rPr>
          <w:rFonts w:cs="Arial"/>
          <w:lang w:val="en-US"/>
        </w:rPr>
      </w:pPr>
      <w:r w:rsidRPr="000B42FC">
        <w:rPr>
          <w:rFonts w:cs="Arial"/>
          <w:lang w:val="en-US"/>
        </w:rPr>
        <w:t xml:space="preserve">The company-level evidence has provided some support for this conditional relationship because customer participation within sustainability-related services have demonstrated that sustainability might be extending beyond communication into observable consumer engagement. However, these activities could not be directly attributed to sustainable packaging because they have involved broader circular practices. Therefore, the company evidence has provided behavioural context instead of confirming a direct packaging-purchase relationship. </w:t>
      </w:r>
    </w:p>
    <w:p w14:paraId="5B163B8E" w14:textId="62471C1C" w:rsidR="00C4619E" w:rsidRPr="000B42FC" w:rsidRDefault="00C4619E" w:rsidP="00C4619E">
      <w:pPr>
        <w:spacing w:after="160"/>
        <w:rPr>
          <w:rFonts w:cs="Arial"/>
          <w:lang w:val="en-US"/>
        </w:rPr>
      </w:pPr>
      <w:r w:rsidRPr="000B42FC">
        <w:rPr>
          <w:rFonts w:cs="Arial"/>
          <w:lang w:val="en-US"/>
        </w:rPr>
        <w:t>The LR also has identified Willingness to pay as an important determinant but recognises price as a potential barrier (Mahmoud et al., 2022). Patreau et al. (2023) has reinforced this by showing that consumers evaluate reusable packaging partly through its economic implications. Therefore, sustainable packaging must be delivering sufficient environmental value to justify additional cost.</w:t>
      </w:r>
    </w:p>
    <w:p w14:paraId="7EF7A46D" w14:textId="77777777" w:rsidR="00C4619E" w:rsidRPr="000B42FC" w:rsidRDefault="00C4619E" w:rsidP="00C4619E">
      <w:pPr>
        <w:spacing w:after="160"/>
        <w:rPr>
          <w:rFonts w:cs="Arial"/>
          <w:lang w:val="en-US"/>
        </w:rPr>
      </w:pPr>
      <w:r w:rsidRPr="000B42FC">
        <w:rPr>
          <w:rFonts w:cs="Arial"/>
          <w:lang w:val="en-US"/>
        </w:rPr>
        <w:t>Regarding loyalty, the LR argued that credible sustainability can generate satisfaction and stronger loyalty (Gonzalez-Viralta et al., 2023), while green communication can strengthen customer relationships (Das et al., 2024). Tari and Trudel (2024) extends this argument through the Ladder of Loyalty: sustainable/circular initiatives can increase valuation and encourage movement from initial awareness and purchase towards deeper customer attachment. For H&amp;M and Zara, this suggests that packaging-related sustainability may contribute to loyalty when consumers perceive tangible participation in circular practices.</w:t>
      </w:r>
    </w:p>
    <w:p w14:paraId="3198DC57" w14:textId="4033EED1" w:rsidR="00C4619E" w:rsidRPr="000B42FC" w:rsidRDefault="00C4619E" w:rsidP="00C4619E">
      <w:pPr>
        <w:spacing w:after="160"/>
        <w:rPr>
          <w:rFonts w:cs="Arial"/>
        </w:rPr>
      </w:pPr>
      <w:r w:rsidRPr="000B42FC">
        <w:rPr>
          <w:rFonts w:cs="Arial"/>
        </w:rPr>
        <w:t xml:space="preserve">The principal limitation is that most packaging-specific studies have investigated generic products rather than fashion brands. Conversely, the H&amp;M/Zara evidence from Tari and Trudel (2024) has concerned circular take-back programmes rather than packaging </w:t>
      </w:r>
      <w:r w:rsidRPr="000B42FC">
        <w:rPr>
          <w:rFonts w:cs="Arial"/>
        </w:rPr>
        <w:lastRenderedPageBreak/>
        <w:t xml:space="preserve">specifically. Geographically, the studies have also focused on Brazil, India, Ghana and other non-UK settings, restricting direct generalisation to UK consumers. </w:t>
      </w:r>
      <w:r w:rsidR="00A358DA" w:rsidRPr="000B42FC">
        <w:rPr>
          <w:rFonts w:cs="Arial"/>
        </w:rPr>
        <w:t xml:space="preserve">Despite company disclosures have provided some evidence of customer participation within wider sustainability initiatives, they have not distinguished the contributing factors of packaging from other sustainability initiatives. </w:t>
      </w:r>
      <w:r w:rsidRPr="000B42FC">
        <w:rPr>
          <w:rFonts w:cs="Arial"/>
        </w:rPr>
        <w:t>Finally, most evidence measures stated purchase intention or willingness to pay rather than actual repeat purchasing and loyalty.</w:t>
      </w:r>
      <w:r w:rsidR="00A358DA" w:rsidRPr="000B42FC">
        <w:rPr>
          <w:rFonts w:cs="Arial"/>
        </w:rPr>
        <w:t xml:space="preserve"> Therefore, company-level secondary evidence can take the initiative of contextualising customer engagement, but it has remained insufficient in establishing whether sustainable packaging itself is generating measurable changes in terms of loyalty, willingness to pay or purchase behaviour. </w:t>
      </w:r>
    </w:p>
    <w:p w14:paraId="5049BBD0" w14:textId="19EF4EEB" w:rsidR="00C4619E" w:rsidRPr="000B42FC" w:rsidRDefault="00C4619E" w:rsidP="00B25AF7">
      <w:pPr>
        <w:pStyle w:val="Heading2"/>
      </w:pPr>
      <w:bookmarkStart w:id="86" w:name="_Toc241138683"/>
      <w:r w:rsidRPr="000B42FC">
        <w:t>4.</w:t>
      </w:r>
      <w:r w:rsidR="0002798F" w:rsidRPr="000B42FC">
        <w:t>5</w:t>
      </w:r>
      <w:r w:rsidRPr="000B42FC">
        <w:t xml:space="preserve"> Summary</w:t>
      </w:r>
      <w:bookmarkEnd w:id="86"/>
      <w:r w:rsidRPr="000B42FC">
        <w:t xml:space="preserve"> </w:t>
      </w:r>
    </w:p>
    <w:p w14:paraId="37B6FBF8" w14:textId="77777777" w:rsidR="00C4619E" w:rsidRPr="000B42FC" w:rsidRDefault="00C4619E" w:rsidP="00C4619E">
      <w:pPr>
        <w:spacing w:after="160"/>
        <w:rPr>
          <w:rFonts w:cs="Arial"/>
          <w:lang w:val="en-US"/>
        </w:rPr>
      </w:pPr>
      <w:r w:rsidRPr="000B42FC">
        <w:rPr>
          <w:rFonts w:cs="Arial"/>
          <w:lang w:val="en-US"/>
        </w:rPr>
        <w:t xml:space="preserve">Across the four themes, the findings have revealed that sustainable packaging can take the initiative of improving customer perceptions, strengthening the sustainability image of Zara and H&amp;M and influencing willingness to pay, purchase intention and loyalty. However, the specific outcomes might be varying in terms of consumer characteristics and brand with functionality, trust, awareness, credible sustainability practices and communication identifying the overall effectiveness. </w:t>
      </w:r>
    </w:p>
    <w:p w14:paraId="01ED3808" w14:textId="77777777" w:rsidR="00C4619E" w:rsidRPr="000B42FC" w:rsidRDefault="00C4619E" w:rsidP="00C4619E">
      <w:pPr>
        <w:spacing w:after="160" w:line="278" w:lineRule="auto"/>
        <w:jc w:val="left"/>
        <w:rPr>
          <w:rFonts w:cs="Arial"/>
          <w:lang w:val="en-US"/>
        </w:rPr>
      </w:pPr>
      <w:r w:rsidRPr="000B42FC">
        <w:rPr>
          <w:rFonts w:cs="Arial"/>
          <w:lang w:val="en-US"/>
        </w:rPr>
        <w:br w:type="page"/>
      </w:r>
    </w:p>
    <w:p w14:paraId="048B43B5" w14:textId="77777777" w:rsidR="00C4619E" w:rsidRPr="000B42FC" w:rsidRDefault="00C4619E" w:rsidP="00B25AF7">
      <w:pPr>
        <w:pStyle w:val="Heading1"/>
        <w:rPr>
          <w:lang w:val="en-US"/>
        </w:rPr>
      </w:pPr>
      <w:bookmarkStart w:id="87" w:name="_Toc241138684"/>
      <w:r w:rsidRPr="000B42FC">
        <w:rPr>
          <w:lang w:val="en-US"/>
        </w:rPr>
        <w:lastRenderedPageBreak/>
        <w:t>Chapter 5: Discussion</w:t>
      </w:r>
      <w:bookmarkEnd w:id="87"/>
      <w:r w:rsidRPr="000B42FC">
        <w:rPr>
          <w:lang w:val="en-US"/>
        </w:rPr>
        <w:t xml:space="preserve"> </w:t>
      </w:r>
    </w:p>
    <w:p w14:paraId="6DB11E17" w14:textId="77777777" w:rsidR="00C4619E" w:rsidRPr="000B42FC" w:rsidRDefault="00C4619E" w:rsidP="00B25AF7">
      <w:pPr>
        <w:pStyle w:val="Heading2"/>
        <w:rPr>
          <w:lang w:val="en-US"/>
        </w:rPr>
      </w:pPr>
      <w:bookmarkStart w:id="88" w:name="_Toc241138685"/>
      <w:r w:rsidRPr="000B42FC">
        <w:rPr>
          <w:lang w:val="en-US"/>
        </w:rPr>
        <w:t>5.1 Introduction</w:t>
      </w:r>
      <w:bookmarkEnd w:id="88"/>
      <w:r w:rsidRPr="000B42FC">
        <w:rPr>
          <w:lang w:val="en-US"/>
        </w:rPr>
        <w:t xml:space="preserve"> </w:t>
      </w:r>
    </w:p>
    <w:p w14:paraId="3EDC570D" w14:textId="77777777" w:rsidR="00C4619E" w:rsidRPr="000B42FC" w:rsidRDefault="00C4619E" w:rsidP="00C4619E">
      <w:pPr>
        <w:spacing w:after="160"/>
        <w:rPr>
          <w:rFonts w:cs="Arial"/>
          <w:lang w:val="en-US"/>
        </w:rPr>
      </w:pPr>
      <w:r w:rsidRPr="000B42FC">
        <w:rPr>
          <w:rFonts w:cs="Arial"/>
          <w:lang w:val="en-US"/>
        </w:rPr>
        <w:t xml:space="preserve">This chapter has critically discussed the findings in relevance to the research objectives and theoretical perspectives established within the literature review section. Instead of repeating the findings, this chapter has interpreted the extent to which the evidence has supported, extended or challenged the existing understanding of customer responses and sustainable packaging. The discussion section has considered the four themes that is identified through systematic review, while identifying differences between Zara and H&amp;M and the contextual limitations of the secondary source that is available. This chapter has also evaluated the limitations of the secondary research and explained how the systematic review has addressed the identified literature gap related to packaging-specific customer perceptions of Zara and H&amp;M. </w:t>
      </w:r>
    </w:p>
    <w:p w14:paraId="26045E46" w14:textId="77777777" w:rsidR="00C4619E" w:rsidRPr="000B42FC" w:rsidRDefault="00C4619E" w:rsidP="00B25AF7">
      <w:pPr>
        <w:pStyle w:val="Heading2"/>
        <w:rPr>
          <w:lang w:val="en-US"/>
        </w:rPr>
      </w:pPr>
      <w:bookmarkStart w:id="89" w:name="_Toc241138686"/>
      <w:r w:rsidRPr="000B42FC">
        <w:t>5.2 Sustainable Packaging and Customer Perception in the clothing industry</w:t>
      </w:r>
      <w:bookmarkEnd w:id="89"/>
    </w:p>
    <w:p w14:paraId="10A16106" w14:textId="77777777" w:rsidR="00C4619E" w:rsidRPr="000B42FC" w:rsidRDefault="00C4619E" w:rsidP="00C4619E">
      <w:pPr>
        <w:spacing w:after="160"/>
        <w:rPr>
          <w:rFonts w:cs="Arial"/>
          <w:lang w:val="en-US"/>
        </w:rPr>
      </w:pPr>
      <w:r w:rsidRPr="000B42FC">
        <w:rPr>
          <w:rFonts w:cs="Arial"/>
          <w:lang w:val="en-US"/>
        </w:rPr>
        <w:t xml:space="preserve">The first research question has critically examined how sustainable packaging influences customer perception within the clothing industry, with specific relevance to Zara and H&amp;M. The secondary evidence has indicated that sustainable packaging can effectively contribute to more favourable customer perceptions, however, this effect is conditional instead of being automatic. The findings from Gosal et al. (2024) have demonstrated that economic, functional and altruistic values are significantly influencing consumer attitudes, while Duarte et al. (2024) has identified functional, social, aesthetic, emotional, green and self-expression values as relevant to the packaging responses. This has suggested that customers are not evaluating sustainability independently from the symbolic and practical value of packaging. Therefore, the evidence has extended the literature review’s argument that packaging must be remaining attractive, functional and useful if environmental characteristics are generating favourable perceptions. </w:t>
      </w:r>
    </w:p>
    <w:p w14:paraId="1A13E27F" w14:textId="77777777" w:rsidR="00C4619E" w:rsidRPr="000B42FC" w:rsidRDefault="00C4619E" w:rsidP="00C4619E">
      <w:pPr>
        <w:spacing w:after="160"/>
        <w:rPr>
          <w:rFonts w:cs="Arial"/>
          <w:lang w:val="en-US"/>
        </w:rPr>
      </w:pPr>
      <w:r w:rsidRPr="000B42FC">
        <w:rPr>
          <w:rFonts w:cs="Arial"/>
          <w:lang w:val="en-US"/>
        </w:rPr>
        <w:t>This interpretation is consistent with the findings from Sunitha (2023) who connected positive perceptions with packaging that remains protective, useful, ethical and convenient. Likewise, Murtas et al. (2022) have highlighted the importance of colours, materials, certifications and labels to shape perceptions However, the findings have provided a core critical understanding because they have indicated that environmental attitude might not be sufficient. Kolacz and Bhaduri (2025) have identified that message framing is influencing attitude towards apparel packaging initiatives, whereas Plotkina et al. (2025) has stated green brand image as a mediating mechanism between purchase-</w:t>
      </w:r>
      <w:r w:rsidRPr="000B42FC">
        <w:rPr>
          <w:rFonts w:cs="Arial"/>
          <w:lang w:val="en-US"/>
        </w:rPr>
        <w:lastRenderedPageBreak/>
        <w:t xml:space="preserve">oriented responses and sustainable packaging. Furthermore, customer perception tends to be dependent not only on what packaging is made from but also on how the sustainability aspect is being interpreted and communicated. </w:t>
      </w:r>
    </w:p>
    <w:p w14:paraId="07E4E846" w14:textId="77777777" w:rsidR="00C4619E" w:rsidRPr="000B42FC" w:rsidRDefault="00C4619E" w:rsidP="00C4619E">
      <w:pPr>
        <w:spacing w:after="160"/>
        <w:rPr>
          <w:rFonts w:cs="Arial"/>
          <w:lang w:val="en-US"/>
        </w:rPr>
      </w:pPr>
      <w:r w:rsidRPr="000B42FC">
        <w:rPr>
          <w:rFonts w:cs="Arial"/>
          <w:lang w:val="en-US"/>
        </w:rPr>
        <w:t xml:space="preserve">The finding has also strengthened the discussion of literature review on consumer scepticism and credibility. In this regard, Tryphena and Aram (2023) has identified limited consumer knowledge, weak confidence and price concerns in sustainability claims as barriers towards credible sustainable positioning. Therefore, the findings have suggested that sustainable packaging might be improving brand perception when customers are in a position of understanding and trusting the environmental claims, but ambiguous communication might be producing the opposite response. This aspect is specifically important for Zara and H&amp;M because packaging is regarded as one of the wider sustainability images. A positive packaging experience might be strengthening environmental perceptions, whereas inconsistencies existing between wider brand practices and packaging claims could be weakening credibility. Therefore, the relationship should be understood as one between perceived authenticity, overall brand interpretation and packaging attributes instead of being a direct packaging-to-perception impact. </w:t>
      </w:r>
    </w:p>
    <w:p w14:paraId="73AF7981" w14:textId="77777777" w:rsidR="00C4619E" w:rsidRPr="000B42FC" w:rsidRDefault="00C4619E" w:rsidP="00C4619E">
      <w:pPr>
        <w:spacing w:after="160"/>
        <w:rPr>
          <w:rFonts w:cs="Arial"/>
          <w:lang w:val="en-US"/>
        </w:rPr>
      </w:pPr>
      <w:r w:rsidRPr="000B42FC">
        <w:rPr>
          <w:rFonts w:cs="Arial"/>
          <w:lang w:val="en-US"/>
        </w:rPr>
        <w:t xml:space="preserve">The application of the Expectancy-Disconfirmation model has provided further theoretical interpretation of the relationship. In this regard, Wang and Fan (2022) has explained that positive disconfirmation comes into existence in a situation where actual performance starts exceeding customer expectations, whereas Daou et al. (2025) have associated unmet sustainability expectations with mistrust and dissatisfaction. Applying this in the context of Zara and H&amp;M has indicated that reduced, recyclable or otherwise sustainable packaging might be strengthening customer perception when its actual performance start corresponding with or exceeding what has been communicated. From a contrasting angle, sustainability claims that tends to be unsupported or exaggerated might be creating negative disconfirmation. Therefore, the model has supported the finding that credibility is key to customer perception. However, its application should be remaining cautious because expectations from consumers are likely to be identical. The differences in price sensitivity, environmental knowledge and familiarity with packaging materials have suggested that same packaging might be exceeding the expectations of one customer while failing in satisfying other one. </w:t>
      </w:r>
    </w:p>
    <w:p w14:paraId="2DD52CEC" w14:textId="77777777" w:rsidR="00C4619E" w:rsidRPr="000B42FC" w:rsidRDefault="00C4619E" w:rsidP="00C4619E">
      <w:pPr>
        <w:spacing w:after="160"/>
        <w:rPr>
          <w:rFonts w:cs="Arial"/>
          <w:lang w:val="en-US"/>
        </w:rPr>
      </w:pPr>
      <w:r w:rsidRPr="000B42FC">
        <w:rPr>
          <w:rFonts w:cs="Arial"/>
          <w:lang w:val="en-US"/>
        </w:rPr>
        <w:t xml:space="preserve">The evidence has also challenged any assumption that sustainable packaging is creating a uniform positive response across the clothing consumers. In this regard, Gosal et al. </w:t>
      </w:r>
      <w:r w:rsidRPr="000B42FC">
        <w:rPr>
          <w:rFonts w:cs="Arial"/>
          <w:lang w:val="en-US"/>
        </w:rPr>
        <w:lastRenderedPageBreak/>
        <w:t xml:space="preserve">(2024) have stated that some value dimensions are significant while others are not, suggesting that consumers are attaching different importance to the packaging characteristics. Furthermore, Plotkina et al. (2025) have similarly identified differences as per packaging type, which includes recyclable, reusable and biodegradable alternatives. This has complimented the literature review’s argument from Kozik-Kolodziej (2026) that functionality, price, trust and familiarity are shaping acceptance. Therefore, customer perceptions should be perceived as context-dependent and heterogeneous instead of a predictable outcome of adopting sustainable packaging. </w:t>
      </w:r>
    </w:p>
    <w:p w14:paraId="6629124E" w14:textId="77777777" w:rsidR="00C4619E" w:rsidRPr="000B42FC" w:rsidRDefault="00C4619E" w:rsidP="00C4619E">
      <w:pPr>
        <w:spacing w:after="160"/>
        <w:rPr>
          <w:rFonts w:cs="Arial"/>
          <w:lang w:val="en-US"/>
        </w:rPr>
      </w:pPr>
      <w:r w:rsidRPr="000B42FC">
        <w:rPr>
          <w:rFonts w:cs="Arial"/>
          <w:lang w:val="en-US"/>
        </w:rPr>
        <w:t xml:space="preserve">However, the findings have limitations arising from dependency on secondary research. Most of the selected studies have not directly investigated packaging of Zara and H&amp;M, limiting the extent to which the findings from European, Indonesian and other consumer contexts could be transferred directly to these brands. For instance, Jestratijevic et al, (2022) has provided valuable apparel industry evidence but has not directly measured customer perception. On a similar note, broader studies concerning sustainable brand image could not establish that the packaging itself is causing the reported perceptions. Therefore, the evidence has demonstrated an association between customer responses and packaging characteristics instead of definitive causality. </w:t>
      </w:r>
    </w:p>
    <w:p w14:paraId="50B0197F" w14:textId="77777777" w:rsidR="00C4619E" w:rsidRPr="000B42FC" w:rsidRDefault="00C4619E" w:rsidP="00C4619E">
      <w:pPr>
        <w:spacing w:after="160"/>
        <w:rPr>
          <w:rFonts w:cs="Arial"/>
          <w:lang w:val="en-US"/>
        </w:rPr>
      </w:pPr>
      <w:r w:rsidRPr="000B42FC">
        <w:rPr>
          <w:rFonts w:cs="Arial"/>
          <w:lang w:val="en-US"/>
        </w:rPr>
        <w:t xml:space="preserve">Irrespective of the limitation, the study has addressed the literature gap by systemically bringing together fragmented evidence that has been previously distributed across various consumer groups, packaging context and industries. The literature review has identified that the existing studies are more focused on beverages, cosmetics, supermarket and general sustainability instead of directly examining clothing-brand packaging. The findings have synthesised this dispersed evidence and applied it specifically in the context of Zara and H&amp;M. On an overall note, the first research question has supported that sustainable packaging might be contributing to favourable customer perception, however, its impact is dependent on communication, credibility, functionality, customer expectations and perceived authenticity instead of prioritising sustainability claims alone. </w:t>
      </w:r>
    </w:p>
    <w:p w14:paraId="0ECEEAD7" w14:textId="48BBE425" w:rsidR="00C4619E" w:rsidRPr="000B42FC" w:rsidRDefault="00C4619E" w:rsidP="00B25AF7">
      <w:pPr>
        <w:pStyle w:val="Heading2"/>
        <w:rPr>
          <w:lang w:val="en-US"/>
        </w:rPr>
      </w:pPr>
      <w:bookmarkStart w:id="90" w:name="_Toc241138687"/>
      <w:r w:rsidRPr="000B42FC">
        <w:rPr>
          <w:lang w:val="en-US"/>
        </w:rPr>
        <w:t>5.3</w:t>
      </w:r>
      <w:r w:rsidR="00932E64" w:rsidRPr="000B42FC">
        <w:rPr>
          <w:lang w:val="en-US"/>
        </w:rPr>
        <w:t xml:space="preserve"> Sustainable packaging practices and attributes of Zara and H&amp;M</w:t>
      </w:r>
      <w:bookmarkEnd w:id="90"/>
    </w:p>
    <w:p w14:paraId="1CC63800" w14:textId="714CF3AB" w:rsidR="00932E64" w:rsidRPr="000B42FC" w:rsidRDefault="00932E64" w:rsidP="00C4619E">
      <w:pPr>
        <w:spacing w:after="160"/>
        <w:rPr>
          <w:rFonts w:cs="Arial"/>
          <w:lang w:val="en-US"/>
        </w:rPr>
      </w:pPr>
      <w:r w:rsidRPr="000B42FC">
        <w:rPr>
          <w:rFonts w:cs="Arial"/>
          <w:lang w:val="en-US"/>
        </w:rPr>
        <w:t xml:space="preserve">The second research question has aimed at evaluating the sustainable packaging practices and key environmental attributes related to Zara and H&amp;M. The findings have indicated that packaging sustainability has been primarily reflected through recyclability, reuse, resource efficiency, circularity and material reduction. However, the secondary </w:t>
      </w:r>
      <w:r w:rsidRPr="000B42FC">
        <w:rPr>
          <w:rFonts w:cs="Arial"/>
          <w:lang w:val="en-US"/>
        </w:rPr>
        <w:lastRenderedPageBreak/>
        <w:t xml:space="preserve">evidence has suggested that these practices should not be treated as automatically sustainable just because they are using recyclable, recycled or reusable materials. Their effectiveness is dependent on how packaging is performing across operational, environmental and customer-oriented dimensions. </w:t>
      </w:r>
    </w:p>
    <w:p w14:paraId="425A9370" w14:textId="68086CEC" w:rsidR="00932E64" w:rsidRPr="000B42FC" w:rsidRDefault="00932E64" w:rsidP="00C4619E">
      <w:pPr>
        <w:spacing w:after="160"/>
        <w:rPr>
          <w:rFonts w:cs="Arial"/>
        </w:rPr>
      </w:pPr>
      <w:r w:rsidRPr="000B42FC">
        <w:rPr>
          <w:rFonts w:cs="Arial"/>
          <w:lang w:val="en-US"/>
        </w:rPr>
        <w:t xml:space="preserve">The findings have broadly supported the literature review findings. In this regard, Jestratijevic et al. (2022) has identified reuse, recycling, reduction and other circular strategies in relevance to the apparel brands, whereas </w:t>
      </w:r>
      <w:r w:rsidRPr="000B42FC">
        <w:rPr>
          <w:rFonts w:cs="Arial"/>
        </w:rPr>
        <w:t xml:space="preserve">Lekesizturk and Oflac (2022) has mentioned that sustainable packaging needs to be integrated across the wider supply chain activities. This aspect is further reinforced by Dragomir and Dumitru (2022), who stated that the efforts of H&amp;M in reducing the use of plastic and replacing single-use plastic with FSC-certified paper. </w:t>
      </w:r>
      <w:r w:rsidR="000127FA" w:rsidRPr="000B42FC">
        <w:rPr>
          <w:rFonts w:cs="Arial"/>
        </w:rPr>
        <w:t>The company-level evidence has further highlighted that 86% of H&amp;M’s packaging was reported as recycled or sustainably sourced, despite this corporate disclosure should not be interpreted as reported progress instead of independent proof of environmental superiority</w:t>
      </w:r>
      <w:r w:rsidR="0002798F" w:rsidRPr="000B42FC">
        <w:rPr>
          <w:rFonts w:cs="Arial"/>
        </w:rPr>
        <w:t xml:space="preserve"> (H&amp;M Group, 2026)</w:t>
      </w:r>
      <w:r w:rsidR="000127FA" w:rsidRPr="000B42FC">
        <w:rPr>
          <w:rFonts w:cs="Arial"/>
        </w:rPr>
        <w:t xml:space="preserve">. </w:t>
      </w:r>
      <w:r w:rsidR="0002798F" w:rsidRPr="000B42FC">
        <w:rPr>
          <w:rFonts w:cs="Arial"/>
        </w:rPr>
        <w:t xml:space="preserve">In case of Zara, </w:t>
      </w:r>
      <w:r w:rsidR="0002798F" w:rsidRPr="000B42FC">
        <w:rPr>
          <w:rFonts w:cs="Arial"/>
          <w:lang w:val="en-US"/>
        </w:rPr>
        <w:t xml:space="preserve">where Inditex estimated 509361 tonnes of packaging materials use in 2025, in comparison to 521448 tonnes in 2024 (Inditex, 2026). </w:t>
      </w:r>
      <w:r w:rsidRPr="000B42FC">
        <w:rPr>
          <w:rFonts w:cs="Arial"/>
        </w:rPr>
        <w:t xml:space="preserve">Therefore, the evidence has suggested that packaging sustainability is involving a shifting from conventional materials towards more circular practices instead of depending on a single material attribute. However, the evidence has also revealed an important distinction between adoption of sustainable packaging practices and demonstrated that </w:t>
      </w:r>
      <w:r w:rsidR="00246A3A" w:rsidRPr="000B42FC">
        <w:rPr>
          <w:rFonts w:cs="Arial"/>
        </w:rPr>
        <w:t xml:space="preserve">it is producing an overall sustainability advantage. </w:t>
      </w:r>
    </w:p>
    <w:p w14:paraId="1EFA0126" w14:textId="58ECD83F" w:rsidR="00246A3A" w:rsidRPr="000B42FC" w:rsidRDefault="00246A3A" w:rsidP="00C4619E">
      <w:pPr>
        <w:spacing w:after="160"/>
        <w:rPr>
          <w:rFonts w:cs="Arial"/>
        </w:rPr>
      </w:pPr>
      <w:r w:rsidRPr="000B42FC">
        <w:rPr>
          <w:rFonts w:cs="Arial"/>
        </w:rPr>
        <w:t>This distinction has been specifically relevant in the findings of Park et al. (2024) who stated that reusable apparel packaging can take the initiative of generating greater environmental impacts in some categories because of transportation needs. This has challenged a simplified assumption that reuse is inherently more sustainable in comparison to single-use alternatives. Contrastingly, Clement and Spinler (2025) have stated that reusable packaging can take the initiative of achieving cost and carbon benefits, when it is supported by effective network management. Altogether, the findings have stated that packaging outcomes are becoming context-dependent. The environmental value of reuse is dependent on certain factors like organisation of the logistics system, transport distances and number of reuse cycles. On a similar note, Turkcu and Tura (2023) have highlighted potential environmental and operational tensions related to bio-based alternatives,</w:t>
      </w:r>
      <w:r w:rsidR="000127FA" w:rsidRPr="000B42FC">
        <w:rPr>
          <w:rFonts w:cs="Arial"/>
        </w:rPr>
        <w:t xml:space="preserve"> whereas Pan et al. (2023) have further stated that </w:t>
      </w:r>
      <w:r w:rsidR="000127FA" w:rsidRPr="000B42FC">
        <w:rPr>
          <w:rFonts w:cs="Arial"/>
        </w:rPr>
        <w:lastRenderedPageBreak/>
        <w:t xml:space="preserve">integrated circular sustainability practices can be reducing </w:t>
      </w:r>
      <w:r w:rsidR="00007EFD" w:rsidRPr="000B42FC">
        <w:rPr>
          <w:rFonts w:cs="Arial"/>
        </w:rPr>
        <w:t>textile waste, thus reinforcing the argument that packaging should be considered as a key part of the wider circular system instead of an isolated material intervention</w:t>
      </w:r>
      <w:r w:rsidRPr="000B42FC">
        <w:rPr>
          <w:rFonts w:cs="Arial"/>
        </w:rPr>
        <w:t xml:space="preserve">. Therefore, the findings have extended the literature by highlighting that material substitution alone is not sufficient for evaluation of packaging sustainability. </w:t>
      </w:r>
    </w:p>
    <w:p w14:paraId="28CF001E" w14:textId="77777777" w:rsidR="00EC5231" w:rsidRPr="000B42FC" w:rsidRDefault="00EC5231" w:rsidP="00EC5231">
      <w:pPr>
        <w:spacing w:after="160"/>
        <w:rPr>
          <w:rFonts w:cs="Arial"/>
          <w:lang w:val="en-US"/>
        </w:rPr>
      </w:pPr>
      <w:r w:rsidRPr="000B42FC">
        <w:rPr>
          <w:rFonts w:cs="Arial"/>
          <w:lang w:val="en-US"/>
        </w:rPr>
        <w:t xml:space="preserve">The application of the Triple Bottom line framework has further clarified this relationship. For H&amp;M and Zara, the reported packaging improvements have demonstrated environmental progress, but the company data alone could not establish whether these changes are producing improved customer outcomes or equivalent lifecycle benefits, highlighting the concerns determined by Lekesizturk and Oflac (2022). The progress of H&amp;M towards sustainably sourced and recycled packaging needs to be considered alongside cost constraints and material availability, while the reduction of Inditex in packaging volume does not by itself demonstrated the environmental superiority of the biological materials. Therefore, the evidence indicates that the strongest packaging strategy might not simply be the most recyclable material but the option that is balancing economic feasibility, environmental performance and stakeholder need (Mariscal et al. 2026). </w:t>
      </w:r>
    </w:p>
    <w:p w14:paraId="3313FB72" w14:textId="284451FF" w:rsidR="00C4619E" w:rsidRPr="000B42FC" w:rsidRDefault="00F21B4D" w:rsidP="00213C84">
      <w:pPr>
        <w:spacing w:after="160"/>
        <w:rPr>
          <w:rFonts w:cs="Arial"/>
        </w:rPr>
      </w:pPr>
      <w:r w:rsidRPr="000B42FC">
        <w:rPr>
          <w:rFonts w:cs="Arial"/>
        </w:rPr>
        <w:t>As far</w:t>
      </w:r>
      <w:r w:rsidR="00254517" w:rsidRPr="000B42FC">
        <w:rPr>
          <w:rFonts w:cs="Arial"/>
        </w:rPr>
        <w:t xml:space="preserve"> as profit perspective is concerned, </w:t>
      </w:r>
      <w:r w:rsidR="005E6ACF" w:rsidRPr="000B42FC">
        <w:rPr>
          <w:rFonts w:cs="Arial"/>
        </w:rPr>
        <w:t xml:space="preserve">the packaging decisions undertaken by Zara and H&amp;M should be remaining commercially and operationally feasible, since Lekesizturk and Oflac (2022) has identified cost and quality constraints and like Clement and Spinler (2025) have showed that the benefits of reusable packaging are dependent on effective logistics management. As far as people perspective is concerned, packaging used by both brands must be remaining functional and convenient while addressing customer expectations. Therefore, the application of the TBL framework has suggested that H&amp;M and Zara should be assessed not simply on whether they are adopting reusable, recyclable and bio-based packaging, but on whether these practices are simultaneously providing operational feasibility, environmental and stakeholder value. </w:t>
      </w:r>
    </w:p>
    <w:p w14:paraId="7938E108" w14:textId="503881D0" w:rsidR="005E6ACF" w:rsidRPr="000B42FC" w:rsidRDefault="005E6ACF" w:rsidP="00213C84">
      <w:pPr>
        <w:spacing w:after="160"/>
        <w:rPr>
          <w:rFonts w:cs="Arial"/>
          <w:lang w:val="en-US"/>
        </w:rPr>
      </w:pPr>
      <w:r w:rsidRPr="000B42FC">
        <w:rPr>
          <w:rFonts w:cs="Arial"/>
          <w:lang w:val="en-US"/>
        </w:rPr>
        <w:t xml:space="preserve">The overall findings are subject to some limitations because the secondary evidence provided uneven coverage of Zara and H&amp;M. Despite Dragomir and Dumitru has provided direct evidence of packaging practices of H&amp;M, Zara has been examined less frequently, specifically in relation to packaging. Much of the evidence has reflected fashion or apparel industry information generally, restricting direct brand comparison. </w:t>
      </w:r>
      <w:r w:rsidR="00342231" w:rsidRPr="000B42FC">
        <w:rPr>
          <w:rFonts w:cs="Arial"/>
          <w:lang w:val="en-US"/>
        </w:rPr>
        <w:t xml:space="preserve">The corporate sustainability reports might also be emphasising reported achievements instead of </w:t>
      </w:r>
      <w:r w:rsidR="00342231" w:rsidRPr="000B42FC">
        <w:rPr>
          <w:rFonts w:cs="Arial"/>
          <w:lang w:val="en-US"/>
        </w:rPr>
        <w:lastRenderedPageBreak/>
        <w:t xml:space="preserve">independently verified outcomes. Furthermore, Park et al. (2024) has mentioned that packaging impacts is dependent on reuse cycles and transportation, suggesting that outcomes might be varying across the operational context. Therefore, the secondary evidence could not totally establish superiority of the packaging approach of either Zara or H&amp;M. </w:t>
      </w:r>
    </w:p>
    <w:p w14:paraId="21B290A7" w14:textId="77A7667D" w:rsidR="00342231" w:rsidRPr="000B42FC" w:rsidRDefault="00342231" w:rsidP="00213C84">
      <w:pPr>
        <w:spacing w:after="160"/>
        <w:rPr>
          <w:rFonts w:cs="Arial"/>
          <w:lang w:val="en-US"/>
        </w:rPr>
      </w:pPr>
      <w:r w:rsidRPr="000B42FC">
        <w:rPr>
          <w:rFonts w:cs="Arial"/>
          <w:lang w:val="en-US"/>
        </w:rPr>
        <w:t xml:space="preserve">The systematic review addressed the literature gap by bringing fragmented evidence on packaging reduction, reuse, recycling, circularity and material substitution together within the context of Zara and H&amp;M. The existing studies have frequently examined the individual packaging attributes and broader sustainability practices instead of systemically connecting associating packaging practices with operational, environmental and stakeholder considerations. Therefore, the review has extended the existing knowledge by applying the Triple Bottom Line for interpreting packaging sustainability across Profit, Planet and People dimensions. It has also identified the important evidence gap between the brands: H&amp;M has documented packaging evidence more directly whereas Zara is represented more commonly through broader sustainability practices. This has supported further comparative packaging research. </w:t>
      </w:r>
    </w:p>
    <w:p w14:paraId="20A206E1" w14:textId="03E5F5AE" w:rsidR="00C4619E" w:rsidRPr="000B42FC" w:rsidRDefault="00C4619E" w:rsidP="00B25AF7">
      <w:pPr>
        <w:pStyle w:val="Heading2"/>
        <w:rPr>
          <w:lang w:val="en-US"/>
        </w:rPr>
      </w:pPr>
      <w:bookmarkStart w:id="91" w:name="_Toc241138688"/>
      <w:r w:rsidRPr="000B42FC">
        <w:rPr>
          <w:lang w:val="en-US"/>
        </w:rPr>
        <w:t>5.</w:t>
      </w:r>
      <w:r w:rsidR="00342231" w:rsidRPr="000B42FC">
        <w:rPr>
          <w:lang w:val="en-US"/>
        </w:rPr>
        <w:t>4</w:t>
      </w:r>
      <w:r w:rsidR="00F1788E" w:rsidRPr="000B42FC">
        <w:rPr>
          <w:lang w:val="en-US"/>
        </w:rPr>
        <w:t xml:space="preserve"> Comparative Customer perception regarding sustainable packaging: H&amp;M versus Zara</w:t>
      </w:r>
      <w:bookmarkEnd w:id="91"/>
      <w:r w:rsidR="00F1788E" w:rsidRPr="000B42FC">
        <w:rPr>
          <w:lang w:val="en-US"/>
        </w:rPr>
        <w:t xml:space="preserve"> </w:t>
      </w:r>
    </w:p>
    <w:p w14:paraId="592F46B2" w14:textId="0BA8C8E7" w:rsidR="00F1788E" w:rsidRPr="000B42FC" w:rsidRDefault="00F1788E" w:rsidP="00C4619E">
      <w:pPr>
        <w:spacing w:after="160"/>
        <w:rPr>
          <w:rFonts w:cs="Arial"/>
          <w:lang w:val="en-US"/>
        </w:rPr>
      </w:pPr>
      <w:r w:rsidRPr="000B42FC">
        <w:rPr>
          <w:rFonts w:cs="Arial"/>
          <w:lang w:val="en-US"/>
        </w:rPr>
        <w:t xml:space="preserve">The third research question has critically examined whether the customers are perceiving the sustainable packaging and related sustainability efforts of Zara and H&amp;M differently. The secondary evidence has indicated that the perceptions of the customers are not uniform across both brands and are mediated by which sustainable attributes are more memorable and visible to the consumers. Therefore, instead of interpreting that one brand has a stronger sustainable packaging approach than the other, the reviewed studies have indicated that consumers are associating each brand with different sustainability cues, while broader factors like quality, price, communication and trust are influencing how these cues are being interpreted. </w:t>
      </w:r>
    </w:p>
    <w:p w14:paraId="7FBB441D" w14:textId="017C13F3" w:rsidR="00F1788E" w:rsidRPr="000B42FC" w:rsidRDefault="00F1788E" w:rsidP="00C4619E">
      <w:pPr>
        <w:spacing w:after="160"/>
        <w:rPr>
          <w:rFonts w:cs="Arial"/>
        </w:rPr>
      </w:pPr>
      <w:r w:rsidRPr="000B42FC">
        <w:rPr>
          <w:rFonts w:cs="Arial"/>
          <w:lang w:val="en-US"/>
        </w:rPr>
        <w:t xml:space="preserve">The comparison provided by Kim and Oh (2020) is specifically relevant because it has revealed that H&amp;M has stronger associations with recycling, recycling boxes and eco-labels, whereas </w:t>
      </w:r>
      <w:r w:rsidR="000A5FBD" w:rsidRPr="000B42FC">
        <w:rPr>
          <w:rFonts w:cs="Arial"/>
          <w:lang w:val="en-US"/>
        </w:rPr>
        <w:t>Zara is</w:t>
      </w:r>
      <w:r w:rsidRPr="000B42FC">
        <w:rPr>
          <w:rFonts w:cs="Arial"/>
          <w:lang w:val="en-US"/>
        </w:rPr>
        <w:t xml:space="preserve"> more connected to eco-friendly fabrics and recycling activities. </w:t>
      </w:r>
      <w:r w:rsidR="000A5FBD" w:rsidRPr="000B42FC">
        <w:rPr>
          <w:rFonts w:cs="Arial"/>
          <w:lang w:val="en-US"/>
        </w:rPr>
        <w:t xml:space="preserve">This has indicated that customer perceptions might be dependent </w:t>
      </w:r>
      <w:r w:rsidR="0050207F" w:rsidRPr="000B42FC">
        <w:rPr>
          <w:rFonts w:cs="Arial"/>
          <w:lang w:val="en-US"/>
        </w:rPr>
        <w:t xml:space="preserve">partly on the recognizability and visibility of the sustainability practices instead of packaging sustainability aspects alone. Hageman et al. (2024) has further mentioned that the </w:t>
      </w:r>
      <w:r w:rsidR="0050207F" w:rsidRPr="000B42FC">
        <w:rPr>
          <w:rFonts w:cs="Arial"/>
          <w:lang w:val="en-US"/>
        </w:rPr>
        <w:lastRenderedPageBreak/>
        <w:t xml:space="preserve">sustainability initiatives of H&amp;M are more readily recognised by consumers, despite price and quality has remained crucial in purchasing-oriented evaluation. In relevance to Zara, Baena (2024) has indicated that communication of sustainable initiatives can take the initiative of influencing purchase intentions, highlighting that the way sustainability is being presented might be affecting how consumers are translating environmental perceptions into behavioural aspects. </w:t>
      </w:r>
      <w:r w:rsidR="00007EFD" w:rsidRPr="000B42FC">
        <w:rPr>
          <w:rFonts w:cs="Arial"/>
          <w:lang w:val="en-US"/>
        </w:rPr>
        <w:t>The company level evidence has also reflected that H&amp;M has reported 86% of its packaging to be sourced sustainably, while Inditex reported expansion of Zara pre-owned into 17 markets</w:t>
      </w:r>
      <w:r w:rsidR="0002798F" w:rsidRPr="000B42FC">
        <w:rPr>
          <w:rFonts w:cs="Arial"/>
          <w:lang w:val="en-US"/>
        </w:rPr>
        <w:t xml:space="preserve"> (H&amp;M Group, 2026; Inditex, 2026)</w:t>
      </w:r>
      <w:r w:rsidR="00007EFD" w:rsidRPr="000B42FC">
        <w:rPr>
          <w:rFonts w:cs="Arial"/>
          <w:lang w:val="en-US"/>
        </w:rPr>
        <w:t xml:space="preserve">.  These disclosures have provided context for the sustainability positioning of the brand but has not directly measured the customer perceptions of packaging. </w:t>
      </w:r>
      <w:r w:rsidR="0050207F" w:rsidRPr="000B42FC">
        <w:rPr>
          <w:rFonts w:cs="Arial"/>
          <w:lang w:val="en-US"/>
        </w:rPr>
        <w:t xml:space="preserve">The secondary evidence has extended the literature reviewed in chapter 2. In this regard, </w:t>
      </w:r>
      <w:r w:rsidR="0050207F" w:rsidRPr="000B42FC">
        <w:rPr>
          <w:rFonts w:cs="Arial"/>
        </w:rPr>
        <w:t xml:space="preserve">Belozertseva (2024) has stated that sustainable packaging focuses on signalling corporate responsibility, while strengthening consumer trust and Kozik-Kolodziej (2026) have argued that the acceptance is also mediated by functionality, trust, price and trust in environmental information. Therefore, the present findings have indicated that sustainable positioning alone is insufficient in creating a consistent positive perception. This is crucial for interpretation of Zara and H&amp;M </w:t>
      </w:r>
      <w:r w:rsidR="0017159C" w:rsidRPr="000B42FC">
        <w:rPr>
          <w:rFonts w:cs="Arial"/>
        </w:rPr>
        <w:t xml:space="preserve">because consumers might be recognising sustainability initiatives while also evaluating whether the products are remaining functional, credible and affordable. </w:t>
      </w:r>
      <w:r w:rsidR="00007EFD" w:rsidRPr="000B42FC">
        <w:rPr>
          <w:rFonts w:cs="Arial"/>
        </w:rPr>
        <w:t xml:space="preserve">The company level evidence has provided additional behavioural context, despite it has not established a packaging-specific effect. </w:t>
      </w:r>
    </w:p>
    <w:p w14:paraId="7C791335" w14:textId="4126B18E" w:rsidR="0017159C" w:rsidRPr="000B42FC" w:rsidRDefault="0017159C" w:rsidP="00C4619E">
      <w:pPr>
        <w:spacing w:after="160"/>
        <w:rPr>
          <w:rFonts w:cs="Arial"/>
        </w:rPr>
      </w:pPr>
      <w:r w:rsidRPr="000B42FC">
        <w:rPr>
          <w:rFonts w:cs="Arial"/>
        </w:rPr>
        <w:t xml:space="preserve">The application of the Expectancy-Disconfirmation theory has provided a strong explanation where customers are not evaluating Zara and H&amp;M only as per the sustainability initiatives the brands are communicating, rather they are comparing these claims with what they are actually experiencing and observing. </w:t>
      </w:r>
      <w:r w:rsidR="00463FB6" w:rsidRPr="000B42FC">
        <w:rPr>
          <w:rFonts w:cs="Arial"/>
        </w:rPr>
        <w:t xml:space="preserve">Where sustainability communication and packaging practices </w:t>
      </w:r>
      <w:r w:rsidR="00E062C7" w:rsidRPr="000B42FC">
        <w:rPr>
          <w:rFonts w:cs="Arial"/>
        </w:rPr>
        <w:t xml:space="preserve">appear to be consistent with expectations, positive confirmation might be strengthening brand perception and trust. Contrastingly, if consumers notice gaps between actual practices and sustainability claims negative disconfirmation might be generating scepticism. This can be aligned with the findings of Tryphena and Aram (2023), who identified limitation of consumer knowledge and weak confidence in sustainability claims as barriers towards credibility. </w:t>
      </w:r>
    </w:p>
    <w:p w14:paraId="4FB06F2C" w14:textId="4B96536B" w:rsidR="00E062C7" w:rsidRPr="000B42FC" w:rsidRDefault="00E062C7" w:rsidP="00C4619E">
      <w:pPr>
        <w:spacing w:after="160"/>
        <w:rPr>
          <w:rFonts w:cs="Arial"/>
        </w:rPr>
      </w:pPr>
      <w:r w:rsidRPr="000B42FC">
        <w:rPr>
          <w:rFonts w:cs="Arial"/>
        </w:rPr>
        <w:t xml:space="preserve">As far as the limitations of the secondary evidence is concerned, Kim and Oh (2020) has provided the clearest comparison between Zara and H&amp;M, but its measurement was confined to broader sustainable brand image instead of focusing on sustainable </w:t>
      </w:r>
      <w:r w:rsidRPr="000B42FC">
        <w:rPr>
          <w:rFonts w:cs="Arial"/>
        </w:rPr>
        <w:lastRenderedPageBreak/>
        <w:t xml:space="preserve">packaging specifically. On a similar note, other studies have also examined wider sustainability, purchase-oriented outcomes and trust. The secondary evidence has not established that differences in overall sustainability perceptions between Zara and H&amp;M. Geographic differences in the studies and variations of consumer samples have also restricted direct generalisation. </w:t>
      </w:r>
    </w:p>
    <w:p w14:paraId="01E7811E" w14:textId="111AEE14" w:rsidR="00E062C7" w:rsidRPr="000B42FC" w:rsidRDefault="00E062C7" w:rsidP="00C4619E">
      <w:pPr>
        <w:spacing w:after="160"/>
        <w:rPr>
          <w:rFonts w:cs="Arial"/>
        </w:rPr>
      </w:pPr>
      <w:r w:rsidRPr="000B42FC">
        <w:rPr>
          <w:rFonts w:cs="Arial"/>
        </w:rPr>
        <w:t xml:space="preserve">The systematic review has addressed this gap by bringing together evidence on sustainability perceptions, packaging, </w:t>
      </w:r>
      <w:r w:rsidR="00B85438" w:rsidRPr="000B42FC">
        <w:rPr>
          <w:rFonts w:cs="Arial"/>
        </w:rPr>
        <w:t xml:space="preserve">brand differentiation and trust and examining how these dimensions are related to Zara and H&amp;M. Instead of assuming that sustainable packaging is producing a favourable brand perception automatically, the review has highlighted the effectiveness of credibility, communication, expectations and broader consumer priorities. Therefore, it has provided a more nuanced comparison while also demonstrating that packaging-oriented differences in customer perception between Zara and H&amp;M has remained insufficiently examined within the existing research. </w:t>
      </w:r>
    </w:p>
    <w:p w14:paraId="3F8004CE" w14:textId="478217DD" w:rsidR="00B85438" w:rsidRPr="000B42FC" w:rsidRDefault="00B85438" w:rsidP="00B25AF7">
      <w:pPr>
        <w:pStyle w:val="Heading2"/>
      </w:pPr>
      <w:bookmarkStart w:id="92" w:name="_Toc241138689"/>
      <w:r w:rsidRPr="000B42FC">
        <w:t>5.5 Impact of sustainable packaging on purchase intention, willingness to pay and customer loyalty.</w:t>
      </w:r>
      <w:bookmarkEnd w:id="92"/>
      <w:r w:rsidRPr="000B42FC">
        <w:t xml:space="preserve"> </w:t>
      </w:r>
    </w:p>
    <w:p w14:paraId="257A7265" w14:textId="008B3CDD" w:rsidR="00B85438" w:rsidRPr="000B42FC" w:rsidRDefault="00B85438" w:rsidP="00C4619E">
      <w:pPr>
        <w:spacing w:after="160"/>
        <w:rPr>
          <w:rFonts w:cs="Arial"/>
          <w:lang w:val="en-US"/>
        </w:rPr>
      </w:pPr>
      <w:r w:rsidRPr="000B42FC">
        <w:rPr>
          <w:rFonts w:cs="Arial"/>
          <w:lang w:val="en-US"/>
        </w:rPr>
        <w:t xml:space="preserve">The last research question has critically examined how sustainable packaging might be influencing purchase intention, customer loyalty and willingness to pay. The discussion section has indicated that packaging might be contributing to these outcomes, but its impact is conditional instead of being automatic. Consumers might be recognising environmental value in sustainable </w:t>
      </w:r>
      <w:r w:rsidR="0057101A" w:rsidRPr="000B42FC">
        <w:rPr>
          <w:rFonts w:cs="Arial"/>
          <w:lang w:val="en-US"/>
        </w:rPr>
        <w:t>packaging;</w:t>
      </w:r>
      <w:r w:rsidRPr="000B42FC">
        <w:rPr>
          <w:rFonts w:cs="Arial"/>
          <w:lang w:val="en-US"/>
        </w:rPr>
        <w:t xml:space="preserve"> however, </w:t>
      </w:r>
      <w:r w:rsidR="0057101A" w:rsidRPr="000B42FC">
        <w:rPr>
          <w:rFonts w:cs="Arial"/>
          <w:lang w:val="en-US"/>
        </w:rPr>
        <w:t xml:space="preserve">this might not be necessarily translating into purchasing, paying a premium or remaining loyal towards a brand. Therefore, this relationship is dependent on whether sustainability is providing sufficient perceived value alongside trust, affordability and alignment with consumer expectations. </w:t>
      </w:r>
    </w:p>
    <w:p w14:paraId="568704A5" w14:textId="1E40160F" w:rsidR="0057101A" w:rsidRPr="000B42FC" w:rsidRDefault="0057101A" w:rsidP="00C4619E">
      <w:pPr>
        <w:spacing w:after="160"/>
        <w:rPr>
          <w:rFonts w:cs="Arial"/>
          <w:lang w:val="en-US"/>
        </w:rPr>
      </w:pPr>
      <w:r w:rsidRPr="000B42FC">
        <w:rPr>
          <w:rFonts w:cs="Arial"/>
          <w:lang w:val="en-US"/>
        </w:rPr>
        <w:t xml:space="preserve">As per the viewpoint of Faris et al. (2024(, sustainable packaging can take the initiative of strengthening purchase intention when consumers are perceiving environmental responsibility and aligning with brand values. However, Mahmoud et al. (2022) has provided an important qualification because green packaging itself is not significantly predicting purchase, whereas willingness to pay was a significant predictor. This contrast has suggested that consumers might be supporting sustainable packaging conceptually without allowing it to determine their actual purchase decisions. Similarly, Petkowicz et al. (2024) have indicated that sustainability knowledge, trust, environmental concern and willingness are operating together to create a positive customer perception. Therefore, the commercial value of sustainable packaging tends to be dependent on how consumers are </w:t>
      </w:r>
      <w:r w:rsidRPr="000B42FC">
        <w:rPr>
          <w:rFonts w:cs="Arial"/>
          <w:lang w:val="en-US"/>
        </w:rPr>
        <w:lastRenderedPageBreak/>
        <w:t xml:space="preserve">balancing the environmental benefits against personal and economic considerations. </w:t>
      </w:r>
      <w:r w:rsidR="00EC5231" w:rsidRPr="000B42FC">
        <w:rPr>
          <w:rFonts w:cs="Arial"/>
        </w:rPr>
        <w:t>The garment collection initiatives of H&amp;M and donation, repair and resale services of Zara have highlighted customer-facing participation within wider circular practices</w:t>
      </w:r>
      <w:r w:rsidR="0002798F" w:rsidRPr="000B42FC">
        <w:rPr>
          <w:rFonts w:cs="Arial"/>
        </w:rPr>
        <w:t xml:space="preserve"> (H&amp;M, 2025; Inditex, 2025)</w:t>
      </w:r>
      <w:r w:rsidR="00EC5231" w:rsidRPr="000B42FC">
        <w:rPr>
          <w:rFonts w:cs="Arial"/>
        </w:rPr>
        <w:t>. However, these activities have extended beyond packaging and therefore cannot be used for establishing that sustainable packaging has increased willingness to pay, loyalty and purchase intention.</w:t>
      </w:r>
    </w:p>
    <w:p w14:paraId="17F83282" w14:textId="77777777" w:rsidR="00AD3DBF" w:rsidRPr="000B42FC" w:rsidRDefault="0057101A" w:rsidP="00C4619E">
      <w:pPr>
        <w:spacing w:after="160"/>
        <w:rPr>
          <w:rFonts w:cs="Arial"/>
        </w:rPr>
      </w:pPr>
      <w:r w:rsidRPr="000B42FC">
        <w:rPr>
          <w:rFonts w:cs="Arial"/>
          <w:lang w:val="en-US"/>
        </w:rPr>
        <w:t xml:space="preserve">The application of the Ladder of Loyalty served as a useful framework for interpretation of this relationship. Sustainability packaging might be initially creating awareness or strengthening consumer’s positive evaluation of brands, but the movement towards loyalty and repeat purchasing needs more than just the initial recognition. In this regard, </w:t>
      </w:r>
      <w:r w:rsidRPr="000B42FC">
        <w:rPr>
          <w:rFonts w:cs="Arial"/>
        </w:rPr>
        <w:t xml:space="preserve">Gonzalez-Viralta et al. (2023) has linked credible green practices with loyalty and satisfaction, whereas Das et al. (2024) has highlighted the effectiveness of sustainability communication to strengthen customer relationships. This has suggested that packaging might be contributing </w:t>
      </w:r>
      <w:r w:rsidR="00AD3DBF" w:rsidRPr="000B42FC">
        <w:rPr>
          <w:rFonts w:cs="Arial"/>
        </w:rPr>
        <w:t xml:space="preserve">early stages of the loyalty procedure, but sustained loyalty seems to be more likely, where packaging will be forming part of credible and consistent sustainability practices. Therefore, for Zara and H&amp;M, packaging should be understood as one possible contributor towards consumer loyalty, instead of a standalone mechanism for retention of customers. </w:t>
      </w:r>
    </w:p>
    <w:p w14:paraId="44399619" w14:textId="3F84654E" w:rsidR="0057101A" w:rsidRPr="000B42FC" w:rsidRDefault="00AD3DBF" w:rsidP="00C4619E">
      <w:pPr>
        <w:spacing w:after="160"/>
        <w:rPr>
          <w:rFonts w:cs="Arial"/>
          <w:lang w:val="en-US"/>
        </w:rPr>
      </w:pPr>
      <w:r w:rsidRPr="000B42FC">
        <w:rPr>
          <w:rFonts w:cs="Arial"/>
        </w:rPr>
        <w:t xml:space="preserve">The secondary evidence is subject to certain limitations. Most of the studies has examined reusable packaging, </w:t>
      </w:r>
      <w:r w:rsidRPr="000B42FC">
        <w:rPr>
          <w:rFonts w:cs="Arial"/>
          <w:lang w:val="en-US"/>
        </w:rPr>
        <w:t xml:space="preserve">generic products or broader green practices instead of actually purchasing and loyalty behavioural pattern of Zara and H&amp;M customers. Furthermore, the geographical differences between India, Ghana, Brazil and other contexts have also restricted direct application to the wider customer base of brands. Additionally, many studies have measured stated purchase intention and willingness to pay instead of actual repeat purchasing and long-term loyalty. Consequently, the evidence has supported an association between behavioural intentions and sustainable value, but has not established a direct causal pathway from packaging towards loyalty. </w:t>
      </w:r>
    </w:p>
    <w:p w14:paraId="10D87532" w14:textId="53A8C147" w:rsidR="00AD3DBF" w:rsidRPr="000B42FC" w:rsidRDefault="00AD3DBF" w:rsidP="00C4619E">
      <w:pPr>
        <w:spacing w:after="160"/>
        <w:rPr>
          <w:rFonts w:cs="Arial"/>
          <w:lang w:val="en-US"/>
        </w:rPr>
      </w:pPr>
      <w:r w:rsidRPr="000B42FC">
        <w:rPr>
          <w:rFonts w:cs="Arial"/>
          <w:lang w:val="en-US"/>
        </w:rPr>
        <w:t xml:space="preserve">The systematic literature review has addressed this gap by connecting evidence on sustainable packaging with willingness to pay, loyalty and purchase intention in the context of H&amp;M and Zara. It has demonstrated that packaging might be supporting progression towards strong customer relationships, when environmental value is affordable, credible and communicated effectively, while also identifying that packaging alone might not be able explain customer behavioural pattern in the long-term. </w:t>
      </w:r>
    </w:p>
    <w:p w14:paraId="35B37974" w14:textId="77777777" w:rsidR="00AD3DBF" w:rsidRPr="000B42FC" w:rsidRDefault="00C4619E" w:rsidP="00B25AF7">
      <w:pPr>
        <w:pStyle w:val="Heading2"/>
        <w:rPr>
          <w:lang w:val="en-US"/>
        </w:rPr>
      </w:pPr>
      <w:bookmarkStart w:id="93" w:name="_Toc241138690"/>
      <w:r w:rsidRPr="000B42FC">
        <w:rPr>
          <w:lang w:val="en-US"/>
        </w:rPr>
        <w:lastRenderedPageBreak/>
        <w:t>5.6 Summary</w:t>
      </w:r>
      <w:bookmarkEnd w:id="93"/>
      <w:r w:rsidRPr="000B42FC">
        <w:rPr>
          <w:lang w:val="en-US"/>
        </w:rPr>
        <w:t xml:space="preserve"> </w:t>
      </w:r>
    </w:p>
    <w:p w14:paraId="338A7D41" w14:textId="77777777" w:rsidR="0033420B" w:rsidRPr="000B42FC" w:rsidRDefault="00AD3DBF" w:rsidP="00C4619E">
      <w:pPr>
        <w:rPr>
          <w:rFonts w:cs="Arial"/>
          <w:lang w:val="en-US"/>
        </w:rPr>
      </w:pPr>
      <w:r w:rsidRPr="000B42FC">
        <w:rPr>
          <w:rFonts w:cs="Arial"/>
          <w:lang w:val="en-US"/>
        </w:rPr>
        <w:t>Overall, the discussion section has indicated that sustainable packaging can take the initiative of shaping customer perceptions of H&amp;M and Zara</w:t>
      </w:r>
      <w:r w:rsidR="0033420B" w:rsidRPr="000B42FC">
        <w:rPr>
          <w:rFonts w:cs="Arial"/>
          <w:lang w:val="en-US"/>
        </w:rPr>
        <w:t xml:space="preserve">, but its impact is conditional. The brand-specific sustainability associations, packaging attributes, functionality, credibility, communication, environmental awareness and price are collectively influencing customer responses The findings have also suggested that sustainable packaging might be contributing to loyalty, willingness to pay and purchase intention but could not determine these outcomes effectively. Thus, effective sustainability needs alignment of credible practices with wider brand performance and customer expectations. </w:t>
      </w:r>
    </w:p>
    <w:p w14:paraId="4401C7FD" w14:textId="77777777" w:rsidR="0033420B" w:rsidRPr="000B42FC" w:rsidRDefault="0033420B">
      <w:pPr>
        <w:rPr>
          <w:rFonts w:cs="Arial"/>
          <w:lang w:val="en-US"/>
        </w:rPr>
      </w:pPr>
      <w:r w:rsidRPr="000B42FC">
        <w:rPr>
          <w:rFonts w:cs="Arial"/>
          <w:lang w:val="en-US"/>
        </w:rPr>
        <w:br w:type="page"/>
      </w:r>
    </w:p>
    <w:p w14:paraId="459350E5" w14:textId="77777777" w:rsidR="0033420B" w:rsidRPr="000B42FC" w:rsidRDefault="0033420B" w:rsidP="00B25AF7">
      <w:pPr>
        <w:pStyle w:val="Heading1"/>
      </w:pPr>
      <w:bookmarkStart w:id="94" w:name="_Toc241138691"/>
      <w:r w:rsidRPr="000B42FC">
        <w:lastRenderedPageBreak/>
        <w:t>Chapter 6: Conclusion and Recommendations</w:t>
      </w:r>
      <w:bookmarkEnd w:id="94"/>
      <w:r w:rsidRPr="000B42FC">
        <w:t xml:space="preserve"> </w:t>
      </w:r>
    </w:p>
    <w:p w14:paraId="0F0FEACA" w14:textId="6D3EB999" w:rsidR="0033420B" w:rsidRPr="000B42FC" w:rsidRDefault="0033420B" w:rsidP="00B25AF7">
      <w:pPr>
        <w:pStyle w:val="Heading2"/>
      </w:pPr>
      <w:bookmarkStart w:id="95" w:name="_Toc241138692"/>
      <w:r w:rsidRPr="000B42FC">
        <w:t>6.1 Conclusion</w:t>
      </w:r>
      <w:bookmarkEnd w:id="95"/>
      <w:r w:rsidRPr="000B42FC">
        <w:t xml:space="preserve"> </w:t>
      </w:r>
    </w:p>
    <w:p w14:paraId="5B719D41" w14:textId="77777777" w:rsidR="00721A09" w:rsidRPr="000B42FC" w:rsidRDefault="0033420B" w:rsidP="00C4619E">
      <w:pPr>
        <w:rPr>
          <w:rFonts w:cs="Arial"/>
        </w:rPr>
      </w:pPr>
      <w:r w:rsidRPr="000B42FC">
        <w:rPr>
          <w:rFonts w:cs="Arial"/>
        </w:rPr>
        <w:t xml:space="preserve">The systematic literature review has critically examined the effect t of sustainable packaging on customer perception of Zara and H&amp;M by addressing the research objectives related to customer perception brand differences, packaging practices and behavioural outcomes. Overall, the review has concluded that sustainable packaging has the potentiality of strengthening customer perceptions of fashion brands, but its impact is neither independent nor automatic of wider organisational and customer-centric factors. The secondary evidence has indicated that packaging is creating value </w:t>
      </w:r>
      <w:r w:rsidR="00721A09" w:rsidRPr="000B42FC">
        <w:rPr>
          <w:rFonts w:cs="Arial"/>
        </w:rPr>
        <w:t xml:space="preserve">when environmental responsibility is combined with credibility, functionality, clear communication and convenience. </w:t>
      </w:r>
    </w:p>
    <w:p w14:paraId="657A8509" w14:textId="77777777" w:rsidR="00721A09" w:rsidRPr="000B42FC" w:rsidRDefault="00721A09" w:rsidP="00C4619E">
      <w:pPr>
        <w:rPr>
          <w:rFonts w:cs="Arial"/>
        </w:rPr>
      </w:pPr>
      <w:r w:rsidRPr="000B42FC">
        <w:rPr>
          <w:rFonts w:cs="Arial"/>
        </w:rPr>
        <w:t xml:space="preserve">The first research objective has critically examined how sustainability packaging is influencing customer perception within the clothing industry. The review has demonstrated that customers often perceive reusable, recyclable and environmentally responsible packaging in a positive way, specifically when packaging has remained consistent and practical with their expectations. However, sustainability alone could not guarantee favourable perception. The customer knowledge, trust, confidence and perceived value might be strengthening or weakening the response. This has demonstrated that customer perception is mediated by the overall experience and meaning attached to packaging instead of prioritising environmental attributes alone. </w:t>
      </w:r>
    </w:p>
    <w:p w14:paraId="781ADC7C" w14:textId="77777777" w:rsidR="00721A09" w:rsidRPr="000B42FC" w:rsidRDefault="00721A09" w:rsidP="00C4619E">
      <w:pPr>
        <w:rPr>
          <w:rFonts w:cs="Arial"/>
        </w:rPr>
      </w:pPr>
      <w:r w:rsidRPr="000B42FC">
        <w:rPr>
          <w:rFonts w:cs="Arial"/>
        </w:rPr>
        <w:t xml:space="preserve">The second objective has critically evaluated sustainable packaging practices and attributes related to Zara and H&amp;M. The systematic review has shed light on recycling, reduction, reuse, circularity and material substitution as key sustainable approaches. However, the findings have also demonstrated that adoption of a specific reusable format and sustainable material does not produce better environmental outcomes automatically. The effectiveness of packaging is also dependent on transportation, scalability, cost, infrastructure, lifecycle performance and operational management. Therefore, the assessment of sustainability packaging should be done as per commercial and environmental performance, instead of its stated environmental characteristics. </w:t>
      </w:r>
    </w:p>
    <w:p w14:paraId="6C0D9BF6" w14:textId="47785C17" w:rsidR="00721A09" w:rsidRPr="000B42FC" w:rsidRDefault="00721A09" w:rsidP="00C4619E">
      <w:pPr>
        <w:rPr>
          <w:rFonts w:cs="Arial"/>
        </w:rPr>
      </w:pPr>
      <w:r w:rsidRPr="000B42FC">
        <w:rPr>
          <w:rFonts w:cs="Arial"/>
        </w:rPr>
        <w:t xml:space="preserve">The third research objective has critically examined differences in customer perceptions between Zara and H&amp;M. The systematic review has shed light on different sustainability associations concerning the two brands, with H&amp;M more visibly related with certain eco-labelling initiatives and recycling activities </w:t>
      </w:r>
      <w:r w:rsidR="008059E3" w:rsidRPr="000B42FC">
        <w:rPr>
          <w:rFonts w:cs="Arial"/>
        </w:rPr>
        <w:t xml:space="preserve">and Zara associated with recycling and eco-friendly materials. However, the evidence has not established an overall superiority of </w:t>
      </w:r>
      <w:r w:rsidR="008059E3" w:rsidRPr="000B42FC">
        <w:rPr>
          <w:rFonts w:cs="Arial"/>
        </w:rPr>
        <w:lastRenderedPageBreak/>
        <w:t xml:space="preserve">either brand because packaging-oriented comparisons has remained limited. The customer perceptions are also mediated by quality, price, trust and credibility of sustainability communication. Therefore, brand perception is dependent on how sustainability practices are interpreted and recognised instead of simply on the presence of sustainability initiatives. </w:t>
      </w:r>
    </w:p>
    <w:p w14:paraId="79831E85" w14:textId="6F8A3961" w:rsidR="008059E3" w:rsidRPr="000B42FC" w:rsidRDefault="008059E3" w:rsidP="00C4619E">
      <w:pPr>
        <w:rPr>
          <w:rFonts w:cs="Arial"/>
        </w:rPr>
      </w:pPr>
      <w:r w:rsidRPr="000B42FC">
        <w:rPr>
          <w:rFonts w:cs="Arial"/>
        </w:rPr>
        <w:t xml:space="preserve">The fourth objective has critically assessed the relationship between purchase intention, sustainability packaging, loyalty and willingness to pay. The review has revealed that packaging might be contributing to these outcomes, but it has not independently determined customer behavioural pattern. Perceived value, environmental awareness, willingness to pay, credible communication and trust are influencing whether positive perceptions are developing into purchasing and long-term loyalty. Furthermore, sustainable packaging should be viewed as one of the key components of broader customer-value proposition. </w:t>
      </w:r>
    </w:p>
    <w:p w14:paraId="30EAE88E" w14:textId="1E29CDA2" w:rsidR="008059E3" w:rsidRPr="000B42FC" w:rsidRDefault="008059E3" w:rsidP="00C4619E">
      <w:pPr>
        <w:rPr>
          <w:rFonts w:cs="Arial"/>
        </w:rPr>
      </w:pPr>
      <w:r w:rsidRPr="000B42FC">
        <w:rPr>
          <w:rFonts w:cs="Arial"/>
        </w:rPr>
        <w:t xml:space="preserve">On an overall note, the systematic literature review has critically demonstrated that the effect of sustainable packaging on the customers of Zara and H&amp;M is conditional and multi-dimensional. Its contribution to customer behaviour and perception is dependent on the interaction between practical value, economic considerations, environmental performance, customer expectations and credibility. Therefore, the systematic literature review has addressed the research objectives while highlighting the continuous need for packaging-oriented comparative evidence related to Zara and H&amp;M. </w:t>
      </w:r>
    </w:p>
    <w:p w14:paraId="5A33CC4F" w14:textId="77777777" w:rsidR="008059E3" w:rsidRPr="000B42FC" w:rsidRDefault="008059E3" w:rsidP="00B25AF7">
      <w:pPr>
        <w:pStyle w:val="Heading2"/>
      </w:pPr>
      <w:bookmarkStart w:id="96" w:name="_Toc241138693"/>
      <w:r w:rsidRPr="000B42FC">
        <w:t>6.2 Recommendations</w:t>
      </w:r>
      <w:bookmarkEnd w:id="96"/>
      <w:r w:rsidRPr="000B42FC">
        <w:t xml:space="preserve"> </w:t>
      </w:r>
    </w:p>
    <w:p w14:paraId="130972D0" w14:textId="77777777" w:rsidR="00A37C5D" w:rsidRPr="000B42FC" w:rsidRDefault="008059E3" w:rsidP="00B25AF7">
      <w:pPr>
        <w:pStyle w:val="Heading3"/>
      </w:pPr>
      <w:bookmarkStart w:id="97" w:name="_Toc241138694"/>
      <w:r w:rsidRPr="000B42FC">
        <w:t xml:space="preserve">6.2.1 Recommendation 1: Establishing life-cycle based </w:t>
      </w:r>
      <w:r w:rsidR="00A37C5D" w:rsidRPr="000B42FC">
        <w:t>packaging targets and monitoring.</w:t>
      </w:r>
      <w:bookmarkEnd w:id="97"/>
      <w:r w:rsidR="00A37C5D" w:rsidRPr="000B42FC">
        <w:t xml:space="preserve"> </w:t>
      </w:r>
    </w:p>
    <w:p w14:paraId="5DE63E29" w14:textId="77777777" w:rsidR="00A37C5D" w:rsidRPr="000B42FC" w:rsidRDefault="00A37C5D" w:rsidP="00C4619E">
      <w:pPr>
        <w:rPr>
          <w:rFonts w:cs="Arial"/>
        </w:rPr>
      </w:pPr>
      <w:r w:rsidRPr="000B42FC">
        <w:rPr>
          <w:rFonts w:cs="Arial"/>
        </w:rPr>
        <w:t xml:space="preserve">Zara and H&amp;M should be assessing packaging according to its complete lifecycle instead of focusing only on whether materials are reusable, recyclable or bio-based. The findings have highlighted that packaging is producing unintended environmental effects through production requirements, transportation and limited reuse infrastructure. Therefore, both brands should be establishing measurable indicators covering packaging material reduction, reuse cycles, recycled content, transportation needs and end-of-life outcomes. Then the progress should be monitored across the packaging categories and reviewed against these indicators regularly. This will be allowing the brands in distinguishing between packaging that seems to be sustainable and the ones that are measuring measurable environmental improvements actually. It will be supporting more informed decisions, while selecting between recyclable, reusable and alternative material solutions </w:t>
      </w:r>
    </w:p>
    <w:p w14:paraId="3234FF53" w14:textId="391BB540" w:rsidR="00A37C5D" w:rsidRPr="000B42FC" w:rsidRDefault="00A37C5D" w:rsidP="00B25AF7">
      <w:pPr>
        <w:pStyle w:val="Heading3"/>
      </w:pPr>
      <w:bookmarkStart w:id="98" w:name="_Toc241138695"/>
      <w:r w:rsidRPr="000B42FC">
        <w:lastRenderedPageBreak/>
        <w:t xml:space="preserve">6.2.2 </w:t>
      </w:r>
      <w:r w:rsidR="006F177D" w:rsidRPr="000B42FC">
        <w:t xml:space="preserve">Recommendation 2: </w:t>
      </w:r>
      <w:r w:rsidRPr="000B42FC">
        <w:t>Improving packaging transparency and customer-facing sustainability communication</w:t>
      </w:r>
      <w:bookmarkEnd w:id="98"/>
      <w:r w:rsidRPr="000B42FC">
        <w:t xml:space="preserve"> </w:t>
      </w:r>
    </w:p>
    <w:p w14:paraId="7EB9193B" w14:textId="1D870A1B" w:rsidR="00A37C5D" w:rsidRPr="000B42FC" w:rsidRDefault="00A37C5D" w:rsidP="00C4619E">
      <w:pPr>
        <w:rPr>
          <w:rFonts w:cs="Arial"/>
        </w:rPr>
      </w:pPr>
      <w:r w:rsidRPr="000B42FC">
        <w:rPr>
          <w:rFonts w:cs="Arial"/>
        </w:rPr>
        <w:t xml:space="preserve">Zara and H&amp;M should be providing clear and more accessible information regarding the environmental characteristics and disposal needs of their packaging. The systematic review has highlighted that customer perception is not only dependent on sustainable practices but also on credibility, familiarity, trust and how sustainability information is being communicated. Therefore, generic sustainability messages might not be sufficient in influencing the confidence of the consumers. </w:t>
      </w:r>
      <w:r w:rsidR="006F177D" w:rsidRPr="000B42FC">
        <w:rPr>
          <w:rFonts w:cs="Arial"/>
        </w:rPr>
        <w:t xml:space="preserve">The packaging information should be clearly explaining the material used, whether it can be reused or recycled, appropriate disposal methods and as per necessity, the environmental justification of the packaging choice. The environmental claims should be evidence based, and should not be exaggerated by overstating environmental benefits. This approach will assist both the brands in reducing uncertainty between actual packaging experience of customers and sustainability claims, while supporting more credible brand perceptions. </w:t>
      </w:r>
    </w:p>
    <w:p w14:paraId="45125221" w14:textId="7954029F" w:rsidR="006F177D" w:rsidRPr="000B42FC" w:rsidRDefault="006F177D" w:rsidP="00B25AF7">
      <w:pPr>
        <w:pStyle w:val="Heading3"/>
      </w:pPr>
      <w:bookmarkStart w:id="99" w:name="_Toc241138696"/>
      <w:r w:rsidRPr="000B42FC">
        <w:t>6.2.3 Recommendation 3: Balancing sustainability with functionality, affordability and customer convenience</w:t>
      </w:r>
      <w:bookmarkEnd w:id="99"/>
      <w:r w:rsidRPr="000B42FC">
        <w:t xml:space="preserve"> </w:t>
      </w:r>
    </w:p>
    <w:p w14:paraId="37147A4E" w14:textId="019908A5" w:rsidR="006F177D" w:rsidRPr="000B42FC" w:rsidRDefault="006F177D" w:rsidP="00C4619E">
      <w:pPr>
        <w:rPr>
          <w:rFonts w:cs="Arial"/>
        </w:rPr>
      </w:pPr>
      <w:r w:rsidRPr="000B42FC">
        <w:rPr>
          <w:rFonts w:cs="Arial"/>
        </w:rPr>
        <w:t xml:space="preserve">Zara and H&amp;M should be ensuring that sustainable packaging remains affordable, practical and convenient for customers. The systematic review has clearly demonstrated that environmental concern does not eliminate the importance of functionality, price, perceived value and product protection. Packaging which is environmentally preferable but difficult to use, related to higher costs or unsuitable for protecting products, might fail in generating positive customer response. Therefore, both brands should be testing sustainable packaging options against customer expectations before large-scale implementation, considering durability, protection, ease of use, and disposal alongside environmental performance. Where reusable packaging is being introduced, Zara and H&amp;M should be also ensuring that return and collection systems are convenient enough for encouraging participation. This integrated approach has increased the likelihood that sustainable packaging is contributing to positive perception, customer relationships and purchase intention in the long-run. </w:t>
      </w:r>
    </w:p>
    <w:p w14:paraId="36CDDFC2" w14:textId="144A48B2" w:rsidR="006F177D" w:rsidRPr="000B42FC" w:rsidRDefault="006F177D" w:rsidP="00C4619E">
      <w:pPr>
        <w:rPr>
          <w:rFonts w:cs="Arial"/>
        </w:rPr>
      </w:pPr>
      <w:r w:rsidRPr="000B42FC">
        <w:rPr>
          <w:rFonts w:cs="Arial"/>
        </w:rPr>
        <w:t xml:space="preserve">On a collective note, these recommendations </w:t>
      </w:r>
      <w:r w:rsidR="00973AB8" w:rsidRPr="000B42FC">
        <w:rPr>
          <w:rFonts w:cs="Arial"/>
        </w:rPr>
        <w:t>have</w:t>
      </w:r>
      <w:r w:rsidRPr="000B42FC">
        <w:rPr>
          <w:rFonts w:cs="Arial"/>
        </w:rPr>
        <w:t xml:space="preserve"> recognised that sustainable packaging should not be treated as standalone environmental initiative. </w:t>
      </w:r>
      <w:r w:rsidR="00973AB8" w:rsidRPr="000B42FC">
        <w:rPr>
          <w:rFonts w:cs="Arial"/>
        </w:rPr>
        <w:t xml:space="preserve">In case of Zara and H&amp;M, its effectiveness is dependent on measurable environmental performance, alignment with customer and commercial requirements and credible communication. Implementation of </w:t>
      </w:r>
      <w:r w:rsidR="00973AB8" w:rsidRPr="000B42FC">
        <w:rPr>
          <w:rFonts w:cs="Arial"/>
        </w:rPr>
        <w:lastRenderedPageBreak/>
        <w:t xml:space="preserve">these areas will be providing a more balanced approach towards strengthening of packaging sustainability and customer confidence. </w:t>
      </w:r>
    </w:p>
    <w:p w14:paraId="50E65E8C" w14:textId="73240E69" w:rsidR="00973AB8" w:rsidRPr="000B42FC" w:rsidRDefault="00973AB8" w:rsidP="00B25AF7">
      <w:pPr>
        <w:pStyle w:val="Heading2"/>
      </w:pPr>
      <w:bookmarkStart w:id="100" w:name="_Toc241138697"/>
      <w:r w:rsidRPr="000B42FC">
        <w:t>6.3 Future Scope of the study</w:t>
      </w:r>
      <w:bookmarkEnd w:id="100"/>
      <w:r w:rsidRPr="000B42FC">
        <w:t xml:space="preserve"> </w:t>
      </w:r>
    </w:p>
    <w:p w14:paraId="3028BCD8" w14:textId="314FD998" w:rsidR="00973AB8" w:rsidRPr="000B42FC" w:rsidRDefault="00973AB8" w:rsidP="00C4619E">
      <w:pPr>
        <w:rPr>
          <w:rFonts w:cs="Arial"/>
        </w:rPr>
      </w:pPr>
      <w:r w:rsidRPr="000B42FC">
        <w:rPr>
          <w:rFonts w:cs="Arial"/>
        </w:rPr>
        <w:t xml:space="preserve">The present study has provided a systematic understanding of how sustainable packaging might be influencing customer perceptions of Zara and H&amp;M, but several areas has remained open for future research. Primarily, future researchers could be undertaking primary comparative research direct with Zara and H&amp;M customers. The present systematic review is confined to secondary evidence, much of which has examined apparel consumers or fast-fashion brands generally. Direct semi-structured interviews or surveys with the customers of both brands will be providing stronger evidence of how packaging-specific attributes are influencing trust, perceptions and purchase decisions. </w:t>
      </w:r>
    </w:p>
    <w:p w14:paraId="5093C8BA" w14:textId="0E1EFF40" w:rsidR="00973AB8" w:rsidRPr="000B42FC" w:rsidRDefault="00973AB8" w:rsidP="00C4619E">
      <w:pPr>
        <w:rPr>
          <w:rFonts w:cs="Arial"/>
        </w:rPr>
      </w:pPr>
      <w:r w:rsidRPr="000B42FC">
        <w:rPr>
          <w:rFonts w:cs="Arial"/>
        </w:rPr>
        <w:t xml:space="preserve">Secondly, the future researchers should be conducting a more detailed Zara-H&amp;M comparison of the actual packaging practices. The current secondary evidence has provided stronger packaging specific information for H&amp;M, whereas Zara is more frequently represented through broader circular and sustainability initiatives. In this regard, the future researchers could be systematically documenting recycled content, packaging materials, labelling, reused systems, disposal instructions and packaging reduction across both brands. This will be enabling more consistent comparison and reducing dependency on broader sustainability indicators. </w:t>
      </w:r>
    </w:p>
    <w:p w14:paraId="6E19B045" w14:textId="475A38F4" w:rsidR="00973AB8" w:rsidRPr="000B42FC" w:rsidRDefault="00973AB8" w:rsidP="00C4619E">
      <w:pPr>
        <w:rPr>
          <w:rFonts w:cs="Arial"/>
        </w:rPr>
      </w:pPr>
      <w:r w:rsidRPr="000B42FC">
        <w:rPr>
          <w:rFonts w:cs="Arial"/>
        </w:rPr>
        <w:t xml:space="preserve">Thirdly, the future researchers could be examining the </w:t>
      </w:r>
      <w:r w:rsidR="00B25AF7" w:rsidRPr="000B42FC">
        <w:rPr>
          <w:rFonts w:cs="Arial"/>
        </w:rPr>
        <w:t>actual behavioural</w:t>
      </w:r>
      <w:r w:rsidRPr="000B42FC">
        <w:rPr>
          <w:rFonts w:cs="Arial"/>
        </w:rPr>
        <w:t xml:space="preserve"> consequences </w:t>
      </w:r>
      <w:r w:rsidR="00B25AF7" w:rsidRPr="000B42FC">
        <w:rPr>
          <w:rFonts w:cs="Arial"/>
        </w:rPr>
        <w:t>of sustainable</w:t>
      </w:r>
      <w:r w:rsidRPr="000B42FC">
        <w:rPr>
          <w:rFonts w:cs="Arial"/>
        </w:rPr>
        <w:t xml:space="preserve"> packaging instead of depending mainly on stated purchase intention and willingness to pay. </w:t>
      </w:r>
      <w:r w:rsidR="00B25AF7" w:rsidRPr="000B42FC">
        <w:rPr>
          <w:rFonts w:cs="Arial"/>
        </w:rPr>
        <w:t xml:space="preserve">In this regard, longitudinal research could be investigating whether positive packaging perceptions are resulting in repeat purchases, customer loyalty and continued brand engagement over time. Experimental research could also be comparing different packaging formats like recyclable, reusable and reduced-material options for determining how specific attributes are influencing customer responses. </w:t>
      </w:r>
    </w:p>
    <w:p w14:paraId="4D2F4BC3" w14:textId="1A0AB4CD" w:rsidR="00B25AF7" w:rsidRPr="000B42FC" w:rsidRDefault="00B25AF7" w:rsidP="00C4619E">
      <w:pPr>
        <w:rPr>
          <w:rFonts w:cs="Arial"/>
        </w:rPr>
      </w:pPr>
      <w:r w:rsidRPr="000B42FC">
        <w:rPr>
          <w:rFonts w:cs="Arial"/>
        </w:rPr>
        <w:t xml:space="preserve">Fourthly, future researchers could be investigating the relationship between greenwashing perceptions and sustainable communication more directly. Customers might be responding positive when packaging claim seems to be credible but can become sceptical when claims appear to be inconsistent with the experience. Examining how transparent packaging labels, sustainability claims and evidence are affecting trust will be providing further insight into the conditions under which sustainable packaging is strengthening or weakening brand perception. </w:t>
      </w:r>
    </w:p>
    <w:p w14:paraId="45FF6428" w14:textId="7873940F" w:rsidR="00B25AF7" w:rsidRPr="000B42FC" w:rsidRDefault="00B25AF7" w:rsidP="00C4619E">
      <w:pPr>
        <w:rPr>
          <w:rFonts w:cs="Arial"/>
        </w:rPr>
      </w:pPr>
      <w:r w:rsidRPr="000B42FC">
        <w:rPr>
          <w:rFonts w:cs="Arial"/>
        </w:rPr>
        <w:lastRenderedPageBreak/>
        <w:t xml:space="preserve">Lastly, the future researchers could be investigating demographic and geographical differences in a more systematic manner. The existing evidence has covered consumers from various demographic groups and nations, making direct comparison a bit challenging. Therefore, research involving customers across UK and other major markets could be examining whether income, age, price sensitivity and familiarity with sustainable packaging are altering customer responses to Zara and H&amp;M. </w:t>
      </w:r>
    </w:p>
    <w:p w14:paraId="112FEE6F" w14:textId="77777777" w:rsidR="00B25AF7" w:rsidRDefault="00B25AF7" w:rsidP="00C4619E">
      <w:pPr>
        <w:rPr>
          <w:rFonts w:cs="Arial"/>
          <w:color w:val="000000" w:themeColor="text1"/>
        </w:rPr>
      </w:pPr>
    </w:p>
    <w:p w14:paraId="3BA372DB" w14:textId="77777777" w:rsidR="00B25AF7" w:rsidRDefault="00B25AF7" w:rsidP="00C4619E">
      <w:pPr>
        <w:rPr>
          <w:rFonts w:cs="Arial"/>
          <w:color w:val="000000" w:themeColor="text1"/>
        </w:rPr>
      </w:pPr>
    </w:p>
    <w:p w14:paraId="79109EAC" w14:textId="77777777" w:rsidR="00973AB8" w:rsidRPr="006F177D" w:rsidRDefault="00973AB8" w:rsidP="00C4619E">
      <w:pPr>
        <w:rPr>
          <w:rFonts w:cs="Arial"/>
          <w:color w:val="000000" w:themeColor="text1"/>
        </w:rPr>
      </w:pPr>
    </w:p>
    <w:p w14:paraId="6F68A730" w14:textId="49C1FDDE" w:rsidR="00453929" w:rsidRPr="00A37C5D" w:rsidRDefault="00022EFA" w:rsidP="00C4619E">
      <w:pPr>
        <w:rPr>
          <w:rFonts w:cs="Arial"/>
          <w:color w:val="000000" w:themeColor="text1"/>
        </w:rPr>
      </w:pPr>
      <w:r w:rsidRPr="00A37C5D">
        <w:rPr>
          <w:rFonts w:cs="Arial"/>
          <w:color w:val="000000" w:themeColor="text1"/>
        </w:rPr>
        <w:br w:type="page"/>
      </w:r>
    </w:p>
    <w:p w14:paraId="1CE2D36D" w14:textId="77777777" w:rsidR="00453929" w:rsidRPr="005D402A" w:rsidRDefault="00022EFA">
      <w:pPr>
        <w:pStyle w:val="Heading1"/>
        <w:rPr>
          <w:rFonts w:cs="Arial"/>
        </w:rPr>
      </w:pPr>
      <w:bookmarkStart w:id="101" w:name="_ctsdoxc9f3il" w:colFirst="0" w:colLast="0"/>
      <w:bookmarkStart w:id="102" w:name="_Toc241138698"/>
      <w:bookmarkEnd w:id="101"/>
      <w:r w:rsidRPr="005D402A">
        <w:rPr>
          <w:rFonts w:cs="Arial"/>
        </w:rPr>
        <w:lastRenderedPageBreak/>
        <w:t>Reference List</w:t>
      </w:r>
      <w:bookmarkEnd w:id="102"/>
    </w:p>
    <w:p w14:paraId="050847AA" w14:textId="77777777" w:rsidR="00B32A70" w:rsidRPr="00B32A70" w:rsidRDefault="00B32A70" w:rsidP="00B32A70">
      <w:pPr>
        <w:rPr>
          <w:rFonts w:cs="Arial"/>
        </w:rPr>
      </w:pPr>
      <w:r w:rsidRPr="00B32A70">
        <w:rPr>
          <w:rFonts w:cs="Arial"/>
        </w:rPr>
        <w:t xml:space="preserve">Aka, D., Kehinde, O. and Ogunnaike, O. (2016) Relationship marketing and customer satisfaction: A conceptual perspective. </w:t>
      </w:r>
      <w:r w:rsidRPr="00B32A70">
        <w:rPr>
          <w:rFonts w:cs="Arial"/>
          <w:i/>
          <w:iCs/>
        </w:rPr>
        <w:t>Binus Business Review</w:t>
      </w:r>
      <w:r w:rsidRPr="00B32A70">
        <w:rPr>
          <w:rFonts w:cs="Arial"/>
        </w:rPr>
        <w:t xml:space="preserve">, 7(2), pp.185-190. </w:t>
      </w:r>
      <w:hyperlink r:id="rId22" w:history="1">
        <w:r w:rsidRPr="00B32A70">
          <w:rPr>
            <w:rStyle w:val="Hyperlink"/>
            <w:rFonts w:cs="Arial"/>
          </w:rPr>
          <w:t>https://papers.ssrn.com/sol3/Delivery.cfm?abstractid=3047784</w:t>
        </w:r>
      </w:hyperlink>
      <w:r w:rsidRPr="00B32A70">
        <w:rPr>
          <w:rFonts w:cs="Arial"/>
        </w:rPr>
        <w:t xml:space="preserve">  </w:t>
      </w:r>
    </w:p>
    <w:p w14:paraId="29B1F47D" w14:textId="7F21F6D7" w:rsidR="00B32A70" w:rsidRPr="00B32A70" w:rsidRDefault="00B32A70" w:rsidP="00B32A70">
      <w:pPr>
        <w:rPr>
          <w:rFonts w:cs="Arial"/>
        </w:rPr>
      </w:pPr>
      <w:proofErr w:type="spellStart"/>
      <w:r w:rsidRPr="00B32A70">
        <w:rPr>
          <w:rFonts w:cs="Arial"/>
        </w:rPr>
        <w:t>Apaolaza</w:t>
      </w:r>
      <w:proofErr w:type="spellEnd"/>
      <w:r w:rsidRPr="00B32A70">
        <w:rPr>
          <w:rFonts w:cs="Arial"/>
        </w:rPr>
        <w:t xml:space="preserve">, V., Policarpo, M.C., Hartmann, P., Paredes, M.R. and D'Souza, C., (2023) Sustainable clothing: Why conspicuous consumption and greenwashing matter. </w:t>
      </w:r>
      <w:r w:rsidRPr="00B32A70">
        <w:rPr>
          <w:rFonts w:cs="Arial"/>
          <w:i/>
          <w:iCs/>
        </w:rPr>
        <w:t>Business Strategy and the Environment</w:t>
      </w:r>
      <w:r w:rsidRPr="00B32A70">
        <w:rPr>
          <w:rFonts w:cs="Arial"/>
        </w:rPr>
        <w:t>, 32(6), pp.</w:t>
      </w:r>
      <w:r>
        <w:rPr>
          <w:rFonts w:cs="Arial"/>
        </w:rPr>
        <w:t xml:space="preserve"> </w:t>
      </w:r>
      <w:r w:rsidRPr="00B32A70">
        <w:rPr>
          <w:rFonts w:cs="Arial"/>
        </w:rPr>
        <w:t xml:space="preserve">3766-3782. </w:t>
      </w:r>
      <w:hyperlink r:id="rId23" w:history="1">
        <w:r w:rsidRPr="00B32A70">
          <w:rPr>
            <w:rStyle w:val="Hyperlink"/>
            <w:rFonts w:cs="Arial"/>
          </w:rPr>
          <w:t>https://onlinelibrary.wiley.com/doi/pdfdirect/10.1002/bse.3335</w:t>
        </w:r>
      </w:hyperlink>
      <w:r w:rsidRPr="00B32A70">
        <w:rPr>
          <w:rFonts w:cs="Arial"/>
        </w:rPr>
        <w:t xml:space="preserve"> </w:t>
      </w:r>
    </w:p>
    <w:p w14:paraId="2AFD2DF0" w14:textId="0B2AAC55" w:rsidR="00B32A70" w:rsidRPr="00B32A70" w:rsidRDefault="00B32A70" w:rsidP="00B32A70">
      <w:pPr>
        <w:rPr>
          <w:rFonts w:cs="Arial"/>
        </w:rPr>
      </w:pPr>
      <w:r w:rsidRPr="00B32A70">
        <w:rPr>
          <w:rFonts w:cs="Arial"/>
        </w:rPr>
        <w:t>Baena, V., (2024) ‘The shift from fast fashion to socially and sustainable fast fashion: The pivotal role of ethical consideration of consumer intentions to purchase Zara’, </w:t>
      </w:r>
      <w:r w:rsidRPr="00B32A70">
        <w:rPr>
          <w:rFonts w:cs="Arial"/>
          <w:i/>
          <w:iCs/>
        </w:rPr>
        <w:t>Corporate Social Responsibility and Environmental Management</w:t>
      </w:r>
      <w:r w:rsidRPr="00B32A70">
        <w:rPr>
          <w:rFonts w:cs="Arial"/>
        </w:rPr>
        <w:t>, 31(5), pp.</w:t>
      </w:r>
      <w:r>
        <w:rPr>
          <w:rFonts w:cs="Arial"/>
        </w:rPr>
        <w:t xml:space="preserve"> </w:t>
      </w:r>
      <w:r w:rsidRPr="00B32A70">
        <w:rPr>
          <w:rFonts w:cs="Arial"/>
        </w:rPr>
        <w:t xml:space="preserve">4315-4328. </w:t>
      </w:r>
      <w:hyperlink r:id="rId24" w:history="1">
        <w:r w:rsidRPr="00B32A70">
          <w:rPr>
            <w:rStyle w:val="Hyperlink"/>
            <w:rFonts w:cs="Arial"/>
          </w:rPr>
          <w:t>https://onlinelibrary.wiley.com/doi/pdf/10.1002/csr.2803</w:t>
        </w:r>
      </w:hyperlink>
      <w:r w:rsidRPr="00B32A70">
        <w:rPr>
          <w:rFonts w:cs="Arial"/>
        </w:rPr>
        <w:t xml:space="preserve"> </w:t>
      </w:r>
    </w:p>
    <w:p w14:paraId="4DD81173" w14:textId="77777777" w:rsidR="00B32A70" w:rsidRPr="00B32A70" w:rsidRDefault="00B32A70" w:rsidP="00B32A70">
      <w:pPr>
        <w:rPr>
          <w:rFonts w:cs="Arial"/>
        </w:rPr>
      </w:pPr>
      <w:proofErr w:type="spellStart"/>
      <w:r w:rsidRPr="00B32A70">
        <w:rPr>
          <w:rFonts w:cs="Arial"/>
        </w:rPr>
        <w:t>Belozertseva</w:t>
      </w:r>
      <w:proofErr w:type="spellEnd"/>
      <w:r w:rsidRPr="00B32A70">
        <w:rPr>
          <w:rFonts w:cs="Arial"/>
        </w:rPr>
        <w:t xml:space="preserve">, A. (2024) Impact of Sustainable Packaging Design on Consumer Perception, Purchase Intentions &amp; Customer Experience. </w:t>
      </w:r>
      <w:hyperlink r:id="rId25" w:history="1">
        <w:r w:rsidRPr="00B32A70">
          <w:rPr>
            <w:rStyle w:val="Hyperlink"/>
            <w:rFonts w:cs="Arial"/>
          </w:rPr>
          <w:t>https://www.theseus.fi/bitstream/handle/10024/872876/Belozertseva_Aleksandra.pdf?sequence=2</w:t>
        </w:r>
      </w:hyperlink>
      <w:r w:rsidRPr="00B32A70">
        <w:rPr>
          <w:rFonts w:cs="Arial"/>
        </w:rPr>
        <w:t xml:space="preserve">  </w:t>
      </w:r>
    </w:p>
    <w:p w14:paraId="75224AA1" w14:textId="55079EA0" w:rsidR="00B32A70" w:rsidRPr="00B32A70" w:rsidRDefault="00B32A70" w:rsidP="00B32A70">
      <w:pPr>
        <w:rPr>
          <w:rFonts w:cs="Arial"/>
        </w:rPr>
      </w:pPr>
      <w:r w:rsidRPr="00B32A70">
        <w:rPr>
          <w:rFonts w:cs="Arial"/>
        </w:rPr>
        <w:t>Bogdan, V., Rus, L. and Matica, D.E., (2025) ‘The interconnection of double materiality assessment, circularity practices disclosure and business development in the fast fashion industry’, </w:t>
      </w:r>
      <w:r w:rsidRPr="00B32A70">
        <w:rPr>
          <w:rFonts w:cs="Arial"/>
          <w:i/>
          <w:iCs/>
        </w:rPr>
        <w:t>Sustainability</w:t>
      </w:r>
      <w:r w:rsidRPr="00B32A70">
        <w:rPr>
          <w:rFonts w:cs="Arial"/>
        </w:rPr>
        <w:t>, 17(4), p.</w:t>
      </w:r>
      <w:r>
        <w:rPr>
          <w:rFonts w:cs="Arial"/>
        </w:rPr>
        <w:t xml:space="preserve"> </w:t>
      </w:r>
      <w:r w:rsidRPr="00B32A70">
        <w:rPr>
          <w:rFonts w:cs="Arial"/>
        </w:rPr>
        <w:t xml:space="preserve">1619. </w:t>
      </w:r>
      <w:hyperlink r:id="rId26" w:history="1">
        <w:r w:rsidRPr="00B32A70">
          <w:rPr>
            <w:rStyle w:val="Hyperlink"/>
            <w:rFonts w:cs="Arial"/>
          </w:rPr>
          <w:t>https://www.mdpi.com/2071-1050/17/4/1619</w:t>
        </w:r>
      </w:hyperlink>
      <w:r w:rsidRPr="00B32A70">
        <w:rPr>
          <w:rFonts w:cs="Arial"/>
        </w:rPr>
        <w:t xml:space="preserve"> </w:t>
      </w:r>
    </w:p>
    <w:p w14:paraId="3F960B3C" w14:textId="205D382B" w:rsidR="00B32A70" w:rsidRPr="00B32A70" w:rsidRDefault="00B32A70" w:rsidP="00B32A70">
      <w:pPr>
        <w:rPr>
          <w:rFonts w:cs="Arial"/>
        </w:rPr>
      </w:pPr>
      <w:r w:rsidRPr="00B32A70">
        <w:rPr>
          <w:rFonts w:cs="Arial"/>
        </w:rPr>
        <w:t xml:space="preserve">Boz, Z., Korhonen, V. and Koelsch Sand, C. (2020) Consumer considerations for the implementation of sustainable packaging: A review. </w:t>
      </w:r>
      <w:r w:rsidRPr="00B32A70">
        <w:rPr>
          <w:rFonts w:cs="Arial"/>
          <w:i/>
          <w:iCs/>
        </w:rPr>
        <w:t>Sustainability</w:t>
      </w:r>
      <w:r w:rsidRPr="00B32A70">
        <w:rPr>
          <w:rFonts w:cs="Arial"/>
        </w:rPr>
        <w:t>, 12(6), p.</w:t>
      </w:r>
      <w:r>
        <w:rPr>
          <w:rFonts w:cs="Arial"/>
        </w:rPr>
        <w:t xml:space="preserve"> </w:t>
      </w:r>
      <w:r w:rsidRPr="00B32A70">
        <w:rPr>
          <w:rFonts w:cs="Arial"/>
        </w:rPr>
        <w:t xml:space="preserve">2192. </w:t>
      </w:r>
      <w:hyperlink r:id="rId27" w:history="1">
        <w:r w:rsidRPr="00B32A70">
          <w:rPr>
            <w:rStyle w:val="Hyperlink"/>
            <w:rFonts w:cs="Arial"/>
          </w:rPr>
          <w:t>https://www.mdpi.com/2071-1050/12/6/2192</w:t>
        </w:r>
      </w:hyperlink>
      <w:r w:rsidRPr="00B32A70">
        <w:rPr>
          <w:rFonts w:cs="Arial"/>
          <w:u w:val="single"/>
        </w:rPr>
        <w:t xml:space="preserve"> </w:t>
      </w:r>
      <w:r w:rsidRPr="00B32A70">
        <w:rPr>
          <w:rFonts w:cs="Arial"/>
        </w:rPr>
        <w:t xml:space="preserve"> </w:t>
      </w:r>
    </w:p>
    <w:p w14:paraId="7A39C34D" w14:textId="77777777" w:rsidR="00B32A70" w:rsidRPr="00B32A70" w:rsidRDefault="00B32A70" w:rsidP="00B32A70">
      <w:pPr>
        <w:rPr>
          <w:rFonts w:cs="Arial"/>
        </w:rPr>
      </w:pPr>
      <w:r w:rsidRPr="00B32A70">
        <w:rPr>
          <w:rFonts w:cs="Arial"/>
        </w:rPr>
        <w:t xml:space="preserve">Braun, V. and Clarke, V. (2024) ‘Supporting best practice in reflexive thematic analysis reporting in </w:t>
      </w:r>
      <w:r w:rsidRPr="00B32A70">
        <w:rPr>
          <w:rFonts w:cs="Arial"/>
          <w:i/>
          <w:iCs/>
        </w:rPr>
        <w:t>Palliative Medicine</w:t>
      </w:r>
      <w:r w:rsidRPr="00B32A70">
        <w:rPr>
          <w:rFonts w:cs="Arial"/>
        </w:rPr>
        <w:t xml:space="preserve">: A review of published research and introduction to the Reflexive Thematic Analysis Reporting Guidelines (RTARG)’, </w:t>
      </w:r>
      <w:r w:rsidRPr="00B32A70">
        <w:rPr>
          <w:rFonts w:cs="Arial"/>
          <w:i/>
          <w:iCs/>
        </w:rPr>
        <w:t>Palliative Medicine</w:t>
      </w:r>
      <w:r w:rsidRPr="00B32A70">
        <w:rPr>
          <w:rFonts w:cs="Arial"/>
        </w:rPr>
        <w:t xml:space="preserve">, 38(6), pp. 608–616. </w:t>
      </w:r>
      <w:hyperlink r:id="rId28" w:history="1">
        <w:r w:rsidRPr="00B32A70">
          <w:rPr>
            <w:rStyle w:val="Hyperlink"/>
            <w:rFonts w:cs="Arial"/>
          </w:rPr>
          <w:t>https://journals.sagepub.com/doi/pdf/10.1177/02692163241234800</w:t>
        </w:r>
      </w:hyperlink>
      <w:r w:rsidRPr="00B32A70">
        <w:rPr>
          <w:rFonts w:cs="Arial"/>
          <w:u w:val="single"/>
        </w:rPr>
        <w:t xml:space="preserve"> </w:t>
      </w:r>
      <w:r w:rsidRPr="00B32A70">
        <w:rPr>
          <w:rFonts w:cs="Arial"/>
        </w:rPr>
        <w:t xml:space="preserve">  </w:t>
      </w:r>
    </w:p>
    <w:p w14:paraId="15065E41" w14:textId="77777777" w:rsidR="00B32A70" w:rsidRPr="00B32A70" w:rsidRDefault="00B32A70" w:rsidP="00B32A70">
      <w:pPr>
        <w:rPr>
          <w:rFonts w:cs="Arial"/>
        </w:rPr>
      </w:pPr>
      <w:r w:rsidRPr="00B32A70">
        <w:rPr>
          <w:rFonts w:cs="Arial"/>
        </w:rPr>
        <w:t>Braun, V. and Clarke, V., (2021) ‘One size fit all? What counts as quality practice in (reflexive) thematic analysis?’, </w:t>
      </w:r>
      <w:r w:rsidRPr="00B32A70">
        <w:rPr>
          <w:rFonts w:cs="Arial"/>
          <w:i/>
          <w:iCs/>
        </w:rPr>
        <w:t>Qualitative research in psychology</w:t>
      </w:r>
      <w:r w:rsidRPr="00B32A70">
        <w:rPr>
          <w:rFonts w:cs="Arial"/>
        </w:rPr>
        <w:t xml:space="preserve">, 18(3), pp.328-352. </w:t>
      </w:r>
      <w:hyperlink r:id="rId29" w:history="1">
        <w:r w:rsidRPr="00B32A70">
          <w:rPr>
            <w:rStyle w:val="Hyperlink"/>
            <w:rFonts w:cs="Arial"/>
          </w:rPr>
          <w: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w:t>
        </w:r>
      </w:hyperlink>
      <w:r w:rsidRPr="00B32A70">
        <w:rPr>
          <w:rFonts w:cs="Arial"/>
        </w:rPr>
        <w:t xml:space="preserve"> </w:t>
      </w:r>
    </w:p>
    <w:p w14:paraId="305AB211" w14:textId="77777777" w:rsidR="00B32A70" w:rsidRPr="00B32A70" w:rsidRDefault="00B32A70" w:rsidP="00B32A70">
      <w:pPr>
        <w:rPr>
          <w:rFonts w:cs="Arial"/>
        </w:rPr>
      </w:pPr>
      <w:r w:rsidRPr="00B32A70">
        <w:rPr>
          <w:rFonts w:cs="Arial"/>
        </w:rPr>
        <w:lastRenderedPageBreak/>
        <w:t xml:space="preserve">Cabrera, D. and Cabrera, L.L. (2023) ‘The steps to doing a systems literature review (SLR)’, </w:t>
      </w:r>
      <w:r w:rsidRPr="00B32A70">
        <w:rPr>
          <w:rFonts w:cs="Arial"/>
          <w:i/>
          <w:iCs/>
        </w:rPr>
        <w:t>Journal of Systems Thinking Preprints</w:t>
      </w:r>
      <w:r w:rsidRPr="00B32A70">
        <w:rPr>
          <w:rFonts w:cs="Arial"/>
        </w:rPr>
        <w:t xml:space="preserve">. </w:t>
      </w:r>
      <w:hyperlink r:id="rId30" w:history="1">
        <w:r w:rsidRPr="00B32A70">
          <w:rPr>
            <w:rStyle w:val="Hyperlink"/>
            <w:rFonts w:cs="Arial"/>
          </w:rPr>
          <w:t>https://www.scienceopen.com/document_file/022953c9-0797-4d30-a8cd-b301bff8e331/ScienceOpenPreprint/SLR%201.pdf</w:t>
        </w:r>
      </w:hyperlink>
      <w:r w:rsidRPr="00B32A70">
        <w:rPr>
          <w:rFonts w:cs="Arial"/>
          <w:u w:val="single"/>
        </w:rPr>
        <w:t xml:space="preserve"> </w:t>
      </w:r>
      <w:r w:rsidRPr="00B32A70">
        <w:rPr>
          <w:rFonts w:cs="Arial"/>
        </w:rPr>
        <w:t xml:space="preserve"> </w:t>
      </w:r>
    </w:p>
    <w:p w14:paraId="226DF079" w14:textId="77777777" w:rsidR="00B32A70" w:rsidRPr="00B32A70" w:rsidRDefault="00B32A70" w:rsidP="00B32A70">
      <w:pPr>
        <w:rPr>
          <w:rFonts w:cs="Arial"/>
        </w:rPr>
      </w:pPr>
      <w:r w:rsidRPr="00B32A70">
        <w:rPr>
          <w:rFonts w:cs="Arial"/>
        </w:rPr>
        <w:t xml:space="preserve">Clement, L. and Spinler, S., (2025) ‘Advancing sustainability in e-commerce packaging: A simulation-based study for managing returnable transport </w:t>
      </w:r>
      <w:proofErr w:type="spellStart"/>
      <w:r w:rsidRPr="00B32A70">
        <w:rPr>
          <w:rFonts w:cs="Arial"/>
        </w:rPr>
        <w:t>items</w:t>
      </w:r>
      <w:proofErr w:type="gramStart"/>
      <w:r w:rsidRPr="00B32A70">
        <w:rPr>
          <w:rFonts w:cs="Arial"/>
        </w:rPr>
        <w:t>’,</w:t>
      </w:r>
      <w:r w:rsidRPr="00B32A70">
        <w:rPr>
          <w:rFonts w:cs="Arial"/>
          <w:i/>
          <w:iCs/>
        </w:rPr>
        <w:t>Transportation</w:t>
      </w:r>
      <w:proofErr w:type="spellEnd"/>
      <w:proofErr w:type="gramEnd"/>
      <w:r w:rsidRPr="00B32A70">
        <w:rPr>
          <w:rFonts w:cs="Arial"/>
          <w:i/>
          <w:iCs/>
        </w:rPr>
        <w:t xml:space="preserve"> Research Part E: Logistics and Transportation Review</w:t>
      </w:r>
      <w:r w:rsidRPr="00B32A70">
        <w:rPr>
          <w:rFonts w:cs="Arial"/>
        </w:rPr>
        <w:t xml:space="preserve">, 193, p.103868. </w:t>
      </w:r>
      <w:hyperlink r:id="rId31" w:history="1">
        <w:r w:rsidRPr="00B32A70">
          <w:rPr>
            <w:rStyle w:val="Hyperlink"/>
            <w:rFonts w:cs="Arial"/>
          </w:rPr>
          <w:t>https://www.sciencedirect.com/science/article/pii/S1366554524004599</w:t>
        </w:r>
      </w:hyperlink>
      <w:r w:rsidRPr="00B32A70">
        <w:rPr>
          <w:rFonts w:cs="Arial"/>
        </w:rPr>
        <w:t xml:space="preserve"> </w:t>
      </w:r>
    </w:p>
    <w:p w14:paraId="6EAF1192" w14:textId="77777777" w:rsidR="00B32A70" w:rsidRPr="00B32A70" w:rsidRDefault="00B32A70" w:rsidP="00B32A70">
      <w:pPr>
        <w:rPr>
          <w:rFonts w:cs="Arial"/>
        </w:rPr>
      </w:pPr>
      <w:r w:rsidRPr="00B32A70">
        <w:rPr>
          <w:rFonts w:cs="Arial"/>
        </w:rPr>
        <w:t xml:space="preserve">Dalibozhko, A. and </w:t>
      </w:r>
      <w:proofErr w:type="spellStart"/>
      <w:r w:rsidRPr="00B32A70">
        <w:rPr>
          <w:rFonts w:cs="Arial"/>
        </w:rPr>
        <w:t>Krakovetskaya</w:t>
      </w:r>
      <w:proofErr w:type="spellEnd"/>
      <w:r w:rsidRPr="00B32A70">
        <w:rPr>
          <w:rFonts w:cs="Arial"/>
        </w:rPr>
        <w:t xml:space="preserve">, I. (2018, January) Youth entrepreneurial projects for the sustainable development of global community: evidence from Enactus program. In </w:t>
      </w:r>
      <w:r w:rsidRPr="00B32A70">
        <w:rPr>
          <w:rFonts w:cs="Arial"/>
          <w:i/>
          <w:iCs/>
        </w:rPr>
        <w:t>SHS Web of Conferences</w:t>
      </w:r>
      <w:r w:rsidRPr="00B32A70">
        <w:rPr>
          <w:rFonts w:cs="Arial"/>
        </w:rPr>
        <w:t xml:space="preserve"> (Vol. 57, p. 01009). EDP Sciences. </w:t>
      </w:r>
      <w:hyperlink r:id="rId32" w:history="1">
        <w:r w:rsidRPr="00B32A70">
          <w:rPr>
            <w:rStyle w:val="Hyperlink"/>
            <w:rFonts w:cs="Arial"/>
          </w:rPr>
          <w:t>https://www.shs-conferences.org/articles/shsconf/pdf/2018/18/shsconf_infoglob2018_01009.pdf</w:t>
        </w:r>
      </w:hyperlink>
      <w:r w:rsidRPr="00B32A70">
        <w:rPr>
          <w:rFonts w:cs="Arial"/>
          <w:u w:val="single"/>
        </w:rPr>
        <w:t xml:space="preserve"> </w:t>
      </w:r>
      <w:r w:rsidRPr="00B32A70">
        <w:rPr>
          <w:rFonts w:cs="Arial"/>
        </w:rPr>
        <w:t xml:space="preserve">  </w:t>
      </w:r>
    </w:p>
    <w:p w14:paraId="4D41F00B" w14:textId="77777777" w:rsidR="00B32A70" w:rsidRPr="00B32A70" w:rsidRDefault="00B32A70" w:rsidP="00B32A70">
      <w:pPr>
        <w:rPr>
          <w:rFonts w:cs="Arial"/>
        </w:rPr>
      </w:pPr>
      <w:r w:rsidRPr="00B32A70">
        <w:rPr>
          <w:rFonts w:cs="Arial"/>
        </w:rPr>
        <w:t xml:space="preserve">Daou, L., Sayegh, E., Atallah, E., Jabbour Al Maalouf, N. and Sarkis, N. (2025) Greenwashing as a barrier to sustainable marketing: Expectation disconfirmation, confusion, and brand–consumer relationships. </w:t>
      </w:r>
      <w:r w:rsidRPr="00B32A70">
        <w:rPr>
          <w:rFonts w:cs="Arial"/>
          <w:i/>
          <w:iCs/>
        </w:rPr>
        <w:t>Sustainability</w:t>
      </w:r>
      <w:r w:rsidRPr="00B32A70">
        <w:rPr>
          <w:rFonts w:cs="Arial"/>
        </w:rPr>
        <w:t xml:space="preserve">, 17(22), p.9979. </w:t>
      </w:r>
      <w:hyperlink r:id="rId33" w:history="1">
        <w:r w:rsidRPr="00B32A70">
          <w:rPr>
            <w:rStyle w:val="Hyperlink"/>
            <w:rFonts w:cs="Arial"/>
          </w:rPr>
          <w:t>https://www.mdpi.com/2071-1050/17/22/9979</w:t>
        </w:r>
      </w:hyperlink>
      <w:r w:rsidRPr="00B32A70">
        <w:rPr>
          <w:rFonts w:cs="Arial"/>
          <w:u w:val="single"/>
        </w:rPr>
        <w:t xml:space="preserve"> </w:t>
      </w:r>
      <w:r w:rsidRPr="00B32A70">
        <w:rPr>
          <w:rFonts w:cs="Arial"/>
        </w:rPr>
        <w:t xml:space="preserve"> </w:t>
      </w:r>
    </w:p>
    <w:p w14:paraId="75A2C650" w14:textId="77777777" w:rsidR="00B32A70" w:rsidRPr="00B32A70" w:rsidRDefault="00B32A70" w:rsidP="00B32A70">
      <w:pPr>
        <w:rPr>
          <w:rFonts w:cs="Arial"/>
        </w:rPr>
      </w:pPr>
      <w:r w:rsidRPr="00B32A70">
        <w:rPr>
          <w:rFonts w:cs="Arial"/>
        </w:rPr>
        <w:t xml:space="preserve">Das, S., Kanwal, N.D.S., Patro, U.S., Panda, T., Pani, D. and Badawy, H.R.H. (2024) Impact of green marketing on consumer </w:t>
      </w:r>
      <w:proofErr w:type="spellStart"/>
      <w:r w:rsidRPr="00B32A70">
        <w:rPr>
          <w:rFonts w:cs="Arial"/>
        </w:rPr>
        <w:t>behavior</w:t>
      </w:r>
      <w:proofErr w:type="spellEnd"/>
      <w:r w:rsidRPr="00B32A70">
        <w:rPr>
          <w:rFonts w:cs="Arial"/>
        </w:rPr>
        <w:t xml:space="preserve">: An investigation towards purchasing decisions, loyalty, and willingness to pay a premium price. In </w:t>
      </w:r>
      <w:r w:rsidRPr="00B32A70">
        <w:rPr>
          <w:rFonts w:cs="Arial"/>
          <w:i/>
          <w:iCs/>
        </w:rPr>
        <w:t>Driving Green Marketing in Fashion and Retail</w:t>
      </w:r>
      <w:r w:rsidRPr="00B32A70">
        <w:rPr>
          <w:rFonts w:cs="Arial"/>
        </w:rPr>
        <w:t xml:space="preserve"> (pp. 50-62). IGI Global Scientific Publishing. </w:t>
      </w:r>
      <w:hyperlink r:id="rId34" w:history="1">
        <w:r w:rsidRPr="00B32A70">
          <w:rPr>
            <w:rStyle w:val="Hyperlink"/>
            <w:rFonts w:cs="Arial"/>
          </w:rPr>
          <w:t>https://www.researchgate.net/profile/Das-Saumendra/publication/380936140_Impact_of_Green_Marketing_on_Consumer_Behavior_An_Investigation_Towards_Purchasing_Decisions_Loyalty_and_Willingness_to_Pay_a_Premium_Price/links/68a949c71bee4d42a24221ae/Impact-of-Green-Marketing-on-Consumer-Behavior-An-Investigation-Towards-Purchasing-Decisions-Loyalty-and-Willingness-to-Pay-a-Premium-Price.pdf</w:t>
        </w:r>
      </w:hyperlink>
      <w:r w:rsidRPr="00B32A70">
        <w:rPr>
          <w:rFonts w:cs="Arial"/>
          <w:u w:val="single"/>
        </w:rPr>
        <w:t xml:space="preserve"> </w:t>
      </w:r>
      <w:r w:rsidRPr="00B32A70">
        <w:rPr>
          <w:rFonts w:cs="Arial"/>
        </w:rPr>
        <w:t xml:space="preserve"> </w:t>
      </w:r>
    </w:p>
    <w:p w14:paraId="009ECF9F" w14:textId="77777777" w:rsidR="00B32A70" w:rsidRPr="00B32A70" w:rsidRDefault="00B32A70" w:rsidP="00B32A70">
      <w:pPr>
        <w:rPr>
          <w:rFonts w:cs="Arial"/>
        </w:rPr>
      </w:pPr>
      <w:r w:rsidRPr="00B32A70">
        <w:rPr>
          <w:rFonts w:cs="Arial"/>
        </w:rPr>
        <w:t>Dolan, S., Nowell, L. and McCaffrey, G., (2022) ‘Pragmatism as a philosophical foundation to integrate education, practice, research and policy across the nursing profession’, </w:t>
      </w:r>
      <w:r w:rsidRPr="00B32A70">
        <w:rPr>
          <w:rFonts w:cs="Arial"/>
          <w:i/>
          <w:iCs/>
        </w:rPr>
        <w:t>Journal of advanced nursing</w:t>
      </w:r>
      <w:r w:rsidRPr="00B32A70">
        <w:rPr>
          <w:rFonts w:cs="Arial"/>
        </w:rPr>
        <w:t xml:space="preserve">, 78(10), pp. e118-e129. </w:t>
      </w:r>
      <w:hyperlink r:id="rId35" w:history="1">
        <w:r w:rsidRPr="00B32A70">
          <w:rPr>
            <w:rStyle w:val="Hyperlink"/>
            <w:rFonts w:cs="Arial"/>
          </w:rPr>
          <w:t>https://onlinelibrary.wiley.com/doi/abs/10.1111/jan.15373</w:t>
        </w:r>
      </w:hyperlink>
      <w:r w:rsidRPr="00B32A70">
        <w:rPr>
          <w:rFonts w:cs="Arial"/>
        </w:rPr>
        <w:t xml:space="preserve"> </w:t>
      </w:r>
    </w:p>
    <w:p w14:paraId="678FB13E" w14:textId="77777777" w:rsidR="00B32A70" w:rsidRPr="00B32A70" w:rsidRDefault="00B32A70" w:rsidP="00B32A70">
      <w:pPr>
        <w:rPr>
          <w:rFonts w:cs="Arial"/>
        </w:rPr>
      </w:pPr>
      <w:r w:rsidRPr="00B32A70">
        <w:rPr>
          <w:rFonts w:cs="Arial"/>
        </w:rPr>
        <w:t>Dragomir, V.D. and Dumitru, M., (2022) ‘Practical solutions for circular business models in the fashion industry’, </w:t>
      </w:r>
      <w:r w:rsidRPr="00B32A70">
        <w:rPr>
          <w:rFonts w:cs="Arial"/>
          <w:i/>
          <w:iCs/>
        </w:rPr>
        <w:t>Cleaner Logistics and Supply Chain</w:t>
      </w:r>
      <w:r w:rsidRPr="00B32A70">
        <w:rPr>
          <w:rFonts w:cs="Arial"/>
        </w:rPr>
        <w:t xml:space="preserve">, 4, p.100040. </w:t>
      </w:r>
      <w:hyperlink r:id="rId36" w:history="1">
        <w:r w:rsidRPr="00B32A70">
          <w:rPr>
            <w:rStyle w:val="Hyperlink"/>
            <w:rFonts w:cs="Arial"/>
          </w:rPr>
          <w:t>https://www.sciencedirect.com/science/article/pii/S2772390922000130</w:t>
        </w:r>
      </w:hyperlink>
      <w:r w:rsidRPr="00B32A70">
        <w:rPr>
          <w:rFonts w:cs="Arial"/>
        </w:rPr>
        <w:t xml:space="preserve"> </w:t>
      </w:r>
    </w:p>
    <w:p w14:paraId="0E8F975B" w14:textId="77777777" w:rsidR="00B32A70" w:rsidRPr="00B32A70" w:rsidRDefault="00B32A70" w:rsidP="00B32A70">
      <w:pPr>
        <w:rPr>
          <w:rFonts w:cs="Arial"/>
        </w:rPr>
      </w:pPr>
      <w:r w:rsidRPr="00B32A70">
        <w:rPr>
          <w:rFonts w:cs="Arial"/>
        </w:rPr>
        <w:lastRenderedPageBreak/>
        <w:t xml:space="preserve">Duarte, P., Silva, S.C., Roza, A.S. and Dias, J.C. (2024) Enhancing consumer purchase intentions for sustainable packaging products: An in-depth analysis of key determinants and strategic insights. </w:t>
      </w:r>
      <w:r w:rsidRPr="00B32A70">
        <w:rPr>
          <w:rFonts w:cs="Arial"/>
          <w:i/>
          <w:iCs/>
        </w:rPr>
        <w:t>Sustainable Futures</w:t>
      </w:r>
      <w:r w:rsidRPr="00B32A70">
        <w:rPr>
          <w:rFonts w:cs="Arial"/>
        </w:rPr>
        <w:t xml:space="preserve">, 7, p.100193. </w:t>
      </w:r>
      <w:hyperlink r:id="rId37" w:history="1">
        <w:r w:rsidRPr="00B32A70">
          <w:rPr>
            <w:rStyle w:val="Hyperlink"/>
            <w:rFonts w:cs="Arial"/>
          </w:rPr>
          <w:t>https://doi.org/10.1016/j.sftr.2024.100193</w:t>
        </w:r>
      </w:hyperlink>
      <w:r w:rsidRPr="00B32A70">
        <w:rPr>
          <w:rFonts w:cs="Arial"/>
          <w:u w:val="single"/>
        </w:rPr>
        <w:t xml:space="preserve"> </w:t>
      </w:r>
      <w:r w:rsidRPr="00B32A70">
        <w:rPr>
          <w:rFonts w:cs="Arial"/>
        </w:rPr>
        <w:t xml:space="preserve"> </w:t>
      </w:r>
    </w:p>
    <w:p w14:paraId="77B4BAAB" w14:textId="77777777" w:rsidR="00B32A70" w:rsidRPr="00B32A70" w:rsidRDefault="00B32A70" w:rsidP="00B32A70">
      <w:pPr>
        <w:rPr>
          <w:rFonts w:cs="Arial"/>
        </w:rPr>
      </w:pPr>
      <w:r w:rsidRPr="00B32A70">
        <w:rPr>
          <w:rFonts w:cs="Arial"/>
        </w:rPr>
        <w:t xml:space="preserve">Faris, H.H.B.M., </w:t>
      </w:r>
      <w:proofErr w:type="spellStart"/>
      <w:r w:rsidRPr="00B32A70">
        <w:rPr>
          <w:rFonts w:cs="Arial"/>
        </w:rPr>
        <w:t>Puad</w:t>
      </w:r>
      <w:proofErr w:type="spellEnd"/>
      <w:r w:rsidRPr="00B32A70">
        <w:rPr>
          <w:rFonts w:cs="Arial"/>
        </w:rPr>
        <w:t xml:space="preserve">, N.I.S.B.M., Nitin, V.V., Mayur, K., Lim, H.L., Ng, W.C., Baliyan10, M. and Kee11, D.M.H. (2024) The effect of eco-friendly packaging on consumer purchase intention: A study of beverage sustainable packaging practices. </w:t>
      </w:r>
      <w:r w:rsidRPr="00B32A70">
        <w:rPr>
          <w:rFonts w:cs="Arial"/>
          <w:i/>
          <w:iCs/>
        </w:rPr>
        <w:t>J. Community Dev. Asia Vol</w:t>
      </w:r>
      <w:r w:rsidRPr="00B32A70">
        <w:rPr>
          <w:rFonts w:cs="Arial"/>
        </w:rPr>
        <w:t xml:space="preserve">, 7(1), pp.91-104. </w:t>
      </w:r>
      <w:hyperlink r:id="rId38" w:history="1">
        <w:r w:rsidRPr="00B32A70">
          <w:rPr>
            <w:rStyle w:val="Hyperlink"/>
            <w:rFonts w:cs="Arial"/>
          </w:rPr>
          <w:t>https://doi.org/10.32535/jcda.v7i1/2539</w:t>
        </w:r>
      </w:hyperlink>
      <w:r w:rsidRPr="00B32A70">
        <w:rPr>
          <w:rFonts w:cs="Arial"/>
          <w:u w:val="single"/>
        </w:rPr>
        <w:t xml:space="preserve"> </w:t>
      </w:r>
      <w:r w:rsidRPr="00B32A70">
        <w:rPr>
          <w:rFonts w:cs="Arial"/>
        </w:rPr>
        <w:t xml:space="preserve"> </w:t>
      </w:r>
    </w:p>
    <w:p w14:paraId="6B6A3A7D" w14:textId="77777777" w:rsidR="00B32A70" w:rsidRPr="00B32A70" w:rsidRDefault="00B32A70" w:rsidP="00B32A70">
      <w:pPr>
        <w:rPr>
          <w:rFonts w:cs="Arial"/>
        </w:rPr>
      </w:pPr>
      <w:r w:rsidRPr="00B32A70">
        <w:rPr>
          <w:rFonts w:cs="Arial"/>
        </w:rPr>
        <w:t xml:space="preserve">Galib and Rijal, S. (2025) Exploring embedded finance in digital marketing impact on marketing strategy, user experience and customer loyalty. </w:t>
      </w:r>
      <w:proofErr w:type="spellStart"/>
      <w:r w:rsidRPr="00B32A70">
        <w:rPr>
          <w:rFonts w:cs="Arial"/>
          <w:i/>
          <w:iCs/>
        </w:rPr>
        <w:t>Jurnal</w:t>
      </w:r>
      <w:proofErr w:type="spellEnd"/>
      <w:r w:rsidRPr="00B32A70">
        <w:rPr>
          <w:rFonts w:cs="Arial"/>
          <w:i/>
          <w:iCs/>
        </w:rPr>
        <w:t xml:space="preserve"> </w:t>
      </w:r>
      <w:proofErr w:type="spellStart"/>
      <w:r w:rsidRPr="00B32A70">
        <w:rPr>
          <w:rFonts w:cs="Arial"/>
          <w:i/>
          <w:iCs/>
        </w:rPr>
        <w:t>Administrasi</w:t>
      </w:r>
      <w:proofErr w:type="spellEnd"/>
      <w:r w:rsidRPr="00B32A70">
        <w:rPr>
          <w:rFonts w:cs="Arial"/>
          <w:i/>
          <w:iCs/>
        </w:rPr>
        <w:t xml:space="preserve"> </w:t>
      </w:r>
      <w:proofErr w:type="spellStart"/>
      <w:r w:rsidRPr="00B32A70">
        <w:rPr>
          <w:rFonts w:cs="Arial"/>
          <w:i/>
          <w:iCs/>
        </w:rPr>
        <w:t>Bisnis</w:t>
      </w:r>
      <w:proofErr w:type="spellEnd"/>
      <w:r w:rsidRPr="00B32A70">
        <w:rPr>
          <w:rFonts w:cs="Arial"/>
        </w:rPr>
        <w:t xml:space="preserve">, 14(1), pp.27-38. </w:t>
      </w:r>
      <w:hyperlink r:id="rId39" w:history="1">
        <w:r w:rsidRPr="00B32A70">
          <w:rPr>
            <w:rStyle w:val="Hyperlink"/>
            <w:rFonts w:cs="Arial"/>
          </w:rPr>
          <w:t>https://ejournal.undip.ac.id/index.php/janis/article/viewFile/65309/28094</w:t>
        </w:r>
      </w:hyperlink>
      <w:r w:rsidRPr="00B32A70">
        <w:rPr>
          <w:rFonts w:cs="Arial"/>
          <w:u w:val="single"/>
        </w:rPr>
        <w:t xml:space="preserve"> </w:t>
      </w:r>
      <w:r w:rsidRPr="00B32A70">
        <w:rPr>
          <w:rFonts w:cs="Arial"/>
        </w:rPr>
        <w:t xml:space="preserve"> </w:t>
      </w:r>
    </w:p>
    <w:p w14:paraId="6552BDBA" w14:textId="77777777" w:rsidR="00B32A70" w:rsidRPr="00B32A70" w:rsidRDefault="00B32A70" w:rsidP="00B32A70">
      <w:pPr>
        <w:rPr>
          <w:rFonts w:cs="Arial"/>
        </w:rPr>
      </w:pPr>
      <w:r w:rsidRPr="00B32A70">
        <w:rPr>
          <w:rFonts w:cs="Arial"/>
        </w:rPr>
        <w:t xml:space="preserve">George, H.J., </w:t>
      </w:r>
      <w:proofErr w:type="spellStart"/>
      <w:r w:rsidRPr="00B32A70">
        <w:rPr>
          <w:rFonts w:cs="Arial"/>
        </w:rPr>
        <w:t>Susainathan</w:t>
      </w:r>
      <w:proofErr w:type="spellEnd"/>
      <w:r w:rsidRPr="00B32A70">
        <w:rPr>
          <w:rFonts w:cs="Arial"/>
        </w:rPr>
        <w:t xml:space="preserve">, S. and </w:t>
      </w:r>
      <w:proofErr w:type="spellStart"/>
      <w:r w:rsidRPr="00B32A70">
        <w:rPr>
          <w:rFonts w:cs="Arial"/>
        </w:rPr>
        <w:t>Parayitam</w:t>
      </w:r>
      <w:proofErr w:type="spellEnd"/>
      <w:r w:rsidRPr="00B32A70">
        <w:rPr>
          <w:rFonts w:cs="Arial"/>
        </w:rPr>
        <w:t xml:space="preserve">, S., (2023) The relationship between green packaging awareness, initiatives, and </w:t>
      </w:r>
      <w:proofErr w:type="spellStart"/>
      <w:r w:rsidRPr="00B32A70">
        <w:rPr>
          <w:rFonts w:cs="Arial"/>
        </w:rPr>
        <w:t>behavior</w:t>
      </w:r>
      <w:proofErr w:type="spellEnd"/>
      <w:r w:rsidRPr="00B32A70">
        <w:rPr>
          <w:rFonts w:cs="Arial"/>
        </w:rPr>
        <w:t>: an exploratory study on India rural population. </w:t>
      </w:r>
      <w:r w:rsidRPr="00B32A70">
        <w:rPr>
          <w:rFonts w:cs="Arial"/>
          <w:i/>
          <w:iCs/>
        </w:rPr>
        <w:t>RAUSP Management Journal</w:t>
      </w:r>
      <w:r w:rsidRPr="00B32A70">
        <w:rPr>
          <w:rFonts w:cs="Arial"/>
        </w:rPr>
        <w:t xml:space="preserve">, 58(4), pp.286-317. </w:t>
      </w:r>
      <w:hyperlink r:id="rId40" w:history="1">
        <w:r w:rsidRPr="00B32A70">
          <w:rPr>
            <w:rStyle w:val="Hyperlink"/>
            <w:rFonts w:cs="Arial"/>
          </w:rPr>
          <w:t>https://www.emerald.com/rausp/article-pdf/58/4/286/2302812/rausp-11-2022-0240.pdf</w:t>
        </w:r>
      </w:hyperlink>
      <w:r w:rsidRPr="00B32A70">
        <w:rPr>
          <w:rFonts w:cs="Arial"/>
        </w:rPr>
        <w:t xml:space="preserve"> </w:t>
      </w:r>
    </w:p>
    <w:p w14:paraId="32456D33" w14:textId="77777777" w:rsidR="00B32A70" w:rsidRPr="00B32A70" w:rsidRDefault="00B32A70" w:rsidP="00B32A70">
      <w:pPr>
        <w:rPr>
          <w:rFonts w:cs="Arial"/>
        </w:rPr>
      </w:pPr>
      <w:r w:rsidRPr="00B32A70">
        <w:rPr>
          <w:rFonts w:cs="Arial"/>
        </w:rPr>
        <w:t>González-</w:t>
      </w:r>
      <w:proofErr w:type="spellStart"/>
      <w:r w:rsidRPr="00B32A70">
        <w:rPr>
          <w:rFonts w:cs="Arial"/>
        </w:rPr>
        <w:t>Viralta</w:t>
      </w:r>
      <w:proofErr w:type="spellEnd"/>
      <w:r w:rsidRPr="00B32A70">
        <w:rPr>
          <w:rFonts w:cs="Arial"/>
        </w:rPr>
        <w:t xml:space="preserve">, D., Veas-González, I., </w:t>
      </w:r>
      <w:proofErr w:type="spellStart"/>
      <w:r w:rsidRPr="00B32A70">
        <w:rPr>
          <w:rFonts w:cs="Arial"/>
        </w:rPr>
        <w:t>Egaña</w:t>
      </w:r>
      <w:proofErr w:type="spellEnd"/>
      <w:r w:rsidRPr="00B32A70">
        <w:rPr>
          <w:rFonts w:cs="Arial"/>
        </w:rPr>
        <w:t xml:space="preserve">-Bruna, F., Vidal-Silva, C., Delgado-Bello, C. and Pezoa-Fuentes, C. (2023) Positive effects of green practices on the consumers' satisfaction, loyalty, word-of-mouth, and willingness to pay. </w:t>
      </w:r>
      <w:proofErr w:type="spellStart"/>
      <w:r w:rsidRPr="00B32A70">
        <w:rPr>
          <w:rFonts w:cs="Arial"/>
          <w:i/>
          <w:iCs/>
        </w:rPr>
        <w:t>Heliyon</w:t>
      </w:r>
      <w:proofErr w:type="spellEnd"/>
      <w:r w:rsidRPr="00B32A70">
        <w:rPr>
          <w:rFonts w:cs="Arial"/>
        </w:rPr>
        <w:t xml:space="preserve">, 9(10). </w:t>
      </w:r>
      <w:hyperlink r:id="rId41" w:history="1">
        <w:r w:rsidRPr="00B32A70">
          <w:rPr>
            <w:rStyle w:val="Hyperlink"/>
            <w:rFonts w:cs="Arial"/>
          </w:rPr>
          <w:t>https://doi.org/10.1016/j.heliyon.2023.e20353</w:t>
        </w:r>
      </w:hyperlink>
      <w:r w:rsidRPr="00B32A70">
        <w:rPr>
          <w:rFonts w:cs="Arial"/>
          <w:u w:val="single"/>
        </w:rPr>
        <w:t xml:space="preserve"> </w:t>
      </w:r>
      <w:r w:rsidRPr="00B32A70">
        <w:rPr>
          <w:rFonts w:cs="Arial"/>
        </w:rPr>
        <w:t xml:space="preserve"> </w:t>
      </w:r>
    </w:p>
    <w:p w14:paraId="2C7B1532" w14:textId="77777777" w:rsidR="00B32A70" w:rsidRPr="00B32A70" w:rsidRDefault="00B32A70" w:rsidP="00B32A70">
      <w:pPr>
        <w:rPr>
          <w:rFonts w:cs="Arial"/>
        </w:rPr>
      </w:pPr>
      <w:r w:rsidRPr="00B32A70">
        <w:rPr>
          <w:rFonts w:cs="Arial"/>
        </w:rPr>
        <w:t xml:space="preserve">Gosal, G.A., </w:t>
      </w:r>
      <w:proofErr w:type="spellStart"/>
      <w:r w:rsidRPr="00B32A70">
        <w:rPr>
          <w:rFonts w:cs="Arial"/>
        </w:rPr>
        <w:t>Jaury</w:t>
      </w:r>
      <w:proofErr w:type="spellEnd"/>
      <w:r w:rsidRPr="00B32A70">
        <w:rPr>
          <w:rFonts w:cs="Arial"/>
        </w:rPr>
        <w:t>, C., Jason, S. and Ananda, A.S., (2024) ‘Perceived consumer values of green packaging as antecedents of attitude toward fashion brand’, </w:t>
      </w:r>
      <w:proofErr w:type="spellStart"/>
      <w:r w:rsidRPr="00B32A70">
        <w:rPr>
          <w:rFonts w:cs="Arial"/>
          <w:i/>
          <w:iCs/>
        </w:rPr>
        <w:t>Calitatea</w:t>
      </w:r>
      <w:proofErr w:type="spellEnd"/>
      <w:r w:rsidRPr="00B32A70">
        <w:rPr>
          <w:rFonts w:cs="Arial"/>
        </w:rPr>
        <w:t xml:space="preserve">, 25(199), pp.291-298. </w:t>
      </w:r>
      <w:hyperlink r:id="rId42" w:history="1">
        <w:r w:rsidRPr="00B32A70">
          <w:rPr>
            <w:rStyle w:val="Hyperlink"/>
            <w:rFonts w:cs="Arial"/>
          </w:rPr>
          <w:t>https://search.proquest.com/openview/c9a86cae91c1f53cdd27477888fcaa78/1?pq-origsite=gscholar&amp;cbl=1046413</w:t>
        </w:r>
      </w:hyperlink>
      <w:r w:rsidRPr="00B32A70">
        <w:rPr>
          <w:rFonts w:cs="Arial"/>
        </w:rPr>
        <w:t xml:space="preserve"> </w:t>
      </w:r>
    </w:p>
    <w:p w14:paraId="08E8E693" w14:textId="77777777" w:rsidR="00B32A70" w:rsidRPr="00B32A70" w:rsidRDefault="00B32A70" w:rsidP="00B32A70">
      <w:pPr>
        <w:rPr>
          <w:rFonts w:cs="Arial"/>
        </w:rPr>
      </w:pPr>
      <w:r w:rsidRPr="00B32A70">
        <w:rPr>
          <w:rFonts w:cs="Arial"/>
        </w:rPr>
        <w:t xml:space="preserve">H&amp;M Group. (2026) </w:t>
      </w:r>
      <w:r w:rsidRPr="00B32A70">
        <w:rPr>
          <w:rFonts w:cs="Arial"/>
          <w:i/>
          <w:iCs/>
        </w:rPr>
        <w:t>Annual and Sustainability Report 2025</w:t>
      </w:r>
      <w:r w:rsidRPr="00B32A70">
        <w:rPr>
          <w:rFonts w:cs="Arial"/>
        </w:rPr>
        <w:t xml:space="preserve">. Available at: </w:t>
      </w:r>
      <w:hyperlink r:id="rId43" w:history="1">
        <w:r w:rsidRPr="00B32A70">
          <w:rPr>
            <w:rStyle w:val="Hyperlink"/>
            <w:rFonts w:cs="Arial"/>
          </w:rPr>
          <w:t>https://chatgpt.com/c/6ab3913c-2d48-83e8-92cc-d78ba5a10a56</w:t>
        </w:r>
      </w:hyperlink>
      <w:r w:rsidRPr="00B32A70">
        <w:rPr>
          <w:rFonts w:cs="Arial"/>
        </w:rPr>
        <w:t xml:space="preserve"> [Accessed 22nd September 2026]. </w:t>
      </w:r>
    </w:p>
    <w:p w14:paraId="69E24CD9" w14:textId="4E817D6E" w:rsidR="00B32A70" w:rsidRPr="00B32A70" w:rsidRDefault="00B32A70" w:rsidP="00B32A70">
      <w:pPr>
        <w:rPr>
          <w:rFonts w:cs="Arial"/>
        </w:rPr>
      </w:pPr>
      <w:r w:rsidRPr="00B32A70">
        <w:rPr>
          <w:rFonts w:cs="Arial"/>
        </w:rPr>
        <w:t xml:space="preserve">H&amp;M (2025) </w:t>
      </w:r>
      <w:r w:rsidRPr="00B32A70">
        <w:rPr>
          <w:rFonts w:cs="Arial"/>
          <w:i/>
          <w:iCs/>
        </w:rPr>
        <w:t>Garment Collecting.</w:t>
      </w:r>
      <w:r w:rsidRPr="00B32A70">
        <w:rPr>
          <w:rFonts w:cs="Arial"/>
        </w:rPr>
        <w:t xml:space="preserve"> Available at: </w:t>
      </w:r>
      <w:hyperlink r:id="rId44" w:history="1">
        <w:r w:rsidRPr="00B32A70">
          <w:rPr>
            <w:rStyle w:val="Hyperlink"/>
            <w:rFonts w:cs="Arial"/>
          </w:rPr>
          <w:t>https://www2.hm.com/en_in/sustainability-hm/services/garment-collecting.html?srsltid=AU7gw4VIK3OtLEaqFXnFdCRrHDChl04sSF2KgQ0avWCO7O-tS2qwlrXU</w:t>
        </w:r>
      </w:hyperlink>
      <w:r w:rsidRPr="00B32A70">
        <w:rPr>
          <w:rFonts w:cs="Arial"/>
        </w:rPr>
        <w:t xml:space="preserve"> [Accessed 22</w:t>
      </w:r>
      <w:r w:rsidRPr="00B32A70">
        <w:rPr>
          <w:rFonts w:cs="Arial"/>
          <w:vertAlign w:val="superscript"/>
        </w:rPr>
        <w:t>nd</w:t>
      </w:r>
      <w:r w:rsidRPr="00B32A70">
        <w:rPr>
          <w:rFonts w:cs="Arial"/>
        </w:rPr>
        <w:t xml:space="preserve"> September 2026].</w:t>
      </w:r>
    </w:p>
    <w:p w14:paraId="29AB0A8F" w14:textId="33408D82" w:rsidR="00B32A70" w:rsidRPr="00B32A70" w:rsidRDefault="00B32A70" w:rsidP="00B32A70">
      <w:pPr>
        <w:rPr>
          <w:rFonts w:cs="Arial"/>
        </w:rPr>
      </w:pPr>
      <w:r w:rsidRPr="00B32A70">
        <w:rPr>
          <w:rFonts w:cs="Arial"/>
        </w:rPr>
        <w:t xml:space="preserve">H&amp;M (2025) </w:t>
      </w:r>
      <w:r w:rsidRPr="00B32A70">
        <w:rPr>
          <w:rFonts w:cs="Arial"/>
          <w:i/>
          <w:iCs/>
        </w:rPr>
        <w:t>H&amp;M Annual and Sustainability Report 2025</w:t>
      </w:r>
      <w:r w:rsidRPr="00B32A70">
        <w:rPr>
          <w:rFonts w:cs="Arial"/>
        </w:rPr>
        <w:t xml:space="preserve">. Available at:  </w:t>
      </w:r>
      <w:hyperlink r:id="rId45" w:history="1">
        <w:r w:rsidRPr="00B32A70">
          <w:rPr>
            <w:rStyle w:val="Hyperlink"/>
            <w:rFonts w:cs="Arial"/>
          </w:rPr>
          <w:t>https://hmgroup.com/wp-content/uploads/2026/03/HM-Group-Annual-and-sustainability-report-2025.pdf</w:t>
        </w:r>
      </w:hyperlink>
      <w:r w:rsidRPr="00B32A70">
        <w:rPr>
          <w:rFonts w:cs="Arial"/>
          <w:u w:val="single"/>
        </w:rPr>
        <w:t xml:space="preserve"> </w:t>
      </w:r>
      <w:r w:rsidRPr="00B32A70">
        <w:rPr>
          <w:rFonts w:cs="Arial"/>
        </w:rPr>
        <w:t>[Accessed 22</w:t>
      </w:r>
      <w:r w:rsidRPr="00B32A70">
        <w:rPr>
          <w:rFonts w:cs="Arial"/>
          <w:vertAlign w:val="superscript"/>
        </w:rPr>
        <w:t>nd</w:t>
      </w:r>
      <w:r w:rsidRPr="00B32A70">
        <w:rPr>
          <w:rFonts w:cs="Arial"/>
        </w:rPr>
        <w:t xml:space="preserve"> September 2026].  </w:t>
      </w:r>
    </w:p>
    <w:p w14:paraId="21C0CEBE" w14:textId="58B5D08F" w:rsidR="00B32A70" w:rsidRPr="00B32A70" w:rsidRDefault="00B32A70" w:rsidP="00B32A70">
      <w:pPr>
        <w:rPr>
          <w:rFonts w:cs="Arial"/>
        </w:rPr>
      </w:pPr>
      <w:r w:rsidRPr="00B32A70">
        <w:rPr>
          <w:rFonts w:cs="Arial"/>
        </w:rPr>
        <w:lastRenderedPageBreak/>
        <w:t xml:space="preserve">H&amp;M (2026). </w:t>
      </w:r>
      <w:r w:rsidRPr="00B32A70">
        <w:rPr>
          <w:rFonts w:cs="Arial"/>
          <w:i/>
          <w:iCs/>
        </w:rPr>
        <w:t>Materials.</w:t>
      </w:r>
      <w:r w:rsidRPr="00B32A70">
        <w:rPr>
          <w:rFonts w:cs="Arial"/>
        </w:rPr>
        <w:t xml:space="preserve"> Available at: </w:t>
      </w:r>
      <w:hyperlink r:id="rId46" w:history="1">
        <w:r w:rsidRPr="00B32A70">
          <w:rPr>
            <w:rStyle w:val="Hyperlink"/>
            <w:rFonts w:cs="Arial"/>
          </w:rPr>
          <w:t>https://hmgroup.com/sustainability/circularity-and-climate/materials/</w:t>
        </w:r>
      </w:hyperlink>
      <w:r w:rsidRPr="00B32A70">
        <w:rPr>
          <w:rFonts w:cs="Arial"/>
        </w:rPr>
        <w:t xml:space="preserve"> [Accessed 22</w:t>
      </w:r>
      <w:r w:rsidRPr="00B32A70">
        <w:rPr>
          <w:rFonts w:cs="Arial"/>
          <w:vertAlign w:val="superscript"/>
        </w:rPr>
        <w:t>nd</w:t>
      </w:r>
      <w:r w:rsidRPr="00B32A70">
        <w:rPr>
          <w:rFonts w:cs="Arial"/>
        </w:rPr>
        <w:t xml:space="preserve"> September 2026]. </w:t>
      </w:r>
    </w:p>
    <w:p w14:paraId="7CC80ABD" w14:textId="77777777" w:rsidR="00B32A70" w:rsidRPr="00B32A70" w:rsidRDefault="00B32A70" w:rsidP="00B32A70">
      <w:pPr>
        <w:rPr>
          <w:rFonts w:cs="Arial"/>
        </w:rPr>
      </w:pPr>
      <w:r w:rsidRPr="00B32A70">
        <w:rPr>
          <w:rFonts w:cs="Arial"/>
        </w:rPr>
        <w:t>Hageman, E., Kumar, V., Duong, L., Kumari, A. and McAuliffe, E., (2024) ‘Do fast fashion sustainable business strategies influence attitude, awareness and behaviours of female consumers?’, </w:t>
      </w:r>
      <w:r w:rsidRPr="00B32A70">
        <w:rPr>
          <w:rFonts w:cs="Arial"/>
          <w:i/>
          <w:iCs/>
        </w:rPr>
        <w:t>Business Strategy and the Environment</w:t>
      </w:r>
      <w:r w:rsidRPr="00B32A70">
        <w:rPr>
          <w:rFonts w:cs="Arial"/>
        </w:rPr>
        <w:t>, </w:t>
      </w:r>
      <w:r w:rsidRPr="0083604F">
        <w:rPr>
          <w:rFonts w:cs="Arial"/>
        </w:rPr>
        <w:t>33</w:t>
      </w:r>
      <w:r w:rsidRPr="00B32A70">
        <w:rPr>
          <w:rFonts w:cs="Arial"/>
        </w:rPr>
        <w:t xml:space="preserve">(2), pp.1081-1098. </w:t>
      </w:r>
      <w:hyperlink r:id="rId47" w:history="1">
        <w:r w:rsidRPr="00B32A70">
          <w:rPr>
            <w:rStyle w:val="Hyperlink"/>
            <w:rFonts w:cs="Arial"/>
          </w:rPr>
          <w:t>https://onlinelibrary.wiley.com/doi/pdf/10.1002/bse.3545</w:t>
        </w:r>
      </w:hyperlink>
      <w:r w:rsidRPr="00B32A70">
        <w:rPr>
          <w:rFonts w:cs="Arial"/>
        </w:rPr>
        <w:t xml:space="preserve"> </w:t>
      </w:r>
    </w:p>
    <w:p w14:paraId="2150EBF3" w14:textId="77777777" w:rsidR="00B32A70" w:rsidRPr="00B32A70" w:rsidRDefault="00B32A70" w:rsidP="00B32A70">
      <w:pPr>
        <w:rPr>
          <w:rFonts w:cs="Arial"/>
        </w:rPr>
      </w:pPr>
      <w:r w:rsidRPr="00B32A70">
        <w:rPr>
          <w:rFonts w:cs="Arial"/>
        </w:rPr>
        <w:t xml:space="preserve">Ikram, M. and </w:t>
      </w:r>
      <w:proofErr w:type="spellStart"/>
      <w:r w:rsidRPr="00B32A70">
        <w:rPr>
          <w:rFonts w:cs="Arial"/>
        </w:rPr>
        <w:t>Kenayathulla</w:t>
      </w:r>
      <w:proofErr w:type="spellEnd"/>
      <w:r w:rsidRPr="00B32A70">
        <w:rPr>
          <w:rFonts w:cs="Arial"/>
        </w:rPr>
        <w:t>, H.B., (2022) ‘’Out of touch: comparing and contrasting positivism and interpretivism in social science’, </w:t>
      </w:r>
      <w:r w:rsidRPr="00B32A70">
        <w:rPr>
          <w:rFonts w:cs="Arial"/>
          <w:i/>
          <w:iCs/>
        </w:rPr>
        <w:t>Asian Journal of Research in Education and Social Sciences</w:t>
      </w:r>
      <w:r w:rsidRPr="00B32A70">
        <w:rPr>
          <w:rFonts w:cs="Arial"/>
        </w:rPr>
        <w:t>, </w:t>
      </w:r>
      <w:r w:rsidRPr="0083604F">
        <w:rPr>
          <w:rFonts w:cs="Arial"/>
        </w:rPr>
        <w:t>4</w:t>
      </w:r>
      <w:r w:rsidRPr="00B32A70">
        <w:rPr>
          <w:rFonts w:cs="Arial"/>
        </w:rPr>
        <w:t xml:space="preserve">(2), pp.39-49. </w:t>
      </w:r>
      <w:hyperlink r:id="rId48" w:history="1">
        <w:r w:rsidRPr="00B32A70">
          <w:rPr>
            <w:rStyle w:val="Hyperlink"/>
            <w:rFonts w:cs="Arial"/>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r w:rsidRPr="00B32A70">
        <w:rPr>
          <w:rFonts w:cs="Arial"/>
        </w:rPr>
        <w:t xml:space="preserve"> </w:t>
      </w:r>
    </w:p>
    <w:p w14:paraId="38788359" w14:textId="77777777" w:rsidR="00B32A70" w:rsidRPr="00B32A70" w:rsidRDefault="00B32A70" w:rsidP="00B32A70">
      <w:pPr>
        <w:rPr>
          <w:rFonts w:cs="Arial"/>
        </w:rPr>
      </w:pPr>
      <w:r w:rsidRPr="00B32A70">
        <w:rPr>
          <w:rFonts w:cs="Arial"/>
        </w:rPr>
        <w:t xml:space="preserve">Inditex. (2025) </w:t>
      </w:r>
      <w:r w:rsidRPr="00B32A70">
        <w:rPr>
          <w:rFonts w:cs="Arial"/>
          <w:i/>
          <w:iCs/>
        </w:rPr>
        <w:t>Inditex Annual Report 2024.</w:t>
      </w:r>
      <w:r w:rsidRPr="00B32A70">
        <w:rPr>
          <w:rFonts w:cs="Arial"/>
        </w:rPr>
        <w:t xml:space="preserve"> Available at: </w:t>
      </w:r>
      <w:hyperlink r:id="rId49" w:history="1">
        <w:r w:rsidRPr="00B32A70">
          <w:rPr>
            <w:rStyle w:val="Hyperlink"/>
            <w:rFonts w:cs="Arial"/>
          </w:rPr>
          <w:t>https://www.inditex.com/itxcomweb/api/media/67318e10-6bd2-438b-accb-5a372d82a953/Annualaccountsanddirectorsreport2024parent.pdf?t=1742203068333</w:t>
        </w:r>
      </w:hyperlink>
      <w:r w:rsidRPr="00B32A70">
        <w:rPr>
          <w:rFonts w:cs="Arial"/>
        </w:rPr>
        <w:t xml:space="preserve"> [Accessed 22</w:t>
      </w:r>
      <w:r w:rsidRPr="00B32A70">
        <w:rPr>
          <w:rFonts w:cs="Arial"/>
          <w:vertAlign w:val="superscript"/>
        </w:rPr>
        <w:t>nd</w:t>
      </w:r>
      <w:r w:rsidRPr="00B32A70">
        <w:rPr>
          <w:rFonts w:cs="Arial"/>
        </w:rPr>
        <w:t xml:space="preserve"> September 2026] </w:t>
      </w:r>
    </w:p>
    <w:p w14:paraId="0253BE69" w14:textId="77777777" w:rsidR="00B32A70" w:rsidRPr="00B32A70" w:rsidRDefault="00B32A70" w:rsidP="00B32A70">
      <w:pPr>
        <w:rPr>
          <w:rFonts w:cs="Arial"/>
        </w:rPr>
      </w:pPr>
      <w:r w:rsidRPr="00B32A70">
        <w:rPr>
          <w:rFonts w:cs="Arial"/>
        </w:rPr>
        <w:t xml:space="preserve">Inditex. (2025) </w:t>
      </w:r>
      <w:r w:rsidRPr="00B32A70">
        <w:rPr>
          <w:rFonts w:cs="Arial"/>
          <w:i/>
          <w:iCs/>
        </w:rPr>
        <w:t>Inditex Annual Report 2025</w:t>
      </w:r>
      <w:r w:rsidRPr="00B32A70">
        <w:rPr>
          <w:rFonts w:cs="Arial"/>
        </w:rPr>
        <w:t xml:space="preserve">. Available at: </w:t>
      </w:r>
      <w:hyperlink r:id="rId50" w:history="1">
        <w:r w:rsidRPr="00B32A70">
          <w:rPr>
            <w:rStyle w:val="Hyperlink"/>
            <w:rFonts w:cs="Arial"/>
          </w:rPr>
          <w:t>https://www.inditex.com/itxcomweb/api/media/59f58f71-301d-4a50-85a6-0441fb9f37c5/ENGL-CCAAeIGGrupo2025.pdf?t=1773650984481</w:t>
        </w:r>
      </w:hyperlink>
      <w:r w:rsidRPr="00B32A70">
        <w:rPr>
          <w:rFonts w:cs="Arial"/>
        </w:rPr>
        <w:t xml:space="preserve"> [Accessed 22</w:t>
      </w:r>
      <w:r w:rsidRPr="00B32A70">
        <w:rPr>
          <w:rFonts w:cs="Arial"/>
          <w:vertAlign w:val="superscript"/>
        </w:rPr>
        <w:t>nd</w:t>
      </w:r>
      <w:r w:rsidRPr="00B32A70">
        <w:rPr>
          <w:rFonts w:cs="Arial"/>
        </w:rPr>
        <w:t xml:space="preserve"> September 2026].  </w:t>
      </w:r>
    </w:p>
    <w:p w14:paraId="61BC63C9" w14:textId="77777777" w:rsidR="00B32A70" w:rsidRPr="00B32A70" w:rsidRDefault="00B32A70" w:rsidP="00B32A70">
      <w:pPr>
        <w:rPr>
          <w:rFonts w:cs="Arial"/>
        </w:rPr>
      </w:pPr>
      <w:r w:rsidRPr="00B32A70">
        <w:rPr>
          <w:rFonts w:cs="Arial"/>
        </w:rPr>
        <w:t xml:space="preserve">Inditex. (2026) </w:t>
      </w:r>
      <w:r w:rsidRPr="00B32A70">
        <w:rPr>
          <w:rFonts w:cs="Arial"/>
          <w:i/>
          <w:iCs/>
        </w:rPr>
        <w:t>Consolidated Statement of Non-Financial Information and Sustainability Information 2025.</w:t>
      </w:r>
      <w:r w:rsidRPr="00B32A70">
        <w:rPr>
          <w:rFonts w:cs="Arial"/>
        </w:rPr>
        <w:t xml:space="preserve"> Available at: </w:t>
      </w:r>
      <w:hyperlink r:id="rId51" w:history="1">
        <w:r w:rsidRPr="00B32A70">
          <w:rPr>
            <w:rStyle w:val="Hyperlink"/>
            <w:rFonts w:cs="Arial"/>
          </w:rPr>
          <w:t>https://www.inditex.com/itxcomweb/api/media/f8d28973-3e94-45a5-9b0f-9e4d4b1c14b3/SustainabilityReport.pdf?t=1785169858554</w:t>
        </w:r>
      </w:hyperlink>
      <w:r w:rsidRPr="00B32A70">
        <w:rPr>
          <w:rFonts w:cs="Arial"/>
        </w:rPr>
        <w:t xml:space="preserve"> [Accessed 22</w:t>
      </w:r>
      <w:r w:rsidRPr="00B32A70">
        <w:rPr>
          <w:rFonts w:cs="Arial"/>
          <w:vertAlign w:val="superscript"/>
        </w:rPr>
        <w:t>nd</w:t>
      </w:r>
      <w:r w:rsidRPr="00B32A70">
        <w:rPr>
          <w:rFonts w:cs="Arial"/>
        </w:rPr>
        <w:t xml:space="preserve"> September 2026]. </w:t>
      </w:r>
    </w:p>
    <w:p w14:paraId="134D0538" w14:textId="77777777" w:rsidR="00B32A70" w:rsidRPr="00B32A70" w:rsidRDefault="00B32A70" w:rsidP="00B32A70">
      <w:pPr>
        <w:rPr>
          <w:rFonts w:cs="Arial"/>
        </w:rPr>
      </w:pPr>
      <w:r w:rsidRPr="00B32A70">
        <w:rPr>
          <w:rFonts w:cs="Arial"/>
        </w:rPr>
        <w:t xml:space="preserve">Jain, P. and </w:t>
      </w:r>
      <w:proofErr w:type="spellStart"/>
      <w:r w:rsidRPr="00B32A70">
        <w:rPr>
          <w:rFonts w:cs="Arial"/>
        </w:rPr>
        <w:t>Hudnurkar</w:t>
      </w:r>
      <w:proofErr w:type="spellEnd"/>
      <w:r w:rsidRPr="00B32A70">
        <w:rPr>
          <w:rFonts w:cs="Arial"/>
        </w:rPr>
        <w:t xml:space="preserve">, M. (2022) Sustainable packaging in the FMCG industry. </w:t>
      </w:r>
      <w:r w:rsidRPr="00B32A70">
        <w:rPr>
          <w:rFonts w:cs="Arial"/>
          <w:i/>
          <w:iCs/>
        </w:rPr>
        <w:t>Cleaner and Responsible Consumption</w:t>
      </w:r>
      <w:r w:rsidRPr="00B32A70">
        <w:rPr>
          <w:rFonts w:cs="Arial"/>
        </w:rPr>
        <w:t xml:space="preserve">, </w:t>
      </w:r>
      <w:r w:rsidRPr="0083604F">
        <w:rPr>
          <w:rFonts w:cs="Arial"/>
        </w:rPr>
        <w:t>7</w:t>
      </w:r>
      <w:r w:rsidRPr="00B32A70">
        <w:rPr>
          <w:rFonts w:cs="Arial"/>
        </w:rPr>
        <w:t xml:space="preserve">, p.100075. </w:t>
      </w:r>
      <w:hyperlink r:id="rId52" w:history="1">
        <w:r w:rsidRPr="00B32A70">
          <w:rPr>
            <w:rStyle w:val="Hyperlink"/>
            <w:rFonts w:cs="Arial"/>
          </w:rPr>
          <w:t>https://doi.org/10.1016/j.clrc.2022.100075</w:t>
        </w:r>
      </w:hyperlink>
      <w:r w:rsidRPr="00B32A70">
        <w:rPr>
          <w:rFonts w:cs="Arial"/>
          <w:u w:val="single"/>
        </w:rPr>
        <w:t xml:space="preserve"> </w:t>
      </w:r>
      <w:r w:rsidRPr="00B32A70">
        <w:rPr>
          <w:rFonts w:cs="Arial"/>
        </w:rPr>
        <w:t xml:space="preserve"> </w:t>
      </w:r>
    </w:p>
    <w:p w14:paraId="0CCDEEBE" w14:textId="77777777" w:rsidR="00B32A70" w:rsidRPr="00B32A70" w:rsidRDefault="00B32A70" w:rsidP="00B32A70">
      <w:pPr>
        <w:rPr>
          <w:rFonts w:cs="Arial"/>
        </w:rPr>
      </w:pPr>
      <w:r w:rsidRPr="00B32A70">
        <w:rPr>
          <w:rFonts w:cs="Arial"/>
        </w:rPr>
        <w:t xml:space="preserve">James, F. and Kurian, A. (2021) Sustainable packaging: A study on consumer perception on sustainable packaging options in e-commerce industry. </w:t>
      </w:r>
      <w:r w:rsidRPr="00B32A70">
        <w:rPr>
          <w:rFonts w:cs="Arial"/>
          <w:i/>
          <w:iCs/>
        </w:rPr>
        <w:t>Natural Volatiles &amp; Essential Oils</w:t>
      </w:r>
      <w:r w:rsidRPr="00B32A70">
        <w:rPr>
          <w:rFonts w:cs="Arial"/>
        </w:rPr>
        <w:t xml:space="preserve">, </w:t>
      </w:r>
      <w:r w:rsidRPr="0083604F">
        <w:rPr>
          <w:rFonts w:cs="Arial"/>
        </w:rPr>
        <w:t>8</w:t>
      </w:r>
      <w:r w:rsidRPr="00B32A70">
        <w:rPr>
          <w:rFonts w:cs="Arial"/>
        </w:rPr>
        <w:t xml:space="preserve">(5), pp.10547-10559. </w:t>
      </w:r>
      <w:hyperlink r:id="rId53" w:history="1">
        <w:r w:rsidRPr="00B32A70">
          <w:rPr>
            <w:rStyle w:val="Hyperlink"/>
            <w:rFonts w:cs="Arial"/>
          </w:rPr>
          <w:t>https://www.researchgate.net/profile/Aju-Kurian-2/publication/357767509_Sustainable_Packaging_A_Study_on_Consumer_Perception_on_Sustainable_Packaging_Options_in_E-_Commerce_Industry/links/61de7a755c0a257a6fe0bb8c/Sustainable-Packaging-A-Study-on-Consumer-Perception-on-Sustainable-Packaging-Options-in-E-Commerce-Industry.pdf</w:t>
        </w:r>
      </w:hyperlink>
      <w:r w:rsidRPr="00B32A70">
        <w:rPr>
          <w:rFonts w:cs="Arial"/>
          <w:u w:val="single"/>
        </w:rPr>
        <w:t xml:space="preserve"> </w:t>
      </w:r>
      <w:r w:rsidRPr="00B32A70">
        <w:rPr>
          <w:rFonts w:cs="Arial"/>
        </w:rPr>
        <w:t xml:space="preserve">   </w:t>
      </w:r>
    </w:p>
    <w:p w14:paraId="534CA7BE" w14:textId="77777777" w:rsidR="00B32A70" w:rsidRPr="00B32A70" w:rsidRDefault="00B32A70" w:rsidP="00B32A70">
      <w:pPr>
        <w:rPr>
          <w:rFonts w:cs="Arial"/>
        </w:rPr>
      </w:pPr>
      <w:r w:rsidRPr="00B32A70">
        <w:rPr>
          <w:rFonts w:cs="Arial"/>
        </w:rPr>
        <w:lastRenderedPageBreak/>
        <w:t xml:space="preserve">Javed, T., Mahmoud, A.B., Yang, J. and Zhao, X. (2024) ‘Green branding in fast fashion: Examining the impact of social sustainability claims on Chinese consumer behaviour and brand perception’, </w:t>
      </w:r>
      <w:r w:rsidRPr="00B32A70">
        <w:rPr>
          <w:rFonts w:cs="Arial"/>
          <w:i/>
          <w:iCs/>
        </w:rPr>
        <w:t>Corporate Communications: An International Journal</w:t>
      </w:r>
      <w:r w:rsidRPr="00B32A70">
        <w:rPr>
          <w:rFonts w:cs="Arial"/>
        </w:rPr>
        <w:t xml:space="preserve">, 29(6), pp. 915–934. </w:t>
      </w:r>
      <w:hyperlink r:id="rId54">
        <w:r w:rsidRPr="00B32A70">
          <w:rPr>
            <w:rStyle w:val="Hyperlink"/>
            <w:rFonts w:cs="Arial"/>
          </w:rPr>
          <w:t xml:space="preserve"> </w:t>
        </w:r>
      </w:hyperlink>
      <w:hyperlink r:id="rId55" w:history="1">
        <w:r w:rsidRPr="00B32A70">
          <w:rPr>
            <w:rStyle w:val="Hyperlink"/>
            <w:rFonts w:cs="Arial"/>
          </w:rPr>
          <w:t>https://www.researchgate.net/profile/Ali-Mahmoud-5/publication/379151329_Green_Branding_in_Fast_Fashion_Examining_the_Impact_of_Social_Sustainability_Claims_on_Chinese_Consumer_Behaviour_and_Brand_Perception/links/662c131506ea3d0b740ff93f/Green-Branding-in-Fast-Fashion-Examining-the-Impact-of-Social-Sustainability-Claims-on-Chinese-Consumer-Behaviour-and-Brand-Perception.pdf</w:t>
        </w:r>
      </w:hyperlink>
      <w:r w:rsidRPr="00B32A70">
        <w:rPr>
          <w:rFonts w:cs="Arial"/>
          <w:u w:val="single"/>
        </w:rPr>
        <w:t xml:space="preserve"> </w:t>
      </w:r>
      <w:r w:rsidRPr="00B32A70">
        <w:rPr>
          <w:rFonts w:cs="Arial"/>
        </w:rPr>
        <w:t xml:space="preserve">  </w:t>
      </w:r>
    </w:p>
    <w:p w14:paraId="3ECC111F" w14:textId="77777777" w:rsidR="00B32A70" w:rsidRPr="00B32A70" w:rsidRDefault="00B32A70" w:rsidP="00B32A70">
      <w:pPr>
        <w:rPr>
          <w:rFonts w:cs="Arial"/>
        </w:rPr>
      </w:pPr>
      <w:proofErr w:type="spellStart"/>
      <w:r w:rsidRPr="00B32A70">
        <w:rPr>
          <w:rFonts w:cs="Arial"/>
        </w:rPr>
        <w:t>Jestratijevic</w:t>
      </w:r>
      <w:proofErr w:type="spellEnd"/>
      <w:r w:rsidRPr="00B32A70">
        <w:rPr>
          <w:rFonts w:cs="Arial"/>
        </w:rPr>
        <w:t xml:space="preserve">, I. and </w:t>
      </w:r>
      <w:proofErr w:type="spellStart"/>
      <w:r w:rsidRPr="00B32A70">
        <w:rPr>
          <w:rFonts w:cs="Arial"/>
        </w:rPr>
        <w:t>Vrabič-Brodnjak</w:t>
      </w:r>
      <w:proofErr w:type="spellEnd"/>
      <w:r w:rsidRPr="00B32A70">
        <w:rPr>
          <w:rFonts w:cs="Arial"/>
        </w:rPr>
        <w:t xml:space="preserve">, U. (2022) Sustainable and innovative packaging solutions in the fashion industry: global report. </w:t>
      </w:r>
      <w:r w:rsidRPr="00B32A70">
        <w:rPr>
          <w:rFonts w:cs="Arial"/>
          <w:i/>
          <w:iCs/>
        </w:rPr>
        <w:t>Sustainability</w:t>
      </w:r>
      <w:r w:rsidRPr="00B32A70">
        <w:rPr>
          <w:rFonts w:cs="Arial"/>
        </w:rPr>
        <w:t xml:space="preserve">, </w:t>
      </w:r>
      <w:r w:rsidRPr="0083604F">
        <w:rPr>
          <w:rFonts w:cs="Arial"/>
        </w:rPr>
        <w:t>14</w:t>
      </w:r>
      <w:r w:rsidRPr="00B32A70">
        <w:rPr>
          <w:rFonts w:cs="Arial"/>
        </w:rPr>
        <w:t xml:space="preserve">(20), p.13476. </w:t>
      </w:r>
      <w:hyperlink r:id="rId56" w:history="1">
        <w:r w:rsidRPr="00B32A70">
          <w:rPr>
            <w:rStyle w:val="Hyperlink"/>
            <w:rFonts w:cs="Arial"/>
          </w:rPr>
          <w:t>https://doi.org/10.3390/su142013476</w:t>
        </w:r>
      </w:hyperlink>
      <w:r w:rsidRPr="00B32A70">
        <w:rPr>
          <w:rFonts w:cs="Arial"/>
          <w:u w:val="single"/>
        </w:rPr>
        <w:t xml:space="preserve"> </w:t>
      </w:r>
      <w:r w:rsidRPr="00B32A70">
        <w:rPr>
          <w:rFonts w:cs="Arial"/>
        </w:rPr>
        <w:t xml:space="preserve"> </w:t>
      </w:r>
    </w:p>
    <w:p w14:paraId="35B997B9" w14:textId="77777777" w:rsidR="00B32A70" w:rsidRPr="00B32A70" w:rsidRDefault="00B32A70" w:rsidP="00B32A70">
      <w:pPr>
        <w:rPr>
          <w:rFonts w:cs="Arial"/>
        </w:rPr>
      </w:pPr>
      <w:proofErr w:type="spellStart"/>
      <w:r w:rsidRPr="00B32A70">
        <w:rPr>
          <w:rFonts w:cs="Arial"/>
        </w:rPr>
        <w:t>Jestratijevic</w:t>
      </w:r>
      <w:proofErr w:type="spellEnd"/>
      <w:r w:rsidRPr="00B32A70">
        <w:rPr>
          <w:rFonts w:cs="Arial"/>
        </w:rPr>
        <w:t xml:space="preserve">, I., </w:t>
      </w:r>
      <w:proofErr w:type="spellStart"/>
      <w:r w:rsidRPr="00B32A70">
        <w:rPr>
          <w:rFonts w:cs="Arial"/>
        </w:rPr>
        <w:t>Maystorovich</w:t>
      </w:r>
      <w:proofErr w:type="spellEnd"/>
      <w:r w:rsidRPr="00B32A70">
        <w:rPr>
          <w:rFonts w:cs="Arial"/>
        </w:rPr>
        <w:t xml:space="preserve">, I. and </w:t>
      </w:r>
      <w:proofErr w:type="spellStart"/>
      <w:r w:rsidRPr="00B32A70">
        <w:rPr>
          <w:rFonts w:cs="Arial"/>
        </w:rPr>
        <w:t>Vrabič-Brodnjak</w:t>
      </w:r>
      <w:proofErr w:type="spellEnd"/>
      <w:r w:rsidRPr="00B32A70">
        <w:rPr>
          <w:rFonts w:cs="Arial"/>
        </w:rPr>
        <w:t xml:space="preserve">, U. (2022) The 7 Rs sustainable packaging framework: Systematic review of sustainable packaging solutions in the apparel and footwear industry. </w:t>
      </w:r>
      <w:r w:rsidRPr="00B32A70">
        <w:rPr>
          <w:rFonts w:cs="Arial"/>
          <w:i/>
          <w:iCs/>
        </w:rPr>
        <w:t>Sustainable Production and Consumption</w:t>
      </w:r>
      <w:r w:rsidRPr="00B32A70">
        <w:rPr>
          <w:rFonts w:cs="Arial"/>
        </w:rPr>
        <w:t xml:space="preserve">, </w:t>
      </w:r>
      <w:r w:rsidRPr="0083604F">
        <w:rPr>
          <w:rFonts w:cs="Arial"/>
        </w:rPr>
        <w:t>30</w:t>
      </w:r>
      <w:r w:rsidRPr="00B32A70">
        <w:rPr>
          <w:rFonts w:cs="Arial"/>
        </w:rPr>
        <w:t xml:space="preserve">, pp.331-340. </w:t>
      </w:r>
      <w:hyperlink r:id="rId57" w:history="1">
        <w:r w:rsidRPr="00B32A70">
          <w:rPr>
            <w:rStyle w:val="Hyperlink"/>
            <w:rFonts w:cs="Arial"/>
          </w:rPr>
          <w:t>https://www.iastatedigitalpress.com/itaa/article/13592/galley/14478/download/</w:t>
        </w:r>
      </w:hyperlink>
      <w:r w:rsidRPr="00B32A70">
        <w:rPr>
          <w:rFonts w:cs="Arial"/>
          <w:u w:val="single"/>
        </w:rPr>
        <w:t xml:space="preserve"> </w:t>
      </w:r>
      <w:r w:rsidRPr="00B32A70">
        <w:rPr>
          <w:rFonts w:cs="Arial"/>
        </w:rPr>
        <w:t xml:space="preserve">  </w:t>
      </w:r>
    </w:p>
    <w:p w14:paraId="2BFE564C" w14:textId="77777777" w:rsidR="00B32A70" w:rsidRPr="00B32A70" w:rsidRDefault="00B32A70" w:rsidP="00B32A70">
      <w:pPr>
        <w:rPr>
          <w:rFonts w:cs="Arial"/>
        </w:rPr>
      </w:pPr>
      <w:proofErr w:type="spellStart"/>
      <w:r w:rsidRPr="00B32A70">
        <w:rPr>
          <w:rFonts w:cs="Arial"/>
        </w:rPr>
        <w:t>Jestratijevic</w:t>
      </w:r>
      <w:proofErr w:type="spellEnd"/>
      <w:r w:rsidRPr="00B32A70">
        <w:rPr>
          <w:rFonts w:cs="Arial"/>
        </w:rPr>
        <w:t xml:space="preserve">, I., </w:t>
      </w:r>
      <w:proofErr w:type="spellStart"/>
      <w:r w:rsidRPr="00B32A70">
        <w:rPr>
          <w:rFonts w:cs="Arial"/>
        </w:rPr>
        <w:t>Maystorovich</w:t>
      </w:r>
      <w:proofErr w:type="spellEnd"/>
      <w:r w:rsidRPr="00B32A70">
        <w:rPr>
          <w:rFonts w:cs="Arial"/>
        </w:rPr>
        <w:t xml:space="preserve">, I. and </w:t>
      </w:r>
      <w:proofErr w:type="spellStart"/>
      <w:r w:rsidRPr="00B32A70">
        <w:rPr>
          <w:rFonts w:cs="Arial"/>
        </w:rPr>
        <w:t>Vrabič-Brodnjak</w:t>
      </w:r>
      <w:proofErr w:type="spellEnd"/>
      <w:r w:rsidRPr="00B32A70">
        <w:rPr>
          <w:rFonts w:cs="Arial"/>
        </w:rPr>
        <w:t>, U., (2022) ‘The 7 Rs sustainable packaging framework: Systematic review of sustainable packaging solutions in the apparel and footwear industry’, </w:t>
      </w:r>
      <w:r w:rsidRPr="00B32A70">
        <w:rPr>
          <w:rFonts w:cs="Arial"/>
          <w:i/>
          <w:iCs/>
        </w:rPr>
        <w:t>Sustainable Production and Consumption</w:t>
      </w:r>
      <w:r w:rsidRPr="00B32A70">
        <w:rPr>
          <w:rFonts w:cs="Arial"/>
        </w:rPr>
        <w:t>, </w:t>
      </w:r>
      <w:r w:rsidRPr="0083604F">
        <w:rPr>
          <w:rFonts w:cs="Arial"/>
        </w:rPr>
        <w:t>30</w:t>
      </w:r>
      <w:r w:rsidRPr="00B32A70">
        <w:rPr>
          <w:rFonts w:cs="Arial"/>
        </w:rPr>
        <w:t xml:space="preserve">, pp.331-340. </w:t>
      </w:r>
      <w:hyperlink r:id="rId58" w:history="1">
        <w:r w:rsidRPr="00B32A70">
          <w:rPr>
            <w:rStyle w:val="Hyperlink"/>
            <w:rFonts w:cs="Arial"/>
          </w:rPr>
          <w:t>https://www.iastatedigitalpress.com/itaa/article/13592/galley/14478/download/</w:t>
        </w:r>
      </w:hyperlink>
      <w:r w:rsidRPr="00B32A70">
        <w:rPr>
          <w:rFonts w:cs="Arial"/>
        </w:rPr>
        <w:t xml:space="preserve"> </w:t>
      </w:r>
    </w:p>
    <w:p w14:paraId="57415D07" w14:textId="77777777" w:rsidR="00B32A70" w:rsidRPr="00B32A70" w:rsidRDefault="00B32A70" w:rsidP="00B32A70">
      <w:pPr>
        <w:rPr>
          <w:rFonts w:cs="Arial"/>
        </w:rPr>
      </w:pPr>
      <w:r w:rsidRPr="00B32A70">
        <w:rPr>
          <w:rFonts w:cs="Arial"/>
        </w:rPr>
        <w:t xml:space="preserve">Kim, Y. and Oh, K.W., (2020) ‘Which consumer associations can build a sustainable fashion brand image? Evidence from fast fashion brands’, </w:t>
      </w:r>
      <w:r w:rsidRPr="00B32A70">
        <w:rPr>
          <w:rFonts w:cs="Arial"/>
          <w:i/>
          <w:iCs/>
        </w:rPr>
        <w:t>Sustainability</w:t>
      </w:r>
      <w:r w:rsidRPr="00B32A70">
        <w:rPr>
          <w:rFonts w:cs="Arial"/>
        </w:rPr>
        <w:t>, </w:t>
      </w:r>
      <w:r w:rsidRPr="0083604F">
        <w:rPr>
          <w:rFonts w:cs="Arial"/>
        </w:rPr>
        <w:t>12</w:t>
      </w:r>
      <w:r w:rsidRPr="00B32A70">
        <w:rPr>
          <w:rFonts w:cs="Arial"/>
        </w:rPr>
        <w:t xml:space="preserve">(5), p.1703. </w:t>
      </w:r>
      <w:hyperlink r:id="rId59" w:history="1">
        <w:r w:rsidRPr="00B32A70">
          <w:rPr>
            <w:rStyle w:val="Hyperlink"/>
            <w:rFonts w:cs="Arial"/>
          </w:rPr>
          <w:t>https://www.mdpi.com/2071-1050/12/5/1703</w:t>
        </w:r>
      </w:hyperlink>
      <w:r w:rsidRPr="00B32A70">
        <w:rPr>
          <w:rFonts w:cs="Arial"/>
        </w:rPr>
        <w:t xml:space="preserve"> </w:t>
      </w:r>
    </w:p>
    <w:p w14:paraId="019AB0F6" w14:textId="77777777" w:rsidR="00B32A70" w:rsidRPr="00B32A70" w:rsidRDefault="00B32A70" w:rsidP="00B32A70">
      <w:pPr>
        <w:rPr>
          <w:rFonts w:cs="Arial"/>
        </w:rPr>
      </w:pPr>
      <w:r w:rsidRPr="00B32A70">
        <w:rPr>
          <w:rFonts w:cs="Arial"/>
        </w:rPr>
        <w:t>Kolacz, M. and Bhaduri, G., (2025) ‘Pack it up: impact of message frames, perceived benefits and green consumer values for apparel product packaging on brand attitude’, </w:t>
      </w:r>
      <w:r w:rsidRPr="00B32A70">
        <w:rPr>
          <w:rFonts w:cs="Arial"/>
          <w:i/>
          <w:iCs/>
        </w:rPr>
        <w:t>Research Journal of Textile and Apparel</w:t>
      </w:r>
      <w:r w:rsidRPr="00B32A70">
        <w:rPr>
          <w:rFonts w:cs="Arial"/>
        </w:rPr>
        <w:t>, </w:t>
      </w:r>
      <w:r w:rsidRPr="0083604F">
        <w:rPr>
          <w:rFonts w:cs="Arial"/>
        </w:rPr>
        <w:t>29</w:t>
      </w:r>
      <w:r w:rsidRPr="00B32A70">
        <w:rPr>
          <w:rFonts w:cs="Arial"/>
        </w:rPr>
        <w:t xml:space="preserve">(4), pp.860-875. </w:t>
      </w:r>
      <w:hyperlink r:id="rId60" w:history="1">
        <w:r w:rsidRPr="00B32A70">
          <w:rPr>
            <w:rStyle w:val="Hyperlink"/>
            <w:rFonts w:cs="Arial"/>
          </w:rPr>
          <w:t>https://www.emerald.com/rjta/article/doi/10.1108/RJTA-02-2024-0027/1255307</w:t>
        </w:r>
      </w:hyperlink>
      <w:r w:rsidRPr="00B32A70">
        <w:rPr>
          <w:rFonts w:cs="Arial"/>
        </w:rPr>
        <w:t xml:space="preserve"> </w:t>
      </w:r>
    </w:p>
    <w:p w14:paraId="2683718F" w14:textId="77777777" w:rsidR="00B32A70" w:rsidRPr="00B32A70" w:rsidRDefault="00B32A70" w:rsidP="00B32A70">
      <w:pPr>
        <w:rPr>
          <w:rFonts w:cs="Arial"/>
        </w:rPr>
      </w:pPr>
      <w:r w:rsidRPr="00B32A70">
        <w:rPr>
          <w:rFonts w:cs="Arial"/>
        </w:rPr>
        <w:t>Kozik-</w:t>
      </w:r>
      <w:proofErr w:type="spellStart"/>
      <w:r w:rsidRPr="00B32A70">
        <w:rPr>
          <w:rFonts w:cs="Arial"/>
        </w:rPr>
        <w:t>Kołodziej</w:t>
      </w:r>
      <w:proofErr w:type="spellEnd"/>
      <w:r w:rsidRPr="00B32A70">
        <w:rPr>
          <w:rFonts w:cs="Arial"/>
        </w:rPr>
        <w:t xml:space="preserve">, N. (2026) Consumer attitudes and perceptions toward sustainable packaging: A systematic literature review. </w:t>
      </w:r>
      <w:r w:rsidRPr="00B32A70">
        <w:rPr>
          <w:rFonts w:cs="Arial"/>
          <w:i/>
          <w:iCs/>
        </w:rPr>
        <w:t>Sustainability</w:t>
      </w:r>
      <w:r w:rsidRPr="00B32A70">
        <w:rPr>
          <w:rFonts w:cs="Arial"/>
        </w:rPr>
        <w:t xml:space="preserve">, </w:t>
      </w:r>
      <w:r w:rsidRPr="0083604F">
        <w:rPr>
          <w:rFonts w:cs="Arial"/>
        </w:rPr>
        <w:t>18</w:t>
      </w:r>
      <w:r w:rsidRPr="00B32A70">
        <w:rPr>
          <w:rFonts w:cs="Arial"/>
        </w:rPr>
        <w:t xml:space="preserve">(3), p.1235. </w:t>
      </w:r>
      <w:hyperlink r:id="rId61" w:history="1">
        <w:r w:rsidRPr="00B32A70">
          <w:rPr>
            <w:rStyle w:val="Hyperlink"/>
            <w:rFonts w:cs="Arial"/>
          </w:rPr>
          <w:t>https://doi.org/10.3390/su18031235</w:t>
        </w:r>
      </w:hyperlink>
      <w:r w:rsidRPr="00B32A70">
        <w:rPr>
          <w:rFonts w:cs="Arial"/>
          <w:u w:val="single"/>
        </w:rPr>
        <w:t xml:space="preserve"> </w:t>
      </w:r>
      <w:r w:rsidRPr="00B32A70">
        <w:rPr>
          <w:rFonts w:cs="Arial"/>
        </w:rPr>
        <w:t xml:space="preserve"> </w:t>
      </w:r>
    </w:p>
    <w:p w14:paraId="1BA84A87" w14:textId="77777777" w:rsidR="00B32A70" w:rsidRPr="00B32A70" w:rsidRDefault="00B32A70" w:rsidP="00B32A70">
      <w:pPr>
        <w:rPr>
          <w:rFonts w:cs="Arial"/>
        </w:rPr>
      </w:pPr>
      <w:r w:rsidRPr="00B32A70">
        <w:rPr>
          <w:rFonts w:cs="Arial"/>
        </w:rPr>
        <w:t xml:space="preserve">Kumar, S. and </w:t>
      </w:r>
      <w:proofErr w:type="spellStart"/>
      <w:r w:rsidRPr="00B32A70">
        <w:rPr>
          <w:rFonts w:cs="Arial"/>
        </w:rPr>
        <w:t>Ujire</w:t>
      </w:r>
      <w:proofErr w:type="spellEnd"/>
      <w:r w:rsidRPr="00B32A70">
        <w:rPr>
          <w:rFonts w:cs="Arial"/>
        </w:rPr>
        <w:t>, D.K., (2024) ‘Inductive and deductive approaches to qualitative research’, </w:t>
      </w:r>
      <w:r w:rsidRPr="00B32A70">
        <w:rPr>
          <w:rFonts w:cs="Arial"/>
          <w:i/>
          <w:iCs/>
        </w:rPr>
        <w:t>International Journal of Multidisciplinary Educational Research</w:t>
      </w:r>
      <w:r w:rsidRPr="00B32A70">
        <w:rPr>
          <w:rFonts w:cs="Arial"/>
        </w:rPr>
        <w:t>, </w:t>
      </w:r>
      <w:r w:rsidRPr="0083604F">
        <w:rPr>
          <w:rFonts w:cs="Arial"/>
        </w:rPr>
        <w:t>13</w:t>
      </w:r>
      <w:r w:rsidRPr="00B32A70">
        <w:rPr>
          <w:rFonts w:cs="Arial"/>
        </w:rPr>
        <w:t xml:space="preserve">(1), pp.58-63. </w:t>
      </w:r>
      <w:hyperlink r:id="rId62" w:history="1">
        <w:r w:rsidRPr="00B32A70">
          <w:rPr>
            <w:rStyle w:val="Hyperlink"/>
            <w:rFonts w:cs="Arial"/>
          </w:rPr>
          <w:t>http://ijmer.s3.amazonaws.com/pdf/volume13/volume13-issue1(4)/9.pdf</w:t>
        </w:r>
      </w:hyperlink>
      <w:r w:rsidRPr="00B32A70">
        <w:rPr>
          <w:rFonts w:cs="Arial"/>
        </w:rPr>
        <w:t xml:space="preserve"> </w:t>
      </w:r>
    </w:p>
    <w:p w14:paraId="223FD847" w14:textId="77777777" w:rsidR="00B32A70" w:rsidRPr="00B32A70" w:rsidRDefault="00B32A70" w:rsidP="00B32A70">
      <w:pPr>
        <w:rPr>
          <w:rFonts w:cs="Arial"/>
        </w:rPr>
      </w:pPr>
      <w:proofErr w:type="spellStart"/>
      <w:r w:rsidRPr="00B32A70">
        <w:rPr>
          <w:rFonts w:cs="Arial"/>
        </w:rPr>
        <w:lastRenderedPageBreak/>
        <w:t>Lekesiztürk</w:t>
      </w:r>
      <w:proofErr w:type="spellEnd"/>
      <w:r w:rsidRPr="00B32A70">
        <w:rPr>
          <w:rFonts w:cs="Arial"/>
        </w:rPr>
        <w:t xml:space="preserve">, D. and </w:t>
      </w:r>
      <w:proofErr w:type="spellStart"/>
      <w:r w:rsidRPr="00B32A70">
        <w:rPr>
          <w:rFonts w:cs="Arial"/>
        </w:rPr>
        <w:t>Oflaç</w:t>
      </w:r>
      <w:proofErr w:type="spellEnd"/>
      <w:r w:rsidRPr="00B32A70">
        <w:rPr>
          <w:rFonts w:cs="Arial"/>
        </w:rPr>
        <w:t xml:space="preserve">, B.S. (2022) Investigating sustainable packaging practices: a framework approach. </w:t>
      </w:r>
      <w:r w:rsidRPr="00B32A70">
        <w:rPr>
          <w:rFonts w:cs="Arial"/>
          <w:i/>
          <w:iCs/>
        </w:rPr>
        <w:t>Present Environment &amp; Sustainable Development</w:t>
      </w:r>
      <w:r w:rsidRPr="00B32A70">
        <w:rPr>
          <w:rFonts w:cs="Arial"/>
        </w:rPr>
        <w:t xml:space="preserve">, </w:t>
      </w:r>
      <w:r w:rsidRPr="0083604F">
        <w:rPr>
          <w:rFonts w:cs="Arial"/>
        </w:rPr>
        <w:t>16</w:t>
      </w:r>
      <w:r w:rsidRPr="00B32A70">
        <w:rPr>
          <w:rFonts w:cs="Arial"/>
        </w:rPr>
        <w:t xml:space="preserve">(1), p.171. </w:t>
      </w:r>
      <w:hyperlink r:id="rId63" w:history="1">
        <w:r w:rsidRPr="00B32A70">
          <w:rPr>
            <w:rStyle w:val="Hyperlink"/>
            <w:rFonts w:cs="Arial"/>
          </w:rPr>
          <w:t>https://doi.org/10.47743/pesd2022161013</w:t>
        </w:r>
      </w:hyperlink>
      <w:r w:rsidRPr="00B32A70">
        <w:rPr>
          <w:rFonts w:cs="Arial"/>
          <w:u w:val="single"/>
        </w:rPr>
        <w:t xml:space="preserve"> </w:t>
      </w:r>
      <w:r w:rsidRPr="00B32A70">
        <w:rPr>
          <w:rFonts w:cs="Arial"/>
        </w:rPr>
        <w:t xml:space="preserve"> </w:t>
      </w:r>
    </w:p>
    <w:p w14:paraId="0658D29B" w14:textId="77777777" w:rsidR="00B32A70" w:rsidRPr="00B32A70" w:rsidRDefault="00B32A70" w:rsidP="00B32A70">
      <w:pPr>
        <w:rPr>
          <w:rFonts w:cs="Arial"/>
        </w:rPr>
      </w:pPr>
      <w:r w:rsidRPr="00B32A70">
        <w:rPr>
          <w:rFonts w:cs="Arial"/>
        </w:rPr>
        <w:t xml:space="preserve">Mahmoud, M.A., Tsetse, E.K.K., Tulasi, E.E. and </w:t>
      </w:r>
      <w:proofErr w:type="spellStart"/>
      <w:r w:rsidRPr="00B32A70">
        <w:rPr>
          <w:rFonts w:cs="Arial"/>
        </w:rPr>
        <w:t>Muddey</w:t>
      </w:r>
      <w:proofErr w:type="spellEnd"/>
      <w:r w:rsidRPr="00B32A70">
        <w:rPr>
          <w:rFonts w:cs="Arial"/>
        </w:rPr>
        <w:t xml:space="preserve">, D.K. (2022) Green packaging, environmental awareness, willingness to pay and consumers’ purchase decisions. </w:t>
      </w:r>
      <w:r w:rsidRPr="00B32A70">
        <w:rPr>
          <w:rFonts w:cs="Arial"/>
          <w:i/>
          <w:iCs/>
        </w:rPr>
        <w:t>Sustainability</w:t>
      </w:r>
      <w:r w:rsidRPr="00B32A70">
        <w:rPr>
          <w:rFonts w:cs="Arial"/>
        </w:rPr>
        <w:t xml:space="preserve">, </w:t>
      </w:r>
      <w:r w:rsidRPr="0083604F">
        <w:rPr>
          <w:rFonts w:cs="Arial"/>
        </w:rPr>
        <w:t>14</w:t>
      </w:r>
      <w:r w:rsidRPr="00B32A70">
        <w:rPr>
          <w:rFonts w:cs="Arial"/>
        </w:rPr>
        <w:t xml:space="preserve">(23), p.16091. </w:t>
      </w:r>
      <w:hyperlink r:id="rId64" w:history="1">
        <w:r w:rsidRPr="00B32A70">
          <w:rPr>
            <w:rStyle w:val="Hyperlink"/>
            <w:rFonts w:cs="Arial"/>
          </w:rPr>
          <w:t>https://doi.org/10.3390/su142316091</w:t>
        </w:r>
      </w:hyperlink>
      <w:r w:rsidRPr="00B32A70">
        <w:rPr>
          <w:rFonts w:cs="Arial"/>
          <w:u w:val="single"/>
        </w:rPr>
        <w:t xml:space="preserve"> </w:t>
      </w:r>
      <w:r w:rsidRPr="00B32A70">
        <w:rPr>
          <w:rFonts w:cs="Arial"/>
        </w:rPr>
        <w:t xml:space="preserve"> </w:t>
      </w:r>
    </w:p>
    <w:p w14:paraId="189445FC" w14:textId="77777777" w:rsidR="00B32A70" w:rsidRPr="00B32A70" w:rsidRDefault="00B32A70" w:rsidP="00B32A70">
      <w:pPr>
        <w:rPr>
          <w:rFonts w:cs="Arial"/>
        </w:rPr>
      </w:pPr>
      <w:r w:rsidRPr="00B32A70">
        <w:rPr>
          <w:rFonts w:cs="Arial"/>
        </w:rPr>
        <w:t xml:space="preserve">Mahmoud, M.A., Tsetse, E.K.K., Tulasi, E.E. and </w:t>
      </w:r>
      <w:proofErr w:type="spellStart"/>
      <w:r w:rsidRPr="00B32A70">
        <w:rPr>
          <w:rFonts w:cs="Arial"/>
        </w:rPr>
        <w:t>Muddey</w:t>
      </w:r>
      <w:proofErr w:type="spellEnd"/>
      <w:r w:rsidRPr="00B32A70">
        <w:rPr>
          <w:rFonts w:cs="Arial"/>
        </w:rPr>
        <w:t>, D.K., (2022) Green packaging, environmental awareness, willingness to pay and consumers’ purchase decisions. </w:t>
      </w:r>
      <w:r w:rsidRPr="00B32A70">
        <w:rPr>
          <w:rFonts w:cs="Arial"/>
          <w:i/>
          <w:iCs/>
        </w:rPr>
        <w:t>Sustainability</w:t>
      </w:r>
      <w:r w:rsidRPr="00B32A70">
        <w:rPr>
          <w:rFonts w:cs="Arial"/>
        </w:rPr>
        <w:t>, </w:t>
      </w:r>
      <w:r w:rsidRPr="0083604F">
        <w:rPr>
          <w:rFonts w:cs="Arial"/>
        </w:rPr>
        <w:t>14</w:t>
      </w:r>
      <w:r w:rsidRPr="00B32A70">
        <w:rPr>
          <w:rFonts w:cs="Arial"/>
        </w:rPr>
        <w:t xml:space="preserve">(23), p.16091. </w:t>
      </w:r>
      <w:hyperlink r:id="rId65" w:history="1">
        <w:r w:rsidRPr="00B32A70">
          <w:rPr>
            <w:rStyle w:val="Hyperlink"/>
            <w:rFonts w:cs="Arial"/>
          </w:rPr>
          <w:t>https://www.mdpi.com/2071-1050/14/23/16091</w:t>
        </w:r>
      </w:hyperlink>
      <w:r w:rsidRPr="00B32A70">
        <w:rPr>
          <w:rFonts w:cs="Arial"/>
        </w:rPr>
        <w:t xml:space="preserve"> </w:t>
      </w:r>
    </w:p>
    <w:p w14:paraId="0B4DA330" w14:textId="77777777" w:rsidR="00B32A70" w:rsidRPr="00B32A70" w:rsidRDefault="00B32A70" w:rsidP="00B32A70">
      <w:pPr>
        <w:rPr>
          <w:rFonts w:cs="Arial"/>
        </w:rPr>
      </w:pPr>
      <w:r w:rsidRPr="00B32A70">
        <w:rPr>
          <w:rFonts w:cs="Arial"/>
        </w:rPr>
        <w:t xml:space="preserve">Mariscal, G., Cáceres-Tello, J. and Galán-Hernández, J.J. (2026) Behavioural and institutional drivers of green technology adoption: an extended technology acceptance model for sustainability transitions. </w:t>
      </w:r>
      <w:r w:rsidRPr="00B32A70">
        <w:rPr>
          <w:rFonts w:cs="Arial"/>
          <w:i/>
          <w:iCs/>
        </w:rPr>
        <w:t>Frontiers in Psychology</w:t>
      </w:r>
      <w:r w:rsidRPr="00B32A70">
        <w:rPr>
          <w:rFonts w:cs="Arial"/>
        </w:rPr>
        <w:t xml:space="preserve">, </w:t>
      </w:r>
      <w:r w:rsidRPr="0083604F">
        <w:rPr>
          <w:rFonts w:cs="Arial"/>
        </w:rPr>
        <w:t>17</w:t>
      </w:r>
      <w:r w:rsidRPr="00B32A70">
        <w:rPr>
          <w:rFonts w:cs="Arial"/>
        </w:rPr>
        <w:t xml:space="preserve">, p.1723942. </w:t>
      </w:r>
      <w:hyperlink r:id="rId66" w:history="1">
        <w:r w:rsidRPr="00B32A70">
          <w:rPr>
            <w:rStyle w:val="Hyperlink"/>
            <w:rFonts w:cs="Arial"/>
          </w:rPr>
          <w:t>https://www.frontiersin.org/journals/psychology/articles/10.3389/fpsyg.2026.1723942/pdf</w:t>
        </w:r>
      </w:hyperlink>
      <w:r w:rsidRPr="00B32A70">
        <w:rPr>
          <w:rFonts w:cs="Arial"/>
          <w:u w:val="single"/>
        </w:rPr>
        <w:t xml:space="preserve"> </w:t>
      </w:r>
      <w:r w:rsidRPr="00B32A70">
        <w:rPr>
          <w:rFonts w:cs="Arial"/>
        </w:rPr>
        <w:t xml:space="preserve"> </w:t>
      </w:r>
    </w:p>
    <w:p w14:paraId="3C7A20F9" w14:textId="77777777" w:rsidR="00B32A70" w:rsidRPr="00B32A70" w:rsidRDefault="00B32A70" w:rsidP="00B32A70">
      <w:pPr>
        <w:rPr>
          <w:rFonts w:cs="Arial"/>
        </w:rPr>
      </w:pPr>
      <w:r w:rsidRPr="00B32A70">
        <w:rPr>
          <w:rFonts w:cs="Arial"/>
        </w:rPr>
        <w:t xml:space="preserve">Mensah, E.A., Odame, D.N.A., Ankrah, I., </w:t>
      </w:r>
      <w:proofErr w:type="spellStart"/>
      <w:r w:rsidRPr="00B32A70">
        <w:rPr>
          <w:rFonts w:cs="Arial"/>
        </w:rPr>
        <w:t>Obuobisa</w:t>
      </w:r>
      <w:proofErr w:type="spellEnd"/>
      <w:r w:rsidRPr="00B32A70">
        <w:rPr>
          <w:rFonts w:cs="Arial"/>
        </w:rPr>
        <w:t xml:space="preserve">-Darko, T. and Hinson, R.E. (2025) From reviews to reflections: Understanding tourist sentiments and satisfaction in African destinations through user-generated content. </w:t>
      </w:r>
      <w:r w:rsidRPr="00B32A70">
        <w:rPr>
          <w:rFonts w:cs="Arial"/>
          <w:i/>
          <w:iCs/>
        </w:rPr>
        <w:t>Annals of Tourism Research Empirical Insights</w:t>
      </w:r>
      <w:r w:rsidRPr="00B32A70">
        <w:rPr>
          <w:rFonts w:cs="Arial"/>
        </w:rPr>
        <w:t xml:space="preserve">, </w:t>
      </w:r>
      <w:r w:rsidRPr="0083604F">
        <w:rPr>
          <w:rFonts w:cs="Arial"/>
        </w:rPr>
        <w:t>6</w:t>
      </w:r>
      <w:r w:rsidRPr="00B32A70">
        <w:rPr>
          <w:rFonts w:cs="Arial"/>
        </w:rPr>
        <w:t xml:space="preserve">(1), p.100174. </w:t>
      </w:r>
      <w:hyperlink r:id="rId67" w:history="1">
        <w:r w:rsidRPr="00B32A70">
          <w:rPr>
            <w:rStyle w:val="Hyperlink"/>
            <w:rFonts w:cs="Arial"/>
          </w:rPr>
          <w:t>https://doi.org/10.1016/j.annale.2025.100174</w:t>
        </w:r>
      </w:hyperlink>
      <w:r w:rsidRPr="00B32A70">
        <w:rPr>
          <w:rFonts w:cs="Arial"/>
          <w:u w:val="single"/>
        </w:rPr>
        <w:t xml:space="preserve"> </w:t>
      </w:r>
      <w:r w:rsidRPr="00B32A70">
        <w:rPr>
          <w:rFonts w:cs="Arial"/>
        </w:rPr>
        <w:t xml:space="preserve"> </w:t>
      </w:r>
    </w:p>
    <w:p w14:paraId="344FB8F4" w14:textId="77777777" w:rsidR="00B32A70" w:rsidRPr="00B32A70" w:rsidRDefault="00B32A70" w:rsidP="00B32A70">
      <w:pPr>
        <w:rPr>
          <w:rFonts w:cs="Arial"/>
        </w:rPr>
      </w:pPr>
      <w:r w:rsidRPr="00B32A70">
        <w:rPr>
          <w:rFonts w:cs="Arial"/>
        </w:rPr>
        <w:t xml:space="preserve">Munn, Z., Stone, J.C., </w:t>
      </w:r>
      <w:proofErr w:type="spellStart"/>
      <w:r w:rsidRPr="00B32A70">
        <w:rPr>
          <w:rFonts w:cs="Arial"/>
        </w:rPr>
        <w:t>Aromataris</w:t>
      </w:r>
      <w:proofErr w:type="spellEnd"/>
      <w:r w:rsidRPr="00B32A70">
        <w:rPr>
          <w:rFonts w:cs="Arial"/>
        </w:rPr>
        <w:t xml:space="preserve">, E., </w:t>
      </w:r>
      <w:proofErr w:type="spellStart"/>
      <w:r w:rsidRPr="00B32A70">
        <w:rPr>
          <w:rFonts w:cs="Arial"/>
        </w:rPr>
        <w:t>Klugar</w:t>
      </w:r>
      <w:proofErr w:type="spellEnd"/>
      <w:r w:rsidRPr="00B32A70">
        <w:rPr>
          <w:rFonts w:cs="Arial"/>
        </w:rPr>
        <w:t xml:space="preserve">, M., Sears, K., Leonardi-Bee, J. and Barker, T.H., (2023) ‘Assessing the risk of bias of quantitative analytical studies: introducing the vision for critical appraisal within JBI systematic reviews’, </w:t>
      </w:r>
      <w:r w:rsidRPr="00B32A70">
        <w:rPr>
          <w:rFonts w:cs="Arial"/>
          <w:i/>
          <w:iCs/>
        </w:rPr>
        <w:t>JBI Evidence Synthesis</w:t>
      </w:r>
      <w:r w:rsidRPr="00B32A70">
        <w:rPr>
          <w:rFonts w:cs="Arial"/>
        </w:rPr>
        <w:t>, </w:t>
      </w:r>
      <w:r w:rsidRPr="0083604F">
        <w:rPr>
          <w:rFonts w:cs="Arial"/>
        </w:rPr>
        <w:t>21</w:t>
      </w:r>
      <w:r w:rsidRPr="00B32A70">
        <w:rPr>
          <w:rFonts w:cs="Arial"/>
        </w:rPr>
        <w:t xml:space="preserve">(3), pp.467-471. </w:t>
      </w:r>
      <w:hyperlink r:id="rId68" w:history="1">
        <w:r w:rsidRPr="00B32A70">
          <w:rPr>
            <w:rStyle w:val="Hyperlink"/>
            <w:rFonts w:cs="Arial"/>
          </w:rPr>
          <w:t>https://nottingham-repository.worktribe.com/file/14600633/1/Risk%20of%20bias%20of%20quantitative%20analytical%20studies</w:t>
        </w:r>
      </w:hyperlink>
      <w:r w:rsidRPr="00B32A70">
        <w:rPr>
          <w:rFonts w:cs="Arial"/>
        </w:rPr>
        <w:t xml:space="preserve"> </w:t>
      </w:r>
    </w:p>
    <w:p w14:paraId="7177252E" w14:textId="77777777" w:rsidR="00B32A70" w:rsidRPr="00B32A70" w:rsidRDefault="00B32A70" w:rsidP="00B32A70">
      <w:pPr>
        <w:rPr>
          <w:rFonts w:cs="Arial"/>
        </w:rPr>
      </w:pPr>
      <w:r w:rsidRPr="00B32A70">
        <w:rPr>
          <w:rFonts w:cs="Arial"/>
        </w:rPr>
        <w:t xml:space="preserve">Murtas, G., </w:t>
      </w:r>
      <w:proofErr w:type="spellStart"/>
      <w:r w:rsidRPr="00B32A70">
        <w:rPr>
          <w:rFonts w:cs="Arial"/>
        </w:rPr>
        <w:t>Pedeliento</w:t>
      </w:r>
      <w:proofErr w:type="spellEnd"/>
      <w:r w:rsidRPr="00B32A70">
        <w:rPr>
          <w:rFonts w:cs="Arial"/>
        </w:rPr>
        <w:t xml:space="preserve">, G. and Andreini, D. (2022) To pack sustainably or not to pack sustainably? A review of the relationship between consumer behaviour and sustainable packaging. </w:t>
      </w:r>
      <w:r w:rsidRPr="00B32A70">
        <w:rPr>
          <w:rFonts w:cs="Arial"/>
          <w:i/>
          <w:iCs/>
        </w:rPr>
        <w:t>Managing Sustainability: Perspectives From Retailing and Services</w:t>
      </w:r>
      <w:r w:rsidRPr="00B32A70">
        <w:rPr>
          <w:rFonts w:cs="Arial"/>
        </w:rPr>
        <w:t xml:space="preserve">, pp.147-168. </w:t>
      </w:r>
      <w:hyperlink r:id="rId69" w:anchor="DOI" w:history="1">
        <w:r w:rsidRPr="00B32A70">
          <w:rPr>
            <w:rStyle w:val="Hyperlink"/>
            <w:rFonts w:cs="Arial"/>
          </w:rPr>
          <w:t>https://doi.org/10.1007/978-3-031-12027-5_9#DOI</w:t>
        </w:r>
      </w:hyperlink>
      <w:r w:rsidRPr="00B32A70">
        <w:rPr>
          <w:rFonts w:cs="Arial"/>
          <w:u w:val="single"/>
        </w:rPr>
        <w:t xml:space="preserve"> </w:t>
      </w:r>
      <w:r w:rsidRPr="00B32A70">
        <w:rPr>
          <w:rFonts w:cs="Arial"/>
        </w:rPr>
        <w:t xml:space="preserve"> </w:t>
      </w:r>
    </w:p>
    <w:p w14:paraId="02DA4CED" w14:textId="77777777" w:rsidR="00B32A70" w:rsidRPr="00B32A70" w:rsidRDefault="00B32A70" w:rsidP="00B32A70">
      <w:pPr>
        <w:rPr>
          <w:rFonts w:cs="Arial"/>
        </w:rPr>
      </w:pPr>
      <w:r w:rsidRPr="00B32A70">
        <w:rPr>
          <w:rFonts w:cs="Arial"/>
        </w:rPr>
        <w:t xml:space="preserve">Narayanan, S. and Singh, G.A. (2023) Consumers' willingness to pay for corporate social responsibility: Theory and evidence. </w:t>
      </w:r>
      <w:r w:rsidRPr="00B32A70">
        <w:rPr>
          <w:rFonts w:cs="Arial"/>
          <w:i/>
          <w:iCs/>
        </w:rPr>
        <w:t>International Journal of Consumer Studies</w:t>
      </w:r>
      <w:r w:rsidRPr="00B32A70">
        <w:rPr>
          <w:rFonts w:cs="Arial"/>
        </w:rPr>
        <w:t xml:space="preserve">, </w:t>
      </w:r>
      <w:r w:rsidRPr="0083604F">
        <w:rPr>
          <w:rFonts w:cs="Arial"/>
        </w:rPr>
        <w:t>47</w:t>
      </w:r>
      <w:r w:rsidRPr="00B32A70">
        <w:rPr>
          <w:rFonts w:cs="Arial"/>
        </w:rPr>
        <w:t xml:space="preserve">(6), pp.2212-2244. </w:t>
      </w:r>
      <w:hyperlink r:id="rId70" w:history="1">
        <w:r w:rsidRPr="00B32A70">
          <w:rPr>
            <w:rStyle w:val="Hyperlink"/>
            <w:rFonts w:cs="Arial"/>
          </w:rPr>
          <w:t>https://www.researchgate.net/profile/Sajith-Narayanan/publication/368350732_Consumers%27_willingness_to_pay_for_corporate_social_responsibility_Theory_and_evidence/links/67c59c61f5cb8f70d5c63255/Consumers-willingness-to-pay-for-corporate-social-responsibility-Theory-and-evidence.pdf</w:t>
        </w:r>
      </w:hyperlink>
      <w:r w:rsidRPr="00B32A70">
        <w:rPr>
          <w:rFonts w:cs="Arial"/>
          <w:u w:val="single"/>
        </w:rPr>
        <w:t xml:space="preserve"> </w:t>
      </w:r>
      <w:r w:rsidRPr="00B32A70">
        <w:rPr>
          <w:rFonts w:cs="Arial"/>
        </w:rPr>
        <w:t xml:space="preserve"> </w:t>
      </w:r>
    </w:p>
    <w:p w14:paraId="0BC5D347" w14:textId="77777777" w:rsidR="00B32A70" w:rsidRPr="00B32A70" w:rsidRDefault="00B32A70" w:rsidP="00B32A70">
      <w:pPr>
        <w:rPr>
          <w:rFonts w:cs="Arial"/>
        </w:rPr>
      </w:pPr>
      <w:r w:rsidRPr="00B32A70">
        <w:rPr>
          <w:rFonts w:cs="Arial"/>
        </w:rPr>
        <w:lastRenderedPageBreak/>
        <w:t xml:space="preserve">Nogueira, M., Silva, B. and Gomes, S., (2023) ‘The impact of customer-centric sustainability on brand relationships’, </w:t>
      </w:r>
      <w:r w:rsidRPr="00B32A70">
        <w:rPr>
          <w:rFonts w:cs="Arial"/>
          <w:i/>
          <w:iCs/>
        </w:rPr>
        <w:t>Sustainability</w:t>
      </w:r>
      <w:r w:rsidRPr="00B32A70">
        <w:rPr>
          <w:rFonts w:cs="Arial"/>
        </w:rPr>
        <w:t>, </w:t>
      </w:r>
      <w:r w:rsidRPr="0083604F">
        <w:rPr>
          <w:rFonts w:cs="Arial"/>
        </w:rPr>
        <w:t>15</w:t>
      </w:r>
      <w:r w:rsidRPr="00B32A70">
        <w:rPr>
          <w:rFonts w:cs="Arial"/>
        </w:rPr>
        <w:t xml:space="preserve">(16), p.12212. </w:t>
      </w:r>
      <w:hyperlink r:id="rId71" w:history="1">
        <w:r w:rsidRPr="00B32A70">
          <w:rPr>
            <w:rStyle w:val="Hyperlink"/>
            <w:rFonts w:cs="Arial"/>
          </w:rPr>
          <w:t>https://www.mdpi.com/2071-1050/15/16/12212</w:t>
        </w:r>
      </w:hyperlink>
      <w:r w:rsidRPr="00B32A70">
        <w:rPr>
          <w:rFonts w:cs="Arial"/>
        </w:rPr>
        <w:t xml:space="preserve"> </w:t>
      </w:r>
    </w:p>
    <w:p w14:paraId="3F470098" w14:textId="77777777" w:rsidR="00B32A70" w:rsidRPr="00B32A70" w:rsidRDefault="00B32A70" w:rsidP="00B32A70">
      <w:pPr>
        <w:rPr>
          <w:rFonts w:cs="Arial"/>
        </w:rPr>
      </w:pPr>
      <w:proofErr w:type="spellStart"/>
      <w:r w:rsidRPr="00B32A70">
        <w:rPr>
          <w:rFonts w:cs="Arial"/>
        </w:rPr>
        <w:t>Obilor</w:t>
      </w:r>
      <w:proofErr w:type="spellEnd"/>
      <w:r w:rsidRPr="00B32A70">
        <w:rPr>
          <w:rFonts w:cs="Arial"/>
        </w:rPr>
        <w:t xml:space="preserve">, E.I. (2023) ‘Convenience and purposive sampling techniques: Are they the same?’, </w:t>
      </w:r>
      <w:r w:rsidRPr="00B32A70">
        <w:rPr>
          <w:rFonts w:cs="Arial"/>
          <w:i/>
          <w:iCs/>
        </w:rPr>
        <w:t>International Journal of Innovative Social &amp; Science Education Research</w:t>
      </w:r>
      <w:r w:rsidRPr="00B32A70">
        <w:rPr>
          <w:rFonts w:cs="Arial"/>
        </w:rPr>
        <w:t xml:space="preserve">, 11(1), pp. 1–7. </w:t>
      </w:r>
      <w:hyperlink r:id="rId72" w:history="1">
        <w:r w:rsidRPr="00B32A70">
          <w:rPr>
            <w:rStyle w:val="Hyperlink"/>
            <w:rFonts w:cs="Arial"/>
          </w:rPr>
          <w:t>https://www.researchgate.net/profile/Esezi-Obilor/publication/398681103_Convenience_and_Purposive_Sampling_Techniques_Are_they_the_Same/links/693fe9e8a1fd01798907e406/Convenience-and-Purposive-Sampling-Techniques-Are-they-the-Same.pdf</w:t>
        </w:r>
      </w:hyperlink>
      <w:r w:rsidRPr="00B32A70">
        <w:rPr>
          <w:rFonts w:cs="Arial"/>
          <w:u w:val="single"/>
        </w:rPr>
        <w:t xml:space="preserve"> </w:t>
      </w:r>
    </w:p>
    <w:p w14:paraId="21EEA1BA" w14:textId="77777777" w:rsidR="00B32A70" w:rsidRPr="00B32A70" w:rsidRDefault="00B32A70" w:rsidP="00B32A70">
      <w:pPr>
        <w:rPr>
          <w:rFonts w:cs="Arial"/>
        </w:rPr>
      </w:pPr>
      <w:r w:rsidRPr="00B32A70">
        <w:rPr>
          <w:rFonts w:cs="Arial"/>
        </w:rPr>
        <w:t xml:space="preserve">Pan, H., Wang, R., Wang, H. and Jia, Z. (2023) Sustainable supply chain management: Best practices for reducing environmental footprints in the global apparel industry. </w:t>
      </w:r>
      <w:proofErr w:type="spellStart"/>
      <w:r w:rsidRPr="00B32A70">
        <w:rPr>
          <w:rFonts w:cs="Arial"/>
          <w:i/>
          <w:iCs/>
        </w:rPr>
        <w:t>Estidamaa</w:t>
      </w:r>
      <w:proofErr w:type="spellEnd"/>
      <w:r w:rsidRPr="00B32A70">
        <w:rPr>
          <w:rFonts w:cs="Arial"/>
        </w:rPr>
        <w:t xml:space="preserve">, </w:t>
      </w:r>
      <w:r w:rsidRPr="00B32A70">
        <w:rPr>
          <w:rFonts w:cs="Arial"/>
          <w:i/>
          <w:iCs/>
        </w:rPr>
        <w:t>2023</w:t>
      </w:r>
      <w:r w:rsidRPr="00B32A70">
        <w:rPr>
          <w:rFonts w:cs="Arial"/>
        </w:rPr>
        <w:t xml:space="preserve">, pp.18-26. </w:t>
      </w:r>
      <w:hyperlink r:id="rId73" w:history="1">
        <w:r w:rsidRPr="00B32A70">
          <w:rPr>
            <w:rStyle w:val="Hyperlink"/>
            <w:rFonts w:cs="Arial"/>
          </w:rPr>
          <w:t>https://peninsula-press.ae/Journals/index.php/ESTIDAMAA/article/download/37/115</w:t>
        </w:r>
      </w:hyperlink>
      <w:r w:rsidRPr="00B32A70">
        <w:rPr>
          <w:rFonts w:cs="Arial"/>
          <w:u w:val="single"/>
        </w:rPr>
        <w:t xml:space="preserve"> </w:t>
      </w:r>
      <w:r w:rsidRPr="00B32A70">
        <w:rPr>
          <w:rFonts w:cs="Arial"/>
        </w:rPr>
        <w:t xml:space="preserve"> </w:t>
      </w:r>
    </w:p>
    <w:p w14:paraId="5ABF10F2" w14:textId="77777777" w:rsidR="00B32A70" w:rsidRPr="00B32A70" w:rsidRDefault="00B32A70" w:rsidP="00B32A70">
      <w:pPr>
        <w:rPr>
          <w:rFonts w:cs="Arial"/>
        </w:rPr>
      </w:pPr>
      <w:r w:rsidRPr="00B32A70">
        <w:rPr>
          <w:rFonts w:cs="Arial"/>
        </w:rPr>
        <w:t>Park, J., Waqar, Z. and Snyder, W.R., (2024) ‘Environmental analysis of returnable packaging systems in different eCommerce business and packaging management models’, </w:t>
      </w:r>
      <w:r w:rsidRPr="00B32A70">
        <w:rPr>
          <w:rFonts w:cs="Arial"/>
          <w:i/>
          <w:iCs/>
        </w:rPr>
        <w:t>Journal of industrial ecology</w:t>
      </w:r>
      <w:r w:rsidRPr="00B32A70">
        <w:rPr>
          <w:rFonts w:cs="Arial"/>
        </w:rPr>
        <w:t>, </w:t>
      </w:r>
      <w:r w:rsidRPr="0083604F">
        <w:rPr>
          <w:rFonts w:cs="Arial"/>
        </w:rPr>
        <w:t>28</w:t>
      </w:r>
      <w:r w:rsidRPr="00B32A70">
        <w:rPr>
          <w:rFonts w:cs="Arial"/>
        </w:rPr>
        <w:t xml:space="preserve">(6), pp.1493-1506. </w:t>
      </w:r>
      <w:hyperlink r:id="rId74" w:history="1">
        <w:r w:rsidRPr="00B32A70">
          <w:rPr>
            <w:rStyle w:val="Hyperlink"/>
            <w:rFonts w:cs="Arial"/>
          </w:rPr>
          <w:t>https://onlinelibrary.wiley.com/doi/pdf/10.1111/jiec.13537</w:t>
        </w:r>
      </w:hyperlink>
      <w:r w:rsidRPr="00B32A70">
        <w:rPr>
          <w:rFonts w:cs="Arial"/>
        </w:rPr>
        <w:t xml:space="preserve"> </w:t>
      </w:r>
    </w:p>
    <w:p w14:paraId="6EF9EC7A" w14:textId="77777777" w:rsidR="00B32A70" w:rsidRPr="00B32A70" w:rsidRDefault="00B32A70" w:rsidP="00B32A70">
      <w:pPr>
        <w:rPr>
          <w:rFonts w:cs="Arial"/>
        </w:rPr>
      </w:pPr>
      <w:r w:rsidRPr="00B32A70">
        <w:rPr>
          <w:rFonts w:cs="Arial"/>
        </w:rPr>
        <w:t>Patreau, V., Bernard, S., Leroux, J., Bellemare, M. and Morissette, J., (2023) Consumer interest and willingness to pay for in-bulk products with reusable packaging options. </w:t>
      </w:r>
      <w:r w:rsidRPr="00B32A70">
        <w:rPr>
          <w:rFonts w:cs="Arial"/>
          <w:i/>
          <w:iCs/>
        </w:rPr>
        <w:t>Frontiers in Sustainability</w:t>
      </w:r>
      <w:r w:rsidRPr="00B32A70">
        <w:rPr>
          <w:rFonts w:cs="Arial"/>
        </w:rPr>
        <w:t>, </w:t>
      </w:r>
      <w:r w:rsidRPr="0083604F">
        <w:rPr>
          <w:rFonts w:cs="Arial"/>
        </w:rPr>
        <w:t>4</w:t>
      </w:r>
      <w:r w:rsidRPr="00B32A70">
        <w:rPr>
          <w:rFonts w:cs="Arial"/>
        </w:rPr>
        <w:t xml:space="preserve">, p.1228917. </w:t>
      </w:r>
      <w:hyperlink r:id="rId75" w:history="1">
        <w:r w:rsidRPr="00B32A70">
          <w:rPr>
            <w:rStyle w:val="Hyperlink"/>
            <w:rFonts w:cs="Arial"/>
          </w:rPr>
          <w:t>https://www.frontiersin.org/journals/sustainability/articles/10.3389/frsus.2023.1228917/pdf</w:t>
        </w:r>
      </w:hyperlink>
      <w:r w:rsidRPr="00B32A70">
        <w:rPr>
          <w:rFonts w:cs="Arial"/>
        </w:rPr>
        <w:t xml:space="preserve"> </w:t>
      </w:r>
    </w:p>
    <w:p w14:paraId="04F1F8FD" w14:textId="77777777" w:rsidR="00B32A70" w:rsidRPr="00B32A70" w:rsidRDefault="00B32A70" w:rsidP="00B32A70">
      <w:pPr>
        <w:rPr>
          <w:rFonts w:cs="Arial"/>
        </w:rPr>
      </w:pPr>
      <w:r w:rsidRPr="00B32A70">
        <w:rPr>
          <w:rFonts w:cs="Arial"/>
        </w:rPr>
        <w:t xml:space="preserve">Petkowicz, A.C., </w:t>
      </w:r>
      <w:proofErr w:type="spellStart"/>
      <w:r w:rsidRPr="00B32A70">
        <w:rPr>
          <w:rFonts w:cs="Arial"/>
        </w:rPr>
        <w:t>Pelegrini</w:t>
      </w:r>
      <w:proofErr w:type="spellEnd"/>
      <w:r w:rsidRPr="00B32A70">
        <w:rPr>
          <w:rFonts w:cs="Arial"/>
        </w:rPr>
        <w:t xml:space="preserve">, T., Bodah, B.W., Rotini, C.D., Moro, L.D., Neckel, A., </w:t>
      </w:r>
      <w:proofErr w:type="spellStart"/>
      <w:r w:rsidRPr="00B32A70">
        <w:rPr>
          <w:rFonts w:cs="Arial"/>
        </w:rPr>
        <w:t>Spanhol</w:t>
      </w:r>
      <w:proofErr w:type="spellEnd"/>
      <w:r w:rsidRPr="00B32A70">
        <w:rPr>
          <w:rFonts w:cs="Arial"/>
        </w:rPr>
        <w:t xml:space="preserve">, C.P., Araújo, E.G., Pauli, J. and Mores, G.D.V. (2024) Purchasing intention of products with sustainable packaging. </w:t>
      </w:r>
      <w:r w:rsidRPr="00B32A70">
        <w:rPr>
          <w:rFonts w:cs="Arial"/>
          <w:i/>
          <w:iCs/>
        </w:rPr>
        <w:t>Sustainability</w:t>
      </w:r>
      <w:r w:rsidRPr="00B32A70">
        <w:rPr>
          <w:rFonts w:cs="Arial"/>
        </w:rPr>
        <w:t xml:space="preserve">, </w:t>
      </w:r>
      <w:r w:rsidRPr="0083604F">
        <w:rPr>
          <w:rFonts w:cs="Arial"/>
        </w:rPr>
        <w:t>16</w:t>
      </w:r>
      <w:r w:rsidRPr="00B32A70">
        <w:rPr>
          <w:rFonts w:cs="Arial"/>
        </w:rPr>
        <w:t xml:space="preserve">(7), p.2914. </w:t>
      </w:r>
      <w:hyperlink r:id="rId76" w:history="1">
        <w:r w:rsidRPr="00B32A70">
          <w:rPr>
            <w:rStyle w:val="Hyperlink"/>
            <w:rFonts w:cs="Arial"/>
          </w:rPr>
          <w:t>https://doi.org/10.3390/su16072914</w:t>
        </w:r>
      </w:hyperlink>
      <w:r w:rsidRPr="00B32A70">
        <w:rPr>
          <w:rFonts w:cs="Arial"/>
          <w:u w:val="single"/>
        </w:rPr>
        <w:t xml:space="preserve"> </w:t>
      </w:r>
      <w:r w:rsidRPr="00B32A70">
        <w:rPr>
          <w:rFonts w:cs="Arial"/>
        </w:rPr>
        <w:t xml:space="preserve"> </w:t>
      </w:r>
    </w:p>
    <w:p w14:paraId="0CD234CC" w14:textId="77777777" w:rsidR="00B32A70" w:rsidRPr="00B32A70" w:rsidRDefault="00B32A70" w:rsidP="00B32A70">
      <w:pPr>
        <w:rPr>
          <w:rFonts w:cs="Arial"/>
        </w:rPr>
      </w:pPr>
      <w:r w:rsidRPr="00B32A70">
        <w:rPr>
          <w:rFonts w:cs="Arial"/>
        </w:rPr>
        <w:t xml:space="preserve">Petrenko, L., </w:t>
      </w:r>
      <w:proofErr w:type="spellStart"/>
      <w:r w:rsidRPr="00B32A70">
        <w:rPr>
          <w:rFonts w:cs="Arial"/>
        </w:rPr>
        <w:t>Puzko</w:t>
      </w:r>
      <w:proofErr w:type="spellEnd"/>
      <w:r w:rsidRPr="00B32A70">
        <w:rPr>
          <w:rFonts w:cs="Arial"/>
        </w:rPr>
        <w:t xml:space="preserve">, S., Lavrenenko, V. and </w:t>
      </w:r>
      <w:proofErr w:type="spellStart"/>
      <w:r w:rsidRPr="00B32A70">
        <w:rPr>
          <w:rFonts w:cs="Arial"/>
        </w:rPr>
        <w:t>Gernego</w:t>
      </w:r>
      <w:proofErr w:type="spellEnd"/>
      <w:r w:rsidRPr="00B32A70">
        <w:rPr>
          <w:rFonts w:cs="Arial"/>
        </w:rPr>
        <w:t xml:space="preserve">, I. (2024) Fostering sustainable packaging industry: Global trends and challenges. </w:t>
      </w:r>
      <w:r w:rsidRPr="00B32A70">
        <w:rPr>
          <w:rFonts w:cs="Arial"/>
          <w:i/>
          <w:iCs/>
        </w:rPr>
        <w:t>European Journal of Sustainable Development</w:t>
      </w:r>
      <w:r w:rsidRPr="00B32A70">
        <w:rPr>
          <w:rFonts w:cs="Arial"/>
        </w:rPr>
        <w:t xml:space="preserve">, </w:t>
      </w:r>
      <w:r w:rsidRPr="0083604F">
        <w:rPr>
          <w:rFonts w:cs="Arial"/>
        </w:rPr>
        <w:t>13</w:t>
      </w:r>
      <w:r w:rsidRPr="00B32A70">
        <w:rPr>
          <w:rFonts w:cs="Arial"/>
        </w:rPr>
        <w:t xml:space="preserve">(2), pp.63-63. </w:t>
      </w:r>
      <w:hyperlink r:id="rId77" w:history="1">
        <w:r w:rsidRPr="00B32A70">
          <w:rPr>
            <w:rStyle w:val="Hyperlink"/>
            <w:rFonts w:cs="Arial"/>
          </w:rPr>
          <w:t>https://ecsdev.org/ojs/index.php/ejsd/article/download/1526/1498</w:t>
        </w:r>
      </w:hyperlink>
      <w:r w:rsidRPr="00B32A70">
        <w:rPr>
          <w:rFonts w:cs="Arial"/>
          <w:u w:val="single"/>
        </w:rPr>
        <w:t xml:space="preserve"> </w:t>
      </w:r>
      <w:r w:rsidRPr="00B32A70">
        <w:rPr>
          <w:rFonts w:cs="Arial"/>
        </w:rPr>
        <w:t xml:space="preserve"> </w:t>
      </w:r>
    </w:p>
    <w:p w14:paraId="77402CE1" w14:textId="77777777" w:rsidR="00B32A70" w:rsidRPr="00B32A70" w:rsidRDefault="00B32A70" w:rsidP="00B32A70">
      <w:pPr>
        <w:rPr>
          <w:rFonts w:cs="Arial"/>
        </w:rPr>
      </w:pPr>
      <w:proofErr w:type="spellStart"/>
      <w:r w:rsidRPr="00B32A70">
        <w:rPr>
          <w:rFonts w:cs="Arial"/>
        </w:rPr>
        <w:t>Plotkina</w:t>
      </w:r>
      <w:proofErr w:type="spellEnd"/>
      <w:r w:rsidRPr="00B32A70">
        <w:rPr>
          <w:rFonts w:cs="Arial"/>
        </w:rPr>
        <w:t xml:space="preserve">, D., </w:t>
      </w:r>
      <w:proofErr w:type="spellStart"/>
      <w:r w:rsidRPr="00B32A70">
        <w:rPr>
          <w:rFonts w:cs="Arial"/>
        </w:rPr>
        <w:t>Rabeson</w:t>
      </w:r>
      <w:proofErr w:type="spellEnd"/>
      <w:r w:rsidRPr="00B32A70">
        <w:rPr>
          <w:rFonts w:cs="Arial"/>
        </w:rPr>
        <w:t>, L. and Bambauer-Sachse, S., (2025) ‘The role of green brand image in explaining European consumers’ reactions to different types of sustainable packaging’, </w:t>
      </w:r>
      <w:r w:rsidRPr="00B32A70">
        <w:rPr>
          <w:rFonts w:cs="Arial"/>
          <w:i/>
          <w:iCs/>
        </w:rPr>
        <w:t>Journal of Retailing and Consumer Services</w:t>
      </w:r>
      <w:r w:rsidRPr="00B32A70">
        <w:rPr>
          <w:rFonts w:cs="Arial"/>
        </w:rPr>
        <w:t>, </w:t>
      </w:r>
      <w:r w:rsidRPr="0083604F">
        <w:rPr>
          <w:rFonts w:cs="Arial"/>
        </w:rPr>
        <w:t>84</w:t>
      </w:r>
      <w:r w:rsidRPr="00B32A70">
        <w:rPr>
          <w:rFonts w:cs="Arial"/>
        </w:rPr>
        <w:t xml:space="preserve">, p.104228. </w:t>
      </w:r>
      <w:hyperlink r:id="rId78" w:history="1">
        <w:r w:rsidRPr="00B32A70">
          <w:rPr>
            <w:rStyle w:val="Hyperlink"/>
            <w:rFonts w:cs="Arial"/>
          </w:rPr>
          <w:t>https://www.sciencedirect.com/science/article/pii/S0969698925000074</w:t>
        </w:r>
      </w:hyperlink>
      <w:r w:rsidRPr="00B32A70">
        <w:rPr>
          <w:rFonts w:cs="Arial"/>
        </w:rPr>
        <w:t xml:space="preserve"> </w:t>
      </w:r>
    </w:p>
    <w:p w14:paraId="7406AB79" w14:textId="77777777" w:rsidR="00B32A70" w:rsidRPr="00B32A70" w:rsidRDefault="00B32A70" w:rsidP="00B32A70">
      <w:pPr>
        <w:rPr>
          <w:rFonts w:cs="Arial"/>
        </w:rPr>
      </w:pPr>
      <w:r w:rsidRPr="00B32A70">
        <w:rPr>
          <w:rFonts w:cs="Arial"/>
        </w:rPr>
        <w:lastRenderedPageBreak/>
        <w:t>Proudfoot, K., (2023) ‘Inductive/deductive hybrid thematic analysis in mixed methods research’, </w:t>
      </w:r>
      <w:r w:rsidRPr="00B32A70">
        <w:rPr>
          <w:rFonts w:cs="Arial"/>
          <w:i/>
          <w:iCs/>
        </w:rPr>
        <w:t>Journal of mixed methods research</w:t>
      </w:r>
      <w:r w:rsidRPr="00B32A70">
        <w:rPr>
          <w:rFonts w:cs="Arial"/>
        </w:rPr>
        <w:t>, </w:t>
      </w:r>
      <w:r w:rsidRPr="0083604F">
        <w:rPr>
          <w:rFonts w:cs="Arial"/>
        </w:rPr>
        <w:t>17</w:t>
      </w:r>
      <w:r w:rsidRPr="00B32A70">
        <w:rPr>
          <w:rFonts w:cs="Arial"/>
        </w:rPr>
        <w:t xml:space="preserve">(3), pp.308-326. </w:t>
      </w:r>
      <w:hyperlink r:id="rId79" w:history="1">
        <w:r w:rsidRPr="00B32A70">
          <w:rPr>
            <w:rStyle w:val="Hyperlink"/>
            <w:rFonts w:cs="Arial"/>
          </w:rPr>
          <w:t>https://journals.sagepub.com/doi/pdf/10.1177/15586898221126816</w:t>
        </w:r>
      </w:hyperlink>
      <w:r w:rsidRPr="00B32A70">
        <w:rPr>
          <w:rFonts w:cs="Arial"/>
        </w:rPr>
        <w:t xml:space="preserve"> </w:t>
      </w:r>
    </w:p>
    <w:p w14:paraId="3EED24FD" w14:textId="77777777" w:rsidR="00B32A70" w:rsidRPr="00B32A70" w:rsidRDefault="00B32A70" w:rsidP="00B32A70">
      <w:pPr>
        <w:rPr>
          <w:rFonts w:cs="Arial"/>
        </w:rPr>
      </w:pPr>
      <w:r w:rsidRPr="00B32A70">
        <w:rPr>
          <w:rFonts w:cs="Arial"/>
        </w:rPr>
        <w:t xml:space="preserve">Qin, H., Li, Y. and Hossain, M.B. (2025) Key drivers of sustainable marketing in the Chinese hotel industry: The mediating role of big data applications and marketing innovation. </w:t>
      </w:r>
      <w:r w:rsidRPr="00B32A70">
        <w:rPr>
          <w:rFonts w:cs="Arial"/>
          <w:i/>
          <w:iCs/>
        </w:rPr>
        <w:t>Sustainability</w:t>
      </w:r>
      <w:r w:rsidRPr="00B32A70">
        <w:rPr>
          <w:rFonts w:cs="Arial"/>
        </w:rPr>
        <w:t xml:space="preserve">, </w:t>
      </w:r>
      <w:r w:rsidRPr="0083604F">
        <w:rPr>
          <w:rFonts w:cs="Arial"/>
        </w:rPr>
        <w:t>17</w:t>
      </w:r>
      <w:r w:rsidRPr="00B32A70">
        <w:rPr>
          <w:rFonts w:cs="Arial"/>
        </w:rPr>
        <w:t xml:space="preserve">(10), p.4425. </w:t>
      </w:r>
      <w:hyperlink r:id="rId80" w:history="1">
        <w:r w:rsidRPr="00B32A70">
          <w:rPr>
            <w:rStyle w:val="Hyperlink"/>
            <w:rFonts w:cs="Arial"/>
          </w:rPr>
          <w:t>https://www.mdpi.com/2071-1050/17/10/4425</w:t>
        </w:r>
      </w:hyperlink>
      <w:r w:rsidRPr="00B32A70">
        <w:rPr>
          <w:rFonts w:cs="Arial"/>
          <w:u w:val="single"/>
        </w:rPr>
        <w:t xml:space="preserve"> </w:t>
      </w:r>
      <w:r w:rsidRPr="00B32A70">
        <w:rPr>
          <w:rFonts w:cs="Arial"/>
        </w:rPr>
        <w:t xml:space="preserve"> </w:t>
      </w:r>
    </w:p>
    <w:p w14:paraId="2AB0C445" w14:textId="77777777" w:rsidR="00B32A70" w:rsidRPr="00B32A70" w:rsidRDefault="00B32A70" w:rsidP="00B32A70">
      <w:pPr>
        <w:rPr>
          <w:rFonts w:cs="Arial"/>
        </w:rPr>
      </w:pPr>
      <w:r w:rsidRPr="00B32A70">
        <w:rPr>
          <w:rFonts w:cs="Arial"/>
        </w:rPr>
        <w:t xml:space="preserve">Rahaman, M.T. and Moshwan, M.M. (2026) Bio-based packaging materials for the textile and apparel supply chain: eco-innovations, industry trends, and future research directions. </w:t>
      </w:r>
      <w:r w:rsidRPr="00B32A70">
        <w:rPr>
          <w:rFonts w:cs="Arial"/>
          <w:i/>
          <w:iCs/>
        </w:rPr>
        <w:t>Materials Circular Economy</w:t>
      </w:r>
      <w:r w:rsidRPr="00B32A70">
        <w:rPr>
          <w:rFonts w:cs="Arial"/>
        </w:rPr>
        <w:t xml:space="preserve">, </w:t>
      </w:r>
      <w:r w:rsidRPr="0083604F">
        <w:rPr>
          <w:rFonts w:cs="Arial"/>
        </w:rPr>
        <w:t>8</w:t>
      </w:r>
      <w:r w:rsidRPr="00B32A70">
        <w:rPr>
          <w:rFonts w:cs="Arial"/>
        </w:rPr>
        <w:t xml:space="preserve">(1), p.6. </w:t>
      </w:r>
      <w:hyperlink r:id="rId81" w:history="1">
        <w:r w:rsidRPr="00B32A70">
          <w:rPr>
            <w:rStyle w:val="Hyperlink"/>
            <w:rFonts w:cs="Arial"/>
          </w:rPr>
          <w:t>https://doi.org/10.1007/s42824-026-00219-7</w:t>
        </w:r>
      </w:hyperlink>
      <w:r w:rsidRPr="00B32A70">
        <w:rPr>
          <w:rFonts w:cs="Arial"/>
          <w:u w:val="single"/>
        </w:rPr>
        <w:t xml:space="preserve"> </w:t>
      </w:r>
      <w:r w:rsidRPr="00B32A70">
        <w:rPr>
          <w:rFonts w:cs="Arial"/>
        </w:rPr>
        <w:t xml:space="preserve"> </w:t>
      </w:r>
    </w:p>
    <w:p w14:paraId="5A66540C" w14:textId="77777777" w:rsidR="00B32A70" w:rsidRPr="00B32A70" w:rsidRDefault="00B32A70" w:rsidP="00B32A70">
      <w:pPr>
        <w:rPr>
          <w:rFonts w:cs="Arial"/>
        </w:rPr>
      </w:pPr>
      <w:r w:rsidRPr="00B32A70">
        <w:rPr>
          <w:rFonts w:cs="Arial"/>
        </w:rPr>
        <w:t xml:space="preserve">Rasool, Z., Xue, J., </w:t>
      </w:r>
      <w:proofErr w:type="spellStart"/>
      <w:r w:rsidRPr="00B32A70">
        <w:rPr>
          <w:rFonts w:cs="Arial"/>
        </w:rPr>
        <w:t>Awesi</w:t>
      </w:r>
      <w:proofErr w:type="spellEnd"/>
      <w:r w:rsidRPr="00B32A70">
        <w:rPr>
          <w:rFonts w:cs="Arial"/>
        </w:rPr>
        <w:t xml:space="preserve">, J., Abbas, S.A. and Farooq, Z., 2023. Impact of client vendor communication on client satisfaction in information system-based projects. </w:t>
      </w:r>
      <w:r w:rsidRPr="00B32A70">
        <w:rPr>
          <w:rFonts w:cs="Arial"/>
          <w:i/>
          <w:iCs/>
        </w:rPr>
        <w:t>International Journal of Managing Projects in Business</w:t>
      </w:r>
      <w:r w:rsidRPr="00B32A70">
        <w:rPr>
          <w:rFonts w:cs="Arial"/>
        </w:rPr>
        <w:t xml:space="preserve">, </w:t>
      </w:r>
      <w:r w:rsidRPr="0083604F">
        <w:rPr>
          <w:rFonts w:cs="Arial"/>
        </w:rPr>
        <w:t>16</w:t>
      </w:r>
      <w:r w:rsidRPr="00B32A70">
        <w:rPr>
          <w:rFonts w:cs="Arial"/>
        </w:rPr>
        <w:t xml:space="preserve">(3), pp.592-609. </w:t>
      </w:r>
      <w:hyperlink r:id="rId82" w:history="1">
        <w:r w:rsidRPr="00B32A70">
          <w:rPr>
            <w:rStyle w:val="Hyperlink"/>
            <w:rFonts w:cs="Arial"/>
          </w:rPr>
          <w:t>https://www.emerald.com/ijmpb/article/16/3/592/148803</w:t>
        </w:r>
      </w:hyperlink>
      <w:r w:rsidRPr="00B32A70">
        <w:rPr>
          <w:rFonts w:cs="Arial"/>
        </w:rPr>
        <w:t xml:space="preserve"> </w:t>
      </w:r>
    </w:p>
    <w:p w14:paraId="22B3270E" w14:textId="77777777" w:rsidR="00B32A70" w:rsidRPr="00B32A70" w:rsidRDefault="00B32A70" w:rsidP="00B32A70">
      <w:pPr>
        <w:rPr>
          <w:rFonts w:cs="Arial"/>
        </w:rPr>
      </w:pPr>
      <w:r w:rsidRPr="00B32A70">
        <w:rPr>
          <w:rFonts w:cs="Arial"/>
        </w:rPr>
        <w:t xml:space="preserve">Reuters. (2024) </w:t>
      </w:r>
      <w:r w:rsidRPr="00B32A70">
        <w:rPr>
          <w:rFonts w:cs="Arial"/>
          <w:i/>
          <w:iCs/>
        </w:rPr>
        <w:t>Inditex buys stake in U.S. sustainable agriculture startup Galy</w:t>
      </w:r>
      <w:r w:rsidRPr="00B32A70">
        <w:rPr>
          <w:rFonts w:cs="Arial"/>
        </w:rPr>
        <w:t xml:space="preserve">. </w:t>
      </w:r>
      <w:hyperlink r:id="rId83" w:history="1">
        <w:r w:rsidRPr="00B32A70">
          <w:rPr>
            <w:rStyle w:val="Hyperlink"/>
            <w:rFonts w:cs="Arial"/>
          </w:rPr>
          <w:t>https://www.reuters.com/markets/deals/inditex-buys-stake-us-sustainable-agriculture-startup-galy-2024-07-09/</w:t>
        </w:r>
      </w:hyperlink>
      <w:r w:rsidRPr="00B32A70">
        <w:rPr>
          <w:rFonts w:cs="Arial"/>
          <w:u w:val="single"/>
        </w:rPr>
        <w:t xml:space="preserve"> </w:t>
      </w:r>
      <w:r w:rsidRPr="00B32A70">
        <w:rPr>
          <w:rFonts w:cs="Arial"/>
        </w:rPr>
        <w:t xml:space="preserve"> </w:t>
      </w:r>
    </w:p>
    <w:p w14:paraId="4DEDFDA1" w14:textId="77777777" w:rsidR="00B32A70" w:rsidRPr="00B32A70" w:rsidRDefault="00B32A70" w:rsidP="00B32A70">
      <w:pPr>
        <w:rPr>
          <w:rFonts w:cs="Arial"/>
        </w:rPr>
      </w:pPr>
      <w:r w:rsidRPr="00B32A70">
        <w:rPr>
          <w:rFonts w:cs="Arial"/>
        </w:rPr>
        <w:t>Sarantopoulos, P. and He, H., (2026) ‘Navigating sustainability: The impact of fast fashion brands’ location strategy on consumer reactions to environmental sustainability initiatives’, </w:t>
      </w:r>
      <w:r w:rsidRPr="00B32A70">
        <w:rPr>
          <w:rFonts w:cs="Arial"/>
          <w:i/>
          <w:iCs/>
        </w:rPr>
        <w:t>European Journal of Marketing</w:t>
      </w:r>
      <w:r w:rsidRPr="00B32A70">
        <w:rPr>
          <w:rFonts w:cs="Arial"/>
        </w:rPr>
        <w:t>, </w:t>
      </w:r>
      <w:r w:rsidRPr="0083604F">
        <w:rPr>
          <w:rFonts w:cs="Arial"/>
        </w:rPr>
        <w:t>60</w:t>
      </w:r>
      <w:r w:rsidRPr="00B32A70">
        <w:rPr>
          <w:rFonts w:cs="Arial"/>
        </w:rPr>
        <w:t xml:space="preserve">(7), pp.1680-1706. </w:t>
      </w:r>
      <w:hyperlink r:id="rId84" w:history="1">
        <w:r w:rsidRPr="00B32A70">
          <w:rPr>
            <w:rStyle w:val="Hyperlink"/>
            <w:rFonts w:cs="Arial"/>
          </w:rPr>
          <w:t>https://www.emerald.com/ejm/article-pdf/doi/10.1108/EJM-01-2025-0013/11686377/ejm-01-2025-0013en.pdf</w:t>
        </w:r>
      </w:hyperlink>
      <w:r w:rsidRPr="00B32A70">
        <w:rPr>
          <w:rFonts w:cs="Arial"/>
        </w:rPr>
        <w:t xml:space="preserve"> </w:t>
      </w:r>
    </w:p>
    <w:p w14:paraId="3E27F682" w14:textId="77777777" w:rsidR="00B32A70" w:rsidRPr="00B32A70" w:rsidRDefault="00B32A70" w:rsidP="00B32A70">
      <w:pPr>
        <w:rPr>
          <w:rFonts w:cs="Arial"/>
        </w:rPr>
      </w:pPr>
      <w:r w:rsidRPr="00B32A70">
        <w:rPr>
          <w:rFonts w:cs="Arial"/>
        </w:rPr>
        <w:t xml:space="preserve">SHI, H. (2024) Can recyclable packaging enhance consumers’ willingness to buy? The mediating role of corporate social responsibility perception. </w:t>
      </w:r>
      <w:hyperlink r:id="rId85" w:history="1">
        <w:r w:rsidRPr="00B32A70">
          <w:rPr>
            <w:rStyle w:val="Hyperlink"/>
            <w:rFonts w:cs="Arial"/>
          </w:rPr>
          <w:t>https://ink.library.smu.edu.sg/cgi/viewcontent.cgi?article=1578&amp;context=etd_coll</w:t>
        </w:r>
      </w:hyperlink>
      <w:r w:rsidRPr="00B32A70">
        <w:rPr>
          <w:rFonts w:cs="Arial"/>
          <w:u w:val="single"/>
        </w:rPr>
        <w:t xml:space="preserve"> </w:t>
      </w:r>
      <w:r w:rsidRPr="00B32A70">
        <w:rPr>
          <w:rFonts w:cs="Arial"/>
        </w:rPr>
        <w:t xml:space="preserve"> </w:t>
      </w:r>
    </w:p>
    <w:p w14:paraId="1E28BE15" w14:textId="77777777" w:rsidR="00B32A70" w:rsidRPr="00B32A70" w:rsidRDefault="00B32A70" w:rsidP="00B32A70">
      <w:pPr>
        <w:rPr>
          <w:rFonts w:cs="Arial"/>
        </w:rPr>
      </w:pPr>
      <w:r w:rsidRPr="00B32A70">
        <w:rPr>
          <w:rFonts w:cs="Arial"/>
        </w:rPr>
        <w:t xml:space="preserve">Steenis, N.D., van Herpen, E., van der Lans, I.A. and van </w:t>
      </w:r>
      <w:proofErr w:type="spellStart"/>
      <w:r w:rsidRPr="00B32A70">
        <w:rPr>
          <w:rFonts w:cs="Arial"/>
        </w:rPr>
        <w:t>Trijp</w:t>
      </w:r>
      <w:proofErr w:type="spellEnd"/>
      <w:r w:rsidRPr="00B32A70">
        <w:rPr>
          <w:rFonts w:cs="Arial"/>
        </w:rPr>
        <w:t xml:space="preserve">, H.C. (2023) Partially green, wholly deceptive? How consumers respond to (in) consistently sustainable packaged products in the presence of sustainability claims. </w:t>
      </w:r>
      <w:r w:rsidRPr="00B32A70">
        <w:rPr>
          <w:rFonts w:cs="Arial"/>
          <w:i/>
          <w:iCs/>
        </w:rPr>
        <w:t>Journal of Advertising</w:t>
      </w:r>
      <w:r w:rsidRPr="00B32A70">
        <w:rPr>
          <w:rFonts w:cs="Arial"/>
        </w:rPr>
        <w:t xml:space="preserve">, </w:t>
      </w:r>
      <w:r w:rsidRPr="0083604F">
        <w:rPr>
          <w:rFonts w:cs="Arial"/>
        </w:rPr>
        <w:t>52</w:t>
      </w:r>
      <w:r w:rsidRPr="00B32A70">
        <w:rPr>
          <w:rFonts w:cs="Arial"/>
        </w:rPr>
        <w:t xml:space="preserve">(2), pp.159-178. </w:t>
      </w:r>
      <w:hyperlink r:id="rId86" w:history="1">
        <w:r w:rsidRPr="00B32A70">
          <w:rPr>
            <w:rStyle w:val="Hyperlink"/>
            <w:rFonts w:cs="Arial"/>
          </w:rPr>
          <w:t>https://www.tandfonline.com/doi/pdf/10.1080/00913367.2022.2047841</w:t>
        </w:r>
      </w:hyperlink>
      <w:r w:rsidRPr="00B32A70">
        <w:rPr>
          <w:rFonts w:cs="Arial"/>
          <w:u w:val="single"/>
        </w:rPr>
        <w:t xml:space="preserve"> </w:t>
      </w:r>
      <w:r w:rsidRPr="00B32A70">
        <w:rPr>
          <w:rFonts w:cs="Arial"/>
        </w:rPr>
        <w:t xml:space="preserve"> </w:t>
      </w:r>
    </w:p>
    <w:p w14:paraId="1C10F1D7" w14:textId="77777777" w:rsidR="00B32A70" w:rsidRPr="00B32A70" w:rsidRDefault="00B32A70" w:rsidP="00B32A70">
      <w:pPr>
        <w:rPr>
          <w:rFonts w:cs="Arial"/>
        </w:rPr>
      </w:pPr>
      <w:r w:rsidRPr="00B32A70">
        <w:rPr>
          <w:rFonts w:cs="Arial"/>
        </w:rPr>
        <w:t xml:space="preserve">Sunita, C. (2023) Consumer Perception Towards Sustainable Packaging in E-Commerce Industry: A Factor Analytic Approach. </w:t>
      </w:r>
      <w:r w:rsidRPr="00B32A70">
        <w:rPr>
          <w:rFonts w:cs="Arial"/>
          <w:i/>
          <w:iCs/>
        </w:rPr>
        <w:t>Quing: International Journal of Commerce and Management</w:t>
      </w:r>
      <w:r w:rsidRPr="00B32A70">
        <w:rPr>
          <w:rFonts w:cs="Arial"/>
        </w:rPr>
        <w:t xml:space="preserve">, </w:t>
      </w:r>
      <w:r w:rsidRPr="0083604F">
        <w:rPr>
          <w:rFonts w:cs="Arial"/>
        </w:rPr>
        <w:t>3</w:t>
      </w:r>
      <w:r w:rsidRPr="00B32A70">
        <w:rPr>
          <w:rFonts w:cs="Arial"/>
        </w:rPr>
        <w:t xml:space="preserve">(2), pp.177-185. </w:t>
      </w:r>
      <w:hyperlink r:id="rId87" w:history="1">
        <w:r w:rsidRPr="00B32A70">
          <w:rPr>
            <w:rStyle w:val="Hyperlink"/>
            <w:rFonts w:cs="Arial"/>
          </w:rPr>
          <w:t>https://doi.org/10.54368/qijcm.3.2.0012</w:t>
        </w:r>
      </w:hyperlink>
      <w:r w:rsidRPr="00B32A70">
        <w:rPr>
          <w:rFonts w:cs="Arial"/>
          <w:u w:val="single"/>
        </w:rPr>
        <w:t xml:space="preserve"> </w:t>
      </w:r>
      <w:r w:rsidRPr="00B32A70">
        <w:rPr>
          <w:rFonts w:cs="Arial"/>
        </w:rPr>
        <w:t xml:space="preserve"> </w:t>
      </w:r>
    </w:p>
    <w:p w14:paraId="511A8026" w14:textId="77777777" w:rsidR="00B32A70" w:rsidRPr="00B32A70" w:rsidRDefault="00B32A70" w:rsidP="00B32A70">
      <w:pPr>
        <w:rPr>
          <w:rFonts w:cs="Arial"/>
        </w:rPr>
      </w:pPr>
      <w:r w:rsidRPr="00B32A70">
        <w:rPr>
          <w:rFonts w:cs="Arial"/>
        </w:rPr>
        <w:lastRenderedPageBreak/>
        <w:t>Tari, A. and Trudel, R., (2024) Affording disposal control: The effect of circular take-back programs on psychological ownership and valuation. </w:t>
      </w:r>
      <w:r w:rsidRPr="00B32A70">
        <w:rPr>
          <w:rFonts w:cs="Arial"/>
          <w:i/>
          <w:iCs/>
        </w:rPr>
        <w:t>Journal of Marketing</w:t>
      </w:r>
      <w:r w:rsidRPr="00B32A70">
        <w:rPr>
          <w:rFonts w:cs="Arial"/>
        </w:rPr>
        <w:t>, </w:t>
      </w:r>
      <w:r w:rsidRPr="0083604F">
        <w:rPr>
          <w:rFonts w:cs="Arial"/>
        </w:rPr>
        <w:t>88</w:t>
      </w:r>
      <w:r w:rsidRPr="00B32A70">
        <w:rPr>
          <w:rFonts w:cs="Arial"/>
        </w:rPr>
        <w:t xml:space="preserve">(3), pp.110-126. </w:t>
      </w:r>
      <w:hyperlink r:id="rId88" w:history="1">
        <w:r w:rsidRPr="00B32A70">
          <w:rPr>
            <w:rStyle w:val="Hyperlink"/>
            <w:rFonts w:cs="Arial"/>
          </w:rPr>
          <w:t>https://journals.sagepub.com/doi/abs/10.1177/00222429231196576</w:t>
        </w:r>
      </w:hyperlink>
      <w:r w:rsidRPr="00B32A70">
        <w:rPr>
          <w:rFonts w:cs="Arial"/>
        </w:rPr>
        <w:t xml:space="preserve"> </w:t>
      </w:r>
    </w:p>
    <w:p w14:paraId="00B310BE" w14:textId="77777777" w:rsidR="00B32A70" w:rsidRPr="00B32A70" w:rsidRDefault="00B32A70" w:rsidP="00B32A70">
      <w:pPr>
        <w:rPr>
          <w:rFonts w:cs="Arial"/>
        </w:rPr>
      </w:pPr>
      <w:r w:rsidRPr="00B32A70">
        <w:rPr>
          <w:rFonts w:cs="Arial"/>
        </w:rPr>
        <w:t xml:space="preserve">The Guardian. (2022) </w:t>
      </w:r>
      <w:r w:rsidRPr="00B32A70">
        <w:rPr>
          <w:rFonts w:cs="Arial"/>
          <w:i/>
          <w:iCs/>
        </w:rPr>
        <w:t xml:space="preserve">Fashion brands pause use of sustainability index tool over greenwashing claims. </w:t>
      </w:r>
      <w:hyperlink r:id="rId89" w:history="1">
        <w:r w:rsidRPr="00B32A70">
          <w:rPr>
            <w:rStyle w:val="Hyperlink"/>
            <w:rFonts w:cs="Arial"/>
          </w:rPr>
          <w:t>https://www.theguardian.com/fashion/2022/jun/28/fashion-brands-pause-use-of-sustainability-index-tool-over-greenwashing-claims</w:t>
        </w:r>
      </w:hyperlink>
      <w:r w:rsidRPr="00B32A70">
        <w:rPr>
          <w:rFonts w:cs="Arial"/>
          <w:u w:val="single"/>
        </w:rPr>
        <w:t xml:space="preserve"> </w:t>
      </w:r>
      <w:r w:rsidRPr="00B32A70">
        <w:rPr>
          <w:rFonts w:cs="Arial"/>
        </w:rPr>
        <w:t xml:space="preserve"> </w:t>
      </w:r>
    </w:p>
    <w:p w14:paraId="709601D1" w14:textId="77777777" w:rsidR="00B32A70" w:rsidRPr="00B32A70" w:rsidRDefault="00B32A70" w:rsidP="00B32A70">
      <w:pPr>
        <w:rPr>
          <w:rFonts w:cs="Arial"/>
        </w:rPr>
      </w:pPr>
      <w:r w:rsidRPr="00B32A70">
        <w:rPr>
          <w:rFonts w:cs="Arial"/>
        </w:rPr>
        <w:t xml:space="preserve">Tryphena, R. and Aram, I.A. (2023) Consumer perception on sustainable clothing among urban Indians. </w:t>
      </w:r>
      <w:r w:rsidRPr="00B32A70">
        <w:rPr>
          <w:rFonts w:cs="Arial"/>
          <w:i/>
          <w:iCs/>
        </w:rPr>
        <w:t>Journal of Engineered Fibers and Fabrics</w:t>
      </w:r>
      <w:r w:rsidRPr="00B32A70">
        <w:rPr>
          <w:rFonts w:cs="Arial"/>
        </w:rPr>
        <w:t xml:space="preserve">, </w:t>
      </w:r>
      <w:r w:rsidRPr="0083604F">
        <w:rPr>
          <w:rFonts w:cs="Arial"/>
        </w:rPr>
        <w:t>18</w:t>
      </w:r>
      <w:r w:rsidRPr="00B32A70">
        <w:rPr>
          <w:rFonts w:cs="Arial"/>
        </w:rPr>
        <w:t xml:space="preserve">, p.15589250231168964. </w:t>
      </w:r>
      <w:hyperlink r:id="rId90" w:history="1">
        <w:r w:rsidRPr="00B32A70">
          <w:rPr>
            <w:rStyle w:val="Hyperlink"/>
            <w:rFonts w:cs="Arial"/>
          </w:rPr>
          <w:t>https://journals.sagepub.com/doi/pdf/10.1177/15589250231168964</w:t>
        </w:r>
      </w:hyperlink>
      <w:r w:rsidRPr="00B32A70">
        <w:rPr>
          <w:rFonts w:cs="Arial"/>
          <w:u w:val="single"/>
        </w:rPr>
        <w:t xml:space="preserve"> </w:t>
      </w:r>
      <w:r w:rsidRPr="00B32A70">
        <w:rPr>
          <w:rFonts w:cs="Arial"/>
        </w:rPr>
        <w:t xml:space="preserve"> </w:t>
      </w:r>
    </w:p>
    <w:p w14:paraId="45D0A2FE" w14:textId="77777777" w:rsidR="00B32A70" w:rsidRPr="00B32A70" w:rsidRDefault="00B32A70" w:rsidP="00B32A70">
      <w:pPr>
        <w:rPr>
          <w:rFonts w:cs="Arial"/>
        </w:rPr>
      </w:pPr>
      <w:proofErr w:type="spellStart"/>
      <w:r w:rsidRPr="00B32A70">
        <w:rPr>
          <w:rFonts w:cs="Arial"/>
        </w:rPr>
        <w:t>Turkcu</w:t>
      </w:r>
      <w:proofErr w:type="spellEnd"/>
      <w:r w:rsidRPr="00B32A70">
        <w:rPr>
          <w:rFonts w:cs="Arial"/>
        </w:rPr>
        <w:t>, D. and Tura, N., (2023) ‘The dark side of sustainable packaging: Battling with sustainability tensions’, </w:t>
      </w:r>
      <w:r w:rsidRPr="00B32A70">
        <w:rPr>
          <w:rFonts w:cs="Arial"/>
          <w:i/>
          <w:iCs/>
        </w:rPr>
        <w:t>Sustainable Production and Consumption</w:t>
      </w:r>
      <w:r w:rsidRPr="00B32A70">
        <w:rPr>
          <w:rFonts w:cs="Arial"/>
        </w:rPr>
        <w:t>, </w:t>
      </w:r>
      <w:r w:rsidRPr="0083604F">
        <w:rPr>
          <w:rFonts w:cs="Arial"/>
        </w:rPr>
        <w:t>40</w:t>
      </w:r>
      <w:r w:rsidRPr="00B32A70">
        <w:rPr>
          <w:rFonts w:cs="Arial"/>
        </w:rPr>
        <w:t xml:space="preserve">, pp.412-421. </w:t>
      </w:r>
      <w:hyperlink r:id="rId91" w:history="1">
        <w:r w:rsidRPr="00B32A70">
          <w:rPr>
            <w:rStyle w:val="Hyperlink"/>
            <w:rFonts w:cs="Arial"/>
          </w:rPr>
          <w:t>https://www.sciencedirect.com/science/article/pii/S235255092300163X</w:t>
        </w:r>
      </w:hyperlink>
      <w:r w:rsidRPr="00B32A70">
        <w:rPr>
          <w:rFonts w:cs="Arial"/>
        </w:rPr>
        <w:t xml:space="preserve"> </w:t>
      </w:r>
    </w:p>
    <w:p w14:paraId="7009B739" w14:textId="77777777" w:rsidR="00B32A70" w:rsidRPr="00B32A70" w:rsidRDefault="00B32A70" w:rsidP="00B32A70">
      <w:pPr>
        <w:rPr>
          <w:rFonts w:cs="Arial"/>
        </w:rPr>
      </w:pPr>
      <w:proofErr w:type="spellStart"/>
      <w:r w:rsidRPr="00B32A70">
        <w:rPr>
          <w:rFonts w:cs="Arial"/>
        </w:rPr>
        <w:t>Wandosell</w:t>
      </w:r>
      <w:proofErr w:type="spellEnd"/>
      <w:r w:rsidRPr="00B32A70">
        <w:rPr>
          <w:rFonts w:cs="Arial"/>
        </w:rPr>
        <w:t>, G., Parra-</w:t>
      </w:r>
      <w:proofErr w:type="spellStart"/>
      <w:r w:rsidRPr="00B32A70">
        <w:rPr>
          <w:rFonts w:cs="Arial"/>
        </w:rPr>
        <w:t>Meroño</w:t>
      </w:r>
      <w:proofErr w:type="spellEnd"/>
      <w:r w:rsidRPr="00B32A70">
        <w:rPr>
          <w:rFonts w:cs="Arial"/>
        </w:rPr>
        <w:t xml:space="preserve">, M.C., Alcayde, A. and Baños, R. (2021) Green packaging from consumer and business perspectives. </w:t>
      </w:r>
      <w:r w:rsidRPr="00B32A70">
        <w:rPr>
          <w:rFonts w:cs="Arial"/>
          <w:i/>
          <w:iCs/>
        </w:rPr>
        <w:t>Sustainability</w:t>
      </w:r>
      <w:r w:rsidRPr="00B32A70">
        <w:rPr>
          <w:rFonts w:cs="Arial"/>
        </w:rPr>
        <w:t xml:space="preserve">, </w:t>
      </w:r>
      <w:r w:rsidRPr="0083604F">
        <w:rPr>
          <w:rFonts w:cs="Arial"/>
        </w:rPr>
        <w:t>13</w:t>
      </w:r>
      <w:r w:rsidRPr="00B32A70">
        <w:rPr>
          <w:rFonts w:cs="Arial"/>
        </w:rPr>
        <w:t xml:space="preserve">(3), p.1356. </w:t>
      </w:r>
      <w:hyperlink r:id="rId92" w:history="1">
        <w:r w:rsidRPr="00B32A70">
          <w:rPr>
            <w:rStyle w:val="Hyperlink"/>
            <w:rFonts w:cs="Arial"/>
          </w:rPr>
          <w:t>https://doi.org/10.3390/su13031356</w:t>
        </w:r>
      </w:hyperlink>
      <w:r w:rsidRPr="00B32A70">
        <w:rPr>
          <w:rFonts w:cs="Arial"/>
          <w:u w:val="single"/>
        </w:rPr>
        <w:t xml:space="preserve"> </w:t>
      </w:r>
      <w:r w:rsidRPr="00B32A70">
        <w:rPr>
          <w:rFonts w:cs="Arial"/>
        </w:rPr>
        <w:t xml:space="preserve"> </w:t>
      </w:r>
    </w:p>
    <w:p w14:paraId="3FC6F474" w14:textId="77777777" w:rsidR="00B32A70" w:rsidRPr="00B32A70" w:rsidRDefault="00B32A70" w:rsidP="00B32A70">
      <w:pPr>
        <w:rPr>
          <w:rFonts w:cs="Arial"/>
        </w:rPr>
      </w:pPr>
      <w:r w:rsidRPr="00B32A70">
        <w:rPr>
          <w:rFonts w:cs="Arial"/>
        </w:rPr>
        <w:t xml:space="preserve">Wang, P. and Fan, F. (2022) Examining and expanding the expectancy disconfirmation model: evidence from rural China. </w:t>
      </w:r>
      <w:r w:rsidRPr="00B32A70">
        <w:rPr>
          <w:rFonts w:cs="Arial"/>
          <w:i/>
          <w:iCs/>
        </w:rPr>
        <w:t>Discrete Dynamics in Nature and Society</w:t>
      </w:r>
      <w:r w:rsidRPr="00B32A70">
        <w:rPr>
          <w:rFonts w:cs="Arial"/>
        </w:rPr>
        <w:t xml:space="preserve">, </w:t>
      </w:r>
      <w:r w:rsidRPr="0083604F">
        <w:rPr>
          <w:rFonts w:cs="Arial"/>
        </w:rPr>
        <w:t>2022</w:t>
      </w:r>
      <w:r w:rsidRPr="00B32A70">
        <w:rPr>
          <w:rFonts w:cs="Arial"/>
        </w:rPr>
        <w:t xml:space="preserve">(1), p.9378101. </w:t>
      </w:r>
      <w:hyperlink r:id="rId93" w:history="1">
        <w:r w:rsidRPr="00B32A70">
          <w:rPr>
            <w:rStyle w:val="Hyperlink"/>
            <w:rFonts w:cs="Arial"/>
          </w:rPr>
          <w:t>https://onlinelibrary.wiley.com/doi/pdf/10.1155/2022/9378101</w:t>
        </w:r>
      </w:hyperlink>
      <w:r w:rsidRPr="00B32A70">
        <w:rPr>
          <w:rFonts w:cs="Arial"/>
          <w:u w:val="single"/>
        </w:rPr>
        <w:t xml:space="preserve"> </w:t>
      </w:r>
      <w:r w:rsidRPr="00B32A70">
        <w:rPr>
          <w:rFonts w:cs="Arial"/>
        </w:rPr>
        <w:t xml:space="preserve"> </w:t>
      </w:r>
    </w:p>
    <w:p w14:paraId="5B211849" w14:textId="5DC3E08B" w:rsidR="00204CB0" w:rsidRPr="00B32A70" w:rsidRDefault="00B32A70" w:rsidP="00B32A70">
      <w:pPr>
        <w:rPr>
          <w:rFonts w:cs="Arial"/>
        </w:rPr>
      </w:pPr>
      <w:r w:rsidRPr="00B32A70">
        <w:rPr>
          <w:rFonts w:cs="Arial"/>
        </w:rPr>
        <w:t>Zhang, R., Park, E.H., Kim, Y. and Kim, J., 2025. Uncovering the Associations of Research Paradigms and Methods with Theoretical Contribution Types. </w:t>
      </w:r>
      <w:r w:rsidRPr="00B32A70">
        <w:rPr>
          <w:rFonts w:cs="Arial"/>
          <w:i/>
          <w:iCs/>
        </w:rPr>
        <w:t>Communications of the Association for Information Systems</w:t>
      </w:r>
      <w:r w:rsidRPr="00B32A70">
        <w:rPr>
          <w:rFonts w:cs="Arial"/>
        </w:rPr>
        <w:t>, </w:t>
      </w:r>
      <w:r w:rsidRPr="0083604F">
        <w:rPr>
          <w:rFonts w:cs="Arial"/>
        </w:rPr>
        <w:t>57</w:t>
      </w:r>
      <w:r w:rsidRPr="00B32A70">
        <w:rPr>
          <w:rFonts w:cs="Arial"/>
        </w:rPr>
        <w:t xml:space="preserve">(1), pp.1189-1216. </w:t>
      </w:r>
      <w:hyperlink r:id="rId94" w:history="1">
        <w:r w:rsidRPr="00B32A70">
          <w:rPr>
            <w:rStyle w:val="Hyperlink"/>
            <w:rFonts w:cs="Arial"/>
          </w:rPr>
          <w:t>https://aisel.aisnet.org/cais/vol57/iss1/64/</w:t>
        </w:r>
      </w:hyperlink>
      <w:r w:rsidRPr="00B32A70">
        <w:rPr>
          <w:rFonts w:cs="Arial"/>
        </w:rPr>
        <w:t xml:space="preserve"> </w:t>
      </w:r>
    </w:p>
    <w:p w14:paraId="1A5B8E8C" w14:textId="6E95055A" w:rsidR="0087215E" w:rsidRPr="00B632E6" w:rsidRDefault="00204CB0">
      <w:pPr>
        <w:rPr>
          <w:color w:val="0D0D0D" w:themeColor="text1" w:themeTint="F2"/>
        </w:rPr>
      </w:pPr>
      <w:r w:rsidRPr="00B632E6">
        <w:rPr>
          <w:color w:val="0D0D0D" w:themeColor="text1" w:themeTint="F2"/>
        </w:rPr>
        <w:br w:type="page"/>
      </w:r>
    </w:p>
    <w:p w14:paraId="34A2A93B" w14:textId="03526C61" w:rsidR="0087215E" w:rsidRPr="0012423F" w:rsidRDefault="0087215E" w:rsidP="0012423F">
      <w:pPr>
        <w:pStyle w:val="Heading1"/>
        <w:rPr>
          <w:rFonts w:cs="Arial"/>
          <w:sz w:val="24"/>
          <w:szCs w:val="24"/>
        </w:rPr>
      </w:pPr>
      <w:bookmarkStart w:id="103" w:name="_Toc241138699"/>
      <w:r w:rsidRPr="0012423F">
        <w:rPr>
          <w:rFonts w:cs="Arial"/>
          <w:sz w:val="24"/>
          <w:szCs w:val="24"/>
        </w:rPr>
        <w:lastRenderedPageBreak/>
        <w:t>Appendix</w:t>
      </w:r>
      <w:bookmarkEnd w:id="103"/>
      <w:r w:rsidRPr="0012423F">
        <w:rPr>
          <w:rFonts w:cs="Arial"/>
          <w:sz w:val="24"/>
          <w:szCs w:val="24"/>
        </w:rPr>
        <w:t xml:space="preserve"> </w:t>
      </w:r>
    </w:p>
    <w:p w14:paraId="0AC30F11" w14:textId="1C4220EB" w:rsidR="0012423F" w:rsidRPr="0012423F" w:rsidRDefault="0012423F" w:rsidP="0012423F">
      <w:pPr>
        <w:pStyle w:val="Heading2"/>
      </w:pPr>
      <w:bookmarkStart w:id="104" w:name="_Toc241138700"/>
      <w:r w:rsidRPr="0012423F">
        <w:t>Appendix 1-Thematic table</w:t>
      </w:r>
      <w:bookmarkEnd w:id="104"/>
      <w:r w:rsidRPr="0012423F">
        <w:t xml:space="preserve"> </w:t>
      </w:r>
    </w:p>
    <w:tbl>
      <w:tblPr>
        <w:tblStyle w:val="TableGrid"/>
        <w:tblW w:w="0" w:type="auto"/>
        <w:tblLook w:val="04A0" w:firstRow="1" w:lastRow="0" w:firstColumn="1" w:lastColumn="0" w:noHBand="0" w:noVBand="1"/>
      </w:tblPr>
      <w:tblGrid>
        <w:gridCol w:w="1777"/>
        <w:gridCol w:w="1752"/>
        <w:gridCol w:w="1785"/>
        <w:gridCol w:w="1856"/>
        <w:gridCol w:w="1849"/>
      </w:tblGrid>
      <w:tr w:rsidR="0012423F" w:rsidRPr="0012423F" w14:paraId="53A83F34" w14:textId="77777777" w:rsidTr="008B27F6">
        <w:tc>
          <w:tcPr>
            <w:tcW w:w="1778" w:type="dxa"/>
          </w:tcPr>
          <w:p w14:paraId="325341F0" w14:textId="67191B36" w:rsidR="0012423F" w:rsidRPr="0012423F" w:rsidRDefault="0012423F" w:rsidP="0012423F">
            <w:pPr>
              <w:spacing w:line="360" w:lineRule="auto"/>
              <w:rPr>
                <w:rFonts w:cs="Arial"/>
                <w:b/>
                <w:bCs/>
                <w:sz w:val="24"/>
                <w:szCs w:val="24"/>
              </w:rPr>
            </w:pPr>
            <w:r w:rsidRPr="0012423F">
              <w:rPr>
                <w:rFonts w:eastAsia="Times New Roman" w:cs="Arial"/>
                <w:b/>
                <w:bCs/>
                <w:sz w:val="24"/>
                <w:szCs w:val="24"/>
                <w:lang w:val="en-GB" w:eastAsia="en-IN"/>
              </w:rPr>
              <w:t xml:space="preserve">Author and Year </w:t>
            </w:r>
          </w:p>
        </w:tc>
        <w:tc>
          <w:tcPr>
            <w:tcW w:w="1764" w:type="dxa"/>
          </w:tcPr>
          <w:p w14:paraId="3F1552FA" w14:textId="3C42699C" w:rsidR="0012423F" w:rsidRPr="0012423F" w:rsidRDefault="0012423F" w:rsidP="0012423F">
            <w:pPr>
              <w:spacing w:line="360" w:lineRule="auto"/>
              <w:rPr>
                <w:rFonts w:cs="Arial"/>
                <w:b/>
                <w:bCs/>
                <w:sz w:val="24"/>
                <w:szCs w:val="24"/>
              </w:rPr>
            </w:pPr>
            <w:r w:rsidRPr="0012423F">
              <w:rPr>
                <w:rFonts w:cs="Arial"/>
                <w:b/>
                <w:bCs/>
                <w:sz w:val="24"/>
                <w:szCs w:val="24"/>
              </w:rPr>
              <w:t xml:space="preserve">Type of Article </w:t>
            </w:r>
          </w:p>
        </w:tc>
        <w:tc>
          <w:tcPr>
            <w:tcW w:w="1789" w:type="dxa"/>
          </w:tcPr>
          <w:p w14:paraId="301D22E7" w14:textId="3C4D6DD9" w:rsidR="0012423F" w:rsidRPr="0012423F" w:rsidRDefault="0012423F" w:rsidP="0012423F">
            <w:pPr>
              <w:spacing w:line="360" w:lineRule="auto"/>
              <w:rPr>
                <w:rFonts w:cs="Arial"/>
                <w:b/>
                <w:bCs/>
                <w:sz w:val="24"/>
                <w:szCs w:val="24"/>
              </w:rPr>
            </w:pPr>
            <w:r w:rsidRPr="0012423F">
              <w:rPr>
                <w:rFonts w:cs="Arial"/>
                <w:b/>
                <w:bCs/>
                <w:sz w:val="24"/>
                <w:szCs w:val="24"/>
              </w:rPr>
              <w:t xml:space="preserve">Sample Method </w:t>
            </w:r>
          </w:p>
        </w:tc>
        <w:tc>
          <w:tcPr>
            <w:tcW w:w="1857" w:type="dxa"/>
          </w:tcPr>
          <w:p w14:paraId="68D0C8D7" w14:textId="2E804762" w:rsidR="0012423F" w:rsidRPr="0012423F" w:rsidRDefault="0012423F" w:rsidP="0012423F">
            <w:pPr>
              <w:spacing w:line="360" w:lineRule="auto"/>
              <w:rPr>
                <w:rFonts w:cs="Arial"/>
                <w:b/>
                <w:bCs/>
                <w:sz w:val="24"/>
                <w:szCs w:val="24"/>
              </w:rPr>
            </w:pPr>
            <w:r w:rsidRPr="0012423F">
              <w:rPr>
                <w:rFonts w:cs="Arial"/>
                <w:b/>
                <w:bCs/>
                <w:sz w:val="24"/>
                <w:szCs w:val="24"/>
              </w:rPr>
              <w:t xml:space="preserve">Key Findings </w:t>
            </w:r>
          </w:p>
        </w:tc>
        <w:tc>
          <w:tcPr>
            <w:tcW w:w="1831" w:type="dxa"/>
          </w:tcPr>
          <w:p w14:paraId="2CB5C08A" w14:textId="7A36B6DB" w:rsidR="0012423F" w:rsidRPr="0012423F" w:rsidRDefault="0012423F" w:rsidP="0012423F">
            <w:pPr>
              <w:spacing w:line="360" w:lineRule="auto"/>
              <w:rPr>
                <w:rFonts w:cs="Arial"/>
                <w:b/>
                <w:bCs/>
                <w:sz w:val="24"/>
                <w:szCs w:val="24"/>
              </w:rPr>
            </w:pPr>
            <w:r w:rsidRPr="0012423F">
              <w:rPr>
                <w:rFonts w:cs="Arial"/>
                <w:b/>
                <w:bCs/>
                <w:sz w:val="24"/>
                <w:szCs w:val="24"/>
              </w:rPr>
              <w:t xml:space="preserve">Linking research context </w:t>
            </w:r>
          </w:p>
        </w:tc>
      </w:tr>
      <w:tr w:rsidR="0012423F" w:rsidRPr="0012423F" w14:paraId="0FE6D754" w14:textId="77777777" w:rsidTr="008B27F6">
        <w:tc>
          <w:tcPr>
            <w:tcW w:w="1778" w:type="dxa"/>
          </w:tcPr>
          <w:p w14:paraId="788D9C42" w14:textId="20D1A423" w:rsidR="0012423F" w:rsidRPr="0012423F" w:rsidRDefault="0012423F" w:rsidP="0012423F">
            <w:pPr>
              <w:spacing w:line="360" w:lineRule="auto"/>
              <w:rPr>
                <w:rFonts w:cs="Arial"/>
                <w:sz w:val="24"/>
                <w:szCs w:val="24"/>
              </w:rPr>
            </w:pPr>
            <w:r>
              <w:rPr>
                <w:rFonts w:cs="Arial"/>
                <w:sz w:val="24"/>
                <w:szCs w:val="24"/>
              </w:rPr>
              <w:t>Baena (2024)</w:t>
            </w:r>
          </w:p>
        </w:tc>
        <w:tc>
          <w:tcPr>
            <w:tcW w:w="1764" w:type="dxa"/>
          </w:tcPr>
          <w:p w14:paraId="6BB07F2B" w14:textId="59463D19" w:rsidR="0012423F" w:rsidRPr="0012423F" w:rsidRDefault="0012423F" w:rsidP="0012423F">
            <w:pPr>
              <w:spacing w:line="360" w:lineRule="auto"/>
              <w:rPr>
                <w:rFonts w:cs="Arial"/>
                <w:sz w:val="24"/>
                <w:szCs w:val="24"/>
              </w:rPr>
            </w:pPr>
            <w:r>
              <w:rPr>
                <w:rFonts w:cs="Arial"/>
                <w:sz w:val="24"/>
                <w:szCs w:val="24"/>
              </w:rPr>
              <w:t>Peer Reviewed</w:t>
            </w:r>
          </w:p>
        </w:tc>
        <w:tc>
          <w:tcPr>
            <w:tcW w:w="1789" w:type="dxa"/>
          </w:tcPr>
          <w:p w14:paraId="6D0B83BD" w14:textId="7FEF3C34" w:rsidR="0012423F" w:rsidRPr="0012423F" w:rsidRDefault="0012423F" w:rsidP="0012423F">
            <w:pPr>
              <w:spacing w:line="360" w:lineRule="auto"/>
              <w:rPr>
                <w:rFonts w:cs="Arial"/>
                <w:sz w:val="24"/>
                <w:szCs w:val="24"/>
              </w:rPr>
            </w:pPr>
            <w:r w:rsidRPr="0012423F">
              <w:rPr>
                <w:rFonts w:cs="Arial"/>
                <w:sz w:val="24"/>
                <w:szCs w:val="24"/>
                <w:lang w:val="en-GB"/>
              </w:rPr>
              <w:t xml:space="preserve">mixed-method approach combining qualitative content analysis and quantitative analysis </w:t>
            </w:r>
            <w:r>
              <w:rPr>
                <w:rFonts w:cs="Arial"/>
                <w:sz w:val="24"/>
                <w:szCs w:val="24"/>
                <w:lang w:val="en-GB"/>
              </w:rPr>
              <w:t xml:space="preserve">related with </w:t>
            </w:r>
            <w:r w:rsidRPr="0012423F">
              <w:rPr>
                <w:rFonts w:cs="Arial"/>
                <w:sz w:val="24"/>
                <w:szCs w:val="24"/>
                <w:lang w:val="en-GB"/>
              </w:rPr>
              <w:t>purchase intentions.</w:t>
            </w:r>
          </w:p>
        </w:tc>
        <w:tc>
          <w:tcPr>
            <w:tcW w:w="1857" w:type="dxa"/>
          </w:tcPr>
          <w:p w14:paraId="6DC9D1E2" w14:textId="7C54B85A" w:rsidR="0012423F" w:rsidRPr="0012423F" w:rsidRDefault="0012423F" w:rsidP="0012423F">
            <w:pPr>
              <w:spacing w:line="360" w:lineRule="auto"/>
              <w:rPr>
                <w:rFonts w:cs="Arial"/>
                <w:sz w:val="24"/>
                <w:szCs w:val="24"/>
              </w:rPr>
            </w:pPr>
            <w:r w:rsidRPr="0012423F">
              <w:rPr>
                <w:rFonts w:cs="Arial"/>
                <w:sz w:val="24"/>
                <w:szCs w:val="24"/>
                <w:lang w:val="en-GB"/>
              </w:rPr>
              <w:t xml:space="preserve">Ethical and sustainable initiatives </w:t>
            </w:r>
            <w:r>
              <w:rPr>
                <w:rFonts w:cs="Arial"/>
                <w:sz w:val="24"/>
                <w:szCs w:val="24"/>
                <w:lang w:val="en-GB"/>
              </w:rPr>
              <w:t xml:space="preserve">are </w:t>
            </w:r>
            <w:r w:rsidRPr="0012423F">
              <w:rPr>
                <w:rFonts w:cs="Arial"/>
                <w:sz w:val="24"/>
                <w:szCs w:val="24"/>
                <w:lang w:val="en-GB"/>
              </w:rPr>
              <w:t>positively influenc</w:t>
            </w:r>
            <w:r>
              <w:rPr>
                <w:rFonts w:cs="Arial"/>
                <w:sz w:val="24"/>
                <w:szCs w:val="24"/>
                <w:lang w:val="en-GB"/>
              </w:rPr>
              <w:t>ing</w:t>
            </w:r>
            <w:r w:rsidRPr="0012423F">
              <w:rPr>
                <w:rFonts w:cs="Arial"/>
                <w:sz w:val="24"/>
                <w:szCs w:val="24"/>
                <w:lang w:val="en-GB"/>
              </w:rPr>
              <w:t xml:space="preserve"> consumers’ purchase intentions towards Zara.</w:t>
            </w:r>
          </w:p>
        </w:tc>
        <w:tc>
          <w:tcPr>
            <w:tcW w:w="1831" w:type="dxa"/>
          </w:tcPr>
          <w:p w14:paraId="7285BE6A" w14:textId="57C2A9F8" w:rsidR="0012423F" w:rsidRPr="0012423F" w:rsidRDefault="0012423F" w:rsidP="0012423F">
            <w:pPr>
              <w:spacing w:line="360" w:lineRule="auto"/>
              <w:rPr>
                <w:rFonts w:cs="Arial"/>
                <w:sz w:val="24"/>
                <w:szCs w:val="24"/>
              </w:rPr>
            </w:pPr>
            <w:r w:rsidRPr="0012423F">
              <w:rPr>
                <w:rFonts w:cs="Arial"/>
                <w:sz w:val="24"/>
                <w:szCs w:val="24"/>
                <w:lang w:val="en-GB"/>
              </w:rPr>
              <w:t>Support</w:t>
            </w:r>
            <w:r>
              <w:rPr>
                <w:rFonts w:cs="Arial"/>
                <w:sz w:val="24"/>
                <w:szCs w:val="24"/>
                <w:lang w:val="en-GB"/>
              </w:rPr>
              <w:t xml:space="preserve">ed </w:t>
            </w:r>
            <w:r w:rsidRPr="0012423F">
              <w:rPr>
                <w:rFonts w:cs="Arial"/>
                <w:sz w:val="24"/>
                <w:szCs w:val="24"/>
                <w:lang w:val="en-GB"/>
              </w:rPr>
              <w:t>sustainability–purchase intention relationships, but focuse</w:t>
            </w:r>
            <w:r>
              <w:rPr>
                <w:rFonts w:cs="Arial"/>
                <w:sz w:val="24"/>
                <w:szCs w:val="24"/>
                <w:lang w:val="en-GB"/>
              </w:rPr>
              <w:t>d</w:t>
            </w:r>
            <w:r w:rsidRPr="0012423F">
              <w:rPr>
                <w:rFonts w:cs="Arial"/>
                <w:sz w:val="24"/>
                <w:szCs w:val="24"/>
                <w:lang w:val="en-GB"/>
              </w:rPr>
              <w:t xml:space="preserve"> on broader sustainability </w:t>
            </w:r>
            <w:r>
              <w:rPr>
                <w:rFonts w:cs="Arial"/>
                <w:sz w:val="24"/>
                <w:szCs w:val="24"/>
                <w:lang w:val="en-GB"/>
              </w:rPr>
              <w:t xml:space="preserve">instead of packaging aspects specifically </w:t>
            </w:r>
          </w:p>
        </w:tc>
      </w:tr>
      <w:tr w:rsidR="0012423F" w:rsidRPr="0012423F" w14:paraId="0299C118" w14:textId="77777777" w:rsidTr="008B27F6">
        <w:tc>
          <w:tcPr>
            <w:tcW w:w="1778" w:type="dxa"/>
          </w:tcPr>
          <w:p w14:paraId="25DF7DDF" w14:textId="15F237FC" w:rsidR="0012423F" w:rsidRPr="0012423F" w:rsidRDefault="0012423F" w:rsidP="0012423F">
            <w:pPr>
              <w:spacing w:line="360" w:lineRule="auto"/>
              <w:rPr>
                <w:rFonts w:cs="Arial"/>
                <w:sz w:val="24"/>
                <w:szCs w:val="24"/>
              </w:rPr>
            </w:pPr>
            <w:r>
              <w:rPr>
                <w:rFonts w:cs="Arial"/>
                <w:sz w:val="24"/>
                <w:szCs w:val="24"/>
              </w:rPr>
              <w:t>Bodgan et al. (2025)</w:t>
            </w:r>
          </w:p>
        </w:tc>
        <w:tc>
          <w:tcPr>
            <w:tcW w:w="1764" w:type="dxa"/>
          </w:tcPr>
          <w:p w14:paraId="09EC8B03" w14:textId="171FF570" w:rsidR="0012423F" w:rsidRPr="0012423F" w:rsidRDefault="0012423F" w:rsidP="0012423F">
            <w:pPr>
              <w:spacing w:line="360" w:lineRule="auto"/>
              <w:rPr>
                <w:rFonts w:cs="Arial"/>
                <w:sz w:val="24"/>
                <w:szCs w:val="24"/>
              </w:rPr>
            </w:pPr>
            <w:r>
              <w:rPr>
                <w:rFonts w:cs="Arial"/>
                <w:sz w:val="24"/>
                <w:szCs w:val="24"/>
              </w:rPr>
              <w:t>Peer Reviewed</w:t>
            </w:r>
          </w:p>
        </w:tc>
        <w:tc>
          <w:tcPr>
            <w:tcW w:w="1789" w:type="dxa"/>
          </w:tcPr>
          <w:p w14:paraId="529DB201" w14:textId="713E48E9" w:rsidR="0012423F" w:rsidRPr="0012423F" w:rsidRDefault="00D17801" w:rsidP="00D17801">
            <w:pPr>
              <w:spacing w:line="360" w:lineRule="auto"/>
              <w:jc w:val="center"/>
              <w:rPr>
                <w:rFonts w:cs="Arial"/>
                <w:sz w:val="24"/>
                <w:szCs w:val="24"/>
              </w:rPr>
            </w:pPr>
            <w:r w:rsidRPr="00D17801">
              <w:rPr>
                <w:rFonts w:cs="Arial"/>
                <w:sz w:val="24"/>
                <w:szCs w:val="24"/>
                <w:lang w:val="en-GB"/>
              </w:rPr>
              <w:t xml:space="preserve">Seven European fast-fashion companies’ 2023 sustainability reports, </w:t>
            </w:r>
            <w:r>
              <w:rPr>
                <w:rFonts w:cs="Arial"/>
                <w:sz w:val="24"/>
                <w:szCs w:val="24"/>
                <w:lang w:val="en-GB"/>
              </w:rPr>
              <w:t>which includes</w:t>
            </w:r>
            <w:r w:rsidRPr="00D17801">
              <w:rPr>
                <w:rFonts w:cs="Arial"/>
                <w:sz w:val="24"/>
                <w:szCs w:val="24"/>
                <w:lang w:val="en-GB"/>
              </w:rPr>
              <w:t xml:space="preserve"> H&amp;M and Inditex; deductive thematic content analysis </w:t>
            </w:r>
            <w:r>
              <w:rPr>
                <w:rFonts w:cs="Arial"/>
                <w:sz w:val="24"/>
                <w:szCs w:val="24"/>
                <w:lang w:val="en-GB"/>
              </w:rPr>
              <w:t>with the help of</w:t>
            </w:r>
            <w:r w:rsidRPr="00D17801">
              <w:rPr>
                <w:rFonts w:cs="Arial"/>
                <w:sz w:val="24"/>
                <w:szCs w:val="24"/>
                <w:lang w:val="en-GB"/>
              </w:rPr>
              <w:t xml:space="preserve"> NVivo 14.</w:t>
            </w:r>
          </w:p>
        </w:tc>
        <w:tc>
          <w:tcPr>
            <w:tcW w:w="1857" w:type="dxa"/>
          </w:tcPr>
          <w:p w14:paraId="06C2A7E2" w14:textId="1873A37E" w:rsidR="0012423F" w:rsidRPr="0012423F" w:rsidRDefault="00D17801" w:rsidP="0012423F">
            <w:pPr>
              <w:spacing w:line="360" w:lineRule="auto"/>
              <w:rPr>
                <w:rFonts w:cs="Arial"/>
                <w:sz w:val="24"/>
                <w:szCs w:val="24"/>
              </w:rPr>
            </w:pPr>
            <w:r>
              <w:rPr>
                <w:rFonts w:cs="Arial"/>
                <w:sz w:val="24"/>
                <w:szCs w:val="24"/>
              </w:rPr>
              <w:t xml:space="preserve">Resource efficiency, sustainable material use and circularity </w:t>
            </w:r>
            <w:r w:rsidRPr="00D17801">
              <w:rPr>
                <w:rFonts w:cs="Arial"/>
                <w:sz w:val="24"/>
                <w:szCs w:val="24"/>
                <w:lang w:val="en-GB"/>
              </w:rPr>
              <w:t xml:space="preserve">were prominent; H&amp;M and Inditex </w:t>
            </w:r>
            <w:r>
              <w:rPr>
                <w:rFonts w:cs="Arial"/>
                <w:sz w:val="24"/>
                <w:szCs w:val="24"/>
                <w:lang w:val="en-GB"/>
              </w:rPr>
              <w:t xml:space="preserve">have </w:t>
            </w:r>
            <w:r w:rsidRPr="00D17801">
              <w:rPr>
                <w:rFonts w:cs="Arial"/>
                <w:sz w:val="24"/>
                <w:szCs w:val="24"/>
                <w:lang w:val="en-GB"/>
              </w:rPr>
              <w:t>showed strong attention to materiality and circularity disclosure.</w:t>
            </w:r>
          </w:p>
        </w:tc>
        <w:tc>
          <w:tcPr>
            <w:tcW w:w="1831" w:type="dxa"/>
          </w:tcPr>
          <w:p w14:paraId="74AF4292" w14:textId="77633D8F" w:rsidR="0012423F" w:rsidRPr="0012423F" w:rsidRDefault="00D17801" w:rsidP="0012423F">
            <w:pPr>
              <w:spacing w:line="360" w:lineRule="auto"/>
              <w:rPr>
                <w:rFonts w:cs="Arial"/>
                <w:sz w:val="24"/>
                <w:szCs w:val="24"/>
              </w:rPr>
            </w:pPr>
            <w:r w:rsidRPr="00D17801">
              <w:rPr>
                <w:rFonts w:cs="Arial"/>
                <w:sz w:val="24"/>
                <w:szCs w:val="24"/>
                <w:lang w:val="en-GB"/>
              </w:rPr>
              <w:t>Support</w:t>
            </w:r>
            <w:r>
              <w:rPr>
                <w:rFonts w:cs="Arial"/>
                <w:sz w:val="24"/>
                <w:szCs w:val="24"/>
                <w:lang w:val="en-GB"/>
              </w:rPr>
              <w:t xml:space="preserve">ed </w:t>
            </w:r>
            <w:r w:rsidRPr="00D17801">
              <w:rPr>
                <w:rFonts w:cs="Arial"/>
                <w:sz w:val="24"/>
                <w:szCs w:val="24"/>
                <w:lang w:val="en-GB"/>
              </w:rPr>
              <w:t xml:space="preserve">Theme 2 by demonstrating how H&amp;M and Zara’s parent company </w:t>
            </w:r>
            <w:r>
              <w:rPr>
                <w:rFonts w:cs="Arial"/>
                <w:sz w:val="24"/>
                <w:szCs w:val="24"/>
                <w:lang w:val="en-GB"/>
              </w:rPr>
              <w:t xml:space="preserve">are </w:t>
            </w:r>
            <w:r w:rsidRPr="00D17801">
              <w:rPr>
                <w:rFonts w:cs="Arial"/>
                <w:sz w:val="24"/>
                <w:szCs w:val="24"/>
                <w:lang w:val="en-GB"/>
              </w:rPr>
              <w:t>disclos</w:t>
            </w:r>
            <w:r>
              <w:rPr>
                <w:rFonts w:cs="Arial"/>
                <w:sz w:val="24"/>
                <w:szCs w:val="24"/>
                <w:lang w:val="en-GB"/>
              </w:rPr>
              <w:t>ing</w:t>
            </w:r>
            <w:r w:rsidRPr="00D17801">
              <w:rPr>
                <w:rFonts w:cs="Arial"/>
                <w:sz w:val="24"/>
                <w:szCs w:val="24"/>
                <w:lang w:val="en-GB"/>
              </w:rPr>
              <w:t xml:space="preserve"> circularity and resource-efficiency practices, </w:t>
            </w:r>
            <w:r>
              <w:rPr>
                <w:rFonts w:cs="Arial"/>
                <w:sz w:val="24"/>
                <w:szCs w:val="24"/>
                <w:lang w:val="en-GB"/>
              </w:rPr>
              <w:t xml:space="preserve">despite packaging aspects has not been examined specifically </w:t>
            </w:r>
          </w:p>
        </w:tc>
      </w:tr>
      <w:tr w:rsidR="0012423F" w:rsidRPr="0012423F" w14:paraId="78388F9B" w14:textId="77777777" w:rsidTr="008B27F6">
        <w:tc>
          <w:tcPr>
            <w:tcW w:w="1778" w:type="dxa"/>
          </w:tcPr>
          <w:p w14:paraId="5F91787A" w14:textId="262CED7A" w:rsidR="0012423F" w:rsidRPr="0012423F" w:rsidRDefault="0012423F" w:rsidP="0012423F">
            <w:pPr>
              <w:spacing w:line="360" w:lineRule="auto"/>
              <w:rPr>
                <w:rFonts w:cs="Arial"/>
                <w:sz w:val="24"/>
                <w:szCs w:val="24"/>
              </w:rPr>
            </w:pPr>
            <w:r>
              <w:rPr>
                <w:rFonts w:cs="Arial"/>
                <w:sz w:val="24"/>
                <w:szCs w:val="24"/>
              </w:rPr>
              <w:t xml:space="preserve">Clement and </w:t>
            </w:r>
            <w:r>
              <w:rPr>
                <w:rFonts w:cs="Arial"/>
                <w:sz w:val="24"/>
                <w:szCs w:val="24"/>
              </w:rPr>
              <w:lastRenderedPageBreak/>
              <w:t>Spinler (2025)</w:t>
            </w:r>
          </w:p>
        </w:tc>
        <w:tc>
          <w:tcPr>
            <w:tcW w:w="1764" w:type="dxa"/>
          </w:tcPr>
          <w:p w14:paraId="6AC7DA74" w14:textId="73628584" w:rsidR="0012423F" w:rsidRPr="0012423F" w:rsidRDefault="0012423F" w:rsidP="0012423F">
            <w:pPr>
              <w:spacing w:line="360" w:lineRule="auto"/>
              <w:rPr>
                <w:rFonts w:cs="Arial"/>
                <w:sz w:val="24"/>
                <w:szCs w:val="24"/>
              </w:rPr>
            </w:pPr>
            <w:r>
              <w:rPr>
                <w:rFonts w:cs="Arial"/>
                <w:sz w:val="24"/>
                <w:szCs w:val="24"/>
              </w:rPr>
              <w:lastRenderedPageBreak/>
              <w:t>Peer Reviewed</w:t>
            </w:r>
          </w:p>
        </w:tc>
        <w:tc>
          <w:tcPr>
            <w:tcW w:w="1789" w:type="dxa"/>
          </w:tcPr>
          <w:p w14:paraId="101487D5" w14:textId="49D25B6B" w:rsidR="0012423F" w:rsidRPr="0012423F" w:rsidRDefault="00D17801" w:rsidP="0012423F">
            <w:pPr>
              <w:spacing w:line="360" w:lineRule="auto"/>
              <w:rPr>
                <w:rFonts w:cs="Arial"/>
                <w:sz w:val="24"/>
                <w:szCs w:val="24"/>
              </w:rPr>
            </w:pPr>
            <w:r w:rsidRPr="00D17801">
              <w:rPr>
                <w:rFonts w:cs="Arial"/>
                <w:sz w:val="24"/>
                <w:szCs w:val="24"/>
                <w:lang w:val="en-GB"/>
              </w:rPr>
              <w:t xml:space="preserve">Case-study </w:t>
            </w:r>
            <w:r w:rsidRPr="00D17801">
              <w:rPr>
                <w:rFonts w:cs="Arial"/>
                <w:sz w:val="24"/>
                <w:szCs w:val="24"/>
                <w:lang w:val="en-GB"/>
              </w:rPr>
              <w:lastRenderedPageBreak/>
              <w:t>selection of a European e-commerce retailer.</w:t>
            </w:r>
          </w:p>
        </w:tc>
        <w:tc>
          <w:tcPr>
            <w:tcW w:w="1857" w:type="dxa"/>
          </w:tcPr>
          <w:p w14:paraId="7EABBB3C" w14:textId="155F2E7F" w:rsidR="0012423F" w:rsidRPr="0012423F" w:rsidRDefault="00D17801" w:rsidP="0012423F">
            <w:pPr>
              <w:spacing w:line="360" w:lineRule="auto"/>
              <w:rPr>
                <w:rFonts w:cs="Arial"/>
                <w:sz w:val="24"/>
                <w:szCs w:val="24"/>
              </w:rPr>
            </w:pPr>
            <w:r w:rsidRPr="00D17801">
              <w:rPr>
                <w:rFonts w:cs="Arial"/>
                <w:sz w:val="24"/>
                <w:szCs w:val="24"/>
                <w:lang w:val="en-GB"/>
              </w:rPr>
              <w:lastRenderedPageBreak/>
              <w:t xml:space="preserve">Returnable </w:t>
            </w:r>
            <w:r w:rsidRPr="00D17801">
              <w:rPr>
                <w:rFonts w:cs="Arial"/>
                <w:sz w:val="24"/>
                <w:szCs w:val="24"/>
                <w:lang w:val="en-GB"/>
              </w:rPr>
              <w:lastRenderedPageBreak/>
              <w:t xml:space="preserve">packaging </w:t>
            </w:r>
            <w:r>
              <w:rPr>
                <w:rFonts w:cs="Arial"/>
                <w:sz w:val="24"/>
                <w:szCs w:val="24"/>
                <w:lang w:val="en-GB"/>
              </w:rPr>
              <w:t xml:space="preserve">might be </w:t>
            </w:r>
            <w:r w:rsidRPr="00D17801">
              <w:rPr>
                <w:rFonts w:cs="Arial"/>
                <w:sz w:val="24"/>
                <w:szCs w:val="24"/>
                <w:lang w:val="en-GB"/>
              </w:rPr>
              <w:t>generat</w:t>
            </w:r>
            <w:r>
              <w:rPr>
                <w:rFonts w:cs="Arial"/>
                <w:sz w:val="24"/>
                <w:szCs w:val="24"/>
                <w:lang w:val="en-GB"/>
              </w:rPr>
              <w:t>ing</w:t>
            </w:r>
            <w:r w:rsidRPr="00D17801">
              <w:rPr>
                <w:rFonts w:cs="Arial"/>
                <w:sz w:val="24"/>
                <w:szCs w:val="24"/>
                <w:lang w:val="en-GB"/>
              </w:rPr>
              <w:t xml:space="preserve"> </w:t>
            </w:r>
            <w:r>
              <w:rPr>
                <w:rFonts w:cs="Arial"/>
                <w:sz w:val="24"/>
                <w:szCs w:val="24"/>
                <w:lang w:val="en-GB"/>
              </w:rPr>
              <w:t xml:space="preserve">financial and environmental benefits </w:t>
            </w:r>
            <w:r w:rsidRPr="00D17801">
              <w:rPr>
                <w:rFonts w:cs="Arial"/>
                <w:sz w:val="24"/>
                <w:szCs w:val="24"/>
                <w:lang w:val="en-GB"/>
              </w:rPr>
              <w:t>when inventory and logistics are managed</w:t>
            </w:r>
            <w:r>
              <w:rPr>
                <w:rFonts w:cs="Arial"/>
                <w:sz w:val="24"/>
                <w:szCs w:val="24"/>
                <w:lang w:val="en-GB"/>
              </w:rPr>
              <w:t xml:space="preserve"> effectively</w:t>
            </w:r>
          </w:p>
        </w:tc>
        <w:tc>
          <w:tcPr>
            <w:tcW w:w="1831" w:type="dxa"/>
          </w:tcPr>
          <w:p w14:paraId="1D3AEA3B" w14:textId="697147D9" w:rsidR="0012423F" w:rsidRPr="0012423F" w:rsidRDefault="00D17801" w:rsidP="0012423F">
            <w:pPr>
              <w:spacing w:line="360" w:lineRule="auto"/>
              <w:rPr>
                <w:rFonts w:cs="Arial"/>
                <w:sz w:val="24"/>
                <w:szCs w:val="24"/>
              </w:rPr>
            </w:pPr>
            <w:r w:rsidRPr="00D17801">
              <w:rPr>
                <w:rFonts w:cs="Arial"/>
                <w:sz w:val="24"/>
                <w:szCs w:val="24"/>
                <w:lang w:val="en-GB"/>
              </w:rPr>
              <w:lastRenderedPageBreak/>
              <w:t xml:space="preserve">Supports </w:t>
            </w:r>
            <w:r w:rsidRPr="00D17801">
              <w:rPr>
                <w:rFonts w:cs="Arial"/>
                <w:sz w:val="24"/>
                <w:szCs w:val="24"/>
                <w:lang w:val="en-GB"/>
              </w:rPr>
              <w:lastRenderedPageBreak/>
              <w:t xml:space="preserve">Theme 2 by </w:t>
            </w:r>
            <w:r>
              <w:rPr>
                <w:rFonts w:cs="Arial"/>
                <w:sz w:val="24"/>
                <w:szCs w:val="24"/>
                <w:lang w:val="en-GB"/>
              </w:rPr>
              <w:t xml:space="preserve">demonstrating </w:t>
            </w:r>
            <w:r w:rsidRPr="00D17801">
              <w:rPr>
                <w:rFonts w:cs="Arial"/>
                <w:sz w:val="24"/>
                <w:szCs w:val="24"/>
                <w:lang w:val="en-GB"/>
              </w:rPr>
              <w:t xml:space="preserve">that reusable packaging effectiveness </w:t>
            </w:r>
            <w:r>
              <w:rPr>
                <w:rFonts w:cs="Arial"/>
                <w:sz w:val="24"/>
                <w:szCs w:val="24"/>
                <w:lang w:val="en-GB"/>
              </w:rPr>
              <w:t xml:space="preserve">is dependent </w:t>
            </w:r>
            <w:r w:rsidRPr="00D17801">
              <w:rPr>
                <w:rFonts w:cs="Arial"/>
                <w:sz w:val="24"/>
                <w:szCs w:val="24"/>
                <w:lang w:val="en-GB"/>
              </w:rPr>
              <w:t xml:space="preserve">on operational and logistics conditions, not </w:t>
            </w:r>
            <w:r>
              <w:rPr>
                <w:rFonts w:cs="Arial"/>
                <w:sz w:val="24"/>
                <w:szCs w:val="24"/>
                <w:lang w:val="en-GB"/>
              </w:rPr>
              <w:t xml:space="preserve">the </w:t>
            </w:r>
            <w:r w:rsidRPr="00D17801">
              <w:rPr>
                <w:rFonts w:cs="Arial"/>
                <w:sz w:val="24"/>
                <w:szCs w:val="24"/>
                <w:lang w:val="en-GB"/>
              </w:rPr>
              <w:t xml:space="preserve">reuse </w:t>
            </w:r>
            <w:r>
              <w:rPr>
                <w:rFonts w:cs="Arial"/>
                <w:sz w:val="24"/>
                <w:szCs w:val="24"/>
                <w:lang w:val="en-GB"/>
              </w:rPr>
              <w:t xml:space="preserve">aspect </w:t>
            </w:r>
            <w:r w:rsidRPr="00D17801">
              <w:rPr>
                <w:rFonts w:cs="Arial"/>
                <w:sz w:val="24"/>
                <w:szCs w:val="24"/>
                <w:lang w:val="en-GB"/>
              </w:rPr>
              <w:t>alone.</w:t>
            </w:r>
          </w:p>
        </w:tc>
      </w:tr>
      <w:tr w:rsidR="0012423F" w:rsidRPr="0012423F" w14:paraId="190FCF4D" w14:textId="77777777" w:rsidTr="008B27F6">
        <w:tc>
          <w:tcPr>
            <w:tcW w:w="1778" w:type="dxa"/>
          </w:tcPr>
          <w:p w14:paraId="2CEA13AA" w14:textId="54450792" w:rsidR="0012423F" w:rsidRPr="0012423F" w:rsidRDefault="0012423F" w:rsidP="0012423F">
            <w:pPr>
              <w:spacing w:line="360" w:lineRule="auto"/>
              <w:rPr>
                <w:rFonts w:cs="Arial"/>
                <w:sz w:val="24"/>
                <w:szCs w:val="24"/>
              </w:rPr>
            </w:pPr>
            <w:r>
              <w:rPr>
                <w:rFonts w:cs="Arial"/>
                <w:sz w:val="24"/>
                <w:szCs w:val="24"/>
              </w:rPr>
              <w:lastRenderedPageBreak/>
              <w:t>Dragomir and Dumitru (2022)</w:t>
            </w:r>
          </w:p>
        </w:tc>
        <w:tc>
          <w:tcPr>
            <w:tcW w:w="1764" w:type="dxa"/>
          </w:tcPr>
          <w:p w14:paraId="2B011908" w14:textId="40DFC24D" w:rsidR="0012423F" w:rsidRPr="0012423F" w:rsidRDefault="0012423F" w:rsidP="0012423F">
            <w:pPr>
              <w:spacing w:line="360" w:lineRule="auto"/>
              <w:rPr>
                <w:rFonts w:cs="Arial"/>
                <w:sz w:val="24"/>
                <w:szCs w:val="24"/>
              </w:rPr>
            </w:pPr>
            <w:r>
              <w:rPr>
                <w:rFonts w:cs="Arial"/>
                <w:sz w:val="24"/>
                <w:szCs w:val="24"/>
              </w:rPr>
              <w:t>Peer reviewed</w:t>
            </w:r>
          </w:p>
        </w:tc>
        <w:tc>
          <w:tcPr>
            <w:tcW w:w="1789" w:type="dxa"/>
          </w:tcPr>
          <w:p w14:paraId="642A0B31" w14:textId="136D6D90" w:rsidR="0012423F" w:rsidRPr="0012423F" w:rsidRDefault="00D17801" w:rsidP="00D17801">
            <w:pPr>
              <w:spacing w:line="360" w:lineRule="auto"/>
              <w:jc w:val="center"/>
              <w:rPr>
                <w:rFonts w:cs="Arial"/>
                <w:sz w:val="24"/>
                <w:szCs w:val="24"/>
              </w:rPr>
            </w:pPr>
            <w:r w:rsidRPr="00D17801">
              <w:rPr>
                <w:rFonts w:cs="Arial"/>
                <w:sz w:val="24"/>
                <w:szCs w:val="24"/>
                <w:lang w:val="en-GB"/>
              </w:rPr>
              <w:t xml:space="preserve">Convenience sample </w:t>
            </w:r>
            <w:r>
              <w:rPr>
                <w:rFonts w:cs="Arial"/>
                <w:sz w:val="24"/>
                <w:szCs w:val="24"/>
                <w:lang w:val="en-GB"/>
              </w:rPr>
              <w:t xml:space="preserve">comprising </w:t>
            </w:r>
            <w:r w:rsidRPr="00D17801">
              <w:rPr>
                <w:rFonts w:cs="Arial"/>
                <w:sz w:val="24"/>
                <w:szCs w:val="24"/>
                <w:lang w:val="en-GB"/>
              </w:rPr>
              <w:t xml:space="preserve">six global fast-fashion retailers </w:t>
            </w:r>
            <w:r>
              <w:rPr>
                <w:rFonts w:cs="Arial"/>
                <w:sz w:val="24"/>
                <w:szCs w:val="24"/>
                <w:lang w:val="en-GB"/>
              </w:rPr>
              <w:t>showcasing</w:t>
            </w:r>
            <w:r w:rsidRPr="00D17801">
              <w:rPr>
                <w:rFonts w:cs="Arial"/>
                <w:sz w:val="24"/>
                <w:szCs w:val="24"/>
                <w:lang w:val="en-GB"/>
              </w:rPr>
              <w:t xml:space="preserve"> corporate sustainability reports.</w:t>
            </w:r>
          </w:p>
        </w:tc>
        <w:tc>
          <w:tcPr>
            <w:tcW w:w="1857" w:type="dxa"/>
          </w:tcPr>
          <w:p w14:paraId="3BFC34FC" w14:textId="6DC71BA9" w:rsidR="0012423F" w:rsidRPr="0012423F" w:rsidRDefault="00D17801" w:rsidP="0012423F">
            <w:pPr>
              <w:spacing w:line="360" w:lineRule="auto"/>
              <w:rPr>
                <w:rFonts w:cs="Arial"/>
                <w:sz w:val="24"/>
                <w:szCs w:val="24"/>
              </w:rPr>
            </w:pPr>
            <w:r w:rsidRPr="00D17801">
              <w:rPr>
                <w:rFonts w:cs="Arial"/>
                <w:sz w:val="24"/>
                <w:szCs w:val="24"/>
                <w:lang w:val="en-GB"/>
              </w:rPr>
              <w:t xml:space="preserve">H&amp;M and Inditex </w:t>
            </w:r>
            <w:r>
              <w:rPr>
                <w:rFonts w:cs="Arial"/>
                <w:sz w:val="24"/>
                <w:szCs w:val="24"/>
                <w:lang w:val="en-GB"/>
              </w:rPr>
              <w:t xml:space="preserve">were keen on </w:t>
            </w:r>
            <w:r w:rsidRPr="00D17801">
              <w:rPr>
                <w:rFonts w:cs="Arial"/>
                <w:sz w:val="24"/>
                <w:szCs w:val="24"/>
                <w:lang w:val="en-GB"/>
              </w:rPr>
              <w:t>adopt</w:t>
            </w:r>
            <w:r>
              <w:rPr>
                <w:rFonts w:cs="Arial"/>
                <w:sz w:val="24"/>
                <w:szCs w:val="24"/>
                <w:lang w:val="en-GB"/>
              </w:rPr>
              <w:t>ing</w:t>
            </w:r>
            <w:r w:rsidRPr="00D17801">
              <w:rPr>
                <w:rFonts w:cs="Arial"/>
                <w:sz w:val="24"/>
                <w:szCs w:val="24"/>
                <w:lang w:val="en-GB"/>
              </w:rPr>
              <w:t xml:space="preserve"> circularity solutions across their value chains, </w:t>
            </w:r>
            <w:r>
              <w:rPr>
                <w:rFonts w:cs="Arial"/>
                <w:sz w:val="24"/>
                <w:szCs w:val="24"/>
                <w:lang w:val="en-GB"/>
              </w:rPr>
              <w:t xml:space="preserve">which includes retail, recycling, collaboration and packaging </w:t>
            </w:r>
          </w:p>
        </w:tc>
        <w:tc>
          <w:tcPr>
            <w:tcW w:w="1831" w:type="dxa"/>
          </w:tcPr>
          <w:p w14:paraId="55898DC0" w14:textId="6C8E8B8B" w:rsidR="0012423F" w:rsidRPr="0012423F" w:rsidRDefault="00D17801" w:rsidP="0012423F">
            <w:pPr>
              <w:spacing w:line="360" w:lineRule="auto"/>
              <w:rPr>
                <w:rFonts w:cs="Arial"/>
                <w:sz w:val="24"/>
                <w:szCs w:val="24"/>
              </w:rPr>
            </w:pPr>
            <w:r w:rsidRPr="00D17801">
              <w:rPr>
                <w:rFonts w:cs="Arial"/>
                <w:sz w:val="24"/>
                <w:szCs w:val="24"/>
              </w:rPr>
              <w:t>Support</w:t>
            </w:r>
            <w:r>
              <w:rPr>
                <w:rFonts w:cs="Arial"/>
                <w:sz w:val="24"/>
                <w:szCs w:val="24"/>
              </w:rPr>
              <w:t xml:space="preserve">ed the study </w:t>
            </w:r>
            <w:r w:rsidRPr="00D17801">
              <w:rPr>
                <w:rFonts w:cs="Arial"/>
                <w:sz w:val="24"/>
                <w:szCs w:val="24"/>
              </w:rPr>
              <w:t xml:space="preserve">by showing H&amp;M and Zara’s parent company </w:t>
            </w:r>
            <w:r>
              <w:rPr>
                <w:rFonts w:cs="Arial"/>
                <w:sz w:val="24"/>
                <w:szCs w:val="24"/>
              </w:rPr>
              <w:t xml:space="preserve">are </w:t>
            </w:r>
            <w:r w:rsidRPr="00D17801">
              <w:rPr>
                <w:rFonts w:cs="Arial"/>
                <w:sz w:val="24"/>
                <w:szCs w:val="24"/>
              </w:rPr>
              <w:t>integrat</w:t>
            </w:r>
            <w:r>
              <w:rPr>
                <w:rFonts w:cs="Arial"/>
                <w:sz w:val="24"/>
                <w:szCs w:val="24"/>
              </w:rPr>
              <w:t>ing</w:t>
            </w:r>
            <w:r w:rsidRPr="00D17801">
              <w:rPr>
                <w:rFonts w:cs="Arial"/>
                <w:sz w:val="24"/>
                <w:szCs w:val="24"/>
              </w:rPr>
              <w:t xml:space="preserve"> packaging within broader circularity strategies, </w:t>
            </w:r>
            <w:r>
              <w:rPr>
                <w:rFonts w:cs="Arial"/>
                <w:sz w:val="24"/>
                <w:szCs w:val="24"/>
              </w:rPr>
              <w:t>despite packaging aspect has not been examined independently</w:t>
            </w:r>
          </w:p>
        </w:tc>
      </w:tr>
      <w:tr w:rsidR="0012423F" w:rsidRPr="0012423F" w14:paraId="3ABFCBD7" w14:textId="77777777" w:rsidTr="008B27F6">
        <w:tc>
          <w:tcPr>
            <w:tcW w:w="1778" w:type="dxa"/>
          </w:tcPr>
          <w:p w14:paraId="0E907A91" w14:textId="32D3A4A6" w:rsidR="0012423F" w:rsidRPr="0012423F" w:rsidRDefault="0012423F" w:rsidP="0012423F">
            <w:pPr>
              <w:spacing w:line="360" w:lineRule="auto"/>
              <w:rPr>
                <w:rFonts w:cs="Arial"/>
                <w:sz w:val="24"/>
                <w:szCs w:val="24"/>
              </w:rPr>
            </w:pPr>
            <w:r>
              <w:rPr>
                <w:rFonts w:cs="Arial"/>
                <w:sz w:val="24"/>
                <w:szCs w:val="24"/>
              </w:rPr>
              <w:t>Duarte et al. (2024)</w:t>
            </w:r>
          </w:p>
        </w:tc>
        <w:tc>
          <w:tcPr>
            <w:tcW w:w="1764" w:type="dxa"/>
          </w:tcPr>
          <w:p w14:paraId="57BACBFD" w14:textId="5736FEA7" w:rsidR="0012423F" w:rsidRPr="0012423F" w:rsidRDefault="00D17801" w:rsidP="0012423F">
            <w:pPr>
              <w:spacing w:line="360" w:lineRule="auto"/>
              <w:rPr>
                <w:rFonts w:cs="Arial"/>
                <w:sz w:val="24"/>
                <w:szCs w:val="24"/>
              </w:rPr>
            </w:pPr>
            <w:r>
              <w:rPr>
                <w:rFonts w:cs="Arial"/>
                <w:sz w:val="24"/>
                <w:szCs w:val="24"/>
              </w:rPr>
              <w:t xml:space="preserve">Peer reviewed </w:t>
            </w:r>
          </w:p>
        </w:tc>
        <w:tc>
          <w:tcPr>
            <w:tcW w:w="1789" w:type="dxa"/>
          </w:tcPr>
          <w:p w14:paraId="34309568" w14:textId="12934C88" w:rsidR="0012423F" w:rsidRPr="0012423F" w:rsidRDefault="00D17801" w:rsidP="0012423F">
            <w:pPr>
              <w:spacing w:line="360" w:lineRule="auto"/>
              <w:rPr>
                <w:rFonts w:cs="Arial"/>
                <w:sz w:val="24"/>
                <w:szCs w:val="24"/>
              </w:rPr>
            </w:pPr>
            <w:r>
              <w:rPr>
                <w:rFonts w:cs="Arial"/>
                <w:sz w:val="24"/>
                <w:szCs w:val="24"/>
              </w:rPr>
              <w:t xml:space="preserve">Consumer survey and quantitative empirical analysis </w:t>
            </w:r>
          </w:p>
        </w:tc>
        <w:tc>
          <w:tcPr>
            <w:tcW w:w="1857" w:type="dxa"/>
          </w:tcPr>
          <w:p w14:paraId="46E09138" w14:textId="75E9983C" w:rsidR="0012423F" w:rsidRPr="0012423F" w:rsidRDefault="00D17801" w:rsidP="0012423F">
            <w:pPr>
              <w:spacing w:line="360" w:lineRule="auto"/>
              <w:rPr>
                <w:rFonts w:cs="Arial"/>
                <w:sz w:val="24"/>
                <w:szCs w:val="24"/>
              </w:rPr>
            </w:pPr>
            <w:r>
              <w:rPr>
                <w:rFonts w:cs="Arial"/>
                <w:sz w:val="24"/>
                <w:szCs w:val="24"/>
              </w:rPr>
              <w:t xml:space="preserve">Environmental concern, willingness to pay, attitude and perceived value are significantly </w:t>
            </w:r>
            <w:r>
              <w:rPr>
                <w:rFonts w:cs="Arial"/>
                <w:sz w:val="24"/>
                <w:szCs w:val="24"/>
              </w:rPr>
              <w:lastRenderedPageBreak/>
              <w:t xml:space="preserve">influencing sustainable packaging-purchase intention, with WTP recognised as the strongest determinant. </w:t>
            </w:r>
          </w:p>
        </w:tc>
        <w:tc>
          <w:tcPr>
            <w:tcW w:w="1831" w:type="dxa"/>
          </w:tcPr>
          <w:p w14:paraId="302FF466" w14:textId="6FE09BAF" w:rsidR="0012423F" w:rsidRPr="0012423F" w:rsidRDefault="00A57338" w:rsidP="0012423F">
            <w:pPr>
              <w:spacing w:line="360" w:lineRule="auto"/>
              <w:rPr>
                <w:rFonts w:cs="Arial"/>
                <w:sz w:val="24"/>
                <w:szCs w:val="24"/>
              </w:rPr>
            </w:pPr>
            <w:r>
              <w:rPr>
                <w:rFonts w:cs="Arial"/>
                <w:sz w:val="24"/>
                <w:szCs w:val="24"/>
                <w:lang w:val="en-GB"/>
              </w:rPr>
              <w:lastRenderedPageBreak/>
              <w:t xml:space="preserve">Contributed to the study by highlighting </w:t>
            </w:r>
            <w:r w:rsidRPr="00A57338">
              <w:rPr>
                <w:rFonts w:cs="Arial"/>
                <w:sz w:val="24"/>
                <w:szCs w:val="24"/>
                <w:lang w:val="en-GB"/>
              </w:rPr>
              <w:t xml:space="preserve">that sustainable packaging can </w:t>
            </w:r>
            <w:r>
              <w:rPr>
                <w:rFonts w:cs="Arial"/>
                <w:sz w:val="24"/>
                <w:szCs w:val="24"/>
                <w:lang w:val="en-GB"/>
              </w:rPr>
              <w:t xml:space="preserve">take the initiative of </w:t>
            </w:r>
            <w:r w:rsidRPr="00A57338">
              <w:rPr>
                <w:rFonts w:cs="Arial"/>
                <w:sz w:val="24"/>
                <w:szCs w:val="24"/>
                <w:lang w:val="en-GB"/>
              </w:rPr>
              <w:lastRenderedPageBreak/>
              <w:t>influenc</w:t>
            </w:r>
            <w:r>
              <w:rPr>
                <w:rFonts w:cs="Arial"/>
                <w:sz w:val="24"/>
                <w:szCs w:val="24"/>
                <w:lang w:val="en-GB"/>
              </w:rPr>
              <w:t>ing</w:t>
            </w:r>
            <w:r w:rsidRPr="00A57338">
              <w:rPr>
                <w:rFonts w:cs="Arial"/>
                <w:sz w:val="24"/>
                <w:szCs w:val="24"/>
                <w:lang w:val="en-GB"/>
              </w:rPr>
              <w:t xml:space="preserve"> purchase intention, but economic value and willingness to pay </w:t>
            </w:r>
            <w:r>
              <w:rPr>
                <w:rFonts w:cs="Arial"/>
                <w:sz w:val="24"/>
                <w:szCs w:val="24"/>
                <w:lang w:val="en-GB"/>
              </w:rPr>
              <w:t xml:space="preserve">has </w:t>
            </w:r>
            <w:r w:rsidRPr="00A57338">
              <w:rPr>
                <w:rFonts w:cs="Arial"/>
                <w:sz w:val="24"/>
                <w:szCs w:val="24"/>
                <w:lang w:val="en-GB"/>
              </w:rPr>
              <w:t>remain</w:t>
            </w:r>
            <w:r>
              <w:rPr>
                <w:rFonts w:cs="Arial"/>
                <w:sz w:val="24"/>
                <w:szCs w:val="24"/>
                <w:lang w:val="en-GB"/>
              </w:rPr>
              <w:t>ed</w:t>
            </w:r>
            <w:r w:rsidRPr="00A57338">
              <w:rPr>
                <w:rFonts w:cs="Arial"/>
                <w:sz w:val="24"/>
                <w:szCs w:val="24"/>
                <w:lang w:val="en-GB"/>
              </w:rPr>
              <w:t xml:space="preserve"> particularly important</w:t>
            </w:r>
          </w:p>
        </w:tc>
      </w:tr>
      <w:tr w:rsidR="00A57338" w:rsidRPr="0012423F" w14:paraId="6C1337BC" w14:textId="77777777" w:rsidTr="008B27F6">
        <w:tc>
          <w:tcPr>
            <w:tcW w:w="1778" w:type="dxa"/>
          </w:tcPr>
          <w:p w14:paraId="7F729730" w14:textId="11C18126" w:rsidR="00A57338" w:rsidRPr="00A57338" w:rsidRDefault="00A57338" w:rsidP="00A57338">
            <w:pPr>
              <w:spacing w:line="360" w:lineRule="auto"/>
              <w:rPr>
                <w:rFonts w:cs="Arial"/>
                <w:sz w:val="24"/>
                <w:szCs w:val="24"/>
              </w:rPr>
            </w:pPr>
            <w:r w:rsidRPr="00A57338">
              <w:rPr>
                <w:rFonts w:cs="Arial"/>
                <w:sz w:val="24"/>
                <w:szCs w:val="24"/>
              </w:rPr>
              <w:lastRenderedPageBreak/>
              <w:t>Gosal et al. (2024)</w:t>
            </w:r>
          </w:p>
        </w:tc>
        <w:tc>
          <w:tcPr>
            <w:tcW w:w="1764" w:type="dxa"/>
          </w:tcPr>
          <w:p w14:paraId="6A1F03A6" w14:textId="718CFA3C" w:rsidR="00A57338" w:rsidRPr="00A57338" w:rsidRDefault="00A57338" w:rsidP="00A57338">
            <w:pPr>
              <w:spacing w:line="360" w:lineRule="auto"/>
              <w:rPr>
                <w:rFonts w:cs="Arial"/>
                <w:sz w:val="24"/>
                <w:szCs w:val="24"/>
              </w:rPr>
            </w:pPr>
            <w:r w:rsidRPr="00A57338">
              <w:rPr>
                <w:rFonts w:cs="Arial"/>
                <w:sz w:val="24"/>
                <w:szCs w:val="24"/>
              </w:rPr>
              <w:t xml:space="preserve">Peer Reviewed </w:t>
            </w:r>
          </w:p>
        </w:tc>
        <w:tc>
          <w:tcPr>
            <w:tcW w:w="1789" w:type="dxa"/>
          </w:tcPr>
          <w:p w14:paraId="42DBDC62" w14:textId="3C6B78CA" w:rsidR="00A57338" w:rsidRPr="00A57338" w:rsidRDefault="00AA263A" w:rsidP="00A57338">
            <w:pPr>
              <w:spacing w:line="360" w:lineRule="auto"/>
              <w:rPr>
                <w:rFonts w:cs="Arial"/>
                <w:sz w:val="24"/>
                <w:szCs w:val="24"/>
              </w:rPr>
            </w:pPr>
            <w:r w:rsidRPr="00AA263A">
              <w:rPr>
                <w:rFonts w:cs="Arial"/>
                <w:sz w:val="24"/>
                <w:szCs w:val="24"/>
                <w:lang w:val="en-GB"/>
              </w:rPr>
              <w:t xml:space="preserve">Quantitative survey </w:t>
            </w:r>
            <w:r>
              <w:rPr>
                <w:rFonts w:cs="Arial"/>
                <w:sz w:val="24"/>
                <w:szCs w:val="24"/>
                <w:lang w:val="en-GB"/>
              </w:rPr>
              <w:t xml:space="preserve">comprising </w:t>
            </w:r>
            <w:r w:rsidRPr="00AA263A">
              <w:rPr>
                <w:rFonts w:cs="Arial"/>
                <w:sz w:val="24"/>
                <w:szCs w:val="24"/>
                <w:lang w:val="en-GB"/>
              </w:rPr>
              <w:t>228 Indonesian fashion consumers</w:t>
            </w:r>
            <w:r>
              <w:rPr>
                <w:rFonts w:cs="Arial"/>
                <w:sz w:val="24"/>
                <w:szCs w:val="24"/>
                <w:lang w:val="en-GB"/>
              </w:rPr>
              <w:t xml:space="preserve"> and </w:t>
            </w:r>
            <w:r w:rsidRPr="00AA263A">
              <w:rPr>
                <w:rFonts w:cs="Arial"/>
                <w:sz w:val="24"/>
                <w:szCs w:val="24"/>
                <w:lang w:val="en-GB"/>
              </w:rPr>
              <w:t>PLS-SEM analysis.</w:t>
            </w:r>
          </w:p>
        </w:tc>
        <w:tc>
          <w:tcPr>
            <w:tcW w:w="1857" w:type="dxa"/>
          </w:tcPr>
          <w:p w14:paraId="07A276B8" w14:textId="7DEAC4AF" w:rsidR="00A57338" w:rsidRPr="00A57338" w:rsidRDefault="00AA263A" w:rsidP="00A57338">
            <w:pPr>
              <w:spacing w:line="360" w:lineRule="auto"/>
              <w:rPr>
                <w:rFonts w:cs="Arial"/>
                <w:sz w:val="24"/>
                <w:szCs w:val="24"/>
              </w:rPr>
            </w:pPr>
            <w:r>
              <w:rPr>
                <w:rFonts w:cs="Arial"/>
                <w:sz w:val="24"/>
                <w:szCs w:val="24"/>
              </w:rPr>
              <w:t xml:space="preserve">Economic, altruistic and functional values are significantly influencing attitude towards green fashion packaging </w:t>
            </w:r>
          </w:p>
        </w:tc>
        <w:tc>
          <w:tcPr>
            <w:tcW w:w="1831" w:type="dxa"/>
          </w:tcPr>
          <w:p w14:paraId="7EB11F85" w14:textId="70ECC037" w:rsidR="00A57338" w:rsidRPr="00A57338" w:rsidRDefault="00AA263A" w:rsidP="00A57338">
            <w:pPr>
              <w:spacing w:line="360" w:lineRule="auto"/>
              <w:rPr>
                <w:rFonts w:cs="Arial"/>
                <w:sz w:val="24"/>
                <w:szCs w:val="24"/>
              </w:rPr>
            </w:pPr>
            <w:r>
              <w:rPr>
                <w:rFonts w:cs="Arial"/>
                <w:sz w:val="24"/>
                <w:szCs w:val="24"/>
                <w:lang w:val="en-GB"/>
              </w:rPr>
              <w:t xml:space="preserve">Contributed to the study by demonstrating </w:t>
            </w:r>
            <w:r w:rsidRPr="00AA263A">
              <w:rPr>
                <w:rFonts w:cs="Arial"/>
                <w:sz w:val="24"/>
                <w:szCs w:val="24"/>
                <w:lang w:val="en-GB"/>
              </w:rPr>
              <w:t xml:space="preserve">that customer perception of sustainable packaging </w:t>
            </w:r>
            <w:r>
              <w:rPr>
                <w:rFonts w:cs="Arial"/>
                <w:sz w:val="24"/>
                <w:szCs w:val="24"/>
                <w:lang w:val="en-GB"/>
              </w:rPr>
              <w:t xml:space="preserve">is dependent </w:t>
            </w:r>
            <w:r w:rsidRPr="00AA263A">
              <w:rPr>
                <w:rFonts w:cs="Arial"/>
                <w:sz w:val="24"/>
                <w:szCs w:val="24"/>
                <w:lang w:val="en-GB"/>
              </w:rPr>
              <w:t xml:space="preserve">strongly on functional and economic value, not </w:t>
            </w:r>
            <w:r>
              <w:rPr>
                <w:rFonts w:cs="Arial"/>
                <w:sz w:val="24"/>
                <w:szCs w:val="24"/>
                <w:lang w:val="en-GB"/>
              </w:rPr>
              <w:t xml:space="preserve">only the </w:t>
            </w:r>
            <w:r w:rsidRPr="00AA263A">
              <w:rPr>
                <w:rFonts w:cs="Arial"/>
                <w:sz w:val="24"/>
                <w:szCs w:val="24"/>
                <w:lang w:val="en-GB"/>
              </w:rPr>
              <w:t>environmental value alone.</w:t>
            </w:r>
          </w:p>
        </w:tc>
      </w:tr>
      <w:tr w:rsidR="00A57338" w:rsidRPr="0012423F" w14:paraId="4D7CE68C" w14:textId="77777777" w:rsidTr="008B27F6">
        <w:tc>
          <w:tcPr>
            <w:tcW w:w="1778" w:type="dxa"/>
          </w:tcPr>
          <w:p w14:paraId="0732781C" w14:textId="4A0A87A3" w:rsidR="00A57338" w:rsidRPr="00A57338" w:rsidRDefault="00A57338" w:rsidP="00A57338">
            <w:pPr>
              <w:spacing w:line="360" w:lineRule="auto"/>
              <w:rPr>
                <w:rFonts w:cs="Arial"/>
                <w:sz w:val="24"/>
                <w:szCs w:val="24"/>
              </w:rPr>
            </w:pPr>
            <w:r w:rsidRPr="00A57338">
              <w:rPr>
                <w:rFonts w:cs="Arial"/>
                <w:sz w:val="24"/>
                <w:szCs w:val="24"/>
              </w:rPr>
              <w:t>Hageman et al. (2024)</w:t>
            </w:r>
          </w:p>
        </w:tc>
        <w:tc>
          <w:tcPr>
            <w:tcW w:w="1764" w:type="dxa"/>
          </w:tcPr>
          <w:p w14:paraId="3636860A" w14:textId="76FFB9A3" w:rsidR="00A57338" w:rsidRPr="00A57338" w:rsidRDefault="00A57338" w:rsidP="00A57338">
            <w:pPr>
              <w:spacing w:line="360" w:lineRule="auto"/>
              <w:rPr>
                <w:rFonts w:cs="Arial"/>
                <w:sz w:val="24"/>
                <w:szCs w:val="24"/>
              </w:rPr>
            </w:pPr>
            <w:r w:rsidRPr="00A57338">
              <w:rPr>
                <w:rFonts w:cs="Arial"/>
                <w:sz w:val="24"/>
                <w:szCs w:val="24"/>
              </w:rPr>
              <w:t>Peer Reviewed</w:t>
            </w:r>
          </w:p>
        </w:tc>
        <w:tc>
          <w:tcPr>
            <w:tcW w:w="1789" w:type="dxa"/>
          </w:tcPr>
          <w:p w14:paraId="64C10C7D" w14:textId="61C10748" w:rsidR="00A57338" w:rsidRPr="00A57338" w:rsidRDefault="00AA263A" w:rsidP="00AA263A">
            <w:pPr>
              <w:spacing w:line="360" w:lineRule="auto"/>
              <w:jc w:val="center"/>
              <w:rPr>
                <w:rFonts w:cs="Arial"/>
                <w:sz w:val="24"/>
                <w:szCs w:val="24"/>
              </w:rPr>
            </w:pPr>
            <w:r>
              <w:rPr>
                <w:rFonts w:cs="Arial"/>
                <w:sz w:val="24"/>
                <w:szCs w:val="24"/>
                <w:lang w:val="en-GB"/>
              </w:rPr>
              <w:t xml:space="preserve">Survey with </w:t>
            </w:r>
            <w:r w:rsidRPr="00AA263A">
              <w:rPr>
                <w:rFonts w:cs="Arial"/>
                <w:sz w:val="24"/>
                <w:szCs w:val="24"/>
                <w:lang w:val="en-GB"/>
              </w:rPr>
              <w:t>155 female fast-fashion consumers; snowball sampling, followed by six interviews for triangulation.</w:t>
            </w:r>
          </w:p>
        </w:tc>
        <w:tc>
          <w:tcPr>
            <w:tcW w:w="1857" w:type="dxa"/>
          </w:tcPr>
          <w:p w14:paraId="5D0915F6" w14:textId="69E10A0F" w:rsidR="00A57338" w:rsidRPr="00A57338" w:rsidRDefault="00AA263A" w:rsidP="00A57338">
            <w:pPr>
              <w:spacing w:line="360" w:lineRule="auto"/>
              <w:rPr>
                <w:rFonts w:cs="Arial"/>
                <w:sz w:val="24"/>
                <w:szCs w:val="24"/>
              </w:rPr>
            </w:pPr>
            <w:r w:rsidRPr="00AA263A">
              <w:rPr>
                <w:rFonts w:cs="Arial"/>
                <w:sz w:val="24"/>
                <w:szCs w:val="24"/>
                <w:lang w:val="en-GB"/>
              </w:rPr>
              <w:t xml:space="preserve">Sustainable initiatives </w:t>
            </w:r>
            <w:r>
              <w:rPr>
                <w:rFonts w:cs="Arial"/>
                <w:sz w:val="24"/>
                <w:szCs w:val="24"/>
                <w:lang w:val="en-GB"/>
              </w:rPr>
              <w:t xml:space="preserve">are </w:t>
            </w:r>
            <w:r w:rsidRPr="00AA263A">
              <w:rPr>
                <w:rFonts w:cs="Arial"/>
                <w:sz w:val="24"/>
                <w:szCs w:val="24"/>
                <w:lang w:val="en-GB"/>
              </w:rPr>
              <w:t>significantly influenc</w:t>
            </w:r>
            <w:r>
              <w:rPr>
                <w:rFonts w:cs="Arial"/>
                <w:sz w:val="24"/>
                <w:szCs w:val="24"/>
                <w:lang w:val="en-GB"/>
              </w:rPr>
              <w:t xml:space="preserve">ing </w:t>
            </w:r>
            <w:r w:rsidRPr="00AA263A">
              <w:rPr>
                <w:rFonts w:cs="Arial"/>
                <w:sz w:val="24"/>
                <w:szCs w:val="24"/>
                <w:lang w:val="en-GB"/>
              </w:rPr>
              <w:t xml:space="preserve">awareness, while relationships with attitudes and purchasing behaviour </w:t>
            </w:r>
            <w:r>
              <w:rPr>
                <w:rFonts w:cs="Arial"/>
                <w:sz w:val="24"/>
                <w:szCs w:val="24"/>
                <w:lang w:val="en-GB"/>
              </w:rPr>
              <w:lastRenderedPageBreak/>
              <w:t>seems to be positive, but relatively weak</w:t>
            </w:r>
          </w:p>
        </w:tc>
        <w:tc>
          <w:tcPr>
            <w:tcW w:w="1831" w:type="dxa"/>
          </w:tcPr>
          <w:p w14:paraId="409C768D" w14:textId="67DBBC64" w:rsidR="00A57338" w:rsidRPr="00A57338" w:rsidRDefault="00AA263A" w:rsidP="00A57338">
            <w:pPr>
              <w:spacing w:line="360" w:lineRule="auto"/>
              <w:rPr>
                <w:rFonts w:cs="Arial"/>
                <w:sz w:val="24"/>
                <w:szCs w:val="24"/>
              </w:rPr>
            </w:pPr>
            <w:r>
              <w:rPr>
                <w:rFonts w:cs="Arial"/>
                <w:sz w:val="24"/>
                <w:szCs w:val="24"/>
              </w:rPr>
              <w:lastRenderedPageBreak/>
              <w:t xml:space="preserve">Contributed to the study by highlighting that sustainability can take the initiative of influencing customer responses, but quality, price </w:t>
            </w:r>
            <w:r>
              <w:rPr>
                <w:rFonts w:cs="Arial"/>
                <w:sz w:val="24"/>
                <w:szCs w:val="24"/>
              </w:rPr>
              <w:lastRenderedPageBreak/>
              <w:t xml:space="preserve">and credibility has remained important. </w:t>
            </w:r>
          </w:p>
        </w:tc>
      </w:tr>
      <w:tr w:rsidR="00A57338" w:rsidRPr="0012423F" w14:paraId="52C81595" w14:textId="77777777" w:rsidTr="008B27F6">
        <w:tc>
          <w:tcPr>
            <w:tcW w:w="1778" w:type="dxa"/>
          </w:tcPr>
          <w:p w14:paraId="3D4856C3" w14:textId="349DFABE" w:rsidR="00A57338" w:rsidRPr="00A57338" w:rsidRDefault="00A57338" w:rsidP="00A57338">
            <w:pPr>
              <w:spacing w:line="360" w:lineRule="auto"/>
              <w:rPr>
                <w:rFonts w:cs="Arial"/>
                <w:sz w:val="24"/>
                <w:szCs w:val="24"/>
              </w:rPr>
            </w:pPr>
            <w:r w:rsidRPr="00A57338">
              <w:rPr>
                <w:rFonts w:cs="Arial"/>
                <w:sz w:val="24"/>
                <w:szCs w:val="24"/>
              </w:rPr>
              <w:lastRenderedPageBreak/>
              <w:t>Javed et al. (2024)</w:t>
            </w:r>
          </w:p>
        </w:tc>
        <w:tc>
          <w:tcPr>
            <w:tcW w:w="1764" w:type="dxa"/>
          </w:tcPr>
          <w:p w14:paraId="1B35419F" w14:textId="7E4617B3" w:rsidR="00A57338" w:rsidRPr="00A57338" w:rsidRDefault="00A57338" w:rsidP="00A57338">
            <w:pPr>
              <w:spacing w:line="360" w:lineRule="auto"/>
              <w:rPr>
                <w:rFonts w:cs="Arial"/>
                <w:sz w:val="24"/>
                <w:szCs w:val="24"/>
              </w:rPr>
            </w:pPr>
            <w:r w:rsidRPr="00A57338">
              <w:rPr>
                <w:rFonts w:cs="Arial"/>
                <w:sz w:val="24"/>
                <w:szCs w:val="24"/>
              </w:rPr>
              <w:t xml:space="preserve">Peer Reviewed </w:t>
            </w:r>
          </w:p>
        </w:tc>
        <w:tc>
          <w:tcPr>
            <w:tcW w:w="1789" w:type="dxa"/>
          </w:tcPr>
          <w:p w14:paraId="65232EE0" w14:textId="66E14549" w:rsidR="00A57338" w:rsidRPr="00A57338" w:rsidRDefault="00AA263A" w:rsidP="00A57338">
            <w:pPr>
              <w:spacing w:line="360" w:lineRule="auto"/>
              <w:rPr>
                <w:rFonts w:cs="Arial"/>
                <w:sz w:val="24"/>
                <w:szCs w:val="24"/>
              </w:rPr>
            </w:pPr>
            <w:r>
              <w:rPr>
                <w:rFonts w:cs="Arial"/>
                <w:sz w:val="24"/>
                <w:szCs w:val="24"/>
              </w:rPr>
              <w:t>Quantitative survey concerning 257 Chinese consumers recruited through WeChat Groups</w:t>
            </w:r>
          </w:p>
        </w:tc>
        <w:tc>
          <w:tcPr>
            <w:tcW w:w="1857" w:type="dxa"/>
          </w:tcPr>
          <w:p w14:paraId="11CA3779" w14:textId="44512D44" w:rsidR="00A57338" w:rsidRPr="00A57338" w:rsidRDefault="00AA263A" w:rsidP="00A57338">
            <w:pPr>
              <w:spacing w:line="360" w:lineRule="auto"/>
              <w:rPr>
                <w:rFonts w:cs="Arial"/>
                <w:sz w:val="24"/>
                <w:szCs w:val="24"/>
              </w:rPr>
            </w:pPr>
            <w:r w:rsidRPr="00AA263A">
              <w:rPr>
                <w:rFonts w:cs="Arial"/>
                <w:sz w:val="24"/>
                <w:szCs w:val="24"/>
                <w:lang w:val="en-GB"/>
              </w:rPr>
              <w:t xml:space="preserve">Social sustainability claims </w:t>
            </w:r>
            <w:r>
              <w:rPr>
                <w:rFonts w:cs="Arial"/>
                <w:sz w:val="24"/>
                <w:szCs w:val="24"/>
                <w:lang w:val="en-GB"/>
              </w:rPr>
              <w:t xml:space="preserve">are </w:t>
            </w:r>
            <w:r w:rsidRPr="00AA263A">
              <w:rPr>
                <w:rFonts w:cs="Arial"/>
                <w:sz w:val="24"/>
                <w:szCs w:val="24"/>
                <w:lang w:val="en-GB"/>
              </w:rPr>
              <w:t>positively influenc</w:t>
            </w:r>
            <w:r>
              <w:rPr>
                <w:rFonts w:cs="Arial"/>
                <w:sz w:val="24"/>
                <w:szCs w:val="24"/>
                <w:lang w:val="en-GB"/>
              </w:rPr>
              <w:t xml:space="preserve">ing </w:t>
            </w:r>
            <w:r w:rsidRPr="00AA263A">
              <w:rPr>
                <w:rFonts w:cs="Arial"/>
                <w:sz w:val="24"/>
                <w:szCs w:val="24"/>
                <w:lang w:val="en-GB"/>
              </w:rPr>
              <w:t xml:space="preserve">green brand image, satisfaction, </w:t>
            </w:r>
            <w:r>
              <w:rPr>
                <w:rFonts w:cs="Arial"/>
                <w:sz w:val="24"/>
                <w:szCs w:val="24"/>
                <w:lang w:val="en-GB"/>
              </w:rPr>
              <w:t xml:space="preserve">purchase intention and brand equity </w:t>
            </w:r>
          </w:p>
        </w:tc>
        <w:tc>
          <w:tcPr>
            <w:tcW w:w="1831" w:type="dxa"/>
          </w:tcPr>
          <w:p w14:paraId="15BEC63F" w14:textId="54AA2ED0" w:rsidR="00A57338" w:rsidRPr="00A57338" w:rsidRDefault="00AA263A" w:rsidP="00A57338">
            <w:pPr>
              <w:spacing w:line="360" w:lineRule="auto"/>
              <w:rPr>
                <w:rFonts w:cs="Arial"/>
                <w:sz w:val="24"/>
                <w:szCs w:val="24"/>
              </w:rPr>
            </w:pPr>
            <w:r>
              <w:rPr>
                <w:rFonts w:cs="Arial"/>
                <w:sz w:val="24"/>
                <w:szCs w:val="24"/>
              </w:rPr>
              <w:t xml:space="preserve">Supported the study by highlighting that </w:t>
            </w:r>
            <w:r w:rsidRPr="00AA263A">
              <w:rPr>
                <w:rFonts w:cs="Arial"/>
                <w:sz w:val="24"/>
                <w:szCs w:val="24"/>
                <w:lang w:val="en-GB"/>
              </w:rPr>
              <w:t xml:space="preserve">credible sustainability communication </w:t>
            </w:r>
            <w:r>
              <w:rPr>
                <w:rFonts w:cs="Arial"/>
                <w:sz w:val="24"/>
                <w:szCs w:val="24"/>
                <w:lang w:val="en-GB"/>
              </w:rPr>
              <w:t xml:space="preserve">might be </w:t>
            </w:r>
            <w:r w:rsidRPr="00AA263A">
              <w:rPr>
                <w:rFonts w:cs="Arial"/>
                <w:sz w:val="24"/>
                <w:szCs w:val="24"/>
                <w:lang w:val="en-GB"/>
              </w:rPr>
              <w:t>shap</w:t>
            </w:r>
            <w:r>
              <w:rPr>
                <w:rFonts w:cs="Arial"/>
                <w:sz w:val="24"/>
                <w:szCs w:val="24"/>
                <w:lang w:val="en-GB"/>
              </w:rPr>
              <w:t xml:space="preserve">ing </w:t>
            </w:r>
            <w:r w:rsidRPr="00AA263A">
              <w:rPr>
                <w:rFonts w:cs="Arial"/>
                <w:sz w:val="24"/>
                <w:szCs w:val="24"/>
                <w:lang w:val="en-GB"/>
              </w:rPr>
              <w:t>purchase</w:t>
            </w:r>
            <w:r>
              <w:rPr>
                <w:rFonts w:cs="Arial"/>
                <w:sz w:val="24"/>
                <w:szCs w:val="24"/>
                <w:lang w:val="en-GB"/>
              </w:rPr>
              <w:t xml:space="preserve"> intention and </w:t>
            </w:r>
            <w:r w:rsidRPr="00AA263A">
              <w:rPr>
                <w:rFonts w:cs="Arial"/>
                <w:sz w:val="24"/>
                <w:szCs w:val="24"/>
                <w:lang w:val="en-GB"/>
              </w:rPr>
              <w:t xml:space="preserve">brand perception </w:t>
            </w:r>
          </w:p>
        </w:tc>
      </w:tr>
      <w:tr w:rsidR="00AA263A" w:rsidRPr="0012423F" w14:paraId="3A7DFA6F" w14:textId="77777777" w:rsidTr="008B27F6">
        <w:tc>
          <w:tcPr>
            <w:tcW w:w="1778" w:type="dxa"/>
          </w:tcPr>
          <w:p w14:paraId="2315A9F9" w14:textId="4F9A2CF6" w:rsidR="00AA263A" w:rsidRPr="00A57338" w:rsidRDefault="00AA263A" w:rsidP="00AA263A">
            <w:pPr>
              <w:spacing w:line="360" w:lineRule="auto"/>
              <w:rPr>
                <w:rFonts w:cs="Arial"/>
                <w:sz w:val="24"/>
                <w:szCs w:val="24"/>
              </w:rPr>
            </w:pPr>
            <w:r w:rsidRPr="00A57338">
              <w:rPr>
                <w:rFonts w:cs="Arial"/>
                <w:color w:val="000000" w:themeColor="text1"/>
                <w:sz w:val="24"/>
                <w:szCs w:val="24"/>
              </w:rPr>
              <w:t>Jestratijevic</w:t>
            </w:r>
            <w:r>
              <w:rPr>
                <w:rFonts w:cs="Arial"/>
                <w:color w:val="000000" w:themeColor="text1"/>
                <w:sz w:val="24"/>
                <w:szCs w:val="24"/>
              </w:rPr>
              <w:t xml:space="preserve"> et al. (2022)</w:t>
            </w:r>
          </w:p>
        </w:tc>
        <w:tc>
          <w:tcPr>
            <w:tcW w:w="1764" w:type="dxa"/>
          </w:tcPr>
          <w:p w14:paraId="11266DBB" w14:textId="3FC04065" w:rsidR="00AA263A" w:rsidRPr="00A57338" w:rsidRDefault="00AA263A" w:rsidP="00AA263A">
            <w:pPr>
              <w:spacing w:line="360" w:lineRule="auto"/>
              <w:rPr>
                <w:rFonts w:cs="Arial"/>
                <w:sz w:val="24"/>
                <w:szCs w:val="24"/>
              </w:rPr>
            </w:pPr>
            <w:r>
              <w:rPr>
                <w:rFonts w:cs="Arial"/>
                <w:sz w:val="24"/>
                <w:szCs w:val="24"/>
              </w:rPr>
              <w:t xml:space="preserve">Peer Reviewed </w:t>
            </w:r>
          </w:p>
        </w:tc>
        <w:tc>
          <w:tcPr>
            <w:tcW w:w="1789" w:type="dxa"/>
          </w:tcPr>
          <w:p w14:paraId="0A4C6239" w14:textId="1E95C007" w:rsidR="00AA263A" w:rsidRPr="00A57338" w:rsidRDefault="00AA263A" w:rsidP="00AA263A">
            <w:pPr>
              <w:spacing w:line="360" w:lineRule="auto"/>
              <w:jc w:val="center"/>
              <w:rPr>
                <w:rFonts w:cs="Arial"/>
                <w:sz w:val="24"/>
                <w:szCs w:val="24"/>
              </w:rPr>
            </w:pPr>
            <w:r w:rsidRPr="00AA263A">
              <w:rPr>
                <w:rFonts w:cs="Arial"/>
                <w:sz w:val="24"/>
                <w:szCs w:val="24"/>
                <w:lang w:val="en-GB"/>
              </w:rPr>
              <w:t xml:space="preserve">Website search </w:t>
            </w:r>
            <w:r>
              <w:rPr>
                <w:rFonts w:cs="Arial"/>
                <w:sz w:val="24"/>
                <w:szCs w:val="24"/>
                <w:lang w:val="en-GB"/>
              </w:rPr>
              <w:t xml:space="preserve">shedding light on </w:t>
            </w:r>
            <w:r w:rsidRPr="00AA263A">
              <w:rPr>
                <w:rFonts w:cs="Arial"/>
                <w:sz w:val="24"/>
                <w:szCs w:val="24"/>
                <w:lang w:val="en-GB"/>
              </w:rPr>
              <w:t xml:space="preserve">478 international apparel and footwear retail brands </w:t>
            </w:r>
            <w:r>
              <w:rPr>
                <w:rFonts w:cs="Arial"/>
                <w:sz w:val="24"/>
                <w:szCs w:val="24"/>
                <w:lang w:val="en-GB"/>
              </w:rPr>
              <w:t xml:space="preserve">associated </w:t>
            </w:r>
            <w:r w:rsidRPr="00AA263A">
              <w:rPr>
                <w:rFonts w:cs="Arial"/>
                <w:sz w:val="24"/>
                <w:szCs w:val="24"/>
                <w:lang w:val="en-GB"/>
              </w:rPr>
              <w:t>with sustainable packaging solutions.</w:t>
            </w:r>
          </w:p>
        </w:tc>
        <w:tc>
          <w:tcPr>
            <w:tcW w:w="1857" w:type="dxa"/>
          </w:tcPr>
          <w:p w14:paraId="2F60DC88" w14:textId="065DB132" w:rsidR="00AA263A" w:rsidRPr="00A57338" w:rsidRDefault="00AA263A" w:rsidP="00AA263A">
            <w:pPr>
              <w:spacing w:line="360" w:lineRule="auto"/>
              <w:rPr>
                <w:rFonts w:cs="Arial"/>
                <w:sz w:val="24"/>
                <w:szCs w:val="24"/>
              </w:rPr>
            </w:pPr>
            <w:r w:rsidRPr="00AA263A">
              <w:rPr>
                <w:rFonts w:cs="Arial"/>
                <w:sz w:val="24"/>
                <w:szCs w:val="24"/>
                <w:lang w:val="en-GB"/>
              </w:rPr>
              <w:t>Seven complementary packaging strategies—7R</w:t>
            </w:r>
            <w:r>
              <w:rPr>
                <w:rFonts w:cs="Arial"/>
                <w:sz w:val="24"/>
                <w:szCs w:val="24"/>
                <w:lang w:val="en-GB"/>
              </w:rPr>
              <w:t xml:space="preserve">s </w:t>
            </w:r>
            <w:r w:rsidRPr="00AA263A">
              <w:rPr>
                <w:rFonts w:cs="Arial"/>
                <w:sz w:val="24"/>
                <w:szCs w:val="24"/>
                <w:lang w:val="en-GB"/>
              </w:rPr>
              <w:t>provid</w:t>
            </w:r>
            <w:r>
              <w:rPr>
                <w:rFonts w:cs="Arial"/>
                <w:sz w:val="24"/>
                <w:szCs w:val="24"/>
                <w:lang w:val="en-GB"/>
              </w:rPr>
              <w:t>ing</w:t>
            </w:r>
            <w:r w:rsidRPr="00AA263A">
              <w:rPr>
                <w:rFonts w:cs="Arial"/>
                <w:sz w:val="24"/>
                <w:szCs w:val="24"/>
                <w:lang w:val="en-GB"/>
              </w:rPr>
              <w:t xml:space="preserve"> a gradual pathway </w:t>
            </w:r>
            <w:r>
              <w:rPr>
                <w:rFonts w:cs="Arial"/>
                <w:sz w:val="24"/>
                <w:szCs w:val="24"/>
                <w:lang w:val="en-GB"/>
              </w:rPr>
              <w:t xml:space="preserve">for reduction of </w:t>
            </w:r>
            <w:r w:rsidRPr="00AA263A">
              <w:rPr>
                <w:rFonts w:cs="Arial"/>
                <w:sz w:val="24"/>
                <w:szCs w:val="24"/>
                <w:lang w:val="en-GB"/>
              </w:rPr>
              <w:t>packaging waste and improv</w:t>
            </w:r>
            <w:r>
              <w:rPr>
                <w:rFonts w:cs="Arial"/>
                <w:sz w:val="24"/>
                <w:szCs w:val="24"/>
                <w:lang w:val="en-GB"/>
              </w:rPr>
              <w:t xml:space="preserve">ement </w:t>
            </w:r>
            <w:r w:rsidR="00CB6FEB">
              <w:rPr>
                <w:rFonts w:cs="Arial"/>
                <w:sz w:val="24"/>
                <w:szCs w:val="24"/>
                <w:lang w:val="en-GB"/>
              </w:rPr>
              <w:t xml:space="preserve">of </w:t>
            </w:r>
            <w:r w:rsidR="00CB6FEB" w:rsidRPr="00AA263A">
              <w:rPr>
                <w:rFonts w:cs="Arial"/>
                <w:sz w:val="24"/>
                <w:szCs w:val="24"/>
                <w:lang w:val="en-GB"/>
              </w:rPr>
              <w:t>sustainability</w:t>
            </w:r>
            <w:r w:rsidRPr="00AA263A">
              <w:rPr>
                <w:rFonts w:cs="Arial"/>
                <w:sz w:val="24"/>
                <w:szCs w:val="24"/>
                <w:lang w:val="en-GB"/>
              </w:rPr>
              <w:t>.</w:t>
            </w:r>
          </w:p>
        </w:tc>
        <w:tc>
          <w:tcPr>
            <w:tcW w:w="1831" w:type="dxa"/>
          </w:tcPr>
          <w:p w14:paraId="31F90D3F" w14:textId="1863E5E7" w:rsidR="00AA263A" w:rsidRPr="00A57338" w:rsidRDefault="00CB6FEB" w:rsidP="00AA263A">
            <w:pPr>
              <w:spacing w:line="360" w:lineRule="auto"/>
              <w:rPr>
                <w:rFonts w:cs="Arial"/>
                <w:sz w:val="24"/>
                <w:szCs w:val="24"/>
              </w:rPr>
            </w:pPr>
            <w:r w:rsidRPr="00CB6FEB">
              <w:rPr>
                <w:rFonts w:cs="Arial"/>
                <w:sz w:val="24"/>
                <w:szCs w:val="24"/>
                <w:lang w:val="en-GB"/>
              </w:rPr>
              <w:t>Directly suppor</w:t>
            </w:r>
            <w:r>
              <w:rPr>
                <w:rFonts w:cs="Arial"/>
                <w:sz w:val="24"/>
                <w:szCs w:val="24"/>
                <w:lang w:val="en-GB"/>
              </w:rPr>
              <w:t>ted the study</w:t>
            </w:r>
            <w:r w:rsidRPr="00CB6FEB">
              <w:rPr>
                <w:rFonts w:cs="Arial"/>
                <w:sz w:val="24"/>
                <w:szCs w:val="24"/>
                <w:lang w:val="en-GB"/>
              </w:rPr>
              <w:t xml:space="preserve"> by identifying sustainable packaging practices </w:t>
            </w:r>
            <w:r>
              <w:rPr>
                <w:rFonts w:cs="Arial"/>
                <w:sz w:val="24"/>
                <w:szCs w:val="24"/>
                <w:lang w:val="en-GB"/>
              </w:rPr>
              <w:t>that is relevant</w:t>
            </w:r>
            <w:r w:rsidRPr="00CB6FEB">
              <w:rPr>
                <w:rFonts w:cs="Arial"/>
                <w:sz w:val="24"/>
                <w:szCs w:val="24"/>
                <w:lang w:val="en-GB"/>
              </w:rPr>
              <w:t xml:space="preserve"> to evalu</w:t>
            </w:r>
            <w:r>
              <w:rPr>
                <w:rFonts w:cs="Arial"/>
                <w:sz w:val="24"/>
                <w:szCs w:val="24"/>
                <w:lang w:val="en-GB"/>
              </w:rPr>
              <w:t xml:space="preserve">ation of </w:t>
            </w:r>
            <w:r w:rsidRPr="00CB6FEB">
              <w:rPr>
                <w:rFonts w:cs="Arial"/>
                <w:sz w:val="24"/>
                <w:szCs w:val="24"/>
                <w:lang w:val="en-GB"/>
              </w:rPr>
              <w:t>H&amp;M and Zara.</w:t>
            </w:r>
          </w:p>
        </w:tc>
      </w:tr>
      <w:tr w:rsidR="00AA263A" w:rsidRPr="0012423F" w14:paraId="25BE27E5" w14:textId="77777777" w:rsidTr="008B27F6">
        <w:tc>
          <w:tcPr>
            <w:tcW w:w="1778" w:type="dxa"/>
          </w:tcPr>
          <w:p w14:paraId="4EBD7242" w14:textId="1B9C4C2E" w:rsidR="00AA263A" w:rsidRPr="00A57338" w:rsidRDefault="00AA263A" w:rsidP="00AA263A">
            <w:pPr>
              <w:spacing w:line="360" w:lineRule="auto"/>
              <w:rPr>
                <w:rFonts w:cs="Arial"/>
                <w:sz w:val="24"/>
                <w:szCs w:val="24"/>
              </w:rPr>
            </w:pPr>
            <w:r>
              <w:rPr>
                <w:rFonts w:cs="Arial"/>
                <w:sz w:val="24"/>
                <w:szCs w:val="24"/>
              </w:rPr>
              <w:t>Kim and Oh (2020)</w:t>
            </w:r>
          </w:p>
        </w:tc>
        <w:tc>
          <w:tcPr>
            <w:tcW w:w="1764" w:type="dxa"/>
          </w:tcPr>
          <w:p w14:paraId="54D51F33" w14:textId="53C6B1B0" w:rsidR="00AA263A" w:rsidRPr="00A57338" w:rsidRDefault="00AA263A" w:rsidP="00AA263A">
            <w:pPr>
              <w:spacing w:line="360" w:lineRule="auto"/>
              <w:rPr>
                <w:rFonts w:cs="Arial"/>
                <w:sz w:val="24"/>
                <w:szCs w:val="24"/>
              </w:rPr>
            </w:pPr>
            <w:r>
              <w:rPr>
                <w:rFonts w:cs="Arial"/>
                <w:sz w:val="24"/>
                <w:szCs w:val="24"/>
              </w:rPr>
              <w:t xml:space="preserve">Peer Reviewed </w:t>
            </w:r>
          </w:p>
        </w:tc>
        <w:tc>
          <w:tcPr>
            <w:tcW w:w="1789" w:type="dxa"/>
          </w:tcPr>
          <w:p w14:paraId="0F1ABD79" w14:textId="27638508" w:rsidR="00AA263A" w:rsidRPr="00A57338" w:rsidRDefault="00CB6FEB" w:rsidP="00AA263A">
            <w:pPr>
              <w:spacing w:line="360" w:lineRule="auto"/>
              <w:rPr>
                <w:rFonts w:cs="Arial"/>
                <w:sz w:val="24"/>
                <w:szCs w:val="24"/>
              </w:rPr>
            </w:pPr>
            <w:r>
              <w:rPr>
                <w:rFonts w:cs="Arial"/>
                <w:sz w:val="24"/>
                <w:szCs w:val="24"/>
              </w:rPr>
              <w:t xml:space="preserve">Purposive sampling involving 20 Korean Women and survey with 200 female </w:t>
            </w:r>
            <w:r>
              <w:rPr>
                <w:rFonts w:cs="Arial"/>
                <w:sz w:val="24"/>
                <w:szCs w:val="24"/>
              </w:rPr>
              <w:lastRenderedPageBreak/>
              <w:t xml:space="preserve">consumers </w:t>
            </w:r>
          </w:p>
        </w:tc>
        <w:tc>
          <w:tcPr>
            <w:tcW w:w="1857" w:type="dxa"/>
          </w:tcPr>
          <w:p w14:paraId="0FE38B8C" w14:textId="00EE4746" w:rsidR="00AA263A" w:rsidRPr="00A57338" w:rsidRDefault="00CB6FEB" w:rsidP="00AA263A">
            <w:pPr>
              <w:spacing w:line="360" w:lineRule="auto"/>
              <w:rPr>
                <w:rFonts w:cs="Arial"/>
                <w:sz w:val="24"/>
                <w:szCs w:val="24"/>
              </w:rPr>
            </w:pPr>
            <w:r w:rsidRPr="00CB6FEB">
              <w:rPr>
                <w:rFonts w:cs="Arial"/>
                <w:sz w:val="24"/>
                <w:szCs w:val="24"/>
                <w:lang w:val="en-GB"/>
              </w:rPr>
              <w:lastRenderedPageBreak/>
              <w:t xml:space="preserve">H&amp;M was associated with </w:t>
            </w:r>
            <w:r>
              <w:rPr>
                <w:rFonts w:cs="Arial"/>
                <w:sz w:val="24"/>
                <w:szCs w:val="24"/>
                <w:lang w:val="en-GB"/>
              </w:rPr>
              <w:t xml:space="preserve">recycling boxes and recycling </w:t>
            </w:r>
            <w:r w:rsidRPr="00CB6FEB">
              <w:rPr>
                <w:rFonts w:cs="Arial"/>
                <w:sz w:val="24"/>
                <w:szCs w:val="24"/>
                <w:lang w:val="en-GB"/>
              </w:rPr>
              <w:t>wh</w:t>
            </w:r>
            <w:r>
              <w:rPr>
                <w:rFonts w:cs="Arial"/>
                <w:sz w:val="24"/>
                <w:szCs w:val="24"/>
                <w:lang w:val="en-GB"/>
              </w:rPr>
              <w:t>ereas</w:t>
            </w:r>
            <w:r w:rsidRPr="00CB6FEB">
              <w:rPr>
                <w:rFonts w:cs="Arial"/>
                <w:sz w:val="24"/>
                <w:szCs w:val="24"/>
                <w:lang w:val="en-GB"/>
              </w:rPr>
              <w:t xml:space="preserve"> eco-friendly fabric </w:t>
            </w:r>
            <w:r>
              <w:rPr>
                <w:rFonts w:cs="Arial"/>
                <w:sz w:val="24"/>
                <w:szCs w:val="24"/>
                <w:lang w:val="en-GB"/>
              </w:rPr>
              <w:lastRenderedPageBreak/>
              <w:t xml:space="preserve">has </w:t>
            </w:r>
            <w:r w:rsidRPr="00CB6FEB">
              <w:rPr>
                <w:rFonts w:cs="Arial"/>
                <w:sz w:val="24"/>
                <w:szCs w:val="24"/>
                <w:lang w:val="en-GB"/>
              </w:rPr>
              <w:t xml:space="preserve">significantly strengthened sustainable brand image for both </w:t>
            </w:r>
            <w:r>
              <w:rPr>
                <w:rFonts w:cs="Arial"/>
                <w:sz w:val="24"/>
                <w:szCs w:val="24"/>
                <w:lang w:val="en-GB"/>
              </w:rPr>
              <w:t>brands</w:t>
            </w:r>
          </w:p>
        </w:tc>
        <w:tc>
          <w:tcPr>
            <w:tcW w:w="1831" w:type="dxa"/>
          </w:tcPr>
          <w:p w14:paraId="276D435E" w14:textId="2A53217B" w:rsidR="00AA263A" w:rsidRPr="00A57338" w:rsidRDefault="00CB6FEB" w:rsidP="00AA263A">
            <w:pPr>
              <w:spacing w:line="360" w:lineRule="auto"/>
              <w:rPr>
                <w:rFonts w:cs="Arial"/>
                <w:sz w:val="24"/>
                <w:szCs w:val="24"/>
              </w:rPr>
            </w:pPr>
            <w:r>
              <w:rPr>
                <w:rFonts w:cs="Arial"/>
                <w:sz w:val="24"/>
                <w:szCs w:val="24"/>
              </w:rPr>
              <w:lastRenderedPageBreak/>
              <w:t xml:space="preserve">Contributed to the study by </w:t>
            </w:r>
            <w:r w:rsidRPr="00CB6FEB">
              <w:rPr>
                <w:rFonts w:cs="Arial"/>
                <w:sz w:val="24"/>
                <w:szCs w:val="24"/>
                <w:lang w:val="en-GB"/>
              </w:rPr>
              <w:t xml:space="preserve">comparing </w:t>
            </w:r>
            <w:r>
              <w:rPr>
                <w:rFonts w:cs="Arial"/>
                <w:sz w:val="24"/>
                <w:szCs w:val="24"/>
                <w:lang w:val="en-GB"/>
              </w:rPr>
              <w:t xml:space="preserve">sustainability associations of H&amp;M and Zara </w:t>
            </w:r>
            <w:r w:rsidRPr="00CB6FEB">
              <w:rPr>
                <w:rFonts w:cs="Arial"/>
                <w:sz w:val="24"/>
                <w:szCs w:val="24"/>
                <w:lang w:val="en-GB"/>
              </w:rPr>
              <w:lastRenderedPageBreak/>
              <w:t>and their i</w:t>
            </w:r>
            <w:r>
              <w:rPr>
                <w:rFonts w:cs="Arial"/>
                <w:sz w:val="24"/>
                <w:szCs w:val="24"/>
                <w:lang w:val="en-GB"/>
              </w:rPr>
              <w:t>mpact</w:t>
            </w:r>
            <w:r w:rsidRPr="00CB6FEB">
              <w:rPr>
                <w:rFonts w:cs="Arial"/>
                <w:sz w:val="24"/>
                <w:szCs w:val="24"/>
                <w:lang w:val="en-GB"/>
              </w:rPr>
              <w:t xml:space="preserve"> on sustainable brand image.</w:t>
            </w:r>
          </w:p>
        </w:tc>
      </w:tr>
      <w:tr w:rsidR="00AA263A" w:rsidRPr="0012423F" w14:paraId="3F1E3458" w14:textId="77777777" w:rsidTr="008B27F6">
        <w:tc>
          <w:tcPr>
            <w:tcW w:w="1778" w:type="dxa"/>
          </w:tcPr>
          <w:p w14:paraId="6BE306DA" w14:textId="073BBE80" w:rsidR="00AA263A" w:rsidRPr="00A57338" w:rsidRDefault="00AA263A" w:rsidP="008B27F6">
            <w:pPr>
              <w:spacing w:line="360" w:lineRule="auto"/>
              <w:rPr>
                <w:rFonts w:cs="Arial"/>
                <w:sz w:val="24"/>
                <w:szCs w:val="24"/>
              </w:rPr>
            </w:pPr>
            <w:r w:rsidRPr="00A57338">
              <w:rPr>
                <w:rFonts w:cs="Arial"/>
                <w:sz w:val="24"/>
                <w:szCs w:val="24"/>
              </w:rPr>
              <w:lastRenderedPageBreak/>
              <w:t>Kolacz</w:t>
            </w:r>
            <w:r>
              <w:rPr>
                <w:rFonts w:cs="Arial"/>
                <w:sz w:val="24"/>
                <w:szCs w:val="24"/>
              </w:rPr>
              <w:t xml:space="preserve"> </w:t>
            </w:r>
            <w:r w:rsidRPr="00A57338">
              <w:rPr>
                <w:rFonts w:cs="Arial"/>
                <w:sz w:val="24"/>
                <w:szCs w:val="24"/>
              </w:rPr>
              <w:t>and Bhaduri</w:t>
            </w:r>
            <w:r w:rsidR="008B27F6">
              <w:rPr>
                <w:rFonts w:cs="Arial"/>
                <w:sz w:val="24"/>
                <w:szCs w:val="24"/>
              </w:rPr>
              <w:t xml:space="preserve"> (2025)</w:t>
            </w:r>
          </w:p>
        </w:tc>
        <w:tc>
          <w:tcPr>
            <w:tcW w:w="1764" w:type="dxa"/>
          </w:tcPr>
          <w:p w14:paraId="7F8AC011" w14:textId="44A66289" w:rsidR="00AA263A" w:rsidRPr="00A57338" w:rsidRDefault="00CB6FEB" w:rsidP="008B27F6">
            <w:pPr>
              <w:spacing w:line="360" w:lineRule="auto"/>
              <w:rPr>
                <w:rFonts w:cs="Arial"/>
                <w:sz w:val="24"/>
                <w:szCs w:val="24"/>
              </w:rPr>
            </w:pPr>
            <w:r>
              <w:rPr>
                <w:rFonts w:cs="Arial"/>
                <w:sz w:val="24"/>
                <w:szCs w:val="24"/>
              </w:rPr>
              <w:t xml:space="preserve">Peer reviewed </w:t>
            </w:r>
          </w:p>
        </w:tc>
        <w:tc>
          <w:tcPr>
            <w:tcW w:w="1789" w:type="dxa"/>
          </w:tcPr>
          <w:p w14:paraId="08F75B84" w14:textId="7C9F09BB" w:rsidR="00AA263A" w:rsidRPr="00A57338" w:rsidRDefault="00CB6FEB" w:rsidP="008B27F6">
            <w:pPr>
              <w:spacing w:line="360" w:lineRule="auto"/>
              <w:rPr>
                <w:rFonts w:cs="Arial"/>
                <w:sz w:val="24"/>
                <w:szCs w:val="24"/>
              </w:rPr>
            </w:pPr>
            <w:r>
              <w:rPr>
                <w:rFonts w:cs="Arial"/>
                <w:sz w:val="24"/>
                <w:szCs w:val="24"/>
              </w:rPr>
              <w:t xml:space="preserve">Mixed-method online experimental research </w:t>
            </w:r>
          </w:p>
        </w:tc>
        <w:tc>
          <w:tcPr>
            <w:tcW w:w="1857" w:type="dxa"/>
          </w:tcPr>
          <w:p w14:paraId="147E9CDD" w14:textId="790792A6" w:rsidR="00AA263A" w:rsidRPr="00A57338" w:rsidRDefault="00CB6FEB" w:rsidP="008B27F6">
            <w:pPr>
              <w:spacing w:line="360" w:lineRule="auto"/>
              <w:rPr>
                <w:rFonts w:cs="Arial"/>
                <w:sz w:val="24"/>
                <w:szCs w:val="24"/>
              </w:rPr>
            </w:pPr>
            <w:r>
              <w:rPr>
                <w:rFonts w:cs="Arial"/>
                <w:sz w:val="24"/>
                <w:szCs w:val="24"/>
              </w:rPr>
              <w:t xml:space="preserve">Perceived benefits, message framing, green customer values have influenced attitude towards packaging initiatives and subsequently brand attitude. </w:t>
            </w:r>
          </w:p>
        </w:tc>
        <w:tc>
          <w:tcPr>
            <w:tcW w:w="1831" w:type="dxa"/>
          </w:tcPr>
          <w:p w14:paraId="58548FD1" w14:textId="26B3F1DC" w:rsidR="00AA263A" w:rsidRPr="00A57338" w:rsidRDefault="00CB6FEB" w:rsidP="008B27F6">
            <w:pPr>
              <w:spacing w:line="360" w:lineRule="auto"/>
              <w:rPr>
                <w:rFonts w:cs="Arial"/>
                <w:sz w:val="24"/>
                <w:szCs w:val="24"/>
              </w:rPr>
            </w:pPr>
            <w:r>
              <w:rPr>
                <w:rFonts w:cs="Arial"/>
                <w:sz w:val="24"/>
                <w:szCs w:val="24"/>
              </w:rPr>
              <w:t xml:space="preserve">Directly supported the study by highlighting that packaging communication and perceived benefits are shaping customer perceptions about fashion brands. </w:t>
            </w:r>
          </w:p>
        </w:tc>
      </w:tr>
      <w:tr w:rsidR="008B27F6" w:rsidRPr="008B27F6" w14:paraId="778D2716" w14:textId="77777777" w:rsidTr="008B27F6">
        <w:tc>
          <w:tcPr>
            <w:tcW w:w="1778" w:type="dxa"/>
          </w:tcPr>
          <w:p w14:paraId="4F2E897F" w14:textId="4DF9F9DF" w:rsidR="008B27F6" w:rsidRPr="008B27F6" w:rsidRDefault="008B27F6" w:rsidP="008B27F6">
            <w:pPr>
              <w:spacing w:line="360" w:lineRule="auto"/>
              <w:rPr>
                <w:rFonts w:cs="Arial"/>
                <w:sz w:val="24"/>
                <w:szCs w:val="24"/>
              </w:rPr>
            </w:pPr>
            <w:r w:rsidRPr="008B27F6">
              <w:rPr>
                <w:rFonts w:cs="Arial"/>
                <w:sz w:val="24"/>
                <w:szCs w:val="24"/>
              </w:rPr>
              <w:t>Mahmoud et al. (2022)</w:t>
            </w:r>
          </w:p>
        </w:tc>
        <w:tc>
          <w:tcPr>
            <w:tcW w:w="1764" w:type="dxa"/>
          </w:tcPr>
          <w:p w14:paraId="475DB164" w14:textId="0B892AA0"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706B2483" w14:textId="6B084245" w:rsidR="008B27F6" w:rsidRPr="008B27F6" w:rsidRDefault="00C53034" w:rsidP="008B27F6">
            <w:pPr>
              <w:spacing w:line="360" w:lineRule="auto"/>
              <w:rPr>
                <w:rFonts w:cs="Arial"/>
                <w:sz w:val="24"/>
                <w:szCs w:val="24"/>
              </w:rPr>
            </w:pPr>
            <w:r>
              <w:rPr>
                <w:rFonts w:cs="Arial"/>
                <w:sz w:val="24"/>
                <w:szCs w:val="24"/>
              </w:rPr>
              <w:t xml:space="preserve">Purposive sampling comprising 218 consumers from Ghana and recruited done from shopping malls. </w:t>
            </w:r>
          </w:p>
        </w:tc>
        <w:tc>
          <w:tcPr>
            <w:tcW w:w="1857" w:type="dxa"/>
          </w:tcPr>
          <w:p w14:paraId="5964B7F7" w14:textId="7D198CEE" w:rsidR="008B27F6" w:rsidRPr="008B27F6" w:rsidRDefault="00C53034" w:rsidP="008B27F6">
            <w:pPr>
              <w:spacing w:line="360" w:lineRule="auto"/>
              <w:rPr>
                <w:rFonts w:cs="Arial"/>
                <w:sz w:val="24"/>
                <w:szCs w:val="24"/>
              </w:rPr>
            </w:pPr>
            <w:r>
              <w:rPr>
                <w:rFonts w:cs="Arial"/>
                <w:sz w:val="24"/>
                <w:szCs w:val="24"/>
              </w:rPr>
              <w:t xml:space="preserve">Willingness to pay and environmental awareness are significantly predicting purchase decisions, whereas green packaging itself has no significant impact </w:t>
            </w:r>
          </w:p>
        </w:tc>
        <w:tc>
          <w:tcPr>
            <w:tcW w:w="1831" w:type="dxa"/>
          </w:tcPr>
          <w:p w14:paraId="07F25AAC" w14:textId="10B3F4A7" w:rsidR="008B27F6" w:rsidRPr="008B27F6" w:rsidRDefault="00C53034" w:rsidP="008B27F6">
            <w:pPr>
              <w:spacing w:line="360" w:lineRule="auto"/>
              <w:rPr>
                <w:rFonts w:cs="Arial"/>
                <w:sz w:val="24"/>
                <w:szCs w:val="24"/>
              </w:rPr>
            </w:pPr>
            <w:r>
              <w:rPr>
                <w:rFonts w:cs="Arial"/>
                <w:sz w:val="24"/>
                <w:szCs w:val="24"/>
              </w:rPr>
              <w:t xml:space="preserve">Contributed to the study by highlighting that packaging alone might not be driving purchase intention, willingness to pay and environmental awareness are crucial as well. </w:t>
            </w:r>
          </w:p>
        </w:tc>
      </w:tr>
      <w:tr w:rsidR="008B27F6" w:rsidRPr="008B27F6" w14:paraId="0222BB76" w14:textId="77777777" w:rsidTr="008B27F6">
        <w:tc>
          <w:tcPr>
            <w:tcW w:w="1778" w:type="dxa"/>
          </w:tcPr>
          <w:p w14:paraId="369522E9" w14:textId="68647371" w:rsidR="008B27F6" w:rsidRPr="008B27F6" w:rsidRDefault="008B27F6" w:rsidP="008B27F6">
            <w:pPr>
              <w:spacing w:line="360" w:lineRule="auto"/>
              <w:rPr>
                <w:rFonts w:cs="Arial"/>
                <w:sz w:val="24"/>
                <w:szCs w:val="24"/>
              </w:rPr>
            </w:pPr>
            <w:r w:rsidRPr="008B27F6">
              <w:rPr>
                <w:rFonts w:cs="Arial"/>
                <w:sz w:val="24"/>
                <w:szCs w:val="24"/>
              </w:rPr>
              <w:t>George et al. (2023)</w:t>
            </w:r>
          </w:p>
        </w:tc>
        <w:tc>
          <w:tcPr>
            <w:tcW w:w="1764" w:type="dxa"/>
          </w:tcPr>
          <w:p w14:paraId="126909E2" w14:textId="2F1CC1D4"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62ACD048" w14:textId="5F5D3D99" w:rsidR="008B27F6" w:rsidRPr="008B27F6" w:rsidRDefault="00C53034" w:rsidP="008B27F6">
            <w:pPr>
              <w:spacing w:line="360" w:lineRule="auto"/>
              <w:rPr>
                <w:rFonts w:cs="Arial"/>
                <w:sz w:val="24"/>
                <w:szCs w:val="24"/>
              </w:rPr>
            </w:pPr>
            <w:r>
              <w:rPr>
                <w:rFonts w:cs="Arial"/>
                <w:sz w:val="24"/>
                <w:szCs w:val="24"/>
              </w:rPr>
              <w:t xml:space="preserve">Quota Sample comprising 395 </w:t>
            </w:r>
            <w:r>
              <w:rPr>
                <w:rFonts w:cs="Arial"/>
                <w:sz w:val="24"/>
                <w:szCs w:val="24"/>
              </w:rPr>
              <w:lastRenderedPageBreak/>
              <w:t xml:space="preserve">rural respondents taken from 47 villages in Southern India </w:t>
            </w:r>
          </w:p>
        </w:tc>
        <w:tc>
          <w:tcPr>
            <w:tcW w:w="1857" w:type="dxa"/>
          </w:tcPr>
          <w:p w14:paraId="1ABF484E" w14:textId="59DBCA88" w:rsidR="008B27F6" w:rsidRPr="008B27F6" w:rsidRDefault="00C53034" w:rsidP="008B27F6">
            <w:pPr>
              <w:spacing w:line="360" w:lineRule="auto"/>
              <w:rPr>
                <w:rFonts w:cs="Arial"/>
                <w:sz w:val="24"/>
                <w:szCs w:val="24"/>
              </w:rPr>
            </w:pPr>
            <w:r w:rsidRPr="00C53034">
              <w:rPr>
                <w:rFonts w:cs="Arial"/>
                <w:sz w:val="24"/>
                <w:szCs w:val="24"/>
                <w:lang w:val="en-GB"/>
              </w:rPr>
              <w:lastRenderedPageBreak/>
              <w:t xml:space="preserve">Green packaging </w:t>
            </w:r>
            <w:r w:rsidRPr="00C53034">
              <w:rPr>
                <w:rFonts w:cs="Arial"/>
                <w:sz w:val="24"/>
                <w:szCs w:val="24"/>
                <w:lang w:val="en-GB"/>
              </w:rPr>
              <w:lastRenderedPageBreak/>
              <w:t xml:space="preserve">awareness and initiatives </w:t>
            </w:r>
            <w:r>
              <w:rPr>
                <w:rFonts w:cs="Arial"/>
                <w:sz w:val="24"/>
                <w:szCs w:val="24"/>
                <w:lang w:val="en-GB"/>
              </w:rPr>
              <w:t xml:space="preserve">are </w:t>
            </w:r>
            <w:r w:rsidRPr="00C53034">
              <w:rPr>
                <w:rFonts w:cs="Arial"/>
                <w:sz w:val="24"/>
                <w:szCs w:val="24"/>
                <w:lang w:val="en-GB"/>
              </w:rPr>
              <w:t>positively influen</w:t>
            </w:r>
            <w:r>
              <w:rPr>
                <w:rFonts w:cs="Arial"/>
                <w:sz w:val="24"/>
                <w:szCs w:val="24"/>
                <w:lang w:val="en-GB"/>
              </w:rPr>
              <w:t xml:space="preserve">cing </w:t>
            </w:r>
            <w:r w:rsidRPr="00C53034">
              <w:rPr>
                <w:rFonts w:cs="Arial"/>
                <w:sz w:val="24"/>
                <w:szCs w:val="24"/>
                <w:lang w:val="en-GB"/>
              </w:rPr>
              <w:t>green packaging behaviour, with environmental concern</w:t>
            </w:r>
            <w:r>
              <w:rPr>
                <w:rFonts w:cs="Arial"/>
                <w:sz w:val="24"/>
                <w:szCs w:val="24"/>
                <w:lang w:val="en-GB"/>
              </w:rPr>
              <w:t xml:space="preserve"> further strengthening the connectivity </w:t>
            </w:r>
          </w:p>
        </w:tc>
        <w:tc>
          <w:tcPr>
            <w:tcW w:w="1831" w:type="dxa"/>
          </w:tcPr>
          <w:p w14:paraId="37458C43" w14:textId="54FA5F8F" w:rsidR="008B27F6" w:rsidRPr="008B27F6" w:rsidRDefault="00C53034" w:rsidP="008B27F6">
            <w:pPr>
              <w:spacing w:line="360" w:lineRule="auto"/>
              <w:rPr>
                <w:rFonts w:cs="Arial"/>
                <w:sz w:val="24"/>
                <w:szCs w:val="24"/>
              </w:rPr>
            </w:pPr>
            <w:r>
              <w:rPr>
                <w:rFonts w:cs="Arial"/>
                <w:sz w:val="24"/>
                <w:szCs w:val="24"/>
              </w:rPr>
              <w:lastRenderedPageBreak/>
              <w:t xml:space="preserve">Directly aligned with the study </w:t>
            </w:r>
            <w:r>
              <w:rPr>
                <w:rFonts w:cs="Arial"/>
                <w:sz w:val="24"/>
                <w:szCs w:val="24"/>
              </w:rPr>
              <w:lastRenderedPageBreak/>
              <w:t xml:space="preserve">by connecting the packaging awareness with environmentally responsible responses and consumer behaviour </w:t>
            </w:r>
          </w:p>
        </w:tc>
      </w:tr>
      <w:tr w:rsidR="008B27F6" w:rsidRPr="008B27F6" w14:paraId="094FDAD7" w14:textId="77777777" w:rsidTr="008B27F6">
        <w:tc>
          <w:tcPr>
            <w:tcW w:w="1778" w:type="dxa"/>
          </w:tcPr>
          <w:p w14:paraId="7CDB36A7" w14:textId="2938005E" w:rsidR="008B27F6" w:rsidRPr="008B27F6" w:rsidRDefault="008B27F6" w:rsidP="008B27F6">
            <w:pPr>
              <w:spacing w:line="360" w:lineRule="auto"/>
              <w:rPr>
                <w:rFonts w:cs="Arial"/>
                <w:sz w:val="24"/>
                <w:szCs w:val="24"/>
              </w:rPr>
            </w:pPr>
            <w:r w:rsidRPr="008B27F6">
              <w:rPr>
                <w:rFonts w:cs="Arial"/>
                <w:sz w:val="24"/>
                <w:szCs w:val="24"/>
              </w:rPr>
              <w:lastRenderedPageBreak/>
              <w:t>Nogueira et al. (2023)</w:t>
            </w:r>
          </w:p>
        </w:tc>
        <w:tc>
          <w:tcPr>
            <w:tcW w:w="1764" w:type="dxa"/>
          </w:tcPr>
          <w:p w14:paraId="00CCA912" w14:textId="22C2FF59"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467EC984" w14:textId="03AA5587" w:rsidR="008B27F6" w:rsidRPr="008B27F6" w:rsidRDefault="00C53034" w:rsidP="008B27F6">
            <w:pPr>
              <w:spacing w:line="360" w:lineRule="auto"/>
              <w:rPr>
                <w:rFonts w:cs="Arial"/>
                <w:sz w:val="24"/>
                <w:szCs w:val="24"/>
              </w:rPr>
            </w:pPr>
            <w:r>
              <w:rPr>
                <w:rFonts w:cs="Arial"/>
                <w:sz w:val="24"/>
                <w:szCs w:val="24"/>
              </w:rPr>
              <w:t xml:space="preserve">Convenience sampling comprising 228 Portuguese fast-fashion consumers of Zara, Mango and H&amp;M </w:t>
            </w:r>
          </w:p>
        </w:tc>
        <w:tc>
          <w:tcPr>
            <w:tcW w:w="1857" w:type="dxa"/>
          </w:tcPr>
          <w:p w14:paraId="0905ACB7" w14:textId="320F4E82" w:rsidR="008B27F6" w:rsidRPr="008B27F6" w:rsidRDefault="00C53034" w:rsidP="008B27F6">
            <w:pPr>
              <w:spacing w:line="360" w:lineRule="auto"/>
              <w:rPr>
                <w:rFonts w:cs="Arial"/>
                <w:sz w:val="24"/>
                <w:szCs w:val="24"/>
              </w:rPr>
            </w:pPr>
            <w:r>
              <w:rPr>
                <w:rFonts w:cs="Arial"/>
                <w:sz w:val="24"/>
                <w:szCs w:val="24"/>
              </w:rPr>
              <w:t xml:space="preserve">Social, economic and environmental sustainability perceptions are significantly strengthening brand trust; social and economic sustainability are also predicting affective brand commitment </w:t>
            </w:r>
          </w:p>
        </w:tc>
        <w:tc>
          <w:tcPr>
            <w:tcW w:w="1831" w:type="dxa"/>
          </w:tcPr>
          <w:p w14:paraId="39BFACAA" w14:textId="15E29F26" w:rsidR="008B27F6" w:rsidRPr="008B27F6" w:rsidRDefault="00C53034" w:rsidP="008B27F6">
            <w:pPr>
              <w:spacing w:line="360" w:lineRule="auto"/>
              <w:rPr>
                <w:rFonts w:cs="Arial"/>
                <w:sz w:val="24"/>
                <w:szCs w:val="24"/>
              </w:rPr>
            </w:pPr>
            <w:r>
              <w:rPr>
                <w:rFonts w:cs="Arial"/>
                <w:sz w:val="24"/>
                <w:szCs w:val="24"/>
              </w:rPr>
              <w:t xml:space="preserve">Contributed to the study by connecting sustainability perceptions with brand commitment, trust and customer relationships in the long-term. </w:t>
            </w:r>
          </w:p>
        </w:tc>
      </w:tr>
      <w:tr w:rsidR="008B27F6" w:rsidRPr="008B27F6" w14:paraId="7F4C8854" w14:textId="77777777" w:rsidTr="008B27F6">
        <w:tc>
          <w:tcPr>
            <w:tcW w:w="1778" w:type="dxa"/>
          </w:tcPr>
          <w:p w14:paraId="65777431" w14:textId="7EF83C88" w:rsidR="008B27F6" w:rsidRPr="008B27F6" w:rsidRDefault="008B27F6" w:rsidP="008B27F6">
            <w:pPr>
              <w:spacing w:line="360" w:lineRule="auto"/>
              <w:rPr>
                <w:rFonts w:cs="Arial"/>
                <w:sz w:val="24"/>
                <w:szCs w:val="24"/>
              </w:rPr>
            </w:pPr>
            <w:r w:rsidRPr="008B27F6">
              <w:rPr>
                <w:rFonts w:cs="Arial"/>
                <w:sz w:val="24"/>
                <w:szCs w:val="24"/>
              </w:rPr>
              <w:t>Park et al. 2024</w:t>
            </w:r>
          </w:p>
        </w:tc>
        <w:tc>
          <w:tcPr>
            <w:tcW w:w="1764" w:type="dxa"/>
          </w:tcPr>
          <w:p w14:paraId="32B171D0" w14:textId="32798D51"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5C68159F" w14:textId="5C388CC0" w:rsidR="008B27F6" w:rsidRPr="008B27F6" w:rsidRDefault="00C53034" w:rsidP="008B27F6">
            <w:pPr>
              <w:spacing w:line="360" w:lineRule="auto"/>
              <w:rPr>
                <w:rFonts w:cs="Arial"/>
                <w:sz w:val="24"/>
                <w:szCs w:val="24"/>
              </w:rPr>
            </w:pPr>
            <w:r>
              <w:rPr>
                <w:rFonts w:cs="Arial"/>
                <w:sz w:val="24"/>
                <w:szCs w:val="24"/>
              </w:rPr>
              <w:t xml:space="preserve">Comparing e-Commerce studies using secondary literature </w:t>
            </w:r>
          </w:p>
        </w:tc>
        <w:tc>
          <w:tcPr>
            <w:tcW w:w="1857" w:type="dxa"/>
          </w:tcPr>
          <w:p w14:paraId="20126588" w14:textId="066B14CC" w:rsidR="008B27F6" w:rsidRPr="008B27F6" w:rsidRDefault="00C53034" w:rsidP="008B27F6">
            <w:pPr>
              <w:spacing w:line="360" w:lineRule="auto"/>
              <w:rPr>
                <w:rFonts w:cs="Arial"/>
                <w:sz w:val="24"/>
                <w:szCs w:val="24"/>
              </w:rPr>
            </w:pPr>
            <w:r w:rsidRPr="00C53034">
              <w:rPr>
                <w:rFonts w:cs="Arial"/>
                <w:sz w:val="24"/>
                <w:szCs w:val="24"/>
                <w:lang w:val="en-GB"/>
              </w:rPr>
              <w:t xml:space="preserve">Returnable packaging was not automatically more sustainable; environmental impacts </w:t>
            </w:r>
            <w:r>
              <w:rPr>
                <w:rFonts w:cs="Arial"/>
                <w:sz w:val="24"/>
                <w:szCs w:val="24"/>
                <w:lang w:val="en-GB"/>
              </w:rPr>
              <w:t xml:space="preserve">are </w:t>
            </w:r>
            <w:r>
              <w:rPr>
                <w:rFonts w:cs="Arial"/>
                <w:sz w:val="24"/>
                <w:szCs w:val="24"/>
                <w:lang w:val="en-GB"/>
              </w:rPr>
              <w:lastRenderedPageBreak/>
              <w:t xml:space="preserve">mainly dependent </w:t>
            </w:r>
            <w:r w:rsidRPr="00C53034">
              <w:rPr>
                <w:rFonts w:cs="Arial"/>
                <w:sz w:val="24"/>
                <w:szCs w:val="24"/>
                <w:lang w:val="en-GB"/>
              </w:rPr>
              <w:t xml:space="preserve">on </w:t>
            </w:r>
            <w:r w:rsidR="00383F72">
              <w:rPr>
                <w:rFonts w:cs="Arial"/>
                <w:sz w:val="24"/>
                <w:szCs w:val="24"/>
                <w:lang w:val="en-GB"/>
              </w:rPr>
              <w:t xml:space="preserve">number of reuses and transport distance </w:t>
            </w:r>
          </w:p>
        </w:tc>
        <w:tc>
          <w:tcPr>
            <w:tcW w:w="1831" w:type="dxa"/>
          </w:tcPr>
          <w:p w14:paraId="7CCDD40A" w14:textId="6F51B600" w:rsidR="008B27F6" w:rsidRPr="008B27F6" w:rsidRDefault="00383F72" w:rsidP="008B27F6">
            <w:pPr>
              <w:spacing w:line="360" w:lineRule="auto"/>
              <w:rPr>
                <w:rFonts w:cs="Arial"/>
                <w:sz w:val="24"/>
                <w:szCs w:val="24"/>
              </w:rPr>
            </w:pPr>
            <w:r w:rsidRPr="00383F72">
              <w:rPr>
                <w:rFonts w:cs="Arial"/>
                <w:sz w:val="24"/>
                <w:szCs w:val="24"/>
                <w:lang w:val="en-GB"/>
              </w:rPr>
              <w:lastRenderedPageBreak/>
              <w:t>Directly support</w:t>
            </w:r>
            <w:r>
              <w:rPr>
                <w:rFonts w:cs="Arial"/>
                <w:sz w:val="24"/>
                <w:szCs w:val="24"/>
                <w:lang w:val="en-GB"/>
              </w:rPr>
              <w:t>ed</w:t>
            </w:r>
            <w:r w:rsidRPr="00383F72">
              <w:rPr>
                <w:rFonts w:cs="Arial"/>
                <w:sz w:val="24"/>
                <w:szCs w:val="24"/>
                <w:lang w:val="en-GB"/>
              </w:rPr>
              <w:t xml:space="preserve"> </w:t>
            </w:r>
            <w:r>
              <w:rPr>
                <w:rFonts w:cs="Arial"/>
                <w:sz w:val="24"/>
                <w:szCs w:val="24"/>
                <w:lang w:val="en-GB"/>
              </w:rPr>
              <w:t xml:space="preserve">the study </w:t>
            </w:r>
            <w:r w:rsidRPr="00383F72">
              <w:rPr>
                <w:rFonts w:cs="Arial"/>
                <w:sz w:val="24"/>
                <w:szCs w:val="24"/>
                <w:lang w:val="en-GB"/>
              </w:rPr>
              <w:t xml:space="preserve">by showing that packaging sustainability </w:t>
            </w:r>
            <w:r>
              <w:rPr>
                <w:rFonts w:cs="Arial"/>
                <w:sz w:val="24"/>
                <w:szCs w:val="24"/>
                <w:lang w:val="en-GB"/>
              </w:rPr>
              <w:t xml:space="preserve">is dependent </w:t>
            </w:r>
            <w:r w:rsidRPr="00383F72">
              <w:rPr>
                <w:rFonts w:cs="Arial"/>
                <w:sz w:val="24"/>
                <w:szCs w:val="24"/>
                <w:lang w:val="en-GB"/>
              </w:rPr>
              <w:t xml:space="preserve">on lifecycle </w:t>
            </w:r>
            <w:r w:rsidRPr="00383F72">
              <w:rPr>
                <w:rFonts w:cs="Arial"/>
                <w:sz w:val="24"/>
                <w:szCs w:val="24"/>
                <w:lang w:val="en-GB"/>
              </w:rPr>
              <w:lastRenderedPageBreak/>
              <w:t xml:space="preserve">conditions, </w:t>
            </w:r>
            <w:r>
              <w:rPr>
                <w:rFonts w:cs="Arial"/>
                <w:sz w:val="24"/>
                <w:szCs w:val="24"/>
                <w:lang w:val="en-GB"/>
              </w:rPr>
              <w:t xml:space="preserve">effective reuse and logistics </w:t>
            </w:r>
          </w:p>
        </w:tc>
      </w:tr>
      <w:tr w:rsidR="008B27F6" w:rsidRPr="008B27F6" w14:paraId="4DBEE709" w14:textId="77777777" w:rsidTr="008B27F6">
        <w:tc>
          <w:tcPr>
            <w:tcW w:w="1778" w:type="dxa"/>
          </w:tcPr>
          <w:p w14:paraId="0A4DA1D0" w14:textId="6ABC838B" w:rsidR="008B27F6" w:rsidRPr="008B27F6" w:rsidRDefault="008B27F6" w:rsidP="008B27F6">
            <w:pPr>
              <w:spacing w:line="360" w:lineRule="auto"/>
              <w:rPr>
                <w:rFonts w:cs="Arial"/>
                <w:sz w:val="24"/>
                <w:szCs w:val="24"/>
              </w:rPr>
            </w:pPr>
            <w:r w:rsidRPr="008B27F6">
              <w:rPr>
                <w:rFonts w:cs="Arial"/>
                <w:sz w:val="24"/>
                <w:szCs w:val="24"/>
              </w:rPr>
              <w:lastRenderedPageBreak/>
              <w:t>Patreau et al. (2023)</w:t>
            </w:r>
          </w:p>
        </w:tc>
        <w:tc>
          <w:tcPr>
            <w:tcW w:w="1764" w:type="dxa"/>
          </w:tcPr>
          <w:p w14:paraId="5F4564CE" w14:textId="2A88F324"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04390E2D" w14:textId="6F35E342" w:rsidR="008B27F6" w:rsidRPr="008B27F6" w:rsidRDefault="00383F72" w:rsidP="008B27F6">
            <w:pPr>
              <w:spacing w:line="360" w:lineRule="auto"/>
              <w:rPr>
                <w:rFonts w:cs="Arial"/>
                <w:sz w:val="24"/>
                <w:szCs w:val="24"/>
              </w:rPr>
            </w:pPr>
            <w:r>
              <w:rPr>
                <w:rFonts w:cs="Arial"/>
                <w:sz w:val="24"/>
                <w:szCs w:val="24"/>
              </w:rPr>
              <w:t xml:space="preserve">Online survey comprising 2002 Canadian customers that is recruited through the Ledger research panel </w:t>
            </w:r>
          </w:p>
        </w:tc>
        <w:tc>
          <w:tcPr>
            <w:tcW w:w="1857" w:type="dxa"/>
          </w:tcPr>
          <w:p w14:paraId="1BE197EF" w14:textId="73960721" w:rsidR="008B27F6" w:rsidRPr="008B27F6" w:rsidRDefault="00383F72" w:rsidP="008B27F6">
            <w:pPr>
              <w:spacing w:line="360" w:lineRule="auto"/>
              <w:rPr>
                <w:rFonts w:cs="Arial"/>
                <w:sz w:val="24"/>
                <w:szCs w:val="24"/>
              </w:rPr>
            </w:pPr>
            <w:r w:rsidRPr="00383F72">
              <w:rPr>
                <w:rFonts w:cs="Arial"/>
                <w:sz w:val="24"/>
                <w:szCs w:val="24"/>
                <w:lang w:val="en-GB"/>
              </w:rPr>
              <w:t xml:space="preserve">Most </w:t>
            </w:r>
            <w:r>
              <w:rPr>
                <w:rFonts w:cs="Arial"/>
                <w:sz w:val="24"/>
                <w:szCs w:val="24"/>
                <w:lang w:val="en-GB"/>
              </w:rPr>
              <w:t xml:space="preserve">of the </w:t>
            </w:r>
            <w:r w:rsidRPr="00383F72">
              <w:rPr>
                <w:rFonts w:cs="Arial"/>
                <w:sz w:val="24"/>
                <w:szCs w:val="24"/>
                <w:lang w:val="en-GB"/>
              </w:rPr>
              <w:t>consumers were interested in bulk purchasing, but generally</w:t>
            </w:r>
            <w:r>
              <w:rPr>
                <w:rFonts w:cs="Arial"/>
                <w:sz w:val="24"/>
                <w:szCs w:val="24"/>
                <w:lang w:val="en-GB"/>
              </w:rPr>
              <w:t xml:space="preserve"> not interested to pay more</w:t>
            </w:r>
            <w:r w:rsidRPr="00383F72">
              <w:rPr>
                <w:rFonts w:cs="Arial"/>
                <w:sz w:val="24"/>
                <w:szCs w:val="24"/>
                <w:lang w:val="en-GB"/>
              </w:rPr>
              <w:t xml:space="preserve">; convenience and pro-environmental behaviour </w:t>
            </w:r>
            <w:r>
              <w:rPr>
                <w:rFonts w:cs="Arial"/>
                <w:sz w:val="24"/>
                <w:szCs w:val="24"/>
                <w:lang w:val="en-GB"/>
              </w:rPr>
              <w:t xml:space="preserve">have </w:t>
            </w:r>
            <w:r w:rsidRPr="00383F72">
              <w:rPr>
                <w:rFonts w:cs="Arial"/>
                <w:sz w:val="24"/>
                <w:szCs w:val="24"/>
                <w:lang w:val="en-GB"/>
              </w:rPr>
              <w:t>influenced WTP.</w:t>
            </w:r>
          </w:p>
        </w:tc>
        <w:tc>
          <w:tcPr>
            <w:tcW w:w="1831" w:type="dxa"/>
          </w:tcPr>
          <w:p w14:paraId="388E7F85" w14:textId="6955A537" w:rsidR="008B27F6" w:rsidRPr="008B27F6" w:rsidRDefault="00383F72" w:rsidP="008B27F6">
            <w:pPr>
              <w:spacing w:line="360" w:lineRule="auto"/>
              <w:rPr>
                <w:rFonts w:cs="Arial"/>
                <w:sz w:val="24"/>
                <w:szCs w:val="24"/>
              </w:rPr>
            </w:pPr>
            <w:r>
              <w:rPr>
                <w:rFonts w:cs="Arial"/>
                <w:sz w:val="24"/>
                <w:szCs w:val="24"/>
              </w:rPr>
              <w:t xml:space="preserve">Contributed to the study by highlighting that reusable packaging might be encouraging interest, but convenience and price has constrained willingness to pay </w:t>
            </w:r>
          </w:p>
        </w:tc>
      </w:tr>
      <w:tr w:rsidR="008B27F6" w:rsidRPr="008B27F6" w14:paraId="45E44387" w14:textId="77777777" w:rsidTr="008B27F6">
        <w:tc>
          <w:tcPr>
            <w:tcW w:w="1778" w:type="dxa"/>
          </w:tcPr>
          <w:p w14:paraId="45F93010" w14:textId="1B29CB24" w:rsidR="008B27F6" w:rsidRPr="008B27F6" w:rsidRDefault="008B27F6" w:rsidP="008B27F6">
            <w:pPr>
              <w:spacing w:line="360" w:lineRule="auto"/>
              <w:rPr>
                <w:rFonts w:cs="Arial"/>
                <w:sz w:val="24"/>
                <w:szCs w:val="24"/>
              </w:rPr>
            </w:pPr>
            <w:r w:rsidRPr="008B27F6">
              <w:rPr>
                <w:rFonts w:cs="Arial"/>
                <w:color w:val="000000" w:themeColor="text1"/>
                <w:sz w:val="24"/>
                <w:szCs w:val="24"/>
              </w:rPr>
              <w:t>Petkowicz et al. (2024)</w:t>
            </w:r>
          </w:p>
        </w:tc>
        <w:tc>
          <w:tcPr>
            <w:tcW w:w="1764" w:type="dxa"/>
          </w:tcPr>
          <w:p w14:paraId="03B59D13" w14:textId="661BF5D4"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69578B69" w14:textId="31F1A122" w:rsidR="008B27F6" w:rsidRPr="008B27F6" w:rsidRDefault="00383F72" w:rsidP="008B27F6">
            <w:pPr>
              <w:spacing w:line="360" w:lineRule="auto"/>
              <w:rPr>
                <w:rFonts w:cs="Arial"/>
                <w:sz w:val="24"/>
                <w:szCs w:val="24"/>
              </w:rPr>
            </w:pPr>
            <w:r>
              <w:rPr>
                <w:rFonts w:cs="Arial"/>
                <w:sz w:val="24"/>
                <w:szCs w:val="24"/>
              </w:rPr>
              <w:t xml:space="preserve">Surveying 509 Brazilian consumers through an online questionnaire and using convenience sampling </w:t>
            </w:r>
          </w:p>
        </w:tc>
        <w:tc>
          <w:tcPr>
            <w:tcW w:w="1857" w:type="dxa"/>
          </w:tcPr>
          <w:p w14:paraId="5E8C2D1C" w14:textId="4DF69C59" w:rsidR="008B27F6" w:rsidRPr="008B27F6" w:rsidRDefault="00383F72" w:rsidP="008B27F6">
            <w:pPr>
              <w:spacing w:line="360" w:lineRule="auto"/>
              <w:rPr>
                <w:rFonts w:cs="Arial"/>
                <w:sz w:val="24"/>
                <w:szCs w:val="24"/>
              </w:rPr>
            </w:pPr>
            <w:r w:rsidRPr="00383F72">
              <w:rPr>
                <w:rFonts w:cs="Arial"/>
                <w:sz w:val="24"/>
                <w:szCs w:val="24"/>
                <w:lang w:val="en-GB"/>
              </w:rPr>
              <w:t>Environmental concern was prominent, wh</w:t>
            </w:r>
            <w:r>
              <w:rPr>
                <w:rFonts w:cs="Arial"/>
                <w:sz w:val="24"/>
                <w:szCs w:val="24"/>
                <w:lang w:val="en-GB"/>
              </w:rPr>
              <w:t xml:space="preserve">ereas </w:t>
            </w:r>
            <w:r w:rsidRPr="00383F72">
              <w:rPr>
                <w:rFonts w:cs="Arial"/>
                <w:sz w:val="24"/>
                <w:szCs w:val="24"/>
                <w:lang w:val="en-GB"/>
              </w:rPr>
              <w:t xml:space="preserve">consumer profiles </w:t>
            </w:r>
            <w:r>
              <w:rPr>
                <w:rFonts w:cs="Arial"/>
                <w:sz w:val="24"/>
                <w:szCs w:val="24"/>
                <w:lang w:val="en-GB"/>
              </w:rPr>
              <w:t xml:space="preserve">have </w:t>
            </w:r>
            <w:r w:rsidRPr="00383F72">
              <w:rPr>
                <w:rFonts w:cs="Arial"/>
                <w:sz w:val="24"/>
                <w:szCs w:val="24"/>
                <w:lang w:val="en-GB"/>
              </w:rPr>
              <w:t xml:space="preserve">differed </w:t>
            </w:r>
            <w:r>
              <w:rPr>
                <w:rFonts w:cs="Arial"/>
                <w:sz w:val="24"/>
                <w:szCs w:val="24"/>
                <w:lang w:val="en-GB"/>
              </w:rPr>
              <w:t xml:space="preserve">in terms of </w:t>
            </w:r>
            <w:r w:rsidRPr="00383F72">
              <w:rPr>
                <w:rFonts w:cs="Arial"/>
                <w:sz w:val="24"/>
                <w:szCs w:val="24"/>
                <w:lang w:val="en-GB"/>
              </w:rPr>
              <w:t>cost, environmental awareness</w:t>
            </w:r>
            <w:r>
              <w:rPr>
                <w:rFonts w:cs="Arial"/>
                <w:sz w:val="24"/>
                <w:szCs w:val="24"/>
                <w:lang w:val="en-GB"/>
              </w:rPr>
              <w:t>, information</w:t>
            </w:r>
            <w:r w:rsidRPr="00383F72">
              <w:rPr>
                <w:rFonts w:cs="Arial"/>
                <w:sz w:val="24"/>
                <w:szCs w:val="24"/>
                <w:lang w:val="en-GB"/>
              </w:rPr>
              <w:t xml:space="preserve"> and social influence.</w:t>
            </w:r>
          </w:p>
        </w:tc>
        <w:tc>
          <w:tcPr>
            <w:tcW w:w="1831" w:type="dxa"/>
          </w:tcPr>
          <w:p w14:paraId="42AB6F93" w14:textId="4FE9788F" w:rsidR="008B27F6" w:rsidRPr="008B27F6" w:rsidRDefault="00383F72" w:rsidP="008B27F6">
            <w:pPr>
              <w:spacing w:line="360" w:lineRule="auto"/>
              <w:rPr>
                <w:rFonts w:cs="Arial"/>
                <w:sz w:val="24"/>
                <w:szCs w:val="24"/>
              </w:rPr>
            </w:pPr>
            <w:r>
              <w:rPr>
                <w:rFonts w:cs="Arial"/>
                <w:sz w:val="24"/>
                <w:szCs w:val="24"/>
              </w:rPr>
              <w:t xml:space="preserve">Effectively contributed to the study by demonstrating that purchase intention for sustainable packaging is dependent on environmental concern, trust, consumer characteristics and cost. </w:t>
            </w:r>
          </w:p>
        </w:tc>
      </w:tr>
      <w:tr w:rsidR="008B27F6" w:rsidRPr="008B27F6" w14:paraId="2B68DC8F" w14:textId="77777777" w:rsidTr="008B27F6">
        <w:tc>
          <w:tcPr>
            <w:tcW w:w="1778" w:type="dxa"/>
          </w:tcPr>
          <w:p w14:paraId="34CA90CD" w14:textId="3833D080" w:rsidR="008B27F6" w:rsidRPr="008B27F6" w:rsidRDefault="008B27F6" w:rsidP="008B27F6">
            <w:pPr>
              <w:spacing w:line="360" w:lineRule="auto"/>
              <w:rPr>
                <w:rFonts w:cs="Arial"/>
                <w:sz w:val="24"/>
                <w:szCs w:val="24"/>
              </w:rPr>
            </w:pPr>
            <w:r w:rsidRPr="008B27F6">
              <w:rPr>
                <w:rFonts w:cs="Arial"/>
                <w:sz w:val="24"/>
                <w:szCs w:val="24"/>
              </w:rPr>
              <w:lastRenderedPageBreak/>
              <w:t>Plotkina et al. (2025)</w:t>
            </w:r>
          </w:p>
        </w:tc>
        <w:tc>
          <w:tcPr>
            <w:tcW w:w="1764" w:type="dxa"/>
          </w:tcPr>
          <w:p w14:paraId="5A21E4DC" w14:textId="4E30226A" w:rsidR="008B27F6" w:rsidRPr="008B27F6" w:rsidRDefault="008B27F6" w:rsidP="008B27F6">
            <w:pPr>
              <w:spacing w:line="360" w:lineRule="auto"/>
              <w:rPr>
                <w:rFonts w:cs="Arial"/>
                <w:sz w:val="24"/>
                <w:szCs w:val="24"/>
              </w:rPr>
            </w:pPr>
            <w:r w:rsidRPr="008B27F6">
              <w:rPr>
                <w:rFonts w:cs="Arial"/>
                <w:sz w:val="24"/>
                <w:szCs w:val="24"/>
              </w:rPr>
              <w:t xml:space="preserve">Peer Reviewed </w:t>
            </w:r>
          </w:p>
        </w:tc>
        <w:tc>
          <w:tcPr>
            <w:tcW w:w="1789" w:type="dxa"/>
          </w:tcPr>
          <w:p w14:paraId="6155A456" w14:textId="094F80C8" w:rsidR="008B27F6" w:rsidRPr="00641F18" w:rsidRDefault="00383F72" w:rsidP="00641F18">
            <w:pPr>
              <w:spacing w:line="360" w:lineRule="auto"/>
              <w:rPr>
                <w:rFonts w:cs="Arial"/>
                <w:sz w:val="24"/>
                <w:szCs w:val="24"/>
              </w:rPr>
            </w:pPr>
            <w:r w:rsidRPr="00641F18">
              <w:rPr>
                <w:rFonts w:cs="Arial"/>
                <w:sz w:val="24"/>
                <w:szCs w:val="24"/>
              </w:rPr>
              <w:t xml:space="preserve">Online survey comprising 1150 consumers from Germany, Switzerland and France. </w:t>
            </w:r>
          </w:p>
        </w:tc>
        <w:tc>
          <w:tcPr>
            <w:tcW w:w="1857" w:type="dxa"/>
          </w:tcPr>
          <w:p w14:paraId="2D8E5DF8" w14:textId="7ED2D03D" w:rsidR="008B27F6" w:rsidRPr="00641F18" w:rsidRDefault="00383F72" w:rsidP="00641F18">
            <w:pPr>
              <w:spacing w:line="360" w:lineRule="auto"/>
              <w:rPr>
                <w:rFonts w:cs="Arial"/>
                <w:sz w:val="24"/>
                <w:szCs w:val="24"/>
              </w:rPr>
            </w:pPr>
            <w:r w:rsidRPr="00641F18">
              <w:rPr>
                <w:rFonts w:cs="Arial"/>
                <w:sz w:val="24"/>
                <w:szCs w:val="24"/>
              </w:rPr>
              <w:t xml:space="preserve">Reusable, recyclable and biodegradable packaging has enhanced WTP and purchase intention, which is further mediated by green brand image </w:t>
            </w:r>
          </w:p>
        </w:tc>
        <w:tc>
          <w:tcPr>
            <w:tcW w:w="1831" w:type="dxa"/>
          </w:tcPr>
          <w:p w14:paraId="49B7CE0E" w14:textId="1B9FDEC3" w:rsidR="008B27F6" w:rsidRPr="008B27F6" w:rsidRDefault="00383F72" w:rsidP="008B27F6">
            <w:pPr>
              <w:spacing w:line="360" w:lineRule="auto"/>
              <w:rPr>
                <w:rFonts w:cs="Arial"/>
                <w:sz w:val="24"/>
                <w:szCs w:val="24"/>
              </w:rPr>
            </w:pPr>
            <w:r>
              <w:rPr>
                <w:rFonts w:cs="Arial"/>
                <w:sz w:val="24"/>
                <w:szCs w:val="24"/>
              </w:rPr>
              <w:t xml:space="preserve">Directly contributed to the study by connecting packaging type with customer purchase intention, perception and WTP. </w:t>
            </w:r>
          </w:p>
        </w:tc>
      </w:tr>
      <w:tr w:rsidR="008B27F6" w:rsidRPr="008B27F6" w14:paraId="2F7B3600" w14:textId="77777777" w:rsidTr="008B27F6">
        <w:tc>
          <w:tcPr>
            <w:tcW w:w="1778" w:type="dxa"/>
          </w:tcPr>
          <w:p w14:paraId="78D82F4E" w14:textId="74ACB0E3" w:rsidR="008B27F6" w:rsidRPr="008B27F6" w:rsidRDefault="008B27F6" w:rsidP="008B27F6">
            <w:pPr>
              <w:spacing w:line="360" w:lineRule="auto"/>
              <w:rPr>
                <w:rFonts w:cs="Arial"/>
                <w:sz w:val="24"/>
                <w:szCs w:val="24"/>
              </w:rPr>
            </w:pPr>
            <w:r w:rsidRPr="008B27F6">
              <w:rPr>
                <w:rFonts w:cs="Arial"/>
                <w:sz w:val="24"/>
                <w:szCs w:val="24"/>
              </w:rPr>
              <w:t>Sarantopoulos and He (2026)</w:t>
            </w:r>
          </w:p>
        </w:tc>
        <w:tc>
          <w:tcPr>
            <w:tcW w:w="1764" w:type="dxa"/>
          </w:tcPr>
          <w:p w14:paraId="189BBE25" w14:textId="1046A563" w:rsidR="008B27F6" w:rsidRPr="00641F18" w:rsidRDefault="008B27F6" w:rsidP="00641F18">
            <w:pPr>
              <w:spacing w:line="360" w:lineRule="auto"/>
              <w:rPr>
                <w:rFonts w:cs="Arial"/>
                <w:sz w:val="24"/>
                <w:szCs w:val="24"/>
              </w:rPr>
            </w:pPr>
            <w:r w:rsidRPr="00641F18">
              <w:rPr>
                <w:rFonts w:cs="Arial"/>
                <w:sz w:val="24"/>
                <w:szCs w:val="24"/>
              </w:rPr>
              <w:t xml:space="preserve">Peer reviewed </w:t>
            </w:r>
          </w:p>
        </w:tc>
        <w:tc>
          <w:tcPr>
            <w:tcW w:w="1789" w:type="dxa"/>
          </w:tcPr>
          <w:p w14:paraId="29DA6031" w14:textId="0298637A" w:rsidR="008B27F6" w:rsidRPr="00641F18" w:rsidRDefault="00641F18" w:rsidP="00641F18">
            <w:pPr>
              <w:spacing w:line="360" w:lineRule="auto"/>
              <w:rPr>
                <w:rFonts w:cs="Arial"/>
                <w:sz w:val="24"/>
                <w:szCs w:val="24"/>
              </w:rPr>
            </w:pPr>
            <w:r w:rsidRPr="00641F18">
              <w:rPr>
                <w:rFonts w:cs="Arial"/>
                <w:sz w:val="24"/>
                <w:szCs w:val="24"/>
              </w:rPr>
              <w:t xml:space="preserve">Empirical experimental research </w:t>
            </w:r>
          </w:p>
        </w:tc>
        <w:tc>
          <w:tcPr>
            <w:tcW w:w="1857" w:type="dxa"/>
          </w:tcPr>
          <w:p w14:paraId="39A90DF8" w14:textId="6757C7AF" w:rsidR="008B27F6" w:rsidRPr="00641F18" w:rsidRDefault="00641F18" w:rsidP="00641F18">
            <w:pPr>
              <w:spacing w:line="360" w:lineRule="auto"/>
              <w:rPr>
                <w:rFonts w:cs="Arial"/>
                <w:sz w:val="24"/>
                <w:szCs w:val="24"/>
              </w:rPr>
            </w:pPr>
            <w:r w:rsidRPr="00641F18">
              <w:rPr>
                <w:rFonts w:cs="Arial"/>
                <w:sz w:val="24"/>
                <w:szCs w:val="24"/>
              </w:rPr>
              <w:t xml:space="preserve">Domestic sustainability initiatives </w:t>
            </w:r>
            <w:r>
              <w:rPr>
                <w:rFonts w:cs="Arial"/>
                <w:sz w:val="24"/>
                <w:szCs w:val="24"/>
              </w:rPr>
              <w:t xml:space="preserve">have </w:t>
            </w:r>
            <w:r w:rsidRPr="00641F18">
              <w:rPr>
                <w:rFonts w:cs="Arial"/>
                <w:sz w:val="24"/>
                <w:szCs w:val="24"/>
              </w:rPr>
              <w:t xml:space="preserve">generated stronger purchase intentions and word-of-mouth, </w:t>
            </w:r>
            <w:r>
              <w:rPr>
                <w:rFonts w:cs="Arial"/>
                <w:sz w:val="24"/>
                <w:szCs w:val="24"/>
              </w:rPr>
              <w:t xml:space="preserve">specifically for brands with weak sustainability records </w:t>
            </w:r>
          </w:p>
        </w:tc>
        <w:tc>
          <w:tcPr>
            <w:tcW w:w="1831" w:type="dxa"/>
          </w:tcPr>
          <w:p w14:paraId="2589B897" w14:textId="7574E4B9" w:rsidR="008B27F6" w:rsidRPr="00641F18" w:rsidRDefault="00641F18" w:rsidP="00641F18">
            <w:pPr>
              <w:spacing w:line="360" w:lineRule="auto"/>
              <w:rPr>
                <w:rFonts w:cs="Arial"/>
                <w:sz w:val="24"/>
                <w:szCs w:val="24"/>
              </w:rPr>
            </w:pPr>
            <w:r>
              <w:rPr>
                <w:rFonts w:cs="Arial"/>
                <w:sz w:val="24"/>
                <w:szCs w:val="24"/>
              </w:rPr>
              <w:t xml:space="preserve">Supported the study by demonstrating that credibility, location, sustainability initiatives and brand reputation are influencing consumer responses. </w:t>
            </w:r>
          </w:p>
        </w:tc>
      </w:tr>
      <w:tr w:rsidR="008B27F6" w:rsidRPr="00641F18" w14:paraId="538056FB" w14:textId="77777777" w:rsidTr="008B27F6">
        <w:tc>
          <w:tcPr>
            <w:tcW w:w="1778" w:type="dxa"/>
          </w:tcPr>
          <w:p w14:paraId="6C7687EF" w14:textId="3A6089B2" w:rsidR="008B27F6" w:rsidRPr="008B27F6" w:rsidRDefault="008B27F6" w:rsidP="008B27F6">
            <w:pPr>
              <w:spacing w:line="360" w:lineRule="auto"/>
              <w:rPr>
                <w:rFonts w:cs="Arial"/>
                <w:sz w:val="24"/>
                <w:szCs w:val="24"/>
              </w:rPr>
            </w:pPr>
            <w:r w:rsidRPr="008B27F6">
              <w:rPr>
                <w:rFonts w:cs="Arial"/>
                <w:sz w:val="24"/>
                <w:szCs w:val="24"/>
              </w:rPr>
              <w:t>Turkcu and Tura (2023)</w:t>
            </w:r>
          </w:p>
        </w:tc>
        <w:tc>
          <w:tcPr>
            <w:tcW w:w="1764" w:type="dxa"/>
          </w:tcPr>
          <w:p w14:paraId="1A49CD1E" w14:textId="19F366AC" w:rsidR="008B27F6" w:rsidRPr="00641F18" w:rsidRDefault="008B27F6" w:rsidP="00641F18">
            <w:pPr>
              <w:spacing w:line="360" w:lineRule="auto"/>
              <w:rPr>
                <w:rFonts w:cs="Arial"/>
                <w:sz w:val="24"/>
                <w:szCs w:val="24"/>
              </w:rPr>
            </w:pPr>
            <w:r w:rsidRPr="00641F18">
              <w:rPr>
                <w:rFonts w:cs="Arial"/>
                <w:sz w:val="24"/>
                <w:szCs w:val="24"/>
              </w:rPr>
              <w:t>Peer Reviewed</w:t>
            </w:r>
          </w:p>
        </w:tc>
        <w:tc>
          <w:tcPr>
            <w:tcW w:w="1789" w:type="dxa"/>
          </w:tcPr>
          <w:p w14:paraId="1C4EC3F4" w14:textId="0237DD40" w:rsidR="008B27F6" w:rsidRPr="00641F18" w:rsidRDefault="00641F18" w:rsidP="00641F18">
            <w:pPr>
              <w:spacing w:line="360" w:lineRule="auto"/>
              <w:rPr>
                <w:rFonts w:cs="Arial"/>
                <w:sz w:val="24"/>
                <w:szCs w:val="24"/>
              </w:rPr>
            </w:pPr>
            <w:r w:rsidRPr="00641F18">
              <w:rPr>
                <w:rFonts w:cs="Arial"/>
                <w:sz w:val="24"/>
                <w:szCs w:val="24"/>
              </w:rPr>
              <w:t>Purposive Sampling comprising 14 companies across 8 nations</w:t>
            </w:r>
          </w:p>
        </w:tc>
        <w:tc>
          <w:tcPr>
            <w:tcW w:w="1857" w:type="dxa"/>
          </w:tcPr>
          <w:p w14:paraId="14C02922" w14:textId="456E4912" w:rsidR="008B27F6" w:rsidRPr="00641F18" w:rsidRDefault="00641F18" w:rsidP="00641F18">
            <w:pPr>
              <w:spacing w:line="360" w:lineRule="auto"/>
              <w:rPr>
                <w:rFonts w:cs="Arial"/>
                <w:sz w:val="24"/>
                <w:szCs w:val="24"/>
              </w:rPr>
            </w:pPr>
            <w:r w:rsidRPr="00641F18">
              <w:rPr>
                <w:rFonts w:cs="Arial"/>
                <w:sz w:val="24"/>
                <w:szCs w:val="24"/>
                <w:lang w:val="en-GB"/>
              </w:rPr>
              <w:t xml:space="preserve">Sustainable packaging </w:t>
            </w:r>
            <w:r>
              <w:rPr>
                <w:rFonts w:cs="Arial"/>
                <w:sz w:val="24"/>
                <w:szCs w:val="24"/>
                <w:lang w:val="en-GB"/>
              </w:rPr>
              <w:t xml:space="preserve">is creating </w:t>
            </w:r>
            <w:r w:rsidRPr="00641F18">
              <w:rPr>
                <w:rFonts w:cs="Arial"/>
                <w:sz w:val="24"/>
                <w:szCs w:val="24"/>
                <w:lang w:val="en-GB"/>
              </w:rPr>
              <w:t>regulatory,</w:t>
            </w:r>
            <w:r>
              <w:rPr>
                <w:rFonts w:cs="Arial"/>
                <w:sz w:val="24"/>
                <w:szCs w:val="24"/>
                <w:lang w:val="en-GB"/>
              </w:rPr>
              <w:t xml:space="preserve"> economic</w:t>
            </w:r>
            <w:r w:rsidRPr="00641F18">
              <w:rPr>
                <w:rFonts w:cs="Arial"/>
                <w:sz w:val="24"/>
                <w:szCs w:val="24"/>
                <w:lang w:val="en-GB"/>
              </w:rPr>
              <w:t xml:space="preserve"> environmental and functional tensions, </w:t>
            </w:r>
            <w:r>
              <w:rPr>
                <w:rFonts w:cs="Arial"/>
                <w:sz w:val="24"/>
                <w:szCs w:val="24"/>
                <w:lang w:val="en-GB"/>
              </w:rPr>
              <w:t xml:space="preserve">needing management </w:t>
            </w:r>
            <w:r>
              <w:rPr>
                <w:rFonts w:cs="Arial"/>
                <w:sz w:val="24"/>
                <w:szCs w:val="24"/>
                <w:lang w:val="en-GB"/>
              </w:rPr>
              <w:lastRenderedPageBreak/>
              <w:t xml:space="preserve">strategies and trade offs </w:t>
            </w:r>
          </w:p>
        </w:tc>
        <w:tc>
          <w:tcPr>
            <w:tcW w:w="1831" w:type="dxa"/>
          </w:tcPr>
          <w:p w14:paraId="2AF6A763" w14:textId="207E0C9F" w:rsidR="008B27F6" w:rsidRPr="00641F18" w:rsidRDefault="00641F18" w:rsidP="006674FC">
            <w:pPr>
              <w:keepNext/>
              <w:spacing w:line="360" w:lineRule="auto"/>
              <w:rPr>
                <w:rFonts w:cs="Arial"/>
                <w:sz w:val="24"/>
                <w:szCs w:val="24"/>
              </w:rPr>
            </w:pPr>
            <w:r>
              <w:rPr>
                <w:rFonts w:cs="Arial"/>
                <w:sz w:val="24"/>
                <w:szCs w:val="24"/>
              </w:rPr>
              <w:lastRenderedPageBreak/>
              <w:t xml:space="preserve">Directly contributed to the study demonstrating that sustainable packaging must be balancing environmental benefits with functionality, </w:t>
            </w:r>
            <w:r>
              <w:rPr>
                <w:rFonts w:cs="Arial"/>
                <w:sz w:val="24"/>
                <w:szCs w:val="24"/>
              </w:rPr>
              <w:lastRenderedPageBreak/>
              <w:t xml:space="preserve">cost, lifecycle challenges and regulations </w:t>
            </w:r>
          </w:p>
        </w:tc>
      </w:tr>
    </w:tbl>
    <w:p w14:paraId="614F7E42" w14:textId="77777777" w:rsidR="006674FC" w:rsidRPr="006674FC" w:rsidRDefault="006674FC" w:rsidP="006674FC">
      <w:pPr>
        <w:pStyle w:val="Caption"/>
        <w:rPr>
          <w:rFonts w:cs="Arial"/>
        </w:rPr>
      </w:pPr>
    </w:p>
    <w:p w14:paraId="34898F74" w14:textId="34B00F80" w:rsidR="0012423F" w:rsidRPr="006674FC" w:rsidRDefault="006674FC" w:rsidP="006674FC">
      <w:pPr>
        <w:pStyle w:val="Caption"/>
        <w:jc w:val="center"/>
        <w:rPr>
          <w:rFonts w:cs="Arial"/>
          <w:i w:val="0"/>
          <w:iCs w:val="0"/>
          <w:color w:val="auto"/>
          <w:sz w:val="24"/>
          <w:szCs w:val="24"/>
        </w:rPr>
      </w:pPr>
      <w:r w:rsidRPr="006674FC">
        <w:rPr>
          <w:rFonts w:cs="Arial"/>
          <w:b/>
          <w:bCs/>
          <w:i w:val="0"/>
          <w:iCs w:val="0"/>
          <w:color w:val="auto"/>
          <w:sz w:val="24"/>
          <w:szCs w:val="24"/>
        </w:rPr>
        <w:t xml:space="preserve">Table </w:t>
      </w:r>
      <w:r w:rsidRPr="006674FC">
        <w:rPr>
          <w:rFonts w:cs="Arial"/>
          <w:b/>
          <w:bCs/>
          <w:i w:val="0"/>
          <w:iCs w:val="0"/>
          <w:color w:val="auto"/>
          <w:sz w:val="24"/>
          <w:szCs w:val="24"/>
        </w:rPr>
        <w:fldChar w:fldCharType="begin"/>
      </w:r>
      <w:r w:rsidRPr="006674FC">
        <w:rPr>
          <w:rFonts w:cs="Arial"/>
          <w:b/>
          <w:bCs/>
          <w:i w:val="0"/>
          <w:iCs w:val="0"/>
          <w:color w:val="auto"/>
          <w:sz w:val="24"/>
          <w:szCs w:val="24"/>
        </w:rPr>
        <w:instrText xml:space="preserve"> SEQ Table \* ARABIC </w:instrText>
      </w:r>
      <w:r w:rsidRPr="006674FC">
        <w:rPr>
          <w:rFonts w:cs="Arial"/>
          <w:b/>
          <w:bCs/>
          <w:i w:val="0"/>
          <w:iCs w:val="0"/>
          <w:color w:val="auto"/>
          <w:sz w:val="24"/>
          <w:szCs w:val="24"/>
        </w:rPr>
        <w:fldChar w:fldCharType="separate"/>
      </w:r>
      <w:r w:rsidRPr="006674FC">
        <w:rPr>
          <w:rFonts w:cs="Arial"/>
          <w:b/>
          <w:bCs/>
          <w:i w:val="0"/>
          <w:iCs w:val="0"/>
          <w:noProof/>
          <w:color w:val="auto"/>
          <w:sz w:val="24"/>
          <w:szCs w:val="24"/>
        </w:rPr>
        <w:t>5</w:t>
      </w:r>
      <w:r w:rsidRPr="006674FC">
        <w:rPr>
          <w:rFonts w:cs="Arial"/>
          <w:b/>
          <w:bCs/>
          <w:i w:val="0"/>
          <w:iCs w:val="0"/>
          <w:color w:val="auto"/>
          <w:sz w:val="24"/>
          <w:szCs w:val="24"/>
        </w:rPr>
        <w:fldChar w:fldCharType="end"/>
      </w:r>
      <w:r w:rsidRPr="006674FC">
        <w:rPr>
          <w:rFonts w:cs="Arial"/>
          <w:b/>
          <w:bCs/>
          <w:i w:val="0"/>
          <w:iCs w:val="0"/>
          <w:color w:val="auto"/>
          <w:sz w:val="24"/>
          <w:szCs w:val="24"/>
        </w:rPr>
        <w:t>:</w:t>
      </w:r>
      <w:r w:rsidRPr="006674FC">
        <w:rPr>
          <w:rFonts w:cs="Arial"/>
          <w:i w:val="0"/>
          <w:iCs w:val="0"/>
          <w:color w:val="auto"/>
          <w:sz w:val="24"/>
          <w:szCs w:val="24"/>
        </w:rPr>
        <w:t xml:space="preserve"> Thematic Table</w:t>
      </w:r>
    </w:p>
    <w:p w14:paraId="38B3AECA" w14:textId="746B4691" w:rsidR="006674FC" w:rsidRPr="006674FC" w:rsidRDefault="006674FC" w:rsidP="006674FC">
      <w:pPr>
        <w:jc w:val="center"/>
        <w:rPr>
          <w:rFonts w:cs="Arial"/>
        </w:rPr>
      </w:pPr>
      <w:r w:rsidRPr="006674FC">
        <w:rPr>
          <w:rFonts w:cs="Arial"/>
        </w:rPr>
        <w:t>(Source: Self-created)</w:t>
      </w:r>
    </w:p>
    <w:p w14:paraId="6831C76F" w14:textId="77777777" w:rsidR="000B1D4A" w:rsidRPr="008B27F6" w:rsidRDefault="000B1D4A" w:rsidP="008B27F6">
      <w:pPr>
        <w:spacing w:before="240"/>
        <w:rPr>
          <w:rFonts w:cs="Arial"/>
        </w:rPr>
      </w:pPr>
    </w:p>
    <w:p w14:paraId="58BCE61C" w14:textId="77777777" w:rsidR="000B1D4A" w:rsidRPr="008B27F6" w:rsidRDefault="000B1D4A" w:rsidP="008B27F6">
      <w:pPr>
        <w:spacing w:before="240"/>
        <w:rPr>
          <w:rFonts w:cs="Arial"/>
        </w:rPr>
      </w:pPr>
    </w:p>
    <w:p w14:paraId="61D49284" w14:textId="77777777" w:rsidR="000B1D4A" w:rsidRPr="008B27F6" w:rsidRDefault="000B1D4A" w:rsidP="008B27F6">
      <w:pPr>
        <w:spacing w:before="240"/>
        <w:rPr>
          <w:rFonts w:cs="Arial"/>
          <w:color w:val="000000" w:themeColor="text1"/>
        </w:rPr>
      </w:pPr>
    </w:p>
    <w:p w14:paraId="3305C3B2" w14:textId="77777777" w:rsidR="000B1D4A" w:rsidRPr="008B27F6" w:rsidRDefault="000B1D4A" w:rsidP="008B27F6">
      <w:pPr>
        <w:spacing w:before="240"/>
        <w:rPr>
          <w:rFonts w:cs="Arial"/>
          <w:color w:val="000000" w:themeColor="text1"/>
        </w:rPr>
      </w:pPr>
    </w:p>
    <w:p w14:paraId="7F315329" w14:textId="77777777" w:rsidR="000B1D4A" w:rsidRPr="003B406D" w:rsidRDefault="000B1D4A" w:rsidP="000B1D4A">
      <w:pPr>
        <w:spacing w:before="240"/>
        <w:rPr>
          <w:rFonts w:cs="Arial"/>
          <w:color w:val="000000" w:themeColor="text1"/>
        </w:rPr>
      </w:pPr>
    </w:p>
    <w:p w14:paraId="22504162" w14:textId="77777777" w:rsidR="000B1D4A" w:rsidRPr="001B4097" w:rsidRDefault="000B1D4A" w:rsidP="000B1D4A">
      <w:pPr>
        <w:spacing w:before="240"/>
        <w:rPr>
          <w:rFonts w:cs="Arial"/>
          <w:color w:val="000000" w:themeColor="text1"/>
        </w:rPr>
      </w:pPr>
    </w:p>
    <w:p w14:paraId="7BE91F3E" w14:textId="77777777" w:rsidR="000B1D4A" w:rsidRDefault="000B1D4A" w:rsidP="000B1D4A">
      <w:pPr>
        <w:spacing w:before="240"/>
        <w:rPr>
          <w:rFonts w:cs="Arial"/>
          <w:color w:val="000000" w:themeColor="text1"/>
        </w:rPr>
      </w:pPr>
    </w:p>
    <w:p w14:paraId="39609B23" w14:textId="77777777" w:rsidR="000B1D4A" w:rsidRPr="003B3728" w:rsidRDefault="000B1D4A" w:rsidP="000B1D4A">
      <w:pPr>
        <w:spacing w:before="240"/>
        <w:rPr>
          <w:rFonts w:cs="Arial"/>
          <w:color w:val="000000" w:themeColor="text1"/>
        </w:rPr>
      </w:pPr>
    </w:p>
    <w:p w14:paraId="4A2C733E" w14:textId="77777777" w:rsidR="000B1D4A" w:rsidRPr="00DA1782" w:rsidRDefault="000B1D4A" w:rsidP="000B1D4A">
      <w:pPr>
        <w:spacing w:before="240"/>
        <w:rPr>
          <w:rFonts w:cs="Arial"/>
          <w:color w:val="000000" w:themeColor="text1"/>
        </w:rPr>
      </w:pPr>
    </w:p>
    <w:p w14:paraId="7614A09B" w14:textId="77777777" w:rsidR="000B1D4A" w:rsidRPr="005D402A" w:rsidRDefault="000B1D4A">
      <w:pPr>
        <w:rPr>
          <w:rFonts w:cs="Arial"/>
        </w:rPr>
      </w:pPr>
    </w:p>
    <w:p w14:paraId="05FA95B8" w14:textId="77777777" w:rsidR="00453929" w:rsidRPr="005D402A" w:rsidRDefault="00453929">
      <w:pPr>
        <w:rPr>
          <w:rFonts w:cs="Arial"/>
        </w:rPr>
      </w:pPr>
    </w:p>
    <w:sectPr w:rsidR="00453929" w:rsidRPr="005D402A" w:rsidSect="00D548BC">
      <w:footerReference w:type="default" r:id="rId9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8839B" w14:textId="77777777" w:rsidR="00D95AE0" w:rsidRDefault="00D95AE0" w:rsidP="00C428A4">
      <w:pPr>
        <w:spacing w:line="240" w:lineRule="auto"/>
      </w:pPr>
      <w:r>
        <w:separator/>
      </w:r>
    </w:p>
  </w:endnote>
  <w:endnote w:type="continuationSeparator" w:id="0">
    <w:p w14:paraId="45499601" w14:textId="77777777" w:rsidR="00D95AE0" w:rsidRDefault="00D95AE0" w:rsidP="00C428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auto"/>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0B1A70-6FAA-48C2-9AA2-96480FA0A651}"/>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embedRegular r:id="rId2" w:fontKey="{9C54ED62-0712-4C77-A1BE-F0586EE15195}"/>
  </w:font>
  <w:font w:name="Cambria">
    <w:panose1 w:val="02040503050406030204"/>
    <w:charset w:val="00"/>
    <w:family w:val="roman"/>
    <w:pitch w:val="variable"/>
    <w:sig w:usb0="E00006FF" w:usb1="420024FF" w:usb2="02000000" w:usb3="00000000" w:csb0="0000019F" w:csb1="00000000"/>
    <w:embedRegular r:id="rId3" w:fontKey="{75077746-AD54-4C6E-93AA-5BC74DBFCB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1043710113"/>
      <w:docPartObj>
        <w:docPartGallery w:val="Page Numbers (Bottom of Page)"/>
        <w:docPartUnique/>
      </w:docPartObj>
    </w:sdtPr>
    <w:sdtContent>
      <w:sdt>
        <w:sdtPr>
          <w:rPr>
            <w:sz w:val="22"/>
            <w:szCs w:val="22"/>
          </w:rPr>
          <w:id w:val="-1769616900"/>
          <w:docPartObj>
            <w:docPartGallery w:val="Page Numbers (Top of Page)"/>
            <w:docPartUnique/>
          </w:docPartObj>
        </w:sdtPr>
        <w:sdtContent>
          <w:p w14:paraId="262B84A3" w14:textId="10898A63" w:rsidR="00C428A4" w:rsidRPr="00C428A4" w:rsidRDefault="00C428A4">
            <w:pPr>
              <w:pStyle w:val="Footer"/>
              <w:jc w:val="right"/>
              <w:rPr>
                <w:sz w:val="22"/>
                <w:szCs w:val="22"/>
              </w:rPr>
            </w:pPr>
            <w:r w:rsidRPr="00C428A4">
              <w:rPr>
                <w:sz w:val="22"/>
                <w:szCs w:val="22"/>
              </w:rPr>
              <w:t xml:space="preserve">Page </w:t>
            </w:r>
            <w:r w:rsidRPr="00C428A4">
              <w:rPr>
                <w:sz w:val="22"/>
                <w:szCs w:val="22"/>
              </w:rPr>
              <w:fldChar w:fldCharType="begin"/>
            </w:r>
            <w:r w:rsidRPr="00C428A4">
              <w:rPr>
                <w:sz w:val="22"/>
                <w:szCs w:val="22"/>
              </w:rPr>
              <w:instrText xml:space="preserve"> PAGE </w:instrText>
            </w:r>
            <w:r w:rsidRPr="00C428A4">
              <w:rPr>
                <w:sz w:val="22"/>
                <w:szCs w:val="22"/>
              </w:rPr>
              <w:fldChar w:fldCharType="separate"/>
            </w:r>
            <w:r w:rsidRPr="00C428A4">
              <w:rPr>
                <w:noProof/>
                <w:sz w:val="22"/>
                <w:szCs w:val="22"/>
              </w:rPr>
              <w:t>2</w:t>
            </w:r>
            <w:r w:rsidRPr="00C428A4">
              <w:rPr>
                <w:sz w:val="22"/>
                <w:szCs w:val="22"/>
              </w:rPr>
              <w:fldChar w:fldCharType="end"/>
            </w:r>
            <w:r w:rsidRPr="00C428A4">
              <w:rPr>
                <w:sz w:val="22"/>
                <w:szCs w:val="22"/>
              </w:rPr>
              <w:t xml:space="preserve"> of </w:t>
            </w:r>
            <w:r w:rsidRPr="00C428A4">
              <w:rPr>
                <w:sz w:val="22"/>
                <w:szCs w:val="22"/>
              </w:rPr>
              <w:fldChar w:fldCharType="begin"/>
            </w:r>
            <w:r w:rsidRPr="00C428A4">
              <w:rPr>
                <w:sz w:val="22"/>
                <w:szCs w:val="22"/>
              </w:rPr>
              <w:instrText xml:space="preserve"> NUMPAGES  </w:instrText>
            </w:r>
            <w:r w:rsidRPr="00C428A4">
              <w:rPr>
                <w:sz w:val="22"/>
                <w:szCs w:val="22"/>
              </w:rPr>
              <w:fldChar w:fldCharType="separate"/>
            </w:r>
            <w:r w:rsidRPr="00C428A4">
              <w:rPr>
                <w:noProof/>
                <w:sz w:val="22"/>
                <w:szCs w:val="22"/>
              </w:rPr>
              <w:t>2</w:t>
            </w:r>
            <w:r w:rsidRPr="00C428A4">
              <w:rPr>
                <w:sz w:val="22"/>
                <w:szCs w:val="22"/>
              </w:rPr>
              <w:fldChar w:fldCharType="end"/>
            </w:r>
          </w:p>
        </w:sdtContent>
      </w:sdt>
    </w:sdtContent>
  </w:sdt>
  <w:p w14:paraId="3DC8FE34" w14:textId="77777777" w:rsidR="00C428A4" w:rsidRDefault="00C42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3FB20" w14:textId="77777777" w:rsidR="00D95AE0" w:rsidRDefault="00D95AE0" w:rsidP="00C428A4">
      <w:pPr>
        <w:spacing w:line="240" w:lineRule="auto"/>
      </w:pPr>
      <w:r>
        <w:separator/>
      </w:r>
    </w:p>
  </w:footnote>
  <w:footnote w:type="continuationSeparator" w:id="0">
    <w:p w14:paraId="71D6474C" w14:textId="77777777" w:rsidR="00D95AE0" w:rsidRDefault="00D95AE0" w:rsidP="00C428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26F2E"/>
    <w:multiLevelType w:val="multilevel"/>
    <w:tmpl w:val="F3689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F7D1158"/>
    <w:multiLevelType w:val="multilevel"/>
    <w:tmpl w:val="25D254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7913675">
    <w:abstractNumId w:val="0"/>
  </w:num>
  <w:num w:numId="2" w16cid:durableId="7847351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929"/>
    <w:rsid w:val="00007EFD"/>
    <w:rsid w:val="000127FA"/>
    <w:rsid w:val="00017B23"/>
    <w:rsid w:val="00022EFA"/>
    <w:rsid w:val="0002798F"/>
    <w:rsid w:val="00077A44"/>
    <w:rsid w:val="000A5FBD"/>
    <w:rsid w:val="000B1D4A"/>
    <w:rsid w:val="000B42FC"/>
    <w:rsid w:val="000B554C"/>
    <w:rsid w:val="000F3A1C"/>
    <w:rsid w:val="0012423F"/>
    <w:rsid w:val="0014333E"/>
    <w:rsid w:val="001433E0"/>
    <w:rsid w:val="00160053"/>
    <w:rsid w:val="0017159C"/>
    <w:rsid w:val="001A347B"/>
    <w:rsid w:val="001B0FED"/>
    <w:rsid w:val="001B540B"/>
    <w:rsid w:val="001C1819"/>
    <w:rsid w:val="001E02AD"/>
    <w:rsid w:val="00204CB0"/>
    <w:rsid w:val="00207368"/>
    <w:rsid w:val="00213C84"/>
    <w:rsid w:val="00214CA5"/>
    <w:rsid w:val="00246A3A"/>
    <w:rsid w:val="00251FC7"/>
    <w:rsid w:val="00254517"/>
    <w:rsid w:val="00262DEA"/>
    <w:rsid w:val="002E079A"/>
    <w:rsid w:val="002F2DB5"/>
    <w:rsid w:val="003252D2"/>
    <w:rsid w:val="0033420B"/>
    <w:rsid w:val="00342231"/>
    <w:rsid w:val="00357747"/>
    <w:rsid w:val="003619FD"/>
    <w:rsid w:val="00364A35"/>
    <w:rsid w:val="00383F72"/>
    <w:rsid w:val="003C256F"/>
    <w:rsid w:val="003C6FB3"/>
    <w:rsid w:val="003E084F"/>
    <w:rsid w:val="003E182A"/>
    <w:rsid w:val="003F50CB"/>
    <w:rsid w:val="00453929"/>
    <w:rsid w:val="00463FB6"/>
    <w:rsid w:val="00485998"/>
    <w:rsid w:val="00490F0F"/>
    <w:rsid w:val="004A23B8"/>
    <w:rsid w:val="004A2896"/>
    <w:rsid w:val="004A5817"/>
    <w:rsid w:val="004D6502"/>
    <w:rsid w:val="004E64F9"/>
    <w:rsid w:val="0050207F"/>
    <w:rsid w:val="005061C5"/>
    <w:rsid w:val="00527E8B"/>
    <w:rsid w:val="00546534"/>
    <w:rsid w:val="00547196"/>
    <w:rsid w:val="00560FF4"/>
    <w:rsid w:val="0057101A"/>
    <w:rsid w:val="00576753"/>
    <w:rsid w:val="00594C56"/>
    <w:rsid w:val="005D1861"/>
    <w:rsid w:val="005D402A"/>
    <w:rsid w:val="005E2B1D"/>
    <w:rsid w:val="005E6ACF"/>
    <w:rsid w:val="005E6EA4"/>
    <w:rsid w:val="006060A4"/>
    <w:rsid w:val="00607C11"/>
    <w:rsid w:val="006140F5"/>
    <w:rsid w:val="00620354"/>
    <w:rsid w:val="00641F18"/>
    <w:rsid w:val="006674FC"/>
    <w:rsid w:val="0068551C"/>
    <w:rsid w:val="006C3BD4"/>
    <w:rsid w:val="006F177D"/>
    <w:rsid w:val="007036DC"/>
    <w:rsid w:val="00706536"/>
    <w:rsid w:val="00721A09"/>
    <w:rsid w:val="007C404D"/>
    <w:rsid w:val="007D41B3"/>
    <w:rsid w:val="008059E3"/>
    <w:rsid w:val="00834E4A"/>
    <w:rsid w:val="0083604F"/>
    <w:rsid w:val="00864692"/>
    <w:rsid w:val="0087215E"/>
    <w:rsid w:val="008A0A1F"/>
    <w:rsid w:val="008B27F6"/>
    <w:rsid w:val="008F4279"/>
    <w:rsid w:val="00932E64"/>
    <w:rsid w:val="00935597"/>
    <w:rsid w:val="00973AB8"/>
    <w:rsid w:val="009D7EE3"/>
    <w:rsid w:val="009F3251"/>
    <w:rsid w:val="00A358DA"/>
    <w:rsid w:val="00A37C5D"/>
    <w:rsid w:val="00A44653"/>
    <w:rsid w:val="00A57338"/>
    <w:rsid w:val="00A749C2"/>
    <w:rsid w:val="00AA0DDC"/>
    <w:rsid w:val="00AA263A"/>
    <w:rsid w:val="00AD3DBF"/>
    <w:rsid w:val="00B070C1"/>
    <w:rsid w:val="00B24BA0"/>
    <w:rsid w:val="00B25572"/>
    <w:rsid w:val="00B25AF7"/>
    <w:rsid w:val="00B32A70"/>
    <w:rsid w:val="00B632E6"/>
    <w:rsid w:val="00B63E80"/>
    <w:rsid w:val="00B711C3"/>
    <w:rsid w:val="00B85438"/>
    <w:rsid w:val="00BA0270"/>
    <w:rsid w:val="00BC0C91"/>
    <w:rsid w:val="00BC7D94"/>
    <w:rsid w:val="00BF0714"/>
    <w:rsid w:val="00C428A4"/>
    <w:rsid w:val="00C4619E"/>
    <w:rsid w:val="00C53034"/>
    <w:rsid w:val="00C53779"/>
    <w:rsid w:val="00C63569"/>
    <w:rsid w:val="00CB4632"/>
    <w:rsid w:val="00CB6FEB"/>
    <w:rsid w:val="00D17801"/>
    <w:rsid w:val="00D30AB4"/>
    <w:rsid w:val="00D31BA4"/>
    <w:rsid w:val="00D37289"/>
    <w:rsid w:val="00D548BC"/>
    <w:rsid w:val="00D749CB"/>
    <w:rsid w:val="00D82B5E"/>
    <w:rsid w:val="00D95AE0"/>
    <w:rsid w:val="00E04857"/>
    <w:rsid w:val="00E04A6D"/>
    <w:rsid w:val="00E062C7"/>
    <w:rsid w:val="00E3668B"/>
    <w:rsid w:val="00E555B1"/>
    <w:rsid w:val="00E6535B"/>
    <w:rsid w:val="00E76164"/>
    <w:rsid w:val="00E83CC8"/>
    <w:rsid w:val="00EC5231"/>
    <w:rsid w:val="00EC7A86"/>
    <w:rsid w:val="00F1788E"/>
    <w:rsid w:val="00F21B4D"/>
    <w:rsid w:val="00F5074C"/>
    <w:rsid w:val="00FF34ED"/>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934A4"/>
  <w15:docId w15:val="{266F84B0-847B-46FA-978B-BEC9921C6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04F"/>
    <w:rPr>
      <w:rFonts w:ascii="Arial" w:hAnsi="Arial"/>
    </w:rPr>
  </w:style>
  <w:style w:type="paragraph" w:styleId="Heading1">
    <w:name w:val="heading 1"/>
    <w:basedOn w:val="Normal"/>
    <w:next w:val="Normal"/>
    <w:uiPriority w:val="9"/>
    <w:qFormat/>
    <w:rsid w:val="00B25AF7"/>
    <w:pPr>
      <w:keepNext/>
      <w:keepLines/>
      <w:outlineLvl w:val="0"/>
    </w:pPr>
    <w:rPr>
      <w:b/>
      <w:bCs/>
      <w:sz w:val="28"/>
      <w:szCs w:val="28"/>
    </w:rPr>
  </w:style>
  <w:style w:type="paragraph" w:styleId="Heading2">
    <w:name w:val="heading 2"/>
    <w:basedOn w:val="Normal"/>
    <w:next w:val="Normal"/>
    <w:uiPriority w:val="9"/>
    <w:unhideWhenUsed/>
    <w:qFormat/>
    <w:rsid w:val="00B25AF7"/>
    <w:pPr>
      <w:keepNext/>
      <w:keepLines/>
      <w:outlineLvl w:val="1"/>
    </w:pPr>
    <w:rPr>
      <w:b/>
      <w:bCs/>
    </w:rPr>
  </w:style>
  <w:style w:type="paragraph" w:styleId="Heading3">
    <w:name w:val="heading 3"/>
    <w:basedOn w:val="Normal"/>
    <w:next w:val="Normal"/>
    <w:uiPriority w:val="9"/>
    <w:unhideWhenUsed/>
    <w:qFormat/>
    <w:rsid w:val="00B25AF7"/>
    <w:pPr>
      <w:keepNext/>
      <w:keepLines/>
      <w:outlineLvl w:val="2"/>
    </w:pPr>
    <w:rPr>
      <w:b/>
      <w:bCs/>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C428A4"/>
    <w:pPr>
      <w:tabs>
        <w:tab w:val="center" w:pos="4513"/>
        <w:tab w:val="right" w:pos="9026"/>
      </w:tabs>
      <w:spacing w:line="240" w:lineRule="auto"/>
    </w:pPr>
  </w:style>
  <w:style w:type="character" w:customStyle="1" w:styleId="HeaderChar">
    <w:name w:val="Header Char"/>
    <w:basedOn w:val="DefaultParagraphFont"/>
    <w:link w:val="Header"/>
    <w:uiPriority w:val="99"/>
    <w:rsid w:val="00C428A4"/>
  </w:style>
  <w:style w:type="paragraph" w:styleId="Footer">
    <w:name w:val="footer"/>
    <w:basedOn w:val="Normal"/>
    <w:link w:val="FooterChar"/>
    <w:uiPriority w:val="99"/>
    <w:unhideWhenUsed/>
    <w:rsid w:val="00C428A4"/>
    <w:pPr>
      <w:tabs>
        <w:tab w:val="center" w:pos="4513"/>
        <w:tab w:val="right" w:pos="9026"/>
      </w:tabs>
      <w:spacing w:line="240" w:lineRule="auto"/>
    </w:pPr>
  </w:style>
  <w:style w:type="character" w:customStyle="1" w:styleId="FooterChar">
    <w:name w:val="Footer Char"/>
    <w:basedOn w:val="DefaultParagraphFont"/>
    <w:link w:val="Footer"/>
    <w:uiPriority w:val="99"/>
    <w:rsid w:val="00C428A4"/>
  </w:style>
  <w:style w:type="paragraph" w:styleId="TOCHeading">
    <w:name w:val="TOC Heading"/>
    <w:basedOn w:val="Heading1"/>
    <w:next w:val="Normal"/>
    <w:uiPriority w:val="39"/>
    <w:unhideWhenUsed/>
    <w:qFormat/>
    <w:rsid w:val="00C428A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428A4"/>
    <w:pPr>
      <w:spacing w:after="100"/>
    </w:pPr>
  </w:style>
  <w:style w:type="paragraph" w:styleId="TOC2">
    <w:name w:val="toc 2"/>
    <w:basedOn w:val="Normal"/>
    <w:next w:val="Normal"/>
    <w:autoRedefine/>
    <w:uiPriority w:val="39"/>
    <w:unhideWhenUsed/>
    <w:rsid w:val="00C428A4"/>
    <w:pPr>
      <w:spacing w:after="100"/>
      <w:ind w:left="240"/>
    </w:pPr>
  </w:style>
  <w:style w:type="paragraph" w:styleId="TOC3">
    <w:name w:val="toc 3"/>
    <w:basedOn w:val="Normal"/>
    <w:next w:val="Normal"/>
    <w:autoRedefine/>
    <w:uiPriority w:val="39"/>
    <w:unhideWhenUsed/>
    <w:rsid w:val="00C428A4"/>
    <w:pPr>
      <w:spacing w:after="100"/>
      <w:ind w:left="480"/>
    </w:pPr>
  </w:style>
  <w:style w:type="character" w:styleId="Hyperlink">
    <w:name w:val="Hyperlink"/>
    <w:basedOn w:val="DefaultParagraphFont"/>
    <w:uiPriority w:val="99"/>
    <w:unhideWhenUsed/>
    <w:rsid w:val="00C428A4"/>
    <w:rPr>
      <w:color w:val="0000FF" w:themeColor="hyperlink"/>
      <w:u w:val="single"/>
    </w:rPr>
  </w:style>
  <w:style w:type="character" w:styleId="UnresolvedMention">
    <w:name w:val="Unresolved Mention"/>
    <w:basedOn w:val="DefaultParagraphFont"/>
    <w:uiPriority w:val="99"/>
    <w:semiHidden/>
    <w:unhideWhenUsed/>
    <w:rsid w:val="00B070C1"/>
    <w:rPr>
      <w:color w:val="605E5C"/>
      <w:shd w:val="clear" w:color="auto" w:fill="E1DFDD"/>
    </w:rPr>
  </w:style>
  <w:style w:type="table" w:styleId="TableGrid">
    <w:name w:val="Table Grid"/>
    <w:basedOn w:val="TableNormal"/>
    <w:rsid w:val="00C4619E"/>
    <w:pPr>
      <w:widowControl w:val="0"/>
      <w:spacing w:line="240" w:lineRule="auto"/>
    </w:pPr>
    <w:rPr>
      <w:rFonts w:eastAsia="SimSun"/>
      <w:sz w:val="20"/>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0F0F"/>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490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mdpi.com/2071-1050/17/4/1619" TargetMode="External"/><Relationship Id="rId21" Type="http://schemas.openxmlformats.org/officeDocument/2006/relationships/hyperlink" Target="https://www.proquest.com/" TargetMode="External"/><Relationship Id="rId42" Type="http://schemas.openxmlformats.org/officeDocument/2006/relationships/hyperlink" Target="https://search.proquest.com/openview/c9a86cae91c1f53cdd27477888fcaa78/1?pq-origsite=gscholar&amp;cbl=1046413" TargetMode="External"/><Relationship Id="rId47" Type="http://schemas.openxmlformats.org/officeDocument/2006/relationships/hyperlink" Target="https://onlinelibrary.wiley.com/doi/pdf/10.1002/bse.3545" TargetMode="External"/><Relationship Id="rId63" Type="http://schemas.openxmlformats.org/officeDocument/2006/relationships/hyperlink" Target="https://doi.org/10.47743/pesd2022161013" TargetMode="External"/><Relationship Id="rId68" Type="http://schemas.openxmlformats.org/officeDocument/2006/relationships/hyperlink" Target="https://nottingham-repository.worktribe.com/file/14600633/1/Risk%20of%20bias%20of%20quantitative%20analytical%20studies" TargetMode="External"/><Relationship Id="rId84" Type="http://schemas.openxmlformats.org/officeDocument/2006/relationships/hyperlink" Target="https://www.emerald.com/ejm/article-pdf/doi/10.1108/EJM-01-2025-0013/11686377/ejm-01-2025-0013en.pdf" TargetMode="External"/><Relationship Id="rId89" Type="http://schemas.openxmlformats.org/officeDocument/2006/relationships/hyperlink" Target="https://www.theguardian.com/fashion/2022/jun/28/fashion-brands-pause-use-of-sustainability-index-tool-over-greenwashing-claims" TargetMode="Externa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hyperlink" Target="https://www.shs-conferences.org/articles/shsconf/pdf/2018/18/shsconf_infoglob2018_01009.pdf" TargetMode="External"/><Relationship Id="rId37" Type="http://schemas.openxmlformats.org/officeDocument/2006/relationships/hyperlink" Target="https://doi.org/10.1016/j.sftr.2024.100193" TargetMode="External"/><Relationship Id="rId53" Type="http://schemas.openxmlformats.org/officeDocument/2006/relationships/hyperlink" Target="https://www.researchgate.net/profile/Aju-Kurian-2/publication/357767509_Sustainable_Packaging_A_Study_on_Consumer_Perception_on_Sustainable_Packaging_Options_in_E-_Commerce_Industry/links/61de7a755c0a257a6fe0bb8c/Sustainable-Packaging-A-Study-on-Consumer-Perception-on-Sustainable-Packaging-Options-in-E-Commerce-Industry.pdf" TargetMode="External"/><Relationship Id="rId58" Type="http://schemas.openxmlformats.org/officeDocument/2006/relationships/hyperlink" Target="https://www.iastatedigitalpress.com/itaa/article/13592/galley/14478/download/" TargetMode="External"/><Relationship Id="rId74" Type="http://schemas.openxmlformats.org/officeDocument/2006/relationships/hyperlink" Target="https://onlinelibrary.wiley.com/doi/pdf/10.1111/jiec.13537" TargetMode="External"/><Relationship Id="rId79" Type="http://schemas.openxmlformats.org/officeDocument/2006/relationships/hyperlink" Target="https://journals.sagepub.com/doi/pdf/10.1177/15586898221126816" TargetMode="External"/><Relationship Id="rId5" Type="http://schemas.openxmlformats.org/officeDocument/2006/relationships/webSettings" Target="webSettings.xml"/><Relationship Id="rId90" Type="http://schemas.openxmlformats.org/officeDocument/2006/relationships/hyperlink" Target="https://journals.sagepub.com/doi/pdf/10.1177/15589250231168964" TargetMode="External"/><Relationship Id="rId95" Type="http://schemas.openxmlformats.org/officeDocument/2006/relationships/footer" Target="footer1.xml"/><Relationship Id="rId22" Type="http://schemas.openxmlformats.org/officeDocument/2006/relationships/hyperlink" Target="https://papers.ssrn.com/sol3/Delivery.cfm?abstractid=3047784" TargetMode="External"/><Relationship Id="rId27" Type="http://schemas.openxmlformats.org/officeDocument/2006/relationships/hyperlink" Target="https://www.mdpi.com/2071-1050/12/6/2192" TargetMode="External"/><Relationship Id="rId43" Type="http://schemas.openxmlformats.org/officeDocument/2006/relationships/hyperlink" Target="https://chatgpt.com/c/6ab3913c-2d48-83e8-92cc-d78ba5a10a56" TargetMode="External"/><Relationship Id="rId48"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64" Type="http://schemas.openxmlformats.org/officeDocument/2006/relationships/hyperlink" Target="https://doi.org/10.3390/su142316091" TargetMode="External"/><Relationship Id="rId69" Type="http://schemas.openxmlformats.org/officeDocument/2006/relationships/hyperlink" Target="https://doi.org/10.1007/978-3-031-12027-5_9" TargetMode="External"/><Relationship Id="rId80" Type="http://schemas.openxmlformats.org/officeDocument/2006/relationships/hyperlink" Target="https://www.mdpi.com/2071-1050/17/10/4425" TargetMode="External"/><Relationship Id="rId85" Type="http://schemas.openxmlformats.org/officeDocument/2006/relationships/hyperlink" Target="https://ink.library.smu.edu.sg/cgi/viewcontent.cgi?article=1578&amp;context=etd_col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ciencedirect.com/search/entry" TargetMode="External"/><Relationship Id="rId25" Type="http://schemas.openxmlformats.org/officeDocument/2006/relationships/hyperlink" Target="https://www.theseus.fi/bitstream/handle/10024/872876/Belozertseva_Aleksandra.pdf?sequence=2" TargetMode="External"/><Relationship Id="rId33" Type="http://schemas.openxmlformats.org/officeDocument/2006/relationships/hyperlink" Target="https://www.mdpi.com/2071-1050/17/22/9979" TargetMode="External"/><Relationship Id="rId38" Type="http://schemas.openxmlformats.org/officeDocument/2006/relationships/hyperlink" Target="https://doi.org/10.32535/jcda.v7i1/2539" TargetMode="External"/><Relationship Id="rId46" Type="http://schemas.openxmlformats.org/officeDocument/2006/relationships/hyperlink" Target="https://hmgroup.com/sustainability/circularity-and-climate/materials/" TargetMode="External"/><Relationship Id="rId59" Type="http://schemas.openxmlformats.org/officeDocument/2006/relationships/hyperlink" Target="https://www.mdpi.com/2071-1050/12/5/1703" TargetMode="External"/><Relationship Id="rId67" Type="http://schemas.openxmlformats.org/officeDocument/2006/relationships/hyperlink" Target="https://doi.org/10.1016/j.annale.2025.100174" TargetMode="External"/><Relationship Id="rId20" Type="http://schemas.openxmlformats.org/officeDocument/2006/relationships/hyperlink" Target="https://mjl.clarivate.com/search-results" TargetMode="External"/><Relationship Id="rId41" Type="http://schemas.openxmlformats.org/officeDocument/2006/relationships/hyperlink" Target="https://doi.org/10.1016/j.heliyon.2023.e20353" TargetMode="External"/><Relationship Id="rId54" Type="http://schemas.openxmlformats.org/officeDocument/2006/relationships/hyperlink" Target="https://www.researchgate.net/profile/Ali-Mahmoud-5/publication/379151329_Green_Branding_in_Fast_Fashion_Examining_the_Impact_of_Social_Sustainability_Claims_on_Chinese_Consumer_Behaviour_and_Brand_Perception/links/662c131506ea3d0b740ff93f/Green-Branding-in-Fast-Fashion-Examining-the-Impact-of-Social-Sustainability-Claims-on-Chinese-Consumer-Behaviour-and-Brand-Perception.pdf" TargetMode="External"/><Relationship Id="rId62" Type="http://schemas.openxmlformats.org/officeDocument/2006/relationships/hyperlink" Target="http://ijmer.s3.amazonaws.com/pdf/volume13/volume13-issue1(4)/9.pdf" TargetMode="External"/><Relationship Id="rId70" Type="http://schemas.openxmlformats.org/officeDocument/2006/relationships/hyperlink" Target="https://www.researchgate.net/profile/Sajith-Narayanan/publication/368350732_Consumers%27_willingness_to_pay_for_corporate_social_responsibility_Theory_and_evidence/links/67c59c61f5cb8f70d5c63255/Consumers-willingness-to-pay-for-corporate-social-responsibility-Theory-and-evidence.pdf" TargetMode="External"/><Relationship Id="rId75" Type="http://schemas.openxmlformats.org/officeDocument/2006/relationships/hyperlink" Target="https://www.frontiersin.org/journals/sustainability/articles/10.3389/frsus.2023.1228917/pdf" TargetMode="External"/><Relationship Id="rId83" Type="http://schemas.openxmlformats.org/officeDocument/2006/relationships/hyperlink" Target="https://www.reuters.com/markets/deals/inditex-buys-stake-us-sustainable-agriculture-startup-galy-2024-07-09/" TargetMode="External"/><Relationship Id="rId88" Type="http://schemas.openxmlformats.org/officeDocument/2006/relationships/hyperlink" Target="https://journals.sagepub.com/doi/abs/10.1177/00222429231196576" TargetMode="External"/><Relationship Id="rId91" Type="http://schemas.openxmlformats.org/officeDocument/2006/relationships/hyperlink" Target="https://www.sciencedirect.com/science/article/pii/S235255092300163X"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onlinelibrary.wiley.com/doi/pdfdirect/10.1002/bse.3335" TargetMode="External"/><Relationship Id="rId28" Type="http://schemas.openxmlformats.org/officeDocument/2006/relationships/hyperlink" Target="https://journals.sagepub.com/doi/pdf/10.1177/02692163241234800" TargetMode="External"/><Relationship Id="rId36" Type="http://schemas.openxmlformats.org/officeDocument/2006/relationships/hyperlink" Target="https://www.sciencedirect.com/science/article/pii/S2772390922000130" TargetMode="External"/><Relationship Id="rId49" Type="http://schemas.openxmlformats.org/officeDocument/2006/relationships/hyperlink" Target="https://www.inditex.com/itxcomweb/api/media/67318e10-6bd2-438b-accb-5a372d82a953/Annualaccountsanddirectorsreport2024parent.pdf?t=1742203068333" TargetMode="External"/><Relationship Id="rId57" Type="http://schemas.openxmlformats.org/officeDocument/2006/relationships/hyperlink" Target="https://www.iastatedigitalpress.com/itaa/article/13592/galley/14478/download/" TargetMode="External"/><Relationship Id="rId10" Type="http://schemas.openxmlformats.org/officeDocument/2006/relationships/image" Target="media/image3.png"/><Relationship Id="rId31" Type="http://schemas.openxmlformats.org/officeDocument/2006/relationships/hyperlink" Target="https://www.sciencedirect.com/science/article/pii/S1366554524004599" TargetMode="External"/><Relationship Id="rId44" Type="http://schemas.openxmlformats.org/officeDocument/2006/relationships/hyperlink" Target="https://www2.hm.com/en_in/sustainability-hm/services/garment-collecting.html?srsltid=AU7gw4VIK3OtLEaqFXnFdCRrHDChl04sSF2KgQ0avWCO7O-tS2qwlrXU" TargetMode="External"/><Relationship Id="rId52" Type="http://schemas.openxmlformats.org/officeDocument/2006/relationships/hyperlink" Target="https://doi.org/10.1016/j.clrc.2022.100075" TargetMode="External"/><Relationship Id="rId60" Type="http://schemas.openxmlformats.org/officeDocument/2006/relationships/hyperlink" Target="https://www.emerald.com/rjta/article/doi/10.1108/RJTA-02-2024-0027/1255307" TargetMode="External"/><Relationship Id="rId65" Type="http://schemas.openxmlformats.org/officeDocument/2006/relationships/hyperlink" Target="https://www.mdpi.com/2071-1050/14/23/16091" TargetMode="External"/><Relationship Id="rId73" Type="http://schemas.openxmlformats.org/officeDocument/2006/relationships/hyperlink" Target="https://peninsula-press.ae/Journals/index.php/ESTIDAMAA/article/download/37/115" TargetMode="External"/><Relationship Id="rId78" Type="http://schemas.openxmlformats.org/officeDocument/2006/relationships/hyperlink" Target="https://www.sciencedirect.com/science/article/pii/S0969698925000074" TargetMode="External"/><Relationship Id="rId81" Type="http://schemas.openxmlformats.org/officeDocument/2006/relationships/hyperlink" Target="https://doi.org/10.1007/s42824-026-00219-7" TargetMode="External"/><Relationship Id="rId86" Type="http://schemas.openxmlformats.org/officeDocument/2006/relationships/hyperlink" Target="https://www.tandfonline.com/doi/pdf/10.1080/00913367.2022.2047841" TargetMode="External"/><Relationship Id="rId94" Type="http://schemas.openxmlformats.org/officeDocument/2006/relationships/hyperlink" Target="https://aisel.aisnet.org/cais/vol57/iss1/6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emerald.com/" TargetMode="External"/><Relationship Id="rId39" Type="http://schemas.openxmlformats.org/officeDocument/2006/relationships/hyperlink" Target="https://ejournal.undip.ac.id/index.php/janis/article/viewFile/65309/28094" TargetMode="External"/><Relationship Id="rId34" Type="http://schemas.openxmlformats.org/officeDocument/2006/relationships/hyperlink" Target="https://www.researchgate.net/profile/Das-Saumendra/publication/380936140_Impact_of_Green_Marketing_on_Consumer_Behavior_An_Investigation_Towards_Purchasing_Decisions_Loyalty_and_Willingness_to_Pay_a_Premium_Price/links/68a949c71bee4d42a24221ae/Impact-of-Green-Marketing-on-Consumer-Behavior-An-Investigation-Towards-Purchasing-Decisions-Loyalty-and-Willingness-to-Pay-a-Premium-Price.pdf" TargetMode="External"/><Relationship Id="rId50" Type="http://schemas.openxmlformats.org/officeDocument/2006/relationships/hyperlink" Target="https://www.inditex.com/itxcomweb/api/media/59f58f71-301d-4a50-85a6-0441fb9f37c5/ENGL-CCAAeIGGrupo2025.pdf?t=1773650984481" TargetMode="External"/><Relationship Id="rId55" Type="http://schemas.openxmlformats.org/officeDocument/2006/relationships/hyperlink" Target="https://www.researchgate.net/profile/Ali-Mahmoud-5/publication/379151329_Green_Branding_in_Fast_Fashion_Examining_the_Impact_of_Social_Sustainability_Claims_on_Chinese_Consumer_Behaviour_and_Brand_Perception/links/662c131506ea3d0b740ff93f/Green-Branding-in-Fast-Fashion-Examining-the-Impact-of-Social-Sustainability-Claims-on-Chinese-Consumer-Behaviour-and-Brand-Perception.pdf" TargetMode="External"/><Relationship Id="rId76" Type="http://schemas.openxmlformats.org/officeDocument/2006/relationships/hyperlink" Target="https://doi.org/10.3390/su16072914"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mdpi.com/2071-1050/15/16/12212" TargetMode="External"/><Relationship Id="rId92" Type="http://schemas.openxmlformats.org/officeDocument/2006/relationships/hyperlink" Target="https://doi.org/10.3390/su13031356" TargetMode="External"/><Relationship Id="rId2" Type="http://schemas.openxmlformats.org/officeDocument/2006/relationships/numbering" Target="numbering.xml"/><Relationship Id="rId29" Type="http://schemas.openxmlformats.org/officeDocument/2006/relationships/hyperlink" Targe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 TargetMode="External"/><Relationship Id="rId24" Type="http://schemas.openxmlformats.org/officeDocument/2006/relationships/hyperlink" Target="https://onlinelibrary.wiley.com/doi/pdf/10.1002/csr.2803" TargetMode="External"/><Relationship Id="rId40" Type="http://schemas.openxmlformats.org/officeDocument/2006/relationships/hyperlink" Target="https://www.emerald.com/rausp/article-pdf/58/4/286/2302812/rausp-11-2022-0240.pdf" TargetMode="External"/><Relationship Id="rId45" Type="http://schemas.openxmlformats.org/officeDocument/2006/relationships/hyperlink" Target="https://hmgroup.com/wp-content/uploads/2026/03/HM-Group-Annual-and-sustainability-report-2025.pdf" TargetMode="External"/><Relationship Id="rId66" Type="http://schemas.openxmlformats.org/officeDocument/2006/relationships/hyperlink" Target="https://www.frontiersin.org/journals/psychology/articles/10.3389/fpsyg.2026.1723942/pdf" TargetMode="External"/><Relationship Id="rId87" Type="http://schemas.openxmlformats.org/officeDocument/2006/relationships/hyperlink" Target="https://doi.org/10.54368/qijcm.3.2.0012" TargetMode="External"/><Relationship Id="rId61" Type="http://schemas.openxmlformats.org/officeDocument/2006/relationships/hyperlink" Target="https://doi.org/10.3390/su18031235" TargetMode="External"/><Relationship Id="rId82" Type="http://schemas.openxmlformats.org/officeDocument/2006/relationships/hyperlink" Target="https://www.emerald.com/ijmpb/article/16/3/592/148803" TargetMode="External"/><Relationship Id="rId19" Type="http://schemas.openxmlformats.org/officeDocument/2006/relationships/hyperlink" Target="https://www.scopus.com/sources.uri" TargetMode="External"/><Relationship Id="rId14" Type="http://schemas.openxmlformats.org/officeDocument/2006/relationships/image" Target="media/image7.png"/><Relationship Id="rId30" Type="http://schemas.openxmlformats.org/officeDocument/2006/relationships/hyperlink" Target="https://www.scienceopen.com/document_file/022953c9-0797-4d30-a8cd-b301bff8e331/ScienceOpenPreprint/SLR%201.pdf" TargetMode="External"/><Relationship Id="rId35" Type="http://schemas.openxmlformats.org/officeDocument/2006/relationships/hyperlink" Target="https://onlinelibrary.wiley.com/doi/abs/10.1111/jan.15373" TargetMode="External"/><Relationship Id="rId56" Type="http://schemas.openxmlformats.org/officeDocument/2006/relationships/hyperlink" Target="https://doi.org/10.3390/su142013476" TargetMode="External"/><Relationship Id="rId77" Type="http://schemas.openxmlformats.org/officeDocument/2006/relationships/hyperlink" Target="https://ecsdev.org/ojs/index.php/ejsd/article/download/1526/1498" TargetMode="External"/><Relationship Id="rId8" Type="http://schemas.openxmlformats.org/officeDocument/2006/relationships/image" Target="media/image1.png"/><Relationship Id="rId51" Type="http://schemas.openxmlformats.org/officeDocument/2006/relationships/hyperlink" Target="https://www.inditex.com/itxcomweb/api/media/f8d28973-3e94-45a5-9b0f-9e4d4b1c14b3/SustainabilityReport.pdf?t=1785169858554" TargetMode="External"/><Relationship Id="rId72" Type="http://schemas.openxmlformats.org/officeDocument/2006/relationships/hyperlink" Target="https://www.researchgate.net/profile/Esezi-Obilor/publication/398681103_Convenience_and_Purposive_Sampling_Techniques_Are_they_the_Same/links/693fe9e8a1fd01798907e406/Convenience-and-Purposive-Sampling-Techniques-Are-they-the-Same.pdf" TargetMode="External"/><Relationship Id="rId93" Type="http://schemas.openxmlformats.org/officeDocument/2006/relationships/hyperlink" Target="https://onlinelibrary.wiley.com/doi/pdf/10.1155/2022/937810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BDB8F1-A390-4BEB-B4B0-5BC7F277B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24857</Words>
  <Characters>141688</Characters>
  <Application>Microsoft Office Word</Application>
  <DocSecurity>0</DocSecurity>
  <Lines>1180</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maniya</dc:creator>
  <cp:lastModifiedBy>kevin maniya</cp:lastModifiedBy>
  <cp:revision>2</cp:revision>
  <dcterms:created xsi:type="dcterms:W3CDTF">2026-09-25T02:17:00Z</dcterms:created>
  <dcterms:modified xsi:type="dcterms:W3CDTF">2026-09-25T02:17:00Z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63015207-3083-4416-9ab5-681614d0510b</vt:lpwstr>
  </property>
</Properties>
</file>