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4E0C4" w14:textId="77777777" w:rsidR="003345C8" w:rsidRDefault="000C5A2B">
      <w:r>
        <w:rPr>
          <w:noProof/>
        </w:rPr>
        <w:drawing>
          <wp:inline distT="0" distB="0" distL="0" distR="0" wp14:anchorId="36C9B58D" wp14:editId="7346C5A6">
            <wp:extent cx="5527035" cy="1771649"/>
            <wp:effectExtent l="0" t="0" r="0" b="1"/>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527035" cy="1771649"/>
                    </a:xfrm>
                    <a:prstGeom prst="rect">
                      <a:avLst/>
                    </a:prstGeom>
                    <a:noFill/>
                    <a:ln>
                      <a:noFill/>
                      <a:prstDash/>
                    </a:ln>
                  </pic:spPr>
                </pic:pic>
              </a:graphicData>
            </a:graphic>
          </wp:inline>
        </w:drawing>
      </w:r>
    </w:p>
    <w:p w14:paraId="3C4F94EC" w14:textId="77777777" w:rsidR="003345C8" w:rsidRDefault="003345C8"/>
    <w:p w14:paraId="5410F3C8" w14:textId="77777777" w:rsidR="003345C8" w:rsidRDefault="003345C8"/>
    <w:p w14:paraId="29651587" w14:textId="77777777" w:rsidR="003345C8" w:rsidRDefault="003345C8"/>
    <w:p w14:paraId="25F795AA" w14:textId="77777777" w:rsidR="003345C8" w:rsidRDefault="003345C8"/>
    <w:p w14:paraId="26356863" w14:textId="77777777" w:rsidR="003345C8" w:rsidRDefault="003345C8"/>
    <w:p w14:paraId="69F25855" w14:textId="77777777" w:rsidR="003345C8" w:rsidRDefault="003345C8"/>
    <w:p w14:paraId="1133A1D4" w14:textId="77777777" w:rsidR="003345C8" w:rsidRDefault="003345C8"/>
    <w:p w14:paraId="04D3F98B" w14:textId="77777777" w:rsidR="003345C8" w:rsidRDefault="003345C8"/>
    <w:p w14:paraId="5318ED76" w14:textId="77777777" w:rsidR="003345C8" w:rsidRDefault="000C5A2B">
      <w:pPr>
        <w:jc w:val="center"/>
        <w:rPr>
          <w:b/>
          <w:bCs/>
          <w:sz w:val="32"/>
          <w:szCs w:val="32"/>
        </w:rPr>
      </w:pPr>
      <w:r>
        <w:rPr>
          <w:b/>
          <w:bCs/>
          <w:sz w:val="32"/>
          <w:szCs w:val="32"/>
        </w:rPr>
        <w:t xml:space="preserve">Mental Health: Is enough being done to protect Police Officers mental wellbeing when being exposed to extreme trauma during their day-to-day duties.  </w:t>
      </w:r>
    </w:p>
    <w:p w14:paraId="7E5AA8E5" w14:textId="77777777" w:rsidR="003345C8" w:rsidRDefault="003345C8">
      <w:pPr>
        <w:jc w:val="center"/>
        <w:rPr>
          <w:b/>
          <w:bCs/>
          <w:sz w:val="32"/>
          <w:szCs w:val="32"/>
        </w:rPr>
      </w:pPr>
    </w:p>
    <w:p w14:paraId="770E6202" w14:textId="77777777" w:rsidR="003345C8" w:rsidRDefault="003345C8">
      <w:pPr>
        <w:jc w:val="center"/>
        <w:rPr>
          <w:b/>
          <w:bCs/>
          <w:sz w:val="32"/>
          <w:szCs w:val="32"/>
        </w:rPr>
      </w:pPr>
    </w:p>
    <w:p w14:paraId="7DD2DAA3" w14:textId="77777777" w:rsidR="003345C8" w:rsidRDefault="003345C8">
      <w:pPr>
        <w:jc w:val="center"/>
        <w:rPr>
          <w:b/>
          <w:bCs/>
          <w:sz w:val="32"/>
          <w:szCs w:val="32"/>
        </w:rPr>
      </w:pPr>
    </w:p>
    <w:p w14:paraId="1D1A9F6B" w14:textId="77777777" w:rsidR="003345C8" w:rsidRDefault="003345C8">
      <w:pPr>
        <w:jc w:val="center"/>
        <w:rPr>
          <w:b/>
          <w:bCs/>
          <w:sz w:val="32"/>
          <w:szCs w:val="32"/>
        </w:rPr>
      </w:pPr>
    </w:p>
    <w:p w14:paraId="21629D9F" w14:textId="77777777" w:rsidR="003345C8" w:rsidRDefault="003345C8">
      <w:pPr>
        <w:jc w:val="center"/>
        <w:rPr>
          <w:b/>
          <w:bCs/>
          <w:sz w:val="32"/>
          <w:szCs w:val="32"/>
        </w:rPr>
      </w:pPr>
    </w:p>
    <w:p w14:paraId="5F4596C1" w14:textId="77777777" w:rsidR="003345C8" w:rsidRDefault="003345C8">
      <w:pPr>
        <w:jc w:val="center"/>
        <w:rPr>
          <w:b/>
          <w:bCs/>
          <w:sz w:val="32"/>
          <w:szCs w:val="32"/>
        </w:rPr>
      </w:pPr>
    </w:p>
    <w:p w14:paraId="0BB55A96" w14:textId="77777777" w:rsidR="003345C8" w:rsidRDefault="003345C8">
      <w:pPr>
        <w:jc w:val="center"/>
        <w:rPr>
          <w:b/>
          <w:bCs/>
          <w:sz w:val="32"/>
          <w:szCs w:val="32"/>
        </w:rPr>
      </w:pPr>
    </w:p>
    <w:p w14:paraId="4760D242" w14:textId="77777777" w:rsidR="003345C8" w:rsidRDefault="003345C8">
      <w:pPr>
        <w:jc w:val="center"/>
        <w:rPr>
          <w:b/>
          <w:bCs/>
          <w:sz w:val="32"/>
          <w:szCs w:val="32"/>
        </w:rPr>
      </w:pPr>
    </w:p>
    <w:p w14:paraId="686EF66E" w14:textId="77777777" w:rsidR="003345C8" w:rsidRDefault="000C5A2B">
      <w:pPr>
        <w:ind w:left="720" w:firstLine="720"/>
        <w:rPr>
          <w:rFonts w:cs="Calibri"/>
          <w:b/>
          <w:sz w:val="32"/>
          <w:szCs w:val="32"/>
        </w:rPr>
      </w:pPr>
      <w:r>
        <w:rPr>
          <w:rFonts w:cs="Calibri"/>
          <w:b/>
          <w:sz w:val="32"/>
          <w:szCs w:val="32"/>
        </w:rPr>
        <w:t xml:space="preserve">    BSc (Hons) Professional Policing Practice</w:t>
      </w:r>
    </w:p>
    <w:p w14:paraId="03F0CC9B" w14:textId="77777777" w:rsidR="003345C8" w:rsidRDefault="000C5A2B">
      <w:pPr>
        <w:jc w:val="center"/>
        <w:rPr>
          <w:b/>
          <w:bCs/>
          <w:sz w:val="32"/>
          <w:szCs w:val="32"/>
        </w:rPr>
      </w:pPr>
      <w:r>
        <w:rPr>
          <w:b/>
          <w:bCs/>
          <w:sz w:val="32"/>
          <w:szCs w:val="32"/>
        </w:rPr>
        <w:t xml:space="preserve">Sean Davies </w:t>
      </w:r>
      <w:r>
        <w:rPr>
          <w:b/>
          <w:bCs/>
          <w:sz w:val="32"/>
          <w:szCs w:val="32"/>
        </w:rPr>
        <w:t>2023849</w:t>
      </w:r>
    </w:p>
    <w:p w14:paraId="47E60656" w14:textId="77777777" w:rsidR="003345C8" w:rsidRDefault="003345C8">
      <w:pPr>
        <w:jc w:val="both"/>
        <w:rPr>
          <w:rFonts w:cs="Calibri"/>
          <w:bCs/>
          <w:sz w:val="24"/>
          <w:szCs w:val="24"/>
        </w:rPr>
      </w:pPr>
    </w:p>
    <w:p w14:paraId="5E8DFBA4" w14:textId="77777777" w:rsidR="003345C8" w:rsidRDefault="003345C8">
      <w:pPr>
        <w:jc w:val="both"/>
        <w:rPr>
          <w:rFonts w:cs="Calibri"/>
          <w:bCs/>
          <w:sz w:val="24"/>
          <w:szCs w:val="24"/>
        </w:rPr>
      </w:pPr>
    </w:p>
    <w:p w14:paraId="07FB99B9" w14:textId="77777777" w:rsidR="003345C8" w:rsidRDefault="000C5A2B">
      <w:pPr>
        <w:jc w:val="center"/>
        <w:rPr>
          <w:b/>
          <w:bCs/>
          <w:sz w:val="32"/>
          <w:szCs w:val="32"/>
          <w:u w:val="single"/>
        </w:rPr>
      </w:pPr>
      <w:bookmarkStart w:id="0" w:name="_Hlk134385825"/>
      <w:r>
        <w:rPr>
          <w:b/>
          <w:bCs/>
          <w:sz w:val="32"/>
          <w:szCs w:val="32"/>
          <w:u w:val="single"/>
        </w:rPr>
        <w:t>Literature Review</w:t>
      </w:r>
    </w:p>
    <w:p w14:paraId="5A450B33" w14:textId="77777777" w:rsidR="003345C8" w:rsidRDefault="003345C8">
      <w:pPr>
        <w:rPr>
          <w:b/>
          <w:bCs/>
          <w:sz w:val="32"/>
          <w:szCs w:val="32"/>
          <w:u w:val="single"/>
        </w:rPr>
      </w:pPr>
    </w:p>
    <w:p w14:paraId="25CB77D3" w14:textId="77777777" w:rsidR="003345C8" w:rsidRDefault="000C5A2B">
      <w:r>
        <w:rPr>
          <w:rFonts w:cs="Calibri"/>
          <w:sz w:val="24"/>
          <w:szCs w:val="24"/>
        </w:rPr>
        <w:t>This literature review will be focused on Mental Health within the Police. The purpose of this literature review is too research if enough being done to protect Police Officers mental wellbeing when being exposed to extreme tra</w:t>
      </w:r>
      <w:r>
        <w:rPr>
          <w:rFonts w:cs="Calibri"/>
          <w:sz w:val="24"/>
          <w:szCs w:val="24"/>
        </w:rPr>
        <w:t>uma during their day-to-day duties.</w:t>
      </w:r>
      <w:r>
        <w:rPr>
          <w:rFonts w:cs="Calibri"/>
          <w:b/>
          <w:bCs/>
          <w:sz w:val="24"/>
          <w:szCs w:val="24"/>
        </w:rPr>
        <w:t xml:space="preserve"> </w:t>
      </w:r>
    </w:p>
    <w:p w14:paraId="09C09A65" w14:textId="42A50836" w:rsidR="003345C8" w:rsidRDefault="000C5A2B">
      <w:r>
        <w:rPr>
          <w:rFonts w:cs="Calibri"/>
          <w:sz w:val="24"/>
          <w:szCs w:val="24"/>
        </w:rPr>
        <w:t xml:space="preserve">Between 2016 and 2022 The Trauma Resilience in UK Policing project explored how to better support the brain's ability to process trauma exposure and maintain resilience in contemporary operational policing. The project </w:t>
      </w:r>
      <w:r>
        <w:rPr>
          <w:rFonts w:cs="Calibri"/>
          <w:sz w:val="24"/>
          <w:szCs w:val="24"/>
        </w:rPr>
        <w:t>was sponsored by Police Care UK and works in collaboration with the Department of Sociology. Together, we provided practical techniques, training material and evidence-based insight to bring real effective change to trauma management for police officers, s</w:t>
      </w:r>
      <w:r>
        <w:rPr>
          <w:rFonts w:cs="Calibri"/>
          <w:sz w:val="24"/>
          <w:szCs w:val="24"/>
        </w:rPr>
        <w:t>taff, and their families- material and training that is still available today.</w:t>
      </w:r>
      <w:r w:rsidR="00172C5F">
        <w:rPr>
          <w:rFonts w:cs="Calibri"/>
          <w:sz w:val="24"/>
          <w:szCs w:val="24"/>
        </w:rPr>
        <w:t xml:space="preserve"> </w:t>
      </w:r>
      <w:sdt>
        <w:sdtPr>
          <w:rPr>
            <w:rFonts w:cs="Calibri"/>
            <w:sz w:val="24"/>
            <w:szCs w:val="24"/>
          </w:rPr>
          <w:id w:val="-1472198774"/>
          <w:citation/>
        </w:sdtPr>
        <w:sdtContent>
          <w:r w:rsidR="00172C5F">
            <w:rPr>
              <w:rFonts w:cs="Calibri"/>
              <w:sz w:val="24"/>
              <w:szCs w:val="24"/>
            </w:rPr>
            <w:fldChar w:fldCharType="begin"/>
          </w:r>
          <w:r w:rsidR="00172C5F">
            <w:rPr>
              <w:rFonts w:cs="Calibri"/>
              <w:sz w:val="24"/>
              <w:szCs w:val="24"/>
            </w:rPr>
            <w:instrText xml:space="preserve"> CITATION DrJ22 \l 2057 </w:instrText>
          </w:r>
          <w:r w:rsidR="00172C5F">
            <w:rPr>
              <w:rFonts w:cs="Calibri"/>
              <w:sz w:val="24"/>
              <w:szCs w:val="24"/>
            </w:rPr>
            <w:fldChar w:fldCharType="separate"/>
          </w:r>
          <w:r w:rsidR="00172C5F" w:rsidRPr="00172C5F">
            <w:rPr>
              <w:rFonts w:cs="Calibri"/>
              <w:noProof/>
              <w:sz w:val="24"/>
              <w:szCs w:val="24"/>
            </w:rPr>
            <w:t>(Miller, Police Care UK - Trauma Resilience in UK Policing, 2022)</w:t>
          </w:r>
          <w:r w:rsidR="00172C5F">
            <w:rPr>
              <w:rFonts w:cs="Calibri"/>
              <w:sz w:val="24"/>
              <w:szCs w:val="24"/>
            </w:rPr>
            <w:fldChar w:fldCharType="end"/>
          </w:r>
        </w:sdtContent>
      </w:sdt>
    </w:p>
    <w:p w14:paraId="3CEFC5C5" w14:textId="77777777" w:rsidR="003345C8" w:rsidRDefault="000C5A2B">
      <w:pPr>
        <w:rPr>
          <w:rFonts w:cs="Calibri"/>
          <w:sz w:val="24"/>
          <w:szCs w:val="24"/>
        </w:rPr>
      </w:pPr>
      <w:r>
        <w:rPr>
          <w:rFonts w:cs="Calibri"/>
          <w:sz w:val="24"/>
          <w:szCs w:val="24"/>
        </w:rPr>
        <w:t>The project was featured in the national press, including newspapers, digital coverage, and radio throughout 20</w:t>
      </w:r>
      <w:r>
        <w:rPr>
          <w:rFonts w:cs="Calibri"/>
          <w:sz w:val="24"/>
          <w:szCs w:val="24"/>
        </w:rPr>
        <w:t>19. It was also covered by BBC News, BBC Inside out, Channel 4 Dispatches, and The One Show. The study was also selected for the Cambridge Research Evaluation Framework (REF) 2021 and nominated for the Vice Chancellor’s Research Impact and Engagement Award</w:t>
      </w:r>
      <w:r>
        <w:rPr>
          <w:rFonts w:cs="Calibri"/>
          <w:sz w:val="24"/>
          <w:szCs w:val="24"/>
        </w:rPr>
        <w:t xml:space="preserve">s 2019. </w:t>
      </w:r>
    </w:p>
    <w:p w14:paraId="5582EF6E" w14:textId="2FC5547B" w:rsidR="003345C8" w:rsidRDefault="000C5A2B">
      <w:r>
        <w:rPr>
          <w:rFonts w:cs="Calibri"/>
          <w:sz w:val="24"/>
          <w:szCs w:val="24"/>
        </w:rPr>
        <w:t>W</w:t>
      </w:r>
      <w:r>
        <w:rPr>
          <w:rFonts w:cs="Calibri"/>
          <w:sz w:val="24"/>
          <w:szCs w:val="24"/>
        </w:rPr>
        <w:t>ithin this project evidence would have needed to be gathered to help build a better understanding of what Police officers and Police staff are exposed to. This was needed to establish what resources were available to them. The Project conducted a</w:t>
      </w:r>
      <w:r>
        <w:rPr>
          <w:rFonts w:cs="Calibri"/>
          <w:sz w:val="24"/>
          <w:szCs w:val="24"/>
        </w:rPr>
        <w:t xml:space="preserve"> 15-minute survey which was shared to Police forces across the United Kingdom. The survey was targeted serving Police Officers and Police Staff who were working between October and December 2018.</w:t>
      </w:r>
      <w:r w:rsidR="00172C5F">
        <w:rPr>
          <w:rFonts w:cs="Calibri"/>
          <w:sz w:val="24"/>
          <w:szCs w:val="24"/>
        </w:rPr>
        <w:t xml:space="preserve"> </w:t>
      </w:r>
      <w:sdt>
        <w:sdtPr>
          <w:rPr>
            <w:rFonts w:cs="Calibri"/>
            <w:sz w:val="24"/>
            <w:szCs w:val="24"/>
          </w:rPr>
          <w:id w:val="-106439046"/>
          <w:citation/>
        </w:sdtPr>
        <w:sdtContent>
          <w:r w:rsidR="00172C5F">
            <w:rPr>
              <w:rFonts w:cs="Calibri"/>
              <w:sz w:val="24"/>
              <w:szCs w:val="24"/>
            </w:rPr>
            <w:fldChar w:fldCharType="begin"/>
          </w:r>
          <w:r w:rsidR="00172C5F">
            <w:rPr>
              <w:rFonts w:cs="Calibri"/>
              <w:sz w:val="24"/>
              <w:szCs w:val="24"/>
            </w:rPr>
            <w:instrText xml:space="preserve"> CITATION DrJ18 \l 2057 </w:instrText>
          </w:r>
          <w:r w:rsidR="00172C5F">
            <w:rPr>
              <w:rFonts w:cs="Calibri"/>
              <w:sz w:val="24"/>
              <w:szCs w:val="24"/>
            </w:rPr>
            <w:fldChar w:fldCharType="separate"/>
          </w:r>
          <w:r w:rsidR="00172C5F" w:rsidRPr="00172C5F">
            <w:rPr>
              <w:rFonts w:cs="Calibri"/>
              <w:noProof/>
              <w:sz w:val="24"/>
              <w:szCs w:val="24"/>
            </w:rPr>
            <w:t>(Miller, 2018)</w:t>
          </w:r>
          <w:r w:rsidR="00172C5F">
            <w:rPr>
              <w:rFonts w:cs="Calibri"/>
              <w:sz w:val="24"/>
              <w:szCs w:val="24"/>
            </w:rPr>
            <w:fldChar w:fldCharType="end"/>
          </w:r>
        </w:sdtContent>
      </w:sdt>
    </w:p>
    <w:p w14:paraId="1B283923" w14:textId="73186E2D" w:rsidR="003345C8" w:rsidRDefault="000C5A2B">
      <w:r>
        <w:rPr>
          <w:rFonts w:cs="Calibri"/>
          <w:sz w:val="24"/>
          <w:szCs w:val="24"/>
        </w:rPr>
        <w:t>The survey was designed using case studies ca</w:t>
      </w:r>
      <w:r>
        <w:rPr>
          <w:rFonts w:cs="Calibri"/>
          <w:sz w:val="24"/>
          <w:szCs w:val="24"/>
        </w:rPr>
        <w:t>rried out in June 2018 which provided a pilot with 20 Forces across the UK in August 2018. Force-level reports were made available to those forces where more than 300 serving officers or personnel completed the poll when analysis started in the spring of 2</w:t>
      </w:r>
      <w:r>
        <w:rPr>
          <w:rFonts w:cs="Calibri"/>
          <w:sz w:val="24"/>
          <w:szCs w:val="24"/>
        </w:rPr>
        <w:t>019. On the 9</w:t>
      </w:r>
      <w:r>
        <w:rPr>
          <w:rFonts w:cs="Calibri"/>
          <w:sz w:val="24"/>
          <w:szCs w:val="24"/>
          <w:vertAlign w:val="superscript"/>
        </w:rPr>
        <w:t>th</w:t>
      </w:r>
      <w:r>
        <w:rPr>
          <w:rFonts w:cs="Calibri"/>
          <w:sz w:val="24"/>
          <w:szCs w:val="24"/>
        </w:rPr>
        <w:t xml:space="preserve"> of May 2019 the initial findings on trauma management and working conditions were published to the press with Police Care UK advising policy changes and intervention as soon as possible. </w:t>
      </w:r>
      <w:sdt>
        <w:sdtPr>
          <w:rPr>
            <w:rFonts w:cs="Calibri"/>
            <w:sz w:val="24"/>
            <w:szCs w:val="24"/>
          </w:rPr>
          <w:id w:val="-1227687488"/>
          <w:citation/>
        </w:sdtPr>
        <w:sdtContent>
          <w:r w:rsidR="00172C5F">
            <w:rPr>
              <w:rFonts w:cs="Calibri"/>
              <w:sz w:val="24"/>
              <w:szCs w:val="24"/>
            </w:rPr>
            <w:fldChar w:fldCharType="begin"/>
          </w:r>
          <w:r w:rsidR="00172C5F">
            <w:rPr>
              <w:rFonts w:cs="Calibri"/>
              <w:sz w:val="24"/>
              <w:szCs w:val="24"/>
            </w:rPr>
            <w:instrText xml:space="preserve"> CITATION DrJ18 \l 2057 </w:instrText>
          </w:r>
          <w:r w:rsidR="00172C5F">
            <w:rPr>
              <w:rFonts w:cs="Calibri"/>
              <w:sz w:val="24"/>
              <w:szCs w:val="24"/>
            </w:rPr>
            <w:fldChar w:fldCharType="separate"/>
          </w:r>
          <w:r w:rsidR="00172C5F" w:rsidRPr="00172C5F">
            <w:rPr>
              <w:rFonts w:cs="Calibri"/>
              <w:noProof/>
              <w:sz w:val="24"/>
              <w:szCs w:val="24"/>
            </w:rPr>
            <w:t>(Miller, 2018)</w:t>
          </w:r>
          <w:r w:rsidR="00172C5F">
            <w:rPr>
              <w:rFonts w:cs="Calibri"/>
              <w:sz w:val="24"/>
              <w:szCs w:val="24"/>
            </w:rPr>
            <w:fldChar w:fldCharType="end"/>
          </w:r>
        </w:sdtContent>
      </w:sdt>
    </w:p>
    <w:p w14:paraId="7124B5F3" w14:textId="77777777" w:rsidR="003345C8" w:rsidRDefault="003345C8">
      <w:pPr>
        <w:rPr>
          <w:rFonts w:cs="Calibri"/>
          <w:sz w:val="24"/>
          <w:szCs w:val="24"/>
        </w:rPr>
      </w:pPr>
    </w:p>
    <w:p w14:paraId="28651AFF" w14:textId="77777777" w:rsidR="003345C8" w:rsidRDefault="003345C8">
      <w:pPr>
        <w:rPr>
          <w:rFonts w:cs="Calibri"/>
          <w:sz w:val="24"/>
          <w:szCs w:val="24"/>
        </w:rPr>
      </w:pPr>
    </w:p>
    <w:p w14:paraId="49C97BE2" w14:textId="77777777" w:rsidR="003345C8" w:rsidRDefault="003345C8">
      <w:pPr>
        <w:rPr>
          <w:rFonts w:cs="Calibri"/>
          <w:sz w:val="24"/>
          <w:szCs w:val="24"/>
        </w:rPr>
      </w:pPr>
    </w:p>
    <w:p w14:paraId="51A25F5F" w14:textId="77777777" w:rsidR="003345C8" w:rsidRDefault="003345C8">
      <w:pPr>
        <w:rPr>
          <w:rFonts w:cs="Calibri"/>
          <w:sz w:val="24"/>
          <w:szCs w:val="24"/>
        </w:rPr>
      </w:pPr>
    </w:p>
    <w:p w14:paraId="5D31AA48" w14:textId="77777777" w:rsidR="003345C8" w:rsidRDefault="003345C8">
      <w:pPr>
        <w:rPr>
          <w:rFonts w:cs="Calibri"/>
          <w:sz w:val="24"/>
          <w:szCs w:val="24"/>
        </w:rPr>
      </w:pPr>
    </w:p>
    <w:p w14:paraId="555E8623" w14:textId="66BEA0F4" w:rsidR="003345C8" w:rsidRDefault="003345C8">
      <w:pPr>
        <w:rPr>
          <w:rFonts w:cs="Calibri"/>
          <w:sz w:val="24"/>
          <w:szCs w:val="24"/>
        </w:rPr>
      </w:pPr>
    </w:p>
    <w:p w14:paraId="3A319B57" w14:textId="77777777" w:rsidR="00F3323C" w:rsidRDefault="00F3323C">
      <w:pPr>
        <w:rPr>
          <w:rFonts w:cs="Calibri"/>
          <w:sz w:val="24"/>
          <w:szCs w:val="24"/>
        </w:rPr>
      </w:pPr>
    </w:p>
    <w:p w14:paraId="264CE1D4" w14:textId="77777777" w:rsidR="003345C8" w:rsidRDefault="003345C8">
      <w:pPr>
        <w:rPr>
          <w:rFonts w:cs="Calibri"/>
          <w:sz w:val="24"/>
          <w:szCs w:val="24"/>
        </w:rPr>
      </w:pPr>
    </w:p>
    <w:p w14:paraId="6E80582E" w14:textId="350D534C" w:rsidR="003345C8" w:rsidRDefault="000C5A2B">
      <w:r>
        <w:rPr>
          <w:rFonts w:cs="Calibri"/>
          <w:noProof/>
          <w:sz w:val="24"/>
          <w:szCs w:val="24"/>
        </w:rPr>
        <w:lastRenderedPageBreak/>
        <w:drawing>
          <wp:anchor distT="0" distB="0" distL="114300" distR="114300" simplePos="0" relativeHeight="251659264" behindDoc="0" locked="0" layoutInCell="1" allowOverlap="1" wp14:anchorId="40D941AF" wp14:editId="5B415D67">
            <wp:simplePos x="0" y="0"/>
            <wp:positionH relativeFrom="margin">
              <wp:align>center</wp:align>
            </wp:positionH>
            <wp:positionV relativeFrom="paragraph">
              <wp:posOffset>0</wp:posOffset>
            </wp:positionV>
            <wp:extent cx="2590796" cy="1978020"/>
            <wp:effectExtent l="0" t="0" r="4" b="3180"/>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590796" cy="1978020"/>
                    </a:xfrm>
                    <a:prstGeom prst="rect">
                      <a:avLst/>
                    </a:prstGeom>
                    <a:noFill/>
                    <a:ln>
                      <a:noFill/>
                      <a:prstDash/>
                    </a:ln>
                  </pic:spPr>
                </pic:pic>
              </a:graphicData>
            </a:graphic>
          </wp:anchor>
        </w:drawing>
      </w:r>
    </w:p>
    <w:p w14:paraId="4CC3D891" w14:textId="77777777" w:rsidR="003345C8" w:rsidRDefault="003345C8">
      <w:pPr>
        <w:rPr>
          <w:rFonts w:cs="Calibri"/>
          <w:sz w:val="24"/>
          <w:szCs w:val="24"/>
        </w:rPr>
      </w:pPr>
    </w:p>
    <w:p w14:paraId="10581642" w14:textId="77777777" w:rsidR="003345C8" w:rsidRDefault="003345C8">
      <w:pPr>
        <w:rPr>
          <w:rFonts w:cs="Calibri"/>
          <w:sz w:val="24"/>
          <w:szCs w:val="24"/>
        </w:rPr>
      </w:pPr>
    </w:p>
    <w:p w14:paraId="1E5AA4D1" w14:textId="77777777" w:rsidR="003345C8" w:rsidRDefault="003345C8">
      <w:pPr>
        <w:rPr>
          <w:rFonts w:cs="Calibri"/>
          <w:sz w:val="24"/>
          <w:szCs w:val="24"/>
        </w:rPr>
      </w:pPr>
    </w:p>
    <w:p w14:paraId="16719A4E" w14:textId="77777777" w:rsidR="003345C8" w:rsidRDefault="003345C8">
      <w:pPr>
        <w:rPr>
          <w:rFonts w:cs="Calibri"/>
          <w:sz w:val="24"/>
          <w:szCs w:val="24"/>
        </w:rPr>
      </w:pPr>
    </w:p>
    <w:p w14:paraId="1F39548A" w14:textId="77777777" w:rsidR="003345C8" w:rsidRDefault="003345C8">
      <w:pPr>
        <w:rPr>
          <w:rFonts w:cs="Calibri"/>
          <w:sz w:val="24"/>
          <w:szCs w:val="24"/>
        </w:rPr>
      </w:pPr>
    </w:p>
    <w:p w14:paraId="756D006E" w14:textId="77777777" w:rsidR="003345C8" w:rsidRDefault="003345C8">
      <w:pPr>
        <w:rPr>
          <w:rFonts w:cs="Calibri"/>
          <w:sz w:val="24"/>
          <w:szCs w:val="24"/>
        </w:rPr>
      </w:pPr>
    </w:p>
    <w:p w14:paraId="71B6750B" w14:textId="16321930" w:rsidR="003345C8" w:rsidRDefault="009E1B3C" w:rsidP="009E1B3C">
      <w:pPr>
        <w:pStyle w:val="Caption"/>
        <w:rPr>
          <w:rFonts w:cs="Calibri"/>
          <w:sz w:val="24"/>
          <w:szCs w:val="24"/>
        </w:rPr>
      </w:pPr>
      <w:bookmarkStart w:id="1" w:name="_Toc134388458"/>
      <w:r>
        <w:t xml:space="preserve">Figure </w:t>
      </w:r>
      <w:fldSimple w:instr=" SEQ Figure \* ARABIC ">
        <w:r>
          <w:rPr>
            <w:noProof/>
          </w:rPr>
          <w:t>1</w:t>
        </w:r>
      </w:fldSimple>
      <w:r>
        <w:t xml:space="preserve"> - </w:t>
      </w:r>
      <w:r w:rsidRPr="00A87646">
        <w:t>Officers who have experienced traumatic events.</w:t>
      </w:r>
      <w:bookmarkEnd w:id="1"/>
    </w:p>
    <w:p w14:paraId="7FB51536" w14:textId="77777777" w:rsidR="003345C8" w:rsidRDefault="003345C8">
      <w:pPr>
        <w:rPr>
          <w:rFonts w:cs="Calibri"/>
          <w:sz w:val="24"/>
          <w:szCs w:val="24"/>
        </w:rPr>
      </w:pPr>
    </w:p>
    <w:p w14:paraId="60FBC050" w14:textId="0BE0DDA8" w:rsidR="003345C8" w:rsidRDefault="000C5A2B">
      <w:r>
        <w:rPr>
          <w:rFonts w:cs="Calibri"/>
          <w:sz w:val="24"/>
          <w:szCs w:val="24"/>
        </w:rPr>
        <w:t xml:space="preserve">Almost 17,000 Serving Police officers and staff responded to the survey where they answered questions around trauma exposure, post-traumatic stress disorder (PTSD) and Complex Post Traumatic Stress </w:t>
      </w:r>
      <w:r>
        <w:rPr>
          <w:rFonts w:cs="Calibri"/>
          <w:sz w:val="24"/>
          <w:szCs w:val="24"/>
        </w:rPr>
        <w:t>Disorder (CPTSD) a staggering 89.1% answered yes to experiencing events which were traumatic. 98% of all police officers and staff that answered yes to the above question stated that the trauma they experienced was work related.</w:t>
      </w:r>
      <w:sdt>
        <w:sdtPr>
          <w:rPr>
            <w:rFonts w:cs="Calibri"/>
            <w:sz w:val="24"/>
            <w:szCs w:val="24"/>
          </w:rPr>
          <w:id w:val="-579680374"/>
          <w:citation/>
        </w:sdtPr>
        <w:sdtContent>
          <w:r w:rsidR="00172C5F">
            <w:rPr>
              <w:rFonts w:cs="Calibri"/>
              <w:sz w:val="24"/>
              <w:szCs w:val="24"/>
            </w:rPr>
            <w:fldChar w:fldCharType="begin"/>
          </w:r>
          <w:r w:rsidR="00172C5F">
            <w:rPr>
              <w:rFonts w:cs="Calibri"/>
              <w:sz w:val="24"/>
              <w:szCs w:val="24"/>
            </w:rPr>
            <w:instrText xml:space="preserve"> CITATION DrJ18 \l 2057 </w:instrText>
          </w:r>
          <w:r w:rsidR="00172C5F">
            <w:rPr>
              <w:rFonts w:cs="Calibri"/>
              <w:sz w:val="24"/>
              <w:szCs w:val="24"/>
            </w:rPr>
            <w:fldChar w:fldCharType="separate"/>
          </w:r>
          <w:r w:rsidR="00172C5F">
            <w:rPr>
              <w:rFonts w:cs="Calibri"/>
              <w:noProof/>
              <w:sz w:val="24"/>
              <w:szCs w:val="24"/>
            </w:rPr>
            <w:t xml:space="preserve"> </w:t>
          </w:r>
          <w:r w:rsidR="00172C5F" w:rsidRPr="00172C5F">
            <w:rPr>
              <w:rFonts w:cs="Calibri"/>
              <w:noProof/>
              <w:sz w:val="24"/>
              <w:szCs w:val="24"/>
            </w:rPr>
            <w:t>(Miller, 2018)</w:t>
          </w:r>
          <w:r w:rsidR="00172C5F">
            <w:rPr>
              <w:rFonts w:cs="Calibri"/>
              <w:sz w:val="24"/>
              <w:szCs w:val="24"/>
            </w:rPr>
            <w:fldChar w:fldCharType="end"/>
          </w:r>
        </w:sdtContent>
      </w:sdt>
    </w:p>
    <w:p w14:paraId="350D951B" w14:textId="77777777" w:rsidR="003345C8" w:rsidRDefault="003345C8">
      <w:pPr>
        <w:rPr>
          <w:rFonts w:cs="Calibri"/>
          <w:sz w:val="24"/>
          <w:szCs w:val="24"/>
        </w:rPr>
      </w:pPr>
    </w:p>
    <w:p w14:paraId="651DF0B1" w14:textId="77777777" w:rsidR="003345C8" w:rsidRDefault="000C5A2B">
      <w:pPr>
        <w:keepNext/>
      </w:pPr>
      <w:r>
        <w:rPr>
          <w:rFonts w:cs="Calibri"/>
          <w:noProof/>
          <w:sz w:val="24"/>
          <w:szCs w:val="24"/>
        </w:rPr>
        <w:drawing>
          <wp:inline distT="0" distB="0" distL="0" distR="0" wp14:anchorId="12D44E24" wp14:editId="75C67884">
            <wp:extent cx="5724528" cy="2638428"/>
            <wp:effectExtent l="0" t="0" r="9522" b="9522"/>
            <wp:docPr id="4" name="Picture 5"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24528" cy="2638428"/>
                    </a:xfrm>
                    <a:prstGeom prst="rect">
                      <a:avLst/>
                    </a:prstGeom>
                    <a:noFill/>
                    <a:ln>
                      <a:noFill/>
                      <a:prstDash/>
                    </a:ln>
                  </pic:spPr>
                </pic:pic>
              </a:graphicData>
            </a:graphic>
          </wp:inline>
        </w:drawing>
      </w:r>
    </w:p>
    <w:p w14:paraId="48A7A5DE" w14:textId="3B32F090" w:rsidR="003345C8" w:rsidRPr="009667BA" w:rsidRDefault="009E1B3C" w:rsidP="009E1B3C">
      <w:pPr>
        <w:pStyle w:val="Caption"/>
        <w:rPr>
          <w:sz w:val="12"/>
          <w:szCs w:val="12"/>
        </w:rPr>
      </w:pPr>
      <w:bookmarkStart w:id="2" w:name="_Hlk134387075"/>
      <w:bookmarkStart w:id="3" w:name="_Toc134388459"/>
      <w:r>
        <w:t xml:space="preserve">Figure </w:t>
      </w:r>
      <w:fldSimple w:instr=" SEQ Figure \* ARABIC ">
        <w:r>
          <w:rPr>
            <w:noProof/>
          </w:rPr>
          <w:t>2</w:t>
        </w:r>
      </w:fldSimple>
      <w:r>
        <w:t xml:space="preserve"> - </w:t>
      </w:r>
      <w:r w:rsidRPr="005C10DB">
        <w:t>Proportion of Police who endorsed PTSD symptoms.</w:t>
      </w:r>
      <w:bookmarkEnd w:id="3"/>
    </w:p>
    <w:bookmarkEnd w:id="2"/>
    <w:p w14:paraId="6293213E" w14:textId="0C27EBBD" w:rsidR="003345C8" w:rsidRDefault="000C5A2B">
      <w:r>
        <w:rPr>
          <w:rFonts w:cs="Calibri"/>
          <w:sz w:val="24"/>
          <w:szCs w:val="24"/>
        </w:rPr>
        <w:t xml:space="preserve">Throughout the research only 31% of staff and officers report having symptoms of PTSD in the past year. And 27% of those with PTSD or CPTSD have ever been diagnosed with PTSD. </w:t>
      </w:r>
      <w:r w:rsidR="009667BA">
        <w:rPr>
          <w:rFonts w:cs="Calibri"/>
          <w:sz w:val="24"/>
          <w:szCs w:val="24"/>
        </w:rPr>
        <w:t>These</w:t>
      </w:r>
      <w:r>
        <w:rPr>
          <w:rFonts w:cs="Calibri"/>
          <w:sz w:val="24"/>
          <w:szCs w:val="24"/>
        </w:rPr>
        <w:t xml:space="preserve"> figures showed that fo</w:t>
      </w:r>
      <w:r>
        <w:rPr>
          <w:rFonts w:cs="Calibri"/>
          <w:sz w:val="24"/>
          <w:szCs w:val="24"/>
        </w:rPr>
        <w:t>r every 100 Police officers or staff that were exposed to traumatic events one fifth of them are likely to have a current diagnosis of PTSD or CPTSD, yet the study found that only 5 out of the 20 officers will ever be told and only 1-2 will be medically di</w:t>
      </w:r>
      <w:r>
        <w:rPr>
          <w:rFonts w:cs="Calibri"/>
          <w:sz w:val="24"/>
          <w:szCs w:val="24"/>
        </w:rPr>
        <w:t xml:space="preserve">agnosed with PTSD or CPTSD. </w:t>
      </w:r>
      <w:sdt>
        <w:sdtPr>
          <w:rPr>
            <w:rFonts w:cs="Calibri"/>
            <w:sz w:val="24"/>
            <w:szCs w:val="24"/>
          </w:rPr>
          <w:id w:val="1709378185"/>
          <w:citation/>
        </w:sdtPr>
        <w:sdtContent>
          <w:r w:rsidR="00172C5F">
            <w:rPr>
              <w:rFonts w:cs="Calibri"/>
              <w:sz w:val="24"/>
              <w:szCs w:val="24"/>
            </w:rPr>
            <w:fldChar w:fldCharType="begin"/>
          </w:r>
          <w:r w:rsidR="00172C5F">
            <w:rPr>
              <w:rFonts w:cs="Calibri"/>
              <w:sz w:val="24"/>
              <w:szCs w:val="24"/>
            </w:rPr>
            <w:instrText xml:space="preserve"> CITATION DrJ18 \l 2057 </w:instrText>
          </w:r>
          <w:r w:rsidR="00172C5F">
            <w:rPr>
              <w:rFonts w:cs="Calibri"/>
              <w:sz w:val="24"/>
              <w:szCs w:val="24"/>
            </w:rPr>
            <w:fldChar w:fldCharType="separate"/>
          </w:r>
          <w:r w:rsidR="00172C5F" w:rsidRPr="00172C5F">
            <w:rPr>
              <w:rFonts w:cs="Calibri"/>
              <w:noProof/>
              <w:sz w:val="24"/>
              <w:szCs w:val="24"/>
            </w:rPr>
            <w:t>(Miller, 2018)</w:t>
          </w:r>
          <w:r w:rsidR="00172C5F">
            <w:rPr>
              <w:rFonts w:cs="Calibri"/>
              <w:sz w:val="24"/>
              <w:szCs w:val="24"/>
            </w:rPr>
            <w:fldChar w:fldCharType="end"/>
          </w:r>
        </w:sdtContent>
      </w:sdt>
    </w:p>
    <w:p w14:paraId="416F416F" w14:textId="77777777" w:rsidR="003345C8" w:rsidRDefault="003345C8">
      <w:pPr>
        <w:rPr>
          <w:rFonts w:cs="Calibri"/>
          <w:sz w:val="24"/>
          <w:szCs w:val="24"/>
        </w:rPr>
      </w:pPr>
    </w:p>
    <w:p w14:paraId="642E071B" w14:textId="5F1396F0" w:rsidR="003345C8" w:rsidRDefault="000C5A2B">
      <w:pPr>
        <w:keepNext/>
      </w:pPr>
      <w:r>
        <w:rPr>
          <w:rFonts w:cs="Calibri"/>
          <w:sz w:val="24"/>
          <w:szCs w:val="24"/>
        </w:rPr>
        <w:lastRenderedPageBreak/>
        <w:t>Millers study found 73% of respondents who disclosed mental health concerns related to their employment as police officers indicated they sought out official or informal support for such issues. Only 16 % of form</w:t>
      </w:r>
      <w:r>
        <w:rPr>
          <w:rFonts w:cs="Calibri"/>
          <w:sz w:val="24"/>
          <w:szCs w:val="24"/>
        </w:rPr>
        <w:t>al help came from within their force (either Occupational Health or staff association) and this typically included counselling or CBT, TRiM and EMDR. The majority of support was sought independently, away from the force and typically included medication, c</w:t>
      </w:r>
      <w:r>
        <w:rPr>
          <w:rFonts w:cs="Calibri"/>
          <w:sz w:val="24"/>
          <w:szCs w:val="24"/>
        </w:rPr>
        <w:t>ounselling or CBT and mindfulness. Talking, being signed off, and still waiting to access treatment featured prominently in comments about seeking help. Miller found that 55% of officers who have experienced or have been exposed to trauma said that they ra</w:t>
      </w:r>
      <w:r>
        <w:rPr>
          <w:rFonts w:cs="Calibri"/>
          <w:sz w:val="24"/>
          <w:szCs w:val="24"/>
        </w:rPr>
        <w:t xml:space="preserve">rely have time to absorb its effects at work and 65% of officers said that their force's approach to dealing with those effects was inadequate. </w:t>
      </w:r>
      <w:sdt>
        <w:sdtPr>
          <w:rPr>
            <w:rFonts w:cs="Calibri"/>
            <w:sz w:val="24"/>
            <w:szCs w:val="24"/>
          </w:rPr>
          <w:id w:val="481662135"/>
          <w:citation/>
        </w:sdtPr>
        <w:sdtContent>
          <w:r w:rsidR="00172C5F">
            <w:rPr>
              <w:rFonts w:cs="Calibri"/>
              <w:sz w:val="24"/>
              <w:szCs w:val="24"/>
            </w:rPr>
            <w:fldChar w:fldCharType="begin"/>
          </w:r>
          <w:r w:rsidR="00172C5F">
            <w:rPr>
              <w:rFonts w:cs="Calibri"/>
              <w:sz w:val="24"/>
              <w:szCs w:val="24"/>
            </w:rPr>
            <w:instrText xml:space="preserve"> CITATION DrJ18 \l 2057 </w:instrText>
          </w:r>
          <w:r w:rsidR="00172C5F">
            <w:rPr>
              <w:rFonts w:cs="Calibri"/>
              <w:sz w:val="24"/>
              <w:szCs w:val="24"/>
            </w:rPr>
            <w:fldChar w:fldCharType="separate"/>
          </w:r>
          <w:r w:rsidR="00172C5F" w:rsidRPr="00172C5F">
            <w:rPr>
              <w:rFonts w:cs="Calibri"/>
              <w:noProof/>
              <w:sz w:val="24"/>
              <w:szCs w:val="24"/>
            </w:rPr>
            <w:t>(Miller, 2018)</w:t>
          </w:r>
          <w:r w:rsidR="00172C5F">
            <w:rPr>
              <w:rFonts w:cs="Calibri"/>
              <w:sz w:val="24"/>
              <w:szCs w:val="24"/>
            </w:rPr>
            <w:fldChar w:fldCharType="end"/>
          </w:r>
        </w:sdtContent>
      </w:sdt>
    </w:p>
    <w:p w14:paraId="54D37119" w14:textId="098F8108" w:rsidR="003345C8" w:rsidRDefault="000C5A2B">
      <w:pPr>
        <w:suppressAutoHyphens w:val="0"/>
        <w:spacing w:after="0" w:line="240" w:lineRule="auto"/>
        <w:jc w:val="both"/>
        <w:textAlignment w:val="baseline"/>
      </w:pPr>
      <w:r>
        <w:rPr>
          <w:rFonts w:cs="Calibri"/>
          <w:color w:val="171717"/>
          <w:sz w:val="24"/>
          <w:szCs w:val="24"/>
          <w:shd w:val="clear" w:color="auto" w:fill="FFFFFF"/>
        </w:rPr>
        <w:t>In 2016, both serving and retired police officers across the UK called for more support after att</w:t>
      </w:r>
      <w:r>
        <w:rPr>
          <w:rFonts w:cs="Calibri"/>
          <w:color w:val="171717"/>
          <w:sz w:val="24"/>
          <w:szCs w:val="24"/>
          <w:shd w:val="clear" w:color="auto" w:fill="FFFFFF"/>
        </w:rPr>
        <w:t>ending difficult or traumatic incidents on the job. A joint survey was conducted by Police Dependants’ Trust more commonly known as Police Care UK the University Surrey and Surrey Police which asked 11,000 Police officers and staff participants questions a</w:t>
      </w:r>
      <w:r>
        <w:rPr>
          <w:rFonts w:cs="Calibri"/>
          <w:color w:val="171717"/>
          <w:sz w:val="24"/>
          <w:szCs w:val="24"/>
          <w:shd w:val="clear" w:color="auto" w:fill="FFFFFF"/>
        </w:rPr>
        <w:t xml:space="preserve">round on duty injuries and any time off, they have received as a result. The survey found </w:t>
      </w:r>
      <w:r>
        <w:rPr>
          <w:rFonts w:eastAsia="Times New Roman" w:cs="Calibri"/>
          <w:spacing w:val="3"/>
          <w:sz w:val="24"/>
          <w:szCs w:val="24"/>
          <w:lang w:eastAsia="en-GB"/>
        </w:rPr>
        <w:t>81% of respondents said they had experienced at least one physical injury or mental health issue due to their police work. 76% of respondents said this was in the pas</w:t>
      </w:r>
      <w:r>
        <w:rPr>
          <w:rFonts w:eastAsia="Times New Roman" w:cs="Calibri"/>
          <w:spacing w:val="3"/>
          <w:sz w:val="24"/>
          <w:szCs w:val="24"/>
          <w:lang w:eastAsia="en-GB"/>
        </w:rPr>
        <w:t xml:space="preserve">t 5 years. 45% of respondents said this resulted in them taking a week, or longer, off work. </w:t>
      </w:r>
      <w:sdt>
        <w:sdtPr>
          <w:rPr>
            <w:rFonts w:eastAsia="Times New Roman" w:cs="Calibri"/>
            <w:spacing w:val="3"/>
            <w:sz w:val="24"/>
            <w:szCs w:val="24"/>
            <w:lang w:eastAsia="en-GB"/>
          </w:rPr>
          <w:id w:val="-269632899"/>
          <w:citation/>
        </w:sdtPr>
        <w:sdtContent>
          <w:r w:rsidR="00172C5F">
            <w:rPr>
              <w:rFonts w:eastAsia="Times New Roman" w:cs="Calibri"/>
              <w:spacing w:val="3"/>
              <w:sz w:val="24"/>
              <w:szCs w:val="24"/>
              <w:lang w:eastAsia="en-GB"/>
            </w:rPr>
            <w:fldChar w:fldCharType="begin"/>
          </w:r>
          <w:r w:rsidR="00172C5F">
            <w:rPr>
              <w:rFonts w:eastAsia="Times New Roman" w:cs="Calibri"/>
              <w:spacing w:val="3"/>
              <w:sz w:val="24"/>
              <w:szCs w:val="24"/>
              <w:lang w:eastAsia="en-GB"/>
            </w:rPr>
            <w:instrText xml:space="preserve"> CITATION Pol16 \l 2057 </w:instrText>
          </w:r>
          <w:r w:rsidR="00172C5F">
            <w:rPr>
              <w:rFonts w:eastAsia="Times New Roman" w:cs="Calibri"/>
              <w:spacing w:val="3"/>
              <w:sz w:val="24"/>
              <w:szCs w:val="24"/>
              <w:lang w:eastAsia="en-GB"/>
            </w:rPr>
            <w:fldChar w:fldCharType="separate"/>
          </w:r>
          <w:r w:rsidR="00172C5F" w:rsidRPr="00172C5F">
            <w:rPr>
              <w:rFonts w:eastAsia="Times New Roman" w:cs="Calibri"/>
              <w:noProof/>
              <w:spacing w:val="3"/>
              <w:sz w:val="24"/>
              <w:szCs w:val="24"/>
              <w:lang w:eastAsia="en-GB"/>
            </w:rPr>
            <w:t>(Police Care UK, 2016)</w:t>
          </w:r>
          <w:r w:rsidR="00172C5F">
            <w:rPr>
              <w:rFonts w:eastAsia="Times New Roman" w:cs="Calibri"/>
              <w:spacing w:val="3"/>
              <w:sz w:val="24"/>
              <w:szCs w:val="24"/>
              <w:lang w:eastAsia="en-GB"/>
            </w:rPr>
            <w:fldChar w:fldCharType="end"/>
          </w:r>
        </w:sdtContent>
      </w:sdt>
    </w:p>
    <w:p w14:paraId="4EA6A133" w14:textId="77777777" w:rsidR="003345C8" w:rsidRDefault="003345C8">
      <w:pPr>
        <w:suppressAutoHyphens w:val="0"/>
        <w:spacing w:after="0" w:line="240" w:lineRule="auto"/>
        <w:jc w:val="both"/>
        <w:textAlignment w:val="baseline"/>
        <w:rPr>
          <w:rFonts w:eastAsia="Times New Roman" w:cs="Calibri"/>
          <w:color w:val="01426A"/>
          <w:spacing w:val="3"/>
          <w:sz w:val="24"/>
          <w:szCs w:val="24"/>
          <w:lang w:eastAsia="en-GB"/>
        </w:rPr>
      </w:pPr>
    </w:p>
    <w:p w14:paraId="6983088D" w14:textId="680AF094" w:rsidR="003345C8" w:rsidRDefault="000C5A2B">
      <w:pPr>
        <w:suppressAutoHyphens w:val="0"/>
        <w:spacing w:after="0" w:line="240" w:lineRule="auto"/>
        <w:jc w:val="both"/>
        <w:textAlignment w:val="baseline"/>
      </w:pPr>
      <w:r>
        <w:rPr>
          <w:rFonts w:eastAsia="Times New Roman" w:cs="Calibri"/>
          <w:spacing w:val="3"/>
          <w:sz w:val="24"/>
          <w:szCs w:val="24"/>
          <w:lang w:eastAsia="en-GB"/>
        </w:rPr>
        <w:t xml:space="preserve">In the same year </w:t>
      </w:r>
      <w:r>
        <w:rPr>
          <w:rFonts w:cs="Calibri"/>
          <w:color w:val="171717"/>
          <w:sz w:val="24"/>
          <w:szCs w:val="24"/>
          <w:shd w:val="clear" w:color="auto" w:fill="FFFFFF"/>
        </w:rPr>
        <w:t>research in into neuropsychology found that activating the hippocampus region of the brain can improve the processing of t</w:t>
      </w:r>
      <w:r>
        <w:rPr>
          <w:rFonts w:cs="Calibri"/>
          <w:color w:val="171717"/>
          <w:sz w:val="24"/>
          <w:szCs w:val="24"/>
          <w:shd w:val="clear" w:color="auto" w:fill="FFFFFF"/>
        </w:rPr>
        <w:t xml:space="preserve">rauma. </w:t>
      </w:r>
      <w:sdt>
        <w:sdtPr>
          <w:rPr>
            <w:rFonts w:cs="Calibri"/>
            <w:color w:val="171717"/>
            <w:sz w:val="24"/>
            <w:szCs w:val="24"/>
            <w:shd w:val="clear" w:color="auto" w:fill="FFFFFF"/>
          </w:rPr>
          <w:id w:val="-12694535"/>
          <w:citation/>
        </w:sdtPr>
        <w:sdtContent>
          <w:r w:rsidR="00172C5F">
            <w:rPr>
              <w:rFonts w:cs="Calibri"/>
              <w:color w:val="171717"/>
              <w:sz w:val="24"/>
              <w:szCs w:val="24"/>
              <w:shd w:val="clear" w:color="auto" w:fill="FFFFFF"/>
            </w:rPr>
            <w:fldChar w:fldCharType="begin"/>
          </w:r>
          <w:r w:rsidR="00172C5F">
            <w:rPr>
              <w:rFonts w:cs="Calibri"/>
              <w:color w:val="171717"/>
              <w:sz w:val="24"/>
              <w:szCs w:val="24"/>
              <w:shd w:val="clear" w:color="auto" w:fill="FFFFFF"/>
            </w:rPr>
            <w:instrText xml:space="preserve"> CITATION Jes17 \l 2057 </w:instrText>
          </w:r>
          <w:r w:rsidR="00172C5F">
            <w:rPr>
              <w:rFonts w:cs="Calibri"/>
              <w:color w:val="171717"/>
              <w:sz w:val="24"/>
              <w:szCs w:val="24"/>
              <w:shd w:val="clear" w:color="auto" w:fill="FFFFFF"/>
            </w:rPr>
            <w:fldChar w:fldCharType="separate"/>
          </w:r>
          <w:r w:rsidR="00172C5F" w:rsidRPr="00172C5F">
            <w:rPr>
              <w:rFonts w:cs="Calibri"/>
              <w:noProof/>
              <w:color w:val="171717"/>
              <w:sz w:val="24"/>
              <w:szCs w:val="24"/>
              <w:shd w:val="clear" w:color="auto" w:fill="FFFFFF"/>
            </w:rPr>
            <w:t>(Miller et al., 2017)</w:t>
          </w:r>
          <w:r w:rsidR="00172C5F">
            <w:rPr>
              <w:rFonts w:cs="Calibri"/>
              <w:color w:val="171717"/>
              <w:sz w:val="24"/>
              <w:szCs w:val="24"/>
              <w:shd w:val="clear" w:color="auto" w:fill="FFFFFF"/>
            </w:rPr>
            <w:fldChar w:fldCharType="end"/>
          </w:r>
        </w:sdtContent>
      </w:sdt>
      <w:r w:rsidR="00172C5F">
        <w:rPr>
          <w:rFonts w:cs="Calibri"/>
          <w:color w:val="171717"/>
          <w:sz w:val="24"/>
          <w:szCs w:val="24"/>
          <w:shd w:val="clear" w:color="auto" w:fill="FFFFFF"/>
        </w:rPr>
        <w:t xml:space="preserve"> </w:t>
      </w:r>
      <w:r>
        <w:rPr>
          <w:rFonts w:cs="Calibri"/>
          <w:color w:val="171717"/>
          <w:sz w:val="24"/>
          <w:szCs w:val="24"/>
          <w:shd w:val="clear" w:color="auto" w:fill="FFFFFF"/>
        </w:rPr>
        <w:t>“</w:t>
      </w:r>
      <w:r>
        <w:rPr>
          <w:rFonts w:cs="Calibri"/>
          <w:color w:val="1A1A1A"/>
          <w:sz w:val="24"/>
          <w:szCs w:val="24"/>
          <w:shd w:val="clear" w:color="auto" w:fill="FFFFFF"/>
        </w:rPr>
        <w:t>The hippocampus, which is located in the inner (medial) region of the temporal lobe, forms part of the </w:t>
      </w:r>
      <w:r>
        <w:rPr>
          <w:rFonts w:cs="Calibri"/>
          <w:sz w:val="24"/>
          <w:szCs w:val="24"/>
          <w:shd w:val="clear" w:color="auto" w:fill="FFFFFF"/>
        </w:rPr>
        <w:t>limbic system</w:t>
      </w:r>
      <w:r>
        <w:rPr>
          <w:rFonts w:cs="Calibri"/>
          <w:color w:val="1A1A1A"/>
          <w:sz w:val="24"/>
          <w:szCs w:val="24"/>
          <w:shd w:val="clear" w:color="auto" w:fill="FFFFFF"/>
        </w:rPr>
        <w:t>, which is particularly important in regulating emotional responses. The hippocampus is thought to be principa</w:t>
      </w:r>
      <w:r>
        <w:rPr>
          <w:rFonts w:cs="Calibri"/>
          <w:color w:val="1A1A1A"/>
          <w:sz w:val="24"/>
          <w:szCs w:val="24"/>
          <w:shd w:val="clear" w:color="auto" w:fill="FFFFFF"/>
        </w:rPr>
        <w:t xml:space="preserve">lly involved in storing long-term memories and in making those memories resistant to forgetting.” </w:t>
      </w:r>
      <w:sdt>
        <w:sdtPr>
          <w:rPr>
            <w:rFonts w:cs="Calibri"/>
            <w:color w:val="1A1A1A"/>
            <w:sz w:val="24"/>
            <w:szCs w:val="24"/>
            <w:shd w:val="clear" w:color="auto" w:fill="FFFFFF"/>
          </w:rPr>
          <w:id w:val="982743743"/>
          <w:citation/>
        </w:sdtPr>
        <w:sdtContent>
          <w:r w:rsidR="00172C5F">
            <w:rPr>
              <w:rFonts w:cs="Calibri"/>
              <w:color w:val="1A1A1A"/>
              <w:sz w:val="24"/>
              <w:szCs w:val="24"/>
              <w:shd w:val="clear" w:color="auto" w:fill="FFFFFF"/>
            </w:rPr>
            <w:fldChar w:fldCharType="begin"/>
          </w:r>
          <w:r w:rsidR="00172C5F">
            <w:rPr>
              <w:rFonts w:cs="Calibri"/>
              <w:color w:val="1A1A1A"/>
              <w:sz w:val="24"/>
              <w:szCs w:val="24"/>
              <w:shd w:val="clear" w:color="auto" w:fill="FFFFFF"/>
            </w:rPr>
            <w:instrText xml:space="preserve"> CITATION Mic23 \l 2057 </w:instrText>
          </w:r>
          <w:r w:rsidR="00172C5F">
            <w:rPr>
              <w:rFonts w:cs="Calibri"/>
              <w:color w:val="1A1A1A"/>
              <w:sz w:val="24"/>
              <w:szCs w:val="24"/>
              <w:shd w:val="clear" w:color="auto" w:fill="FFFFFF"/>
            </w:rPr>
            <w:fldChar w:fldCharType="separate"/>
          </w:r>
          <w:r w:rsidR="00172C5F" w:rsidRPr="00172C5F">
            <w:rPr>
              <w:rFonts w:cs="Calibri"/>
              <w:noProof/>
              <w:color w:val="1A1A1A"/>
              <w:sz w:val="24"/>
              <w:szCs w:val="24"/>
              <w:shd w:val="clear" w:color="auto" w:fill="FFFFFF"/>
            </w:rPr>
            <w:t>(Yassa, 2023)</w:t>
          </w:r>
          <w:r w:rsidR="00172C5F">
            <w:rPr>
              <w:rFonts w:cs="Calibri"/>
              <w:color w:val="1A1A1A"/>
              <w:sz w:val="24"/>
              <w:szCs w:val="24"/>
              <w:shd w:val="clear" w:color="auto" w:fill="FFFFFF"/>
            </w:rPr>
            <w:fldChar w:fldCharType="end"/>
          </w:r>
        </w:sdtContent>
      </w:sdt>
    </w:p>
    <w:p w14:paraId="62EC000F" w14:textId="77777777" w:rsidR="003345C8" w:rsidRDefault="000C5A2B">
      <w:pPr>
        <w:suppressAutoHyphens w:val="0"/>
        <w:spacing w:after="0" w:line="240" w:lineRule="auto"/>
        <w:jc w:val="both"/>
        <w:textAlignment w:val="baseline"/>
      </w:pPr>
      <w:r>
        <w:rPr>
          <w:rFonts w:cs="Calibri"/>
          <w:color w:val="1A1A1A"/>
          <w:sz w:val="24"/>
          <w:szCs w:val="24"/>
          <w:shd w:val="clear" w:color="auto" w:fill="FFFFFF"/>
        </w:rPr>
        <w:t xml:space="preserve"> </w:t>
      </w:r>
    </w:p>
    <w:p w14:paraId="12CB1C70" w14:textId="153B0E41" w:rsidR="003345C8" w:rsidRDefault="000C5A2B">
      <w:pPr>
        <w:keepNext/>
      </w:pPr>
      <w:r>
        <w:rPr>
          <w:rFonts w:cs="Calibri"/>
          <w:color w:val="1A1A1A"/>
          <w:sz w:val="24"/>
          <w:szCs w:val="24"/>
          <w:shd w:val="clear" w:color="auto" w:fill="FFFFFF"/>
        </w:rPr>
        <w:t>Miller implied Information processing is a crucial concept in contemporary theories of PTSD that have been derived from cognitive theories and</w:t>
      </w:r>
      <w:r>
        <w:rPr>
          <w:rFonts w:cs="Calibri"/>
          <w:color w:val="1A1A1A"/>
          <w:sz w:val="24"/>
          <w:szCs w:val="24"/>
          <w:shd w:val="clear" w:color="auto" w:fill="FFFFFF"/>
        </w:rPr>
        <w:t xml:space="preserve"> clinical studies. </w:t>
      </w:r>
      <w:r>
        <w:rPr>
          <w:rFonts w:cs="Calibri"/>
          <w:sz w:val="24"/>
          <w:szCs w:val="24"/>
        </w:rPr>
        <w:t>A predominant theory is that of dual representation. Dual Representation Theory describes how trauma processing operates with two types of memory representations in the limbic system: those which are associative and those which are conte</w:t>
      </w:r>
      <w:r>
        <w:rPr>
          <w:rFonts w:cs="Calibri"/>
          <w:sz w:val="24"/>
          <w:szCs w:val="24"/>
        </w:rPr>
        <w:t>xtual. Trauma-related associative representations are frequently uncontrollable, fear-based, and come from the amygdala. Contrarily, contextual representations are deliberately recovered and are mediated by the hippocampus. Dual Representation Theory state</w:t>
      </w:r>
      <w:r>
        <w:rPr>
          <w:rFonts w:cs="Calibri"/>
          <w:sz w:val="24"/>
          <w:szCs w:val="24"/>
        </w:rPr>
        <w:t>s that in order to effectively absorb trauma, sensory and evocative events must be placed in context in order to be stored in long-term memory. Miller suggested that “quantifying the impact of Brain Derived Neurotrophic Factor on trauma and spatial process</w:t>
      </w:r>
      <w:r>
        <w:rPr>
          <w:rFonts w:cs="Calibri"/>
          <w:sz w:val="24"/>
          <w:szCs w:val="24"/>
        </w:rPr>
        <w:t xml:space="preserve">ing is critical and may well explain individual differences in clinical trauma treatment outcomes and in navigation performance.” </w:t>
      </w:r>
      <w:sdt>
        <w:sdtPr>
          <w:rPr>
            <w:rFonts w:cs="Calibri"/>
            <w:sz w:val="24"/>
            <w:szCs w:val="24"/>
          </w:rPr>
          <w:id w:val="-667179470"/>
          <w:citation/>
        </w:sdtPr>
        <w:sdtContent>
          <w:r w:rsidR="00172C5F">
            <w:rPr>
              <w:rFonts w:cs="Calibri"/>
              <w:sz w:val="24"/>
              <w:szCs w:val="24"/>
            </w:rPr>
            <w:fldChar w:fldCharType="begin"/>
          </w:r>
          <w:r w:rsidR="00172C5F">
            <w:rPr>
              <w:rFonts w:cs="Calibri"/>
              <w:sz w:val="24"/>
              <w:szCs w:val="24"/>
            </w:rPr>
            <w:instrText xml:space="preserve"> CITATION Jes17 \l 2057 </w:instrText>
          </w:r>
          <w:r w:rsidR="00172C5F">
            <w:rPr>
              <w:rFonts w:cs="Calibri"/>
              <w:sz w:val="24"/>
              <w:szCs w:val="24"/>
            </w:rPr>
            <w:fldChar w:fldCharType="separate"/>
          </w:r>
          <w:r w:rsidR="00172C5F" w:rsidRPr="00172C5F">
            <w:rPr>
              <w:rFonts w:cs="Calibri"/>
              <w:noProof/>
              <w:sz w:val="24"/>
              <w:szCs w:val="24"/>
            </w:rPr>
            <w:t>(Miller et al., 2017)</w:t>
          </w:r>
          <w:r w:rsidR="00172C5F">
            <w:rPr>
              <w:rFonts w:cs="Calibri"/>
              <w:sz w:val="24"/>
              <w:szCs w:val="24"/>
            </w:rPr>
            <w:fldChar w:fldCharType="end"/>
          </w:r>
        </w:sdtContent>
      </w:sdt>
    </w:p>
    <w:p w14:paraId="150EB820" w14:textId="77777777" w:rsidR="003345C8" w:rsidRDefault="000C5A2B">
      <w:pPr>
        <w:keepNext/>
        <w:rPr>
          <w:rFonts w:cs="Calibri"/>
          <w:sz w:val="24"/>
          <w:szCs w:val="24"/>
        </w:rPr>
      </w:pPr>
      <w:r>
        <w:rPr>
          <w:rFonts w:cs="Calibri"/>
          <w:sz w:val="24"/>
          <w:szCs w:val="24"/>
        </w:rPr>
        <w:t>The world was shocked by the wave of terror attacks carried out in the United Kingdom in 2017. During Ma</w:t>
      </w:r>
      <w:r>
        <w:rPr>
          <w:rFonts w:cs="Calibri"/>
          <w:sz w:val="24"/>
          <w:szCs w:val="24"/>
        </w:rPr>
        <w:t xml:space="preserve">rch of 2017, Khalid MASOOD drove a car over Westminster Bridge, mounted the pavement and hit pedestrians walking on the bridge. He then entered the </w:t>
      </w:r>
      <w:r>
        <w:rPr>
          <w:rFonts w:cs="Calibri"/>
          <w:sz w:val="24"/>
          <w:szCs w:val="24"/>
        </w:rPr>
        <w:lastRenderedPageBreak/>
        <w:t>grounds of the Palace of Westminster and fatally stabbed a police officer. Five individuals were killed in t</w:t>
      </w:r>
      <w:r>
        <w:rPr>
          <w:rFonts w:cs="Calibri"/>
          <w:sz w:val="24"/>
          <w:szCs w:val="24"/>
        </w:rPr>
        <w:t xml:space="preserve">he attack with many more seriously injured. </w:t>
      </w:r>
    </w:p>
    <w:p w14:paraId="70BA6961" w14:textId="77777777" w:rsidR="003345C8" w:rsidRDefault="000C5A2B">
      <w:pPr>
        <w:keepNext/>
      </w:pPr>
      <w:r>
        <w:rPr>
          <w:rFonts w:cs="Calibri"/>
          <w:sz w:val="24"/>
          <w:szCs w:val="24"/>
        </w:rPr>
        <w:t>On the 22</w:t>
      </w:r>
      <w:r>
        <w:rPr>
          <w:rFonts w:cs="Calibri"/>
          <w:sz w:val="24"/>
          <w:szCs w:val="24"/>
          <w:vertAlign w:val="superscript"/>
        </w:rPr>
        <w:t>nd</w:t>
      </w:r>
      <w:r>
        <w:rPr>
          <w:rFonts w:cs="Calibri"/>
          <w:sz w:val="24"/>
          <w:szCs w:val="24"/>
        </w:rPr>
        <w:t xml:space="preserve"> of May 2017, SALMAN Abedi detonated an improvised explosive device (IED) in the foyer of Manchester Arena. Twenty-two people were killed, including a number of children and teenagers. Over 100 </w:t>
      </w:r>
      <w:r>
        <w:rPr>
          <w:rFonts w:cs="Calibri"/>
          <w:sz w:val="24"/>
          <w:szCs w:val="24"/>
        </w:rPr>
        <w:t>others were injured.</w:t>
      </w:r>
    </w:p>
    <w:p w14:paraId="3A69B290" w14:textId="77777777" w:rsidR="003345C8" w:rsidRDefault="000C5A2B">
      <w:pPr>
        <w:keepNext/>
        <w:rPr>
          <w:rFonts w:cs="Calibri"/>
          <w:sz w:val="24"/>
          <w:szCs w:val="24"/>
        </w:rPr>
      </w:pPr>
      <w:r>
        <w:rPr>
          <w:rFonts w:cs="Calibri"/>
          <w:sz w:val="24"/>
          <w:szCs w:val="24"/>
        </w:rPr>
        <w:t>In June of the same year, Khuram BUTT, Rachid REDOUANE and Youssef ZAGHBA used a van to run over pedestrians on London Bridge, before continuing their attack on foot. Eight people were killed in the attack with many more injured.</w:t>
      </w:r>
    </w:p>
    <w:p w14:paraId="03F40FC3" w14:textId="77777777" w:rsidR="003345C8" w:rsidRDefault="000C5A2B">
      <w:pPr>
        <w:keepNext/>
      </w:pPr>
      <w:r>
        <w:rPr>
          <w:rFonts w:cs="Calibri"/>
          <w:sz w:val="24"/>
          <w:szCs w:val="24"/>
        </w:rPr>
        <w:t>On 19</w:t>
      </w:r>
      <w:r>
        <w:rPr>
          <w:rFonts w:cs="Calibri"/>
          <w:sz w:val="24"/>
          <w:szCs w:val="24"/>
          <w:vertAlign w:val="superscript"/>
        </w:rPr>
        <w:t>th</w:t>
      </w:r>
      <w:r>
        <w:rPr>
          <w:rFonts w:cs="Calibri"/>
          <w:sz w:val="24"/>
          <w:szCs w:val="24"/>
        </w:rPr>
        <w:t xml:space="preserve"> of June, Darren OSBORNE drove a vehicle into a group of people gathered near an Islamic Centre in Finsbury Park in north London. One person was killed and ten others sustained serious injuries.</w:t>
      </w:r>
    </w:p>
    <w:p w14:paraId="450D7053" w14:textId="7566F18D" w:rsidR="003345C8" w:rsidRDefault="000C5A2B">
      <w:pPr>
        <w:keepNext/>
      </w:pPr>
      <w:r>
        <w:rPr>
          <w:rFonts w:cs="Calibri"/>
          <w:sz w:val="24"/>
          <w:szCs w:val="24"/>
        </w:rPr>
        <w:t>Parsons Green Train Station was the victim of a failed terr</w:t>
      </w:r>
      <w:r>
        <w:rPr>
          <w:rFonts w:cs="Calibri"/>
          <w:sz w:val="24"/>
          <w:szCs w:val="24"/>
        </w:rPr>
        <w:t>or attack on the 15</w:t>
      </w:r>
      <w:r>
        <w:rPr>
          <w:rFonts w:cs="Calibri"/>
          <w:sz w:val="24"/>
          <w:szCs w:val="24"/>
          <w:vertAlign w:val="superscript"/>
        </w:rPr>
        <w:t>th</w:t>
      </w:r>
      <w:r>
        <w:rPr>
          <w:rFonts w:cs="Calibri"/>
          <w:sz w:val="24"/>
          <w:szCs w:val="24"/>
        </w:rPr>
        <w:t xml:space="preserve"> of September. When Ahmed HASSAN left an IED on a District line commuter train. The device partially exploded after the train arrived at Parsons Green station. Twenty-three people sustained burn injuries as a result of the partial expl</w:t>
      </w:r>
      <w:r>
        <w:rPr>
          <w:rFonts w:cs="Calibri"/>
          <w:sz w:val="24"/>
          <w:szCs w:val="24"/>
        </w:rPr>
        <w:t xml:space="preserve">osion whilst 28 people suffered crush injuries as crowds surged to exit the train. </w:t>
      </w:r>
      <w:sdt>
        <w:sdtPr>
          <w:rPr>
            <w:rFonts w:cs="Calibri"/>
            <w:sz w:val="24"/>
            <w:szCs w:val="24"/>
          </w:rPr>
          <w:id w:val="703365121"/>
          <w:citation/>
        </w:sdtPr>
        <w:sdtContent>
          <w:r w:rsidR="00172C5F">
            <w:rPr>
              <w:rFonts w:cs="Calibri"/>
              <w:sz w:val="24"/>
              <w:szCs w:val="24"/>
            </w:rPr>
            <w:fldChar w:fldCharType="begin"/>
          </w:r>
          <w:r w:rsidR="00172C5F">
            <w:rPr>
              <w:rFonts w:cs="Calibri"/>
              <w:sz w:val="24"/>
              <w:szCs w:val="24"/>
            </w:rPr>
            <w:instrText xml:space="preserve"> CITATION Sir18 \l 2057 </w:instrText>
          </w:r>
          <w:r w:rsidR="00172C5F">
            <w:rPr>
              <w:rFonts w:cs="Calibri"/>
              <w:sz w:val="24"/>
              <w:szCs w:val="24"/>
            </w:rPr>
            <w:fldChar w:fldCharType="separate"/>
          </w:r>
          <w:r w:rsidR="00172C5F" w:rsidRPr="00172C5F">
            <w:rPr>
              <w:rFonts w:cs="Calibri"/>
              <w:noProof/>
              <w:sz w:val="24"/>
              <w:szCs w:val="24"/>
            </w:rPr>
            <w:t>(Rutnam, 2018)</w:t>
          </w:r>
          <w:r w:rsidR="00172C5F">
            <w:rPr>
              <w:rFonts w:cs="Calibri"/>
              <w:sz w:val="24"/>
              <w:szCs w:val="24"/>
            </w:rPr>
            <w:fldChar w:fldCharType="end"/>
          </w:r>
        </w:sdtContent>
      </w:sdt>
    </w:p>
    <w:p w14:paraId="679215A6" w14:textId="1F24CA10" w:rsidR="003345C8" w:rsidRPr="00165B2D" w:rsidRDefault="000C5A2B">
      <w:pPr>
        <w:keepNext/>
      </w:pPr>
      <w:r>
        <w:rPr>
          <w:rFonts w:cs="Calibri"/>
          <w:color w:val="1A1A1A"/>
          <w:sz w:val="24"/>
          <w:szCs w:val="24"/>
          <w:shd w:val="clear" w:color="auto" w:fill="FFFFFF"/>
        </w:rPr>
        <w:t xml:space="preserve">Off the back of these attacks </w:t>
      </w:r>
      <w:r>
        <w:rPr>
          <w:rFonts w:cs="Calibri"/>
          <w:color w:val="171717"/>
          <w:sz w:val="24"/>
          <w:szCs w:val="24"/>
          <w:shd w:val="clear" w:color="auto" w:fill="FFFFFF"/>
        </w:rPr>
        <w:t xml:space="preserve">the need to understand what can be done to enhance and protect trauma resilience in policing became a pressing public issue. </w:t>
      </w:r>
      <w:sdt>
        <w:sdtPr>
          <w:rPr>
            <w:rFonts w:cs="Calibri"/>
            <w:color w:val="171717"/>
            <w:sz w:val="24"/>
            <w:szCs w:val="24"/>
            <w:shd w:val="clear" w:color="auto" w:fill="FFFFFF"/>
          </w:rPr>
          <w:id w:val="-638495168"/>
          <w:citation/>
        </w:sdtPr>
        <w:sdtContent>
          <w:r w:rsidR="00172C5F">
            <w:rPr>
              <w:rFonts w:cs="Calibri"/>
              <w:color w:val="171717"/>
              <w:sz w:val="24"/>
              <w:szCs w:val="24"/>
              <w:shd w:val="clear" w:color="auto" w:fill="FFFFFF"/>
            </w:rPr>
            <w:fldChar w:fldCharType="begin"/>
          </w:r>
          <w:r w:rsidR="00172C5F">
            <w:rPr>
              <w:rFonts w:cs="Calibri"/>
              <w:color w:val="171717"/>
              <w:sz w:val="24"/>
              <w:szCs w:val="24"/>
              <w:shd w:val="clear" w:color="auto" w:fill="FFFFFF"/>
            </w:rPr>
            <w:instrText xml:space="preserve"> CITATION Jes21 \l 2057 </w:instrText>
          </w:r>
          <w:r w:rsidR="00172C5F">
            <w:rPr>
              <w:rFonts w:cs="Calibri"/>
              <w:color w:val="171717"/>
              <w:sz w:val="24"/>
              <w:szCs w:val="24"/>
              <w:shd w:val="clear" w:color="auto" w:fill="FFFFFF"/>
            </w:rPr>
            <w:fldChar w:fldCharType="separate"/>
          </w:r>
          <w:r w:rsidR="00172C5F" w:rsidRPr="00172C5F">
            <w:rPr>
              <w:rFonts w:cs="Calibri"/>
              <w:noProof/>
              <w:color w:val="171717"/>
              <w:sz w:val="24"/>
              <w:szCs w:val="24"/>
              <w:shd w:val="clear" w:color="auto" w:fill="FFFFFF"/>
            </w:rPr>
            <w:t>(Miller, Trauma Impact Prevention Techniques, 2021)</w:t>
          </w:r>
          <w:r w:rsidR="00172C5F">
            <w:rPr>
              <w:rFonts w:cs="Calibri"/>
              <w:color w:val="171717"/>
              <w:sz w:val="24"/>
              <w:szCs w:val="24"/>
              <w:shd w:val="clear" w:color="auto" w:fill="FFFFFF"/>
            </w:rPr>
            <w:fldChar w:fldCharType="end"/>
          </w:r>
        </w:sdtContent>
      </w:sdt>
    </w:p>
    <w:p w14:paraId="6A557E35" w14:textId="0550787B" w:rsidR="003345C8" w:rsidRDefault="000C5A2B">
      <w:pPr>
        <w:keepNext/>
      </w:pPr>
      <w:r>
        <w:rPr>
          <w:rFonts w:cs="Calibri"/>
          <w:sz w:val="24"/>
          <w:szCs w:val="24"/>
        </w:rPr>
        <w:t>In 2021 an a review was carried out which looked at the mental health systems of police officers following extreme traumatic exposures. In this study it was found Police Officers can be subjected to numerou</w:t>
      </w:r>
      <w:r>
        <w:rPr>
          <w:rFonts w:cs="Calibri"/>
          <w:sz w:val="24"/>
          <w:szCs w:val="24"/>
        </w:rPr>
        <w:t>s different types of traumatic exposures both natural disasters and human action. It found that exposure led to a number of different adverse reactions including PTSD, Acute stress disorder, major depressive disorder and anxiety disorders. The findings sho</w:t>
      </w:r>
      <w:r>
        <w:rPr>
          <w:rFonts w:cs="Calibri"/>
          <w:sz w:val="24"/>
          <w:szCs w:val="24"/>
        </w:rPr>
        <w:t>wed that reported rates of mental changes varied, but there were also some definite patterns. In general, police officers' rates of PTSD are consistently lower than those of civilians and are generally lower than those of other professions. This study clea</w:t>
      </w:r>
      <w:r>
        <w:rPr>
          <w:rFonts w:cs="Calibri"/>
          <w:sz w:val="24"/>
          <w:szCs w:val="24"/>
        </w:rPr>
        <w:t>rly demonstrates the mental resilience and preparation that police officers get before to reporting for their duties. The Study also reveal that certain populations' reported suffering from acute stress disorder, anxiety, and depression increases over time</w:t>
      </w:r>
      <w:r>
        <w:rPr>
          <w:rFonts w:cs="Calibri"/>
          <w:sz w:val="24"/>
          <w:szCs w:val="24"/>
        </w:rPr>
        <w:t xml:space="preserve">. This suggests the necessity for mental health assistance to be made available later after the occurrence. </w:t>
      </w:r>
      <w:sdt>
        <w:sdtPr>
          <w:rPr>
            <w:rFonts w:cs="Calibri"/>
            <w:sz w:val="24"/>
            <w:szCs w:val="24"/>
          </w:rPr>
          <w:id w:val="45192959"/>
          <w:citation/>
        </w:sdtPr>
        <w:sdtContent>
          <w:r w:rsidR="00172C5F">
            <w:rPr>
              <w:rFonts w:cs="Calibri"/>
              <w:sz w:val="24"/>
              <w:szCs w:val="24"/>
            </w:rPr>
            <w:fldChar w:fldCharType="begin"/>
          </w:r>
          <w:r w:rsidR="00172C5F">
            <w:rPr>
              <w:rFonts w:cs="Calibri"/>
              <w:sz w:val="24"/>
              <w:szCs w:val="24"/>
            </w:rPr>
            <w:instrText xml:space="preserve"> CITATION Che21 \l 2057 </w:instrText>
          </w:r>
          <w:r w:rsidR="00172C5F">
            <w:rPr>
              <w:rFonts w:cs="Calibri"/>
              <w:sz w:val="24"/>
              <w:szCs w:val="24"/>
            </w:rPr>
            <w:fldChar w:fldCharType="separate"/>
          </w:r>
          <w:r w:rsidR="00172C5F" w:rsidRPr="00172C5F">
            <w:rPr>
              <w:rFonts w:cs="Calibri"/>
              <w:noProof/>
              <w:sz w:val="24"/>
              <w:szCs w:val="24"/>
            </w:rPr>
            <w:t>(Regehr Et Al, 2021)</w:t>
          </w:r>
          <w:r w:rsidR="00172C5F">
            <w:rPr>
              <w:rFonts w:cs="Calibri"/>
              <w:sz w:val="24"/>
              <w:szCs w:val="24"/>
            </w:rPr>
            <w:fldChar w:fldCharType="end"/>
          </w:r>
        </w:sdtContent>
      </w:sdt>
    </w:p>
    <w:p w14:paraId="297802C2" w14:textId="3ACC6EB9" w:rsidR="003345C8" w:rsidRPr="00165B2D" w:rsidRDefault="000C5A2B">
      <w:pPr>
        <w:keepNext/>
      </w:pPr>
      <w:r>
        <w:rPr>
          <w:rFonts w:cs="Calibri"/>
          <w:sz w:val="24"/>
          <w:szCs w:val="24"/>
        </w:rPr>
        <w:t xml:space="preserve">It is said that </w:t>
      </w:r>
      <w:sdt>
        <w:sdtPr>
          <w:rPr>
            <w:rFonts w:cs="Calibri"/>
            <w:sz w:val="24"/>
            <w:szCs w:val="24"/>
          </w:rPr>
          <w:id w:val="962696030"/>
          <w:citation/>
        </w:sdtPr>
        <w:sdtContent>
          <w:r w:rsidR="00172C5F">
            <w:rPr>
              <w:rFonts w:cs="Calibri"/>
              <w:sz w:val="24"/>
              <w:szCs w:val="24"/>
            </w:rPr>
            <w:fldChar w:fldCharType="begin"/>
          </w:r>
          <w:r w:rsidR="00172C5F">
            <w:rPr>
              <w:rFonts w:cs="Calibri"/>
              <w:sz w:val="24"/>
              <w:szCs w:val="24"/>
            </w:rPr>
            <w:instrText xml:space="preserve"> CITATION Ger02 \l 2057 </w:instrText>
          </w:r>
          <w:r w:rsidR="00172C5F">
            <w:rPr>
              <w:rFonts w:cs="Calibri"/>
              <w:sz w:val="24"/>
              <w:szCs w:val="24"/>
            </w:rPr>
            <w:fldChar w:fldCharType="separate"/>
          </w:r>
          <w:r w:rsidR="00172C5F" w:rsidRPr="00172C5F">
            <w:rPr>
              <w:rFonts w:cs="Calibri"/>
              <w:noProof/>
              <w:sz w:val="24"/>
              <w:szCs w:val="24"/>
            </w:rPr>
            <w:t>(Gershon et al, 2002)</w:t>
          </w:r>
          <w:r w:rsidR="00172C5F">
            <w:rPr>
              <w:rFonts w:cs="Calibri"/>
              <w:sz w:val="24"/>
              <w:szCs w:val="24"/>
            </w:rPr>
            <w:fldChar w:fldCharType="end"/>
          </w:r>
        </w:sdtContent>
      </w:sdt>
      <w:r w:rsidR="00172C5F">
        <w:rPr>
          <w:rFonts w:cs="Calibri"/>
          <w:sz w:val="24"/>
          <w:szCs w:val="24"/>
        </w:rPr>
        <w:t xml:space="preserve"> </w:t>
      </w:r>
      <w:r>
        <w:rPr>
          <w:rFonts w:cs="Calibri"/>
          <w:sz w:val="24"/>
          <w:szCs w:val="24"/>
        </w:rPr>
        <w:t>found evidence to support problems among officers related to suicide. It found that Polic</w:t>
      </w:r>
      <w:r>
        <w:rPr>
          <w:rFonts w:cs="Calibri"/>
          <w:sz w:val="24"/>
          <w:szCs w:val="24"/>
        </w:rPr>
        <w:t xml:space="preserve">e officers are approximately four times more at risk of being exposed to traumatic events during their duties. The study found that Police officers are three times more at risk of exhibiting PTSD symptoms, four times more at risk of alcohol abuse and four </w:t>
      </w:r>
      <w:r>
        <w:rPr>
          <w:rFonts w:cs="Calibri"/>
          <w:sz w:val="24"/>
          <w:szCs w:val="24"/>
        </w:rPr>
        <w:t xml:space="preserve">times more likely to display aggressive behaviour.  </w:t>
      </w:r>
    </w:p>
    <w:p w14:paraId="7C0E8A4A" w14:textId="2AE4F427" w:rsidR="003345C8" w:rsidRDefault="000C5A2B">
      <w:pPr>
        <w:keepNext/>
      </w:pPr>
      <w:r>
        <w:rPr>
          <w:rFonts w:cs="Calibri"/>
          <w:sz w:val="24"/>
          <w:szCs w:val="24"/>
        </w:rPr>
        <w:t xml:space="preserve">It would seem that in recent years many people have become more open about their mental health and the stigma around suffering with mental health has somewhat subsided. There is still a culture </w:t>
      </w:r>
      <w:r>
        <w:rPr>
          <w:rFonts w:cs="Calibri"/>
          <w:sz w:val="24"/>
          <w:szCs w:val="24"/>
        </w:rPr>
        <w:t xml:space="preserve">within policing that scrutinises anyone suffering with mental health. “Police officers are shaped within a culture where mental health wellness is an undesirable topic. Because police officers are being scrutinized differently, it is possible the police </w:t>
      </w:r>
      <w:r>
        <w:rPr>
          <w:rFonts w:cs="Calibri"/>
          <w:sz w:val="24"/>
          <w:szCs w:val="24"/>
        </w:rPr>
        <w:lastRenderedPageBreak/>
        <w:t>cu</w:t>
      </w:r>
      <w:r>
        <w:rPr>
          <w:rFonts w:cs="Calibri"/>
          <w:sz w:val="24"/>
          <w:szCs w:val="24"/>
        </w:rPr>
        <w:t xml:space="preserve">lture may continue to impose inconspicuous negative attitudes about mental health treatment.” </w:t>
      </w:r>
      <w:sdt>
        <w:sdtPr>
          <w:rPr>
            <w:rFonts w:cs="Calibri"/>
            <w:sz w:val="24"/>
            <w:szCs w:val="24"/>
          </w:rPr>
          <w:id w:val="-687062445"/>
          <w:citation/>
        </w:sdtPr>
        <w:sdtContent>
          <w:r w:rsidR="00172C5F">
            <w:rPr>
              <w:rFonts w:cs="Calibri"/>
              <w:sz w:val="24"/>
              <w:szCs w:val="24"/>
            </w:rPr>
            <w:fldChar w:fldCharType="begin"/>
          </w:r>
          <w:r w:rsidR="00172C5F">
            <w:rPr>
              <w:rFonts w:cs="Calibri"/>
              <w:sz w:val="24"/>
              <w:szCs w:val="24"/>
            </w:rPr>
            <w:instrText xml:space="preserve"> CITATION Eli19 \l 2057 </w:instrText>
          </w:r>
          <w:r w:rsidR="00172C5F">
            <w:rPr>
              <w:rFonts w:cs="Calibri"/>
              <w:sz w:val="24"/>
              <w:szCs w:val="24"/>
            </w:rPr>
            <w:fldChar w:fldCharType="separate"/>
          </w:r>
          <w:r w:rsidR="00172C5F" w:rsidRPr="00172C5F">
            <w:rPr>
              <w:rFonts w:cs="Calibri"/>
              <w:noProof/>
              <w:sz w:val="24"/>
              <w:szCs w:val="24"/>
            </w:rPr>
            <w:t>(Elizabeth Velazquez, 2019)</w:t>
          </w:r>
          <w:r w:rsidR="00172C5F">
            <w:rPr>
              <w:rFonts w:cs="Calibri"/>
              <w:sz w:val="24"/>
              <w:szCs w:val="24"/>
            </w:rPr>
            <w:fldChar w:fldCharType="end"/>
          </w:r>
        </w:sdtContent>
      </w:sdt>
      <w:r w:rsidR="00172C5F">
        <w:rPr>
          <w:rFonts w:cs="Calibri"/>
          <w:sz w:val="24"/>
          <w:szCs w:val="24"/>
        </w:rPr>
        <w:t xml:space="preserve"> </w:t>
      </w:r>
      <w:r>
        <w:rPr>
          <w:rFonts w:cs="Calibri"/>
          <w:sz w:val="24"/>
          <w:szCs w:val="24"/>
        </w:rPr>
        <w:t xml:space="preserve">Although this may be true </w:t>
      </w:r>
      <w:sdt>
        <w:sdtPr>
          <w:rPr>
            <w:rFonts w:cs="Calibri"/>
            <w:sz w:val="24"/>
            <w:szCs w:val="24"/>
          </w:rPr>
          <w:id w:val="-432047728"/>
          <w:citation/>
        </w:sdtPr>
        <w:sdtContent>
          <w:r w:rsidR="00172C5F">
            <w:rPr>
              <w:rFonts w:cs="Calibri"/>
              <w:sz w:val="24"/>
              <w:szCs w:val="24"/>
            </w:rPr>
            <w:fldChar w:fldCharType="begin"/>
          </w:r>
          <w:r w:rsidR="00172C5F">
            <w:rPr>
              <w:rFonts w:cs="Calibri"/>
              <w:sz w:val="24"/>
              <w:szCs w:val="24"/>
            </w:rPr>
            <w:instrText xml:space="preserve"> CITATION PWa99 \l 2057 </w:instrText>
          </w:r>
          <w:r w:rsidR="00172C5F">
            <w:rPr>
              <w:rFonts w:cs="Calibri"/>
              <w:sz w:val="24"/>
              <w:szCs w:val="24"/>
            </w:rPr>
            <w:fldChar w:fldCharType="separate"/>
          </w:r>
          <w:r w:rsidR="00172C5F" w:rsidRPr="00172C5F">
            <w:rPr>
              <w:rFonts w:cs="Calibri"/>
              <w:noProof/>
              <w:sz w:val="24"/>
              <w:szCs w:val="24"/>
            </w:rPr>
            <w:t>(Waddington, 1999)</w:t>
          </w:r>
          <w:r w:rsidR="00172C5F">
            <w:rPr>
              <w:rFonts w:cs="Calibri"/>
              <w:sz w:val="24"/>
              <w:szCs w:val="24"/>
            </w:rPr>
            <w:fldChar w:fldCharType="end"/>
          </w:r>
        </w:sdtContent>
      </w:sdt>
      <w:r w:rsidR="00172C5F">
        <w:rPr>
          <w:rFonts w:cs="Calibri"/>
          <w:sz w:val="24"/>
          <w:szCs w:val="24"/>
        </w:rPr>
        <w:t xml:space="preserve"> </w:t>
      </w:r>
      <w:r>
        <w:rPr>
          <w:rFonts w:cs="Calibri"/>
          <w:sz w:val="24"/>
          <w:szCs w:val="24"/>
        </w:rPr>
        <w:t>refers to policing culture as being ‘Canteen Culture’ what he means by this is that offic</w:t>
      </w:r>
      <w:r>
        <w:rPr>
          <w:rFonts w:cs="Calibri"/>
          <w:sz w:val="24"/>
          <w:szCs w:val="24"/>
        </w:rPr>
        <w:t>ers will speak openly and honestly with supervisors and other officers around certain subjects. He suggests that although there is a stigma around speaking openly about mental health ‘Canteen culture’ could be used to break the stigma and negativity of spe</w:t>
      </w:r>
      <w:r>
        <w:rPr>
          <w:rFonts w:cs="Calibri"/>
          <w:sz w:val="24"/>
          <w:szCs w:val="24"/>
        </w:rPr>
        <w:t>aking out and paving the way for a more supportive and inclusive environment for officers experiencing mental health issues.</w:t>
      </w:r>
    </w:p>
    <w:p w14:paraId="1EAF3C5E" w14:textId="133F5FC5" w:rsidR="003345C8" w:rsidRPr="009667BA" w:rsidRDefault="000C5A2B">
      <w:pPr>
        <w:keepNext/>
      </w:pPr>
      <w:r>
        <w:rPr>
          <w:rFonts w:cs="Calibri"/>
          <w:sz w:val="24"/>
          <w:szCs w:val="24"/>
        </w:rPr>
        <w:t xml:space="preserve">In relation to this </w:t>
      </w:r>
      <w:sdt>
        <w:sdtPr>
          <w:rPr>
            <w:rFonts w:cs="Calibri"/>
            <w:sz w:val="24"/>
            <w:szCs w:val="24"/>
          </w:rPr>
          <w:id w:val="1879043935"/>
          <w:citation/>
        </w:sdtPr>
        <w:sdtContent>
          <w:r w:rsidR="00172C5F">
            <w:rPr>
              <w:rFonts w:cs="Calibri"/>
              <w:sz w:val="24"/>
              <w:szCs w:val="24"/>
            </w:rPr>
            <w:fldChar w:fldCharType="begin"/>
          </w:r>
          <w:r w:rsidR="00172C5F">
            <w:rPr>
              <w:rFonts w:cs="Calibri"/>
              <w:sz w:val="24"/>
              <w:szCs w:val="24"/>
            </w:rPr>
            <w:instrText xml:space="preserve"> CITATION Bel16 \l 2057 </w:instrText>
          </w:r>
          <w:r w:rsidR="00172C5F">
            <w:rPr>
              <w:rFonts w:cs="Calibri"/>
              <w:sz w:val="24"/>
              <w:szCs w:val="24"/>
            </w:rPr>
            <w:fldChar w:fldCharType="separate"/>
          </w:r>
          <w:r w:rsidR="00172C5F" w:rsidRPr="00172C5F">
            <w:rPr>
              <w:rFonts w:cs="Calibri"/>
              <w:noProof/>
              <w:sz w:val="24"/>
              <w:szCs w:val="24"/>
            </w:rPr>
            <w:t>(Bell &amp; Eski, 2016)</w:t>
          </w:r>
          <w:r w:rsidR="00172C5F">
            <w:rPr>
              <w:rFonts w:cs="Calibri"/>
              <w:sz w:val="24"/>
              <w:szCs w:val="24"/>
            </w:rPr>
            <w:fldChar w:fldCharType="end"/>
          </w:r>
        </w:sdtContent>
      </w:sdt>
      <w:r w:rsidR="00172C5F">
        <w:rPr>
          <w:rFonts w:cs="Calibri"/>
          <w:sz w:val="24"/>
          <w:szCs w:val="24"/>
        </w:rPr>
        <w:t xml:space="preserve"> </w:t>
      </w:r>
      <w:r>
        <w:rPr>
          <w:rFonts w:cs="Calibri"/>
          <w:sz w:val="24"/>
          <w:szCs w:val="24"/>
        </w:rPr>
        <w:t>completed a study which looked into the attitudes of Police officer’s colleagues who were s</w:t>
      </w:r>
      <w:r>
        <w:rPr>
          <w:rFonts w:cs="Calibri"/>
          <w:sz w:val="24"/>
          <w:szCs w:val="24"/>
        </w:rPr>
        <w:t>uffering with Mental health. It noted the same stigma around seeking help in relation to their mental health and even deemed it ‘career destroying’ The study found an inherent cynicism, lack of empathy and a macho culture which is said to impede the discus</w:t>
      </w:r>
      <w:r>
        <w:rPr>
          <w:rFonts w:cs="Calibri"/>
          <w:sz w:val="24"/>
          <w:szCs w:val="24"/>
        </w:rPr>
        <w:t>sion of access to support services. The study found recommendations could be made to improve the effective management of mental health within police forces. They recommended that and a lack of knowledge could be the mitigating factor of effectively recogni</w:t>
      </w:r>
      <w:r>
        <w:rPr>
          <w:rFonts w:cs="Calibri"/>
          <w:sz w:val="24"/>
          <w:szCs w:val="24"/>
        </w:rPr>
        <w:t xml:space="preserve">zing the impact of the workplace mental health problems that Police officers face. </w:t>
      </w:r>
      <w:sdt>
        <w:sdtPr>
          <w:rPr>
            <w:rFonts w:cs="Calibri"/>
            <w:sz w:val="24"/>
            <w:szCs w:val="24"/>
          </w:rPr>
          <w:id w:val="-1402207331"/>
          <w:citation/>
        </w:sdtPr>
        <w:sdtContent>
          <w:r w:rsidR="00172C5F">
            <w:rPr>
              <w:rFonts w:cs="Calibri"/>
              <w:sz w:val="24"/>
              <w:szCs w:val="24"/>
            </w:rPr>
            <w:fldChar w:fldCharType="begin"/>
          </w:r>
          <w:r w:rsidR="00172C5F">
            <w:rPr>
              <w:rFonts w:cs="Calibri"/>
              <w:sz w:val="24"/>
              <w:szCs w:val="24"/>
            </w:rPr>
            <w:instrText xml:space="preserve"> CITATION Bel16 \l 2057 </w:instrText>
          </w:r>
          <w:r w:rsidR="00172C5F">
            <w:rPr>
              <w:rFonts w:cs="Calibri"/>
              <w:sz w:val="24"/>
              <w:szCs w:val="24"/>
            </w:rPr>
            <w:fldChar w:fldCharType="separate"/>
          </w:r>
          <w:r w:rsidR="00172C5F" w:rsidRPr="00172C5F">
            <w:rPr>
              <w:rFonts w:cs="Calibri"/>
              <w:noProof/>
              <w:sz w:val="24"/>
              <w:szCs w:val="24"/>
            </w:rPr>
            <w:t>(Bell &amp; Eski, 2016)</w:t>
          </w:r>
          <w:r w:rsidR="00172C5F">
            <w:rPr>
              <w:rFonts w:cs="Calibri"/>
              <w:sz w:val="24"/>
              <w:szCs w:val="24"/>
            </w:rPr>
            <w:fldChar w:fldCharType="end"/>
          </w:r>
        </w:sdtContent>
      </w:sdt>
    </w:p>
    <w:p w14:paraId="43AB9759" w14:textId="710A1C7B" w:rsidR="003345C8" w:rsidRDefault="00172C5F">
      <w:pPr>
        <w:keepNext/>
      </w:pPr>
      <w:sdt>
        <w:sdtPr>
          <w:rPr>
            <w:rFonts w:cs="Calibri"/>
            <w:sz w:val="24"/>
            <w:szCs w:val="24"/>
            <w:shd w:val="clear" w:color="auto" w:fill="FFFFFF"/>
          </w:rPr>
          <w:id w:val="-536355831"/>
          <w:citation/>
        </w:sdtPr>
        <w:sdtContent>
          <w:r>
            <w:rPr>
              <w:rFonts w:cs="Calibri"/>
              <w:sz w:val="24"/>
              <w:szCs w:val="24"/>
              <w:shd w:val="clear" w:color="auto" w:fill="FFFFFF"/>
            </w:rPr>
            <w:fldChar w:fldCharType="begin"/>
          </w:r>
          <w:r>
            <w:rPr>
              <w:rFonts w:cs="Calibri"/>
              <w:sz w:val="24"/>
              <w:szCs w:val="24"/>
              <w:shd w:val="clear" w:color="auto" w:fill="FFFFFF"/>
            </w:rPr>
            <w:instrText xml:space="preserve">CITATION JMV10 \l 2057 </w:instrText>
          </w:r>
          <w:r>
            <w:rPr>
              <w:rFonts w:cs="Calibri"/>
              <w:sz w:val="24"/>
              <w:szCs w:val="24"/>
              <w:shd w:val="clear" w:color="auto" w:fill="FFFFFF"/>
            </w:rPr>
            <w:fldChar w:fldCharType="separate"/>
          </w:r>
          <w:r w:rsidRPr="00172C5F">
            <w:rPr>
              <w:rFonts w:cs="Calibri"/>
              <w:noProof/>
              <w:sz w:val="24"/>
              <w:szCs w:val="24"/>
              <w:shd w:val="clear" w:color="auto" w:fill="FFFFFF"/>
            </w:rPr>
            <w:t>(Violanti, 2010)</w:t>
          </w:r>
          <w:r>
            <w:rPr>
              <w:rFonts w:cs="Calibri"/>
              <w:sz w:val="24"/>
              <w:szCs w:val="24"/>
              <w:shd w:val="clear" w:color="auto" w:fill="FFFFFF"/>
            </w:rPr>
            <w:fldChar w:fldCharType="end"/>
          </w:r>
        </w:sdtContent>
      </w:sdt>
      <w:r>
        <w:rPr>
          <w:rFonts w:cs="Calibri"/>
          <w:sz w:val="24"/>
          <w:szCs w:val="24"/>
          <w:shd w:val="clear" w:color="auto" w:fill="FFFFFF"/>
        </w:rPr>
        <w:t xml:space="preserve"> </w:t>
      </w:r>
      <w:r w:rsidR="000C5A2B">
        <w:rPr>
          <w:rFonts w:cs="Calibri"/>
          <w:sz w:val="24"/>
          <w:szCs w:val="24"/>
          <w:shd w:val="clear" w:color="auto" w:fill="FFFFFF"/>
        </w:rPr>
        <w:t xml:space="preserve">conducted a study into the international Police suicides and their comparison with Firefighters and Military personnel. Violanti chose </w:t>
      </w:r>
      <w:r w:rsidR="000C5A2B">
        <w:rPr>
          <w:rFonts w:cs="Calibri"/>
          <w:sz w:val="24"/>
          <w:szCs w:val="24"/>
          <w:shd w:val="clear" w:color="auto" w:fill="FFFFFF"/>
        </w:rPr>
        <w:t xml:space="preserve">these occupations as they closely resemble the extreme trauma that Police officers would face in their line of duty. </w:t>
      </w:r>
      <w:sdt>
        <w:sdtPr>
          <w:rPr>
            <w:rFonts w:cs="Calibri"/>
            <w:sz w:val="24"/>
            <w:szCs w:val="24"/>
            <w:shd w:val="clear" w:color="auto" w:fill="FFFFFF"/>
          </w:rPr>
          <w:id w:val="-799613917"/>
          <w:citation/>
        </w:sdtPr>
        <w:sdtContent>
          <w:r>
            <w:rPr>
              <w:rFonts w:cs="Calibri"/>
              <w:sz w:val="24"/>
              <w:szCs w:val="24"/>
              <w:shd w:val="clear" w:color="auto" w:fill="FFFFFF"/>
            </w:rPr>
            <w:fldChar w:fldCharType="begin"/>
          </w:r>
          <w:r>
            <w:rPr>
              <w:rFonts w:cs="Calibri"/>
              <w:sz w:val="24"/>
              <w:szCs w:val="24"/>
            </w:rPr>
            <w:instrText xml:space="preserve"> CITATION JMV10 \l 2057 </w:instrText>
          </w:r>
          <w:r>
            <w:rPr>
              <w:rFonts w:cs="Calibri"/>
              <w:sz w:val="24"/>
              <w:szCs w:val="24"/>
              <w:shd w:val="clear" w:color="auto" w:fill="FFFFFF"/>
            </w:rPr>
            <w:fldChar w:fldCharType="separate"/>
          </w:r>
          <w:r w:rsidRPr="00172C5F">
            <w:rPr>
              <w:rFonts w:cs="Calibri"/>
              <w:noProof/>
              <w:sz w:val="24"/>
              <w:szCs w:val="24"/>
            </w:rPr>
            <w:t>(Violanti, 2010)</w:t>
          </w:r>
          <w:r>
            <w:rPr>
              <w:rFonts w:cs="Calibri"/>
              <w:sz w:val="24"/>
              <w:szCs w:val="24"/>
              <w:shd w:val="clear" w:color="auto" w:fill="FFFFFF"/>
            </w:rPr>
            <w:fldChar w:fldCharType="end"/>
          </w:r>
        </w:sdtContent>
      </w:sdt>
      <w:r>
        <w:rPr>
          <w:rFonts w:cs="Calibri"/>
          <w:sz w:val="24"/>
          <w:szCs w:val="24"/>
          <w:shd w:val="clear" w:color="auto" w:fill="FFFFFF"/>
        </w:rPr>
        <w:t xml:space="preserve"> </w:t>
      </w:r>
      <w:r w:rsidR="000C5A2B">
        <w:rPr>
          <w:rFonts w:cs="Calibri"/>
          <w:sz w:val="24"/>
          <w:szCs w:val="24"/>
        </w:rPr>
        <w:t xml:space="preserve">Within the study it is said that </w:t>
      </w:r>
      <w:sdt>
        <w:sdtPr>
          <w:rPr>
            <w:rFonts w:cs="Calibri"/>
            <w:sz w:val="24"/>
            <w:szCs w:val="24"/>
          </w:rPr>
          <w:id w:val="299194005"/>
          <w:citation/>
        </w:sdtPr>
        <w:sdtContent>
          <w:r>
            <w:rPr>
              <w:rFonts w:cs="Calibri"/>
              <w:sz w:val="24"/>
              <w:szCs w:val="24"/>
            </w:rPr>
            <w:fldChar w:fldCharType="begin"/>
          </w:r>
          <w:r>
            <w:rPr>
              <w:rFonts w:cs="Calibri"/>
              <w:sz w:val="24"/>
              <w:szCs w:val="24"/>
            </w:rPr>
            <w:instrText xml:space="preserve"> CITATION Gur63 \l 2057 </w:instrText>
          </w:r>
          <w:r>
            <w:rPr>
              <w:rFonts w:cs="Calibri"/>
              <w:sz w:val="24"/>
              <w:szCs w:val="24"/>
            </w:rPr>
            <w:fldChar w:fldCharType="separate"/>
          </w:r>
          <w:r w:rsidRPr="00172C5F">
            <w:rPr>
              <w:rFonts w:cs="Calibri"/>
              <w:noProof/>
              <w:sz w:val="24"/>
              <w:szCs w:val="24"/>
            </w:rPr>
            <w:t>(Guralnick, 1963)</w:t>
          </w:r>
          <w:r>
            <w:rPr>
              <w:rFonts w:cs="Calibri"/>
              <w:sz w:val="24"/>
              <w:szCs w:val="24"/>
            </w:rPr>
            <w:fldChar w:fldCharType="end"/>
          </w:r>
        </w:sdtContent>
      </w:sdt>
      <w:r>
        <w:rPr>
          <w:rFonts w:cs="Calibri"/>
          <w:sz w:val="24"/>
          <w:szCs w:val="24"/>
        </w:rPr>
        <w:t xml:space="preserve"> </w:t>
      </w:r>
      <w:r w:rsidR="000C5A2B">
        <w:rPr>
          <w:rFonts w:cs="Calibri"/>
          <w:sz w:val="24"/>
          <w:szCs w:val="24"/>
        </w:rPr>
        <w:t>found the suicide ratio of male Police officers to be 1.8 times that o</w:t>
      </w:r>
      <w:r w:rsidR="000C5A2B">
        <w:rPr>
          <w:rFonts w:cs="Calibri"/>
          <w:sz w:val="24"/>
          <w:szCs w:val="24"/>
        </w:rPr>
        <w:t>f the average white male population. Suicides accounted for 13.8 percent of Police deaths compared to that of 3 percent of deaths within all other occupations. He found that more Police officers died from suicide that homicide. While these figures were bas</w:t>
      </w:r>
      <w:r w:rsidR="000C5A2B">
        <w:rPr>
          <w:rFonts w:cs="Calibri"/>
          <w:sz w:val="24"/>
          <w:szCs w:val="24"/>
        </w:rPr>
        <w:t xml:space="preserve">ed in America </w:t>
      </w:r>
      <w:sdt>
        <w:sdtPr>
          <w:rPr>
            <w:rFonts w:cs="Calibri"/>
            <w:sz w:val="24"/>
            <w:szCs w:val="24"/>
          </w:rPr>
          <w:id w:val="-445933414"/>
          <w:citation/>
        </w:sdtPr>
        <w:sdtContent>
          <w:r>
            <w:rPr>
              <w:rFonts w:cs="Calibri"/>
              <w:sz w:val="24"/>
              <w:szCs w:val="24"/>
            </w:rPr>
            <w:fldChar w:fldCharType="begin"/>
          </w:r>
          <w:r>
            <w:rPr>
              <w:rFonts w:cs="Calibri"/>
              <w:sz w:val="24"/>
              <w:szCs w:val="24"/>
            </w:rPr>
            <w:instrText xml:space="preserve"> CITATION PMD91 \l 2057 </w:instrText>
          </w:r>
          <w:r>
            <w:rPr>
              <w:rFonts w:cs="Calibri"/>
              <w:sz w:val="24"/>
              <w:szCs w:val="24"/>
            </w:rPr>
            <w:fldChar w:fldCharType="separate"/>
          </w:r>
          <w:r w:rsidRPr="00172C5F">
            <w:rPr>
              <w:rFonts w:cs="Calibri"/>
              <w:noProof/>
              <w:sz w:val="24"/>
              <w:szCs w:val="24"/>
            </w:rPr>
            <w:t>(Darragh, 1991)</w:t>
          </w:r>
          <w:r>
            <w:rPr>
              <w:rFonts w:cs="Calibri"/>
              <w:sz w:val="24"/>
              <w:szCs w:val="24"/>
            </w:rPr>
            <w:fldChar w:fldCharType="end"/>
          </w:r>
        </w:sdtContent>
      </w:sdt>
      <w:r>
        <w:rPr>
          <w:rFonts w:cs="Calibri"/>
          <w:sz w:val="24"/>
          <w:szCs w:val="24"/>
        </w:rPr>
        <w:t xml:space="preserve"> </w:t>
      </w:r>
      <w:r w:rsidR="000C5A2B">
        <w:rPr>
          <w:rFonts w:cs="Calibri"/>
          <w:sz w:val="24"/>
          <w:szCs w:val="24"/>
        </w:rPr>
        <w:t>conducte</w:t>
      </w:r>
      <w:r w:rsidR="00165B2D">
        <w:rPr>
          <w:rFonts w:cs="Calibri"/>
          <w:sz w:val="24"/>
          <w:szCs w:val="24"/>
        </w:rPr>
        <w:t>d</w:t>
      </w:r>
      <w:r w:rsidR="000A3DDE">
        <w:rPr>
          <w:rFonts w:cs="Calibri"/>
          <w:sz w:val="24"/>
          <w:szCs w:val="24"/>
        </w:rPr>
        <w:t xml:space="preserve"> </w:t>
      </w:r>
      <w:r w:rsidR="000C5A2B">
        <w:rPr>
          <w:rFonts w:cs="Calibri"/>
          <w:sz w:val="24"/>
          <w:szCs w:val="24"/>
        </w:rPr>
        <w:t xml:space="preserve">research in the </w:t>
      </w:r>
      <w:r w:rsidR="000C5A2B">
        <w:rPr>
          <w:rFonts w:cs="Calibri"/>
          <w:sz w:val="24"/>
          <w:szCs w:val="24"/>
        </w:rPr>
        <w:lastRenderedPageBreak/>
        <w:t xml:space="preserve">United Kingdom where he analysed 558 consecutive cases </w:t>
      </w:r>
      <w:r w:rsidR="000C5A2B">
        <w:rPr>
          <w:rFonts w:cs="Calibri"/>
          <w:sz w:val="24"/>
          <w:szCs w:val="24"/>
        </w:rPr>
        <w:t xml:space="preserve">of suicide </w:t>
      </w:r>
      <w:r w:rsidR="000C5A2B">
        <w:rPr>
          <w:rFonts w:cs="Calibri"/>
          <w:sz w:val="24"/>
          <w:szCs w:val="24"/>
        </w:rPr>
        <w:t xml:space="preserve">which </w:t>
      </w:r>
      <w:r w:rsidR="00F3323C">
        <w:rPr>
          <w:noProof/>
        </w:rPr>
        <w:drawing>
          <wp:anchor distT="0" distB="0" distL="114300" distR="114300" simplePos="0" relativeHeight="251665408" behindDoc="0" locked="0" layoutInCell="1" allowOverlap="1" wp14:anchorId="5A0A5E0E" wp14:editId="23530986">
            <wp:simplePos x="0" y="0"/>
            <wp:positionH relativeFrom="margin">
              <wp:posOffset>554990</wp:posOffset>
            </wp:positionH>
            <wp:positionV relativeFrom="paragraph">
              <wp:posOffset>440267</wp:posOffset>
            </wp:positionV>
            <wp:extent cx="4172585" cy="3271520"/>
            <wp:effectExtent l="0" t="0" r="0" b="5080"/>
            <wp:wrapNone/>
            <wp:docPr id="5" name="Picture 7"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172585" cy="3271520"/>
                    </a:xfrm>
                    <a:prstGeom prst="rect">
                      <a:avLst/>
                    </a:prstGeom>
                    <a:noFill/>
                    <a:ln>
                      <a:noFill/>
                      <a:prstDash/>
                    </a:ln>
                  </pic:spPr>
                </pic:pic>
              </a:graphicData>
            </a:graphic>
          </wp:anchor>
        </w:drawing>
      </w:r>
      <w:r w:rsidR="000C5A2B">
        <w:rPr>
          <w:rFonts w:cs="Calibri"/>
          <w:sz w:val="24"/>
          <w:szCs w:val="24"/>
        </w:rPr>
        <w:t xml:space="preserve">revealed a dramatic increase in suicide among security forces. </w:t>
      </w:r>
    </w:p>
    <w:p w14:paraId="28DA09D3" w14:textId="77777777" w:rsidR="003345C8" w:rsidRDefault="003345C8">
      <w:pPr>
        <w:keepNext/>
        <w:rPr>
          <w:rFonts w:cs="Calibri"/>
          <w:sz w:val="24"/>
          <w:szCs w:val="24"/>
        </w:rPr>
      </w:pPr>
    </w:p>
    <w:p w14:paraId="4FB7AAFC" w14:textId="64226F88" w:rsidR="003345C8" w:rsidRDefault="003345C8">
      <w:pPr>
        <w:keepNext/>
      </w:pPr>
    </w:p>
    <w:p w14:paraId="54275C63" w14:textId="77777777" w:rsidR="003345C8" w:rsidRDefault="003345C8">
      <w:pPr>
        <w:keepNext/>
      </w:pPr>
    </w:p>
    <w:p w14:paraId="05102FD0" w14:textId="77777777" w:rsidR="003345C8" w:rsidRDefault="003345C8">
      <w:pPr>
        <w:keepNext/>
      </w:pPr>
    </w:p>
    <w:p w14:paraId="5906FCFA" w14:textId="77777777" w:rsidR="003345C8" w:rsidRDefault="003345C8">
      <w:pPr>
        <w:keepNext/>
      </w:pPr>
    </w:p>
    <w:p w14:paraId="7C23E86B" w14:textId="77777777" w:rsidR="003345C8" w:rsidRDefault="003345C8">
      <w:pPr>
        <w:keepNext/>
      </w:pPr>
    </w:p>
    <w:p w14:paraId="08985CC4" w14:textId="77777777" w:rsidR="003345C8" w:rsidRDefault="003345C8">
      <w:pPr>
        <w:keepNext/>
      </w:pPr>
    </w:p>
    <w:p w14:paraId="582B8379" w14:textId="77777777" w:rsidR="003345C8" w:rsidRDefault="003345C8">
      <w:pPr>
        <w:keepNext/>
      </w:pPr>
    </w:p>
    <w:p w14:paraId="185FA29C" w14:textId="77777777" w:rsidR="003345C8" w:rsidRDefault="003345C8">
      <w:pPr>
        <w:keepNext/>
      </w:pPr>
    </w:p>
    <w:p w14:paraId="27EDF27F" w14:textId="77777777" w:rsidR="003345C8" w:rsidRDefault="003345C8">
      <w:pPr>
        <w:keepNext/>
      </w:pPr>
    </w:p>
    <w:p w14:paraId="6E7CB1F9" w14:textId="77777777" w:rsidR="003345C8" w:rsidRDefault="003345C8">
      <w:pPr>
        <w:keepNext/>
      </w:pPr>
    </w:p>
    <w:p w14:paraId="40C4945E" w14:textId="77777777" w:rsidR="003345C8" w:rsidRDefault="003345C8">
      <w:pPr>
        <w:keepNext/>
      </w:pPr>
    </w:p>
    <w:p w14:paraId="507CBE2D" w14:textId="77777777" w:rsidR="003345C8" w:rsidRDefault="003345C8">
      <w:pPr>
        <w:keepNext/>
      </w:pPr>
    </w:p>
    <w:p w14:paraId="5C98B0FE" w14:textId="6FC4FD70" w:rsidR="003345C8" w:rsidRDefault="009E1B3C" w:rsidP="009E1B3C">
      <w:pPr>
        <w:pStyle w:val="Caption"/>
      </w:pPr>
      <w:bookmarkStart w:id="4" w:name="_Toc134388460"/>
      <w:r>
        <w:t xml:space="preserve">Figure </w:t>
      </w:r>
      <w:fldSimple w:instr=" SEQ Figure \* ARABIC ">
        <w:r>
          <w:rPr>
            <w:noProof/>
          </w:rPr>
          <w:t>3</w:t>
        </w:r>
      </w:fldSimple>
      <w:r>
        <w:t xml:space="preserve"> - </w:t>
      </w:r>
      <w:r w:rsidRPr="008F3107">
        <w:t>- Number of occupational suicides between 1984-1998</w:t>
      </w:r>
      <w:bookmarkEnd w:id="4"/>
    </w:p>
    <w:p w14:paraId="2EC7128E" w14:textId="77777777" w:rsidR="00172C5F" w:rsidRDefault="00172C5F">
      <w:pPr>
        <w:keepNext/>
        <w:rPr>
          <w:sz w:val="24"/>
          <w:szCs w:val="24"/>
        </w:rPr>
      </w:pPr>
      <w:sdt>
        <w:sdtPr>
          <w:rPr>
            <w:sz w:val="24"/>
            <w:szCs w:val="24"/>
          </w:rPr>
          <w:id w:val="1876197238"/>
          <w:citation/>
        </w:sdtPr>
        <w:sdtContent>
          <w:r>
            <w:rPr>
              <w:sz w:val="24"/>
              <w:szCs w:val="24"/>
            </w:rPr>
            <w:fldChar w:fldCharType="begin"/>
          </w:r>
          <w:r>
            <w:rPr>
              <w:sz w:val="24"/>
              <w:szCs w:val="24"/>
            </w:rPr>
            <w:instrText xml:space="preserve"> CITATION JMV10 \l 2057 </w:instrText>
          </w:r>
          <w:r>
            <w:rPr>
              <w:sz w:val="24"/>
              <w:szCs w:val="24"/>
            </w:rPr>
            <w:fldChar w:fldCharType="separate"/>
          </w:r>
          <w:r w:rsidRPr="00172C5F">
            <w:rPr>
              <w:noProof/>
              <w:sz w:val="24"/>
              <w:szCs w:val="24"/>
            </w:rPr>
            <w:t>(Violanti, 2010)</w:t>
          </w:r>
          <w:r>
            <w:rPr>
              <w:sz w:val="24"/>
              <w:szCs w:val="24"/>
            </w:rPr>
            <w:fldChar w:fldCharType="end"/>
          </w:r>
        </w:sdtContent>
      </w:sdt>
      <w:r>
        <w:rPr>
          <w:sz w:val="24"/>
          <w:szCs w:val="24"/>
        </w:rPr>
        <w:t xml:space="preserve"> </w:t>
      </w:r>
    </w:p>
    <w:p w14:paraId="4B4C031E" w14:textId="7A6C1FCD" w:rsidR="003345C8" w:rsidRPr="009667BA" w:rsidRDefault="000C5A2B">
      <w:pPr>
        <w:keepNext/>
        <w:rPr>
          <w:sz w:val="24"/>
          <w:szCs w:val="24"/>
        </w:rPr>
      </w:pPr>
      <w:r w:rsidRPr="009667BA">
        <w:rPr>
          <w:sz w:val="24"/>
          <w:szCs w:val="24"/>
        </w:rPr>
        <w:t>From viewing the data above although it shows military personal having a higher suicide rate than that of Police officers and Firefighters its data also shows a dramatic decline in numbers from 1990- 1998. Whereas Police off</w:t>
      </w:r>
      <w:r w:rsidRPr="009667BA">
        <w:rPr>
          <w:sz w:val="24"/>
          <w:szCs w:val="24"/>
        </w:rPr>
        <w:t>icers see a minor decline before then a sharp increase in suicides.</w:t>
      </w:r>
    </w:p>
    <w:p w14:paraId="4C589A68" w14:textId="7852AF62" w:rsidR="009E1B3C" w:rsidRDefault="009E1B3C" w:rsidP="009E1B3C">
      <w:pPr>
        <w:pStyle w:val="Caption"/>
      </w:pPr>
      <w:r>
        <w:rPr>
          <w:noProof/>
        </w:rPr>
        <w:drawing>
          <wp:anchor distT="0" distB="0" distL="114300" distR="114300" simplePos="0" relativeHeight="251669504" behindDoc="0" locked="0" layoutInCell="1" allowOverlap="1" wp14:anchorId="0BE02AD0" wp14:editId="53BFD920">
            <wp:simplePos x="0" y="0"/>
            <wp:positionH relativeFrom="margin">
              <wp:posOffset>588645</wp:posOffset>
            </wp:positionH>
            <wp:positionV relativeFrom="paragraph">
              <wp:posOffset>8467</wp:posOffset>
            </wp:positionV>
            <wp:extent cx="4104641" cy="2319320"/>
            <wp:effectExtent l="0" t="0" r="0" b="4780"/>
            <wp:wrapSquare wrapText="bothSides"/>
            <wp:docPr id="8" name="Picture 9"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104641" cy="2319320"/>
                    </a:xfrm>
                    <a:prstGeom prst="rect">
                      <a:avLst/>
                    </a:prstGeom>
                    <a:noFill/>
                    <a:ln>
                      <a:noFill/>
                      <a:prstDash/>
                    </a:ln>
                  </pic:spPr>
                </pic:pic>
              </a:graphicData>
            </a:graphic>
          </wp:anchor>
        </w:drawing>
      </w:r>
    </w:p>
    <w:p w14:paraId="6F2197D4" w14:textId="71B6D685" w:rsidR="009E1B3C" w:rsidRDefault="009E1B3C" w:rsidP="009E1B3C">
      <w:pPr>
        <w:pStyle w:val="Caption"/>
      </w:pPr>
    </w:p>
    <w:p w14:paraId="51BA0C68" w14:textId="2BFB2AA8" w:rsidR="009E1B3C" w:rsidRDefault="009E1B3C" w:rsidP="009E1B3C">
      <w:pPr>
        <w:pStyle w:val="Caption"/>
      </w:pPr>
    </w:p>
    <w:p w14:paraId="288BD14C" w14:textId="77777777" w:rsidR="009E1B3C" w:rsidRDefault="009E1B3C" w:rsidP="009E1B3C">
      <w:pPr>
        <w:pStyle w:val="Caption"/>
      </w:pPr>
    </w:p>
    <w:p w14:paraId="04D2CBB8" w14:textId="77777777" w:rsidR="009E1B3C" w:rsidRDefault="009E1B3C" w:rsidP="009E1B3C">
      <w:pPr>
        <w:pStyle w:val="Caption"/>
      </w:pPr>
    </w:p>
    <w:p w14:paraId="51C3E95B" w14:textId="744E3BA2" w:rsidR="009E1B3C" w:rsidRDefault="009E1B3C" w:rsidP="009E1B3C">
      <w:pPr>
        <w:pStyle w:val="Caption"/>
      </w:pPr>
    </w:p>
    <w:p w14:paraId="1168EB12" w14:textId="54F748CA" w:rsidR="009E1B3C" w:rsidRDefault="009E1B3C" w:rsidP="009E1B3C">
      <w:pPr>
        <w:pStyle w:val="Caption"/>
      </w:pPr>
    </w:p>
    <w:p w14:paraId="31215FAD" w14:textId="77777777" w:rsidR="009E1B3C" w:rsidRDefault="009E1B3C" w:rsidP="009E1B3C">
      <w:pPr>
        <w:pStyle w:val="Caption"/>
      </w:pPr>
    </w:p>
    <w:p w14:paraId="4D432CCA" w14:textId="61D55FF9" w:rsidR="009E1B3C" w:rsidRDefault="009E1B3C" w:rsidP="009E1B3C">
      <w:pPr>
        <w:pStyle w:val="Caption"/>
      </w:pPr>
    </w:p>
    <w:p w14:paraId="2A4EBF0D" w14:textId="77777777" w:rsidR="009E1B3C" w:rsidRDefault="009E1B3C" w:rsidP="009E1B3C">
      <w:pPr>
        <w:pStyle w:val="Caption"/>
      </w:pPr>
      <w:bookmarkStart w:id="5" w:name="_Toc134388461"/>
      <w:r>
        <w:t xml:space="preserve">Figure </w:t>
      </w:r>
      <w:fldSimple w:instr=" SEQ Figure \* ARABIC ">
        <w:r>
          <w:rPr>
            <w:noProof/>
          </w:rPr>
          <w:t>4</w:t>
        </w:r>
      </w:fldSimple>
      <w:r>
        <w:t xml:space="preserve"> - </w:t>
      </w:r>
      <w:r w:rsidRPr="003579B9">
        <w:t>Suicide by five-year categories across gender, ethnicity and occupation</w:t>
      </w:r>
      <w:bookmarkEnd w:id="5"/>
      <w:r>
        <w:t xml:space="preserve"> </w:t>
      </w:r>
    </w:p>
    <w:p w14:paraId="24C3CBFA" w14:textId="3025843C" w:rsidR="00172C5F" w:rsidRPr="009E1B3C" w:rsidRDefault="00172C5F" w:rsidP="009E1B3C">
      <w:pPr>
        <w:pStyle w:val="Caption"/>
        <w:rPr>
          <w:i w:val="0"/>
          <w:iCs w:val="0"/>
          <w:color w:val="auto"/>
        </w:rPr>
      </w:pPr>
      <w:sdt>
        <w:sdtPr>
          <w:rPr>
            <w:i w:val="0"/>
            <w:iCs w:val="0"/>
            <w:color w:val="auto"/>
            <w:sz w:val="24"/>
            <w:szCs w:val="24"/>
          </w:rPr>
          <w:id w:val="1482508592"/>
          <w:citation/>
        </w:sdtPr>
        <w:sdtContent>
          <w:r w:rsidRPr="009E1B3C">
            <w:rPr>
              <w:i w:val="0"/>
              <w:iCs w:val="0"/>
              <w:color w:val="auto"/>
              <w:sz w:val="24"/>
              <w:szCs w:val="24"/>
            </w:rPr>
            <w:fldChar w:fldCharType="begin"/>
          </w:r>
          <w:r w:rsidRPr="009E1B3C">
            <w:rPr>
              <w:i w:val="0"/>
              <w:iCs w:val="0"/>
              <w:color w:val="auto"/>
              <w:sz w:val="24"/>
              <w:szCs w:val="24"/>
            </w:rPr>
            <w:instrText xml:space="preserve"> CITATION JMV10 \l 2057 </w:instrText>
          </w:r>
          <w:r w:rsidRPr="009E1B3C">
            <w:rPr>
              <w:i w:val="0"/>
              <w:iCs w:val="0"/>
              <w:color w:val="auto"/>
              <w:sz w:val="24"/>
              <w:szCs w:val="24"/>
            </w:rPr>
            <w:fldChar w:fldCharType="separate"/>
          </w:r>
          <w:r w:rsidRPr="009E1B3C">
            <w:rPr>
              <w:i w:val="0"/>
              <w:iCs w:val="0"/>
              <w:noProof/>
              <w:color w:val="auto"/>
              <w:sz w:val="24"/>
              <w:szCs w:val="24"/>
            </w:rPr>
            <w:t>(Violanti, 2010)</w:t>
          </w:r>
          <w:r w:rsidRPr="009E1B3C">
            <w:rPr>
              <w:i w:val="0"/>
              <w:iCs w:val="0"/>
              <w:color w:val="auto"/>
              <w:sz w:val="24"/>
              <w:szCs w:val="24"/>
            </w:rPr>
            <w:fldChar w:fldCharType="end"/>
          </w:r>
        </w:sdtContent>
      </w:sdt>
    </w:p>
    <w:p w14:paraId="232AC36A" w14:textId="77777777" w:rsidR="009E1B3C" w:rsidRDefault="009E1B3C">
      <w:pPr>
        <w:keepNext/>
        <w:rPr>
          <w:sz w:val="24"/>
          <w:szCs w:val="24"/>
        </w:rPr>
      </w:pPr>
    </w:p>
    <w:p w14:paraId="4D6E7D7C" w14:textId="171F346C" w:rsidR="003345C8" w:rsidRPr="00165B2D" w:rsidRDefault="000C5A2B">
      <w:pPr>
        <w:keepNext/>
      </w:pPr>
      <w:r>
        <w:rPr>
          <w:sz w:val="24"/>
          <w:szCs w:val="24"/>
        </w:rPr>
        <w:t xml:space="preserve">From the above data it is clear to see that the majority of all </w:t>
      </w:r>
      <w:r>
        <w:rPr>
          <w:sz w:val="24"/>
          <w:szCs w:val="24"/>
        </w:rPr>
        <w:t xml:space="preserve">suicides were found to be male. The study found suicides occurred among the younger age groups ages 21-30: Police ¼ 20:8 percent, military 29 percent fire-fighters 10.6 percent. Approximately 18.34 percent of suicides for males and 33.9 percent for female </w:t>
      </w:r>
      <w:r>
        <w:rPr>
          <w:sz w:val="24"/>
          <w:szCs w:val="24"/>
        </w:rPr>
        <w:t>police occurred in the 21-30 age group. It has been suggested that, although the suicide rate of 18.1/100,000 for law enforcement personnel is higher than the 11.4/100,000 in the general population.</w:t>
      </w:r>
      <w:r>
        <w:rPr>
          <w:rFonts w:cs="Calibri"/>
          <w:sz w:val="24"/>
          <w:szCs w:val="24"/>
        </w:rPr>
        <w:t xml:space="preserve"> </w:t>
      </w:r>
      <w:sdt>
        <w:sdtPr>
          <w:rPr>
            <w:rFonts w:cs="Calibri"/>
            <w:sz w:val="24"/>
            <w:szCs w:val="24"/>
          </w:rPr>
          <w:id w:val="-1206406158"/>
          <w:citation/>
        </w:sdtPr>
        <w:sdtContent>
          <w:r w:rsidR="00172C5F">
            <w:rPr>
              <w:rFonts w:cs="Calibri"/>
              <w:sz w:val="24"/>
              <w:szCs w:val="24"/>
            </w:rPr>
            <w:fldChar w:fldCharType="begin"/>
          </w:r>
          <w:r w:rsidR="00172C5F">
            <w:rPr>
              <w:sz w:val="24"/>
              <w:szCs w:val="24"/>
            </w:rPr>
            <w:instrText xml:space="preserve"> CITATION JMV10 \l 2057 </w:instrText>
          </w:r>
          <w:r w:rsidR="00172C5F">
            <w:rPr>
              <w:rFonts w:cs="Calibri"/>
              <w:sz w:val="24"/>
              <w:szCs w:val="24"/>
            </w:rPr>
            <w:fldChar w:fldCharType="separate"/>
          </w:r>
          <w:r w:rsidR="00172C5F" w:rsidRPr="00172C5F">
            <w:rPr>
              <w:noProof/>
              <w:sz w:val="24"/>
              <w:szCs w:val="24"/>
            </w:rPr>
            <w:t>(Violanti, 2010)</w:t>
          </w:r>
          <w:r w:rsidR="00172C5F">
            <w:rPr>
              <w:rFonts w:cs="Calibri"/>
              <w:sz w:val="24"/>
              <w:szCs w:val="24"/>
            </w:rPr>
            <w:fldChar w:fldCharType="end"/>
          </w:r>
        </w:sdtContent>
      </w:sdt>
    </w:p>
    <w:p w14:paraId="22D0D1BE" w14:textId="2FB07594" w:rsidR="003345C8" w:rsidRDefault="000C5A2B">
      <w:pPr>
        <w:keepNext/>
      </w:pPr>
      <w:r>
        <w:rPr>
          <w:sz w:val="24"/>
          <w:szCs w:val="24"/>
        </w:rPr>
        <w:t xml:space="preserve">While there is clear evidence to prove </w:t>
      </w:r>
      <w:r>
        <w:rPr>
          <w:sz w:val="24"/>
          <w:szCs w:val="24"/>
        </w:rPr>
        <w:t xml:space="preserve">that suicides in Police officers were rising at the time </w:t>
      </w:r>
      <w:sdt>
        <w:sdtPr>
          <w:rPr>
            <w:sz w:val="24"/>
            <w:szCs w:val="24"/>
          </w:rPr>
          <w:id w:val="1183631302"/>
          <w:citation/>
        </w:sdtPr>
        <w:sdtContent>
          <w:r w:rsidR="00172C5F">
            <w:rPr>
              <w:sz w:val="24"/>
              <w:szCs w:val="24"/>
            </w:rPr>
            <w:fldChar w:fldCharType="begin"/>
          </w:r>
          <w:r w:rsidR="00172C5F">
            <w:rPr>
              <w:sz w:val="24"/>
              <w:szCs w:val="24"/>
            </w:rPr>
            <w:instrText xml:space="preserve"> CITATION SSt94 \l 2057 </w:instrText>
          </w:r>
          <w:r w:rsidR="00172C5F">
            <w:rPr>
              <w:sz w:val="24"/>
              <w:szCs w:val="24"/>
            </w:rPr>
            <w:fldChar w:fldCharType="separate"/>
          </w:r>
          <w:r w:rsidR="00172C5F" w:rsidRPr="00172C5F">
            <w:rPr>
              <w:noProof/>
              <w:sz w:val="24"/>
              <w:szCs w:val="24"/>
            </w:rPr>
            <w:t>(Stack, Kelley, 1994)</w:t>
          </w:r>
          <w:r w:rsidR="00172C5F">
            <w:rPr>
              <w:sz w:val="24"/>
              <w:szCs w:val="24"/>
            </w:rPr>
            <w:fldChar w:fldCharType="end"/>
          </w:r>
        </w:sdtContent>
      </w:sdt>
      <w:r w:rsidR="00172C5F">
        <w:rPr>
          <w:sz w:val="24"/>
          <w:szCs w:val="24"/>
        </w:rPr>
        <w:t xml:space="preserve"> </w:t>
      </w:r>
      <w:r>
        <w:rPr>
          <w:sz w:val="24"/>
          <w:szCs w:val="24"/>
        </w:rPr>
        <w:t>have opposing views. They would argue that there is a problem due to the lack of control for demographic factors. They have argued that while the suicide rate of 25.5/100,000 wh</w:t>
      </w:r>
      <w:r>
        <w:rPr>
          <w:sz w:val="24"/>
          <w:szCs w:val="24"/>
        </w:rPr>
        <w:t>ich is twice the national average at the time. When the suicide rate was Police suicide: a national comparison found 271 matched gender and age which found there was no significant difference in suicide rates. They also argued that the Police are predomina</w:t>
      </w:r>
      <w:r>
        <w:rPr>
          <w:sz w:val="24"/>
          <w:szCs w:val="24"/>
        </w:rPr>
        <w:t>ntly white males who are deemed as a high-risk suicide group. Other researchers also argued the point that the Police officer is a male dominant occupation, and it is statistically proven that males are at higher risk of committing suicide than that of fem</w:t>
      </w:r>
      <w:r>
        <w:rPr>
          <w:sz w:val="24"/>
          <w:szCs w:val="24"/>
        </w:rPr>
        <w:t xml:space="preserve">ales. </w:t>
      </w:r>
      <w:sdt>
        <w:sdtPr>
          <w:rPr>
            <w:sz w:val="24"/>
            <w:szCs w:val="24"/>
          </w:rPr>
          <w:id w:val="-1714495689"/>
          <w:citation/>
        </w:sdtPr>
        <w:sdtContent>
          <w:r w:rsidR="00172C5F">
            <w:rPr>
              <w:sz w:val="24"/>
              <w:szCs w:val="24"/>
            </w:rPr>
            <w:fldChar w:fldCharType="begin"/>
          </w:r>
          <w:r w:rsidR="00172C5F">
            <w:rPr>
              <w:sz w:val="24"/>
              <w:szCs w:val="24"/>
            </w:rPr>
            <w:instrText xml:space="preserve"> CITATION GPA88 \l 2057 </w:instrText>
          </w:r>
          <w:r w:rsidR="00172C5F">
            <w:rPr>
              <w:sz w:val="24"/>
              <w:szCs w:val="24"/>
            </w:rPr>
            <w:fldChar w:fldCharType="separate"/>
          </w:r>
          <w:r w:rsidR="00172C5F" w:rsidRPr="00172C5F">
            <w:rPr>
              <w:noProof/>
              <w:sz w:val="24"/>
              <w:szCs w:val="24"/>
            </w:rPr>
            <w:t>(G.P Alpert, R.G. Dunham, 1988)</w:t>
          </w:r>
          <w:r w:rsidR="00172C5F">
            <w:rPr>
              <w:sz w:val="24"/>
              <w:szCs w:val="24"/>
            </w:rPr>
            <w:fldChar w:fldCharType="end"/>
          </w:r>
        </w:sdtContent>
      </w:sdt>
    </w:p>
    <w:bookmarkEnd w:id="0"/>
    <w:p w14:paraId="32921A68" w14:textId="662B5709" w:rsidR="003345C8" w:rsidRPr="000C5A2B" w:rsidRDefault="003345C8">
      <w:pPr>
        <w:rPr>
          <w:i/>
          <w:iCs/>
          <w:sz w:val="24"/>
          <w:szCs w:val="24"/>
        </w:rPr>
      </w:pPr>
    </w:p>
    <w:p w14:paraId="27B6DCCC" w14:textId="0CA9C944" w:rsidR="000C5A2B" w:rsidRPr="000C5A2B" w:rsidRDefault="000C5A2B">
      <w:pPr>
        <w:rPr>
          <w:i/>
          <w:iCs/>
          <w:sz w:val="24"/>
          <w:szCs w:val="24"/>
        </w:rPr>
      </w:pPr>
      <w:r w:rsidRPr="000C5A2B">
        <w:rPr>
          <w:i/>
          <w:iCs/>
          <w:sz w:val="24"/>
          <w:szCs w:val="24"/>
        </w:rPr>
        <w:t>(</w:t>
      </w:r>
      <w:r>
        <w:rPr>
          <w:i/>
          <w:iCs/>
          <w:sz w:val="24"/>
          <w:szCs w:val="24"/>
        </w:rPr>
        <w:t xml:space="preserve">Words </w:t>
      </w:r>
      <w:r w:rsidRPr="000C5A2B">
        <w:rPr>
          <w:i/>
          <w:iCs/>
          <w:sz w:val="24"/>
          <w:szCs w:val="24"/>
        </w:rPr>
        <w:t>2252</w:t>
      </w:r>
      <w:r>
        <w:rPr>
          <w:i/>
          <w:iCs/>
          <w:sz w:val="24"/>
          <w:szCs w:val="24"/>
        </w:rPr>
        <w:t>)</w:t>
      </w:r>
    </w:p>
    <w:p w14:paraId="2A0BE7C4" w14:textId="77777777" w:rsidR="003345C8" w:rsidRDefault="003345C8"/>
    <w:p w14:paraId="25C717D5" w14:textId="77777777" w:rsidR="003345C8" w:rsidRDefault="003345C8"/>
    <w:p w14:paraId="61EA00BF" w14:textId="77777777" w:rsidR="003345C8" w:rsidRDefault="003345C8"/>
    <w:p w14:paraId="692B8C55" w14:textId="77777777" w:rsidR="003345C8" w:rsidRDefault="003345C8"/>
    <w:p w14:paraId="468DCD70" w14:textId="157C798E" w:rsidR="003345C8" w:rsidRDefault="003345C8"/>
    <w:p w14:paraId="635000D8" w14:textId="0F3D4A85" w:rsidR="009E1B3C" w:rsidRDefault="009E1B3C"/>
    <w:p w14:paraId="3D6080F2" w14:textId="3A3F9955" w:rsidR="009E1B3C" w:rsidRDefault="009E1B3C"/>
    <w:p w14:paraId="34EA2E6B" w14:textId="17037EDD" w:rsidR="009E1B3C" w:rsidRDefault="009E1B3C"/>
    <w:p w14:paraId="7C269C67" w14:textId="704B1D7E" w:rsidR="009E1B3C" w:rsidRDefault="009E1B3C"/>
    <w:p w14:paraId="0CB75134" w14:textId="6FB2F70D" w:rsidR="009E1B3C" w:rsidRDefault="009E1B3C"/>
    <w:p w14:paraId="3FBCB2A5" w14:textId="451E46C6" w:rsidR="009E1B3C" w:rsidRDefault="009E1B3C"/>
    <w:p w14:paraId="358DE3CF" w14:textId="1F6959C9" w:rsidR="009E1B3C" w:rsidRDefault="009E1B3C"/>
    <w:p w14:paraId="27A648D7" w14:textId="31452B43" w:rsidR="009E1B3C" w:rsidRDefault="009E1B3C"/>
    <w:p w14:paraId="459963EF" w14:textId="77777777" w:rsidR="009E1B3C" w:rsidRDefault="009E1B3C"/>
    <w:sdt>
      <w:sdtPr>
        <w:id w:val="742918531"/>
        <w:docPartObj>
          <w:docPartGallery w:val="Bibliographies"/>
          <w:docPartUnique/>
        </w:docPartObj>
      </w:sdtPr>
      <w:sdtEndPr>
        <w:rPr>
          <w:rFonts w:ascii="Calibri" w:eastAsia="Calibri" w:hAnsi="Calibri"/>
          <w:color w:val="auto"/>
          <w:sz w:val="22"/>
          <w:szCs w:val="22"/>
          <w:lang w:val="en-GB"/>
        </w:rPr>
      </w:sdtEndPr>
      <w:sdtContent>
        <w:p w14:paraId="723592A1" w14:textId="497E8795" w:rsidR="00172C5F" w:rsidRDefault="00172C5F">
          <w:pPr>
            <w:pStyle w:val="Heading1"/>
          </w:pPr>
          <w:r>
            <w:t>Bibliography</w:t>
          </w:r>
        </w:p>
        <w:sdt>
          <w:sdtPr>
            <w:id w:val="111145805"/>
            <w:bibliography/>
          </w:sdtPr>
          <w:sdtContent>
            <w:p w14:paraId="4BD9C631" w14:textId="77777777" w:rsidR="00172C5F" w:rsidRDefault="00172C5F" w:rsidP="00172C5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Bell, S., &amp; Eski, Y. (2016). Break a Leg - It's all in the mind: Police Officers Attitudes towards Colleagues with Mental Health Issues. </w:t>
              </w:r>
              <w:r>
                <w:rPr>
                  <w:i/>
                  <w:iCs/>
                  <w:noProof/>
                  <w:lang w:val="en-US"/>
                </w:rPr>
                <w:t>Policing: A Journal of Policy and Practice, Volume 10, Issue 2</w:t>
              </w:r>
              <w:r>
                <w:rPr>
                  <w:noProof/>
                  <w:lang w:val="en-US"/>
                </w:rPr>
                <w:t>, 95-101.</w:t>
              </w:r>
            </w:p>
            <w:p w14:paraId="7C95264E" w14:textId="77777777" w:rsidR="00172C5F" w:rsidRDefault="00172C5F" w:rsidP="00172C5F">
              <w:pPr>
                <w:pStyle w:val="Bibliography"/>
                <w:ind w:left="720" w:hanging="720"/>
                <w:rPr>
                  <w:noProof/>
                  <w:lang w:val="en-US"/>
                </w:rPr>
              </w:pPr>
              <w:r>
                <w:rPr>
                  <w:noProof/>
                  <w:lang w:val="en-US"/>
                </w:rPr>
                <w:lastRenderedPageBreak/>
                <w:t xml:space="preserve">Darragh, P. (1991). Epidemiology of suicide in Northan Ireland. </w:t>
              </w:r>
              <w:r>
                <w:rPr>
                  <w:i/>
                  <w:iCs/>
                  <w:noProof/>
                  <w:lang w:val="en-US"/>
                </w:rPr>
                <w:t>Irish Journal of Medical Science Vol 160</w:t>
              </w:r>
              <w:r>
                <w:rPr>
                  <w:noProof/>
                  <w:lang w:val="en-US"/>
                </w:rPr>
                <w:t>, 354-357.</w:t>
              </w:r>
            </w:p>
            <w:p w14:paraId="00EB7CBF" w14:textId="77777777" w:rsidR="00172C5F" w:rsidRDefault="00172C5F" w:rsidP="00172C5F">
              <w:pPr>
                <w:pStyle w:val="Bibliography"/>
                <w:ind w:left="720" w:hanging="720"/>
                <w:rPr>
                  <w:noProof/>
                  <w:lang w:val="en-US"/>
                </w:rPr>
              </w:pPr>
              <w:r>
                <w:rPr>
                  <w:noProof/>
                  <w:lang w:val="en-US"/>
                </w:rPr>
                <w:t xml:space="preserve">Elizabeth Velazquez, M. H. (2019). Policing; Bradford. </w:t>
              </w:r>
              <w:r>
                <w:rPr>
                  <w:i/>
                  <w:iCs/>
                  <w:noProof/>
                  <w:lang w:val="en-US"/>
                </w:rPr>
                <w:t>Effects of police officer exposure to traumatic experiences and recognizing the stigma associated with police officer mental health: A state-of-the-art review</w:t>
              </w:r>
              <w:r>
                <w:rPr>
                  <w:noProof/>
                  <w:lang w:val="en-US"/>
                </w:rPr>
                <w:t>, 711-724.</w:t>
              </w:r>
            </w:p>
            <w:p w14:paraId="651D48FB" w14:textId="77777777" w:rsidR="00172C5F" w:rsidRDefault="00172C5F" w:rsidP="00172C5F">
              <w:pPr>
                <w:pStyle w:val="Bibliography"/>
                <w:ind w:left="720" w:hanging="720"/>
                <w:rPr>
                  <w:noProof/>
                  <w:lang w:val="en-US"/>
                </w:rPr>
              </w:pPr>
              <w:r>
                <w:rPr>
                  <w:noProof/>
                  <w:lang w:val="en-US"/>
                </w:rPr>
                <w:t xml:space="preserve">G.P Alpert, R.G. Dunham. (1988). </w:t>
              </w:r>
              <w:r>
                <w:rPr>
                  <w:i/>
                  <w:iCs/>
                  <w:noProof/>
                  <w:lang w:val="en-US"/>
                </w:rPr>
                <w:t>Policing Urban America.</w:t>
              </w:r>
              <w:r>
                <w:rPr>
                  <w:noProof/>
                  <w:lang w:val="en-US"/>
                </w:rPr>
                <w:t xml:space="preserve"> Illinois: Waveland Press.</w:t>
              </w:r>
            </w:p>
            <w:p w14:paraId="2F85BBB9" w14:textId="77777777" w:rsidR="00172C5F" w:rsidRDefault="00172C5F" w:rsidP="00172C5F">
              <w:pPr>
                <w:pStyle w:val="Bibliography"/>
                <w:ind w:left="720" w:hanging="720"/>
                <w:rPr>
                  <w:noProof/>
                  <w:lang w:val="en-US"/>
                </w:rPr>
              </w:pPr>
              <w:r>
                <w:rPr>
                  <w:noProof/>
                  <w:lang w:val="en-US"/>
                </w:rPr>
                <w:t xml:space="preserve">Gershon et al. (2002). Work stress in aging police officers. </w:t>
              </w:r>
              <w:r>
                <w:rPr>
                  <w:i/>
                  <w:iCs/>
                  <w:noProof/>
                  <w:lang w:val="en-US"/>
                </w:rPr>
                <w:t>Journal of Occupational annvironmental Medicine Volume 44</w:t>
              </w:r>
              <w:r>
                <w:rPr>
                  <w:noProof/>
                  <w:lang w:val="en-US"/>
                </w:rPr>
                <w:t>, 160-167.</w:t>
              </w:r>
            </w:p>
            <w:p w14:paraId="387F74C9" w14:textId="77777777" w:rsidR="00172C5F" w:rsidRDefault="00172C5F" w:rsidP="00172C5F">
              <w:pPr>
                <w:pStyle w:val="Bibliography"/>
                <w:ind w:left="720" w:hanging="720"/>
                <w:rPr>
                  <w:noProof/>
                  <w:lang w:val="en-US"/>
                </w:rPr>
              </w:pPr>
              <w:r>
                <w:rPr>
                  <w:noProof/>
                  <w:lang w:val="en-US"/>
                </w:rPr>
                <w:t xml:space="preserve">Guralnick, L. (1963). </w:t>
              </w:r>
              <w:r>
                <w:rPr>
                  <w:i/>
                  <w:iCs/>
                  <w:noProof/>
                  <w:lang w:val="en-US"/>
                </w:rPr>
                <w:t>Mortality by occupation and the cause of death among men 20-64 years of age, Vital Statistics Special Reports, Vol 53.</w:t>
              </w:r>
              <w:r>
                <w:rPr>
                  <w:noProof/>
                  <w:lang w:val="en-US"/>
                </w:rPr>
                <w:t xml:space="preserve"> Department of Health, Education and Welfare.</w:t>
              </w:r>
            </w:p>
            <w:p w14:paraId="0CB00EED" w14:textId="77777777" w:rsidR="00172C5F" w:rsidRDefault="00172C5F" w:rsidP="00172C5F">
              <w:pPr>
                <w:pStyle w:val="Bibliography"/>
                <w:ind w:left="720" w:hanging="720"/>
                <w:rPr>
                  <w:noProof/>
                  <w:lang w:val="en-US"/>
                </w:rPr>
              </w:pPr>
              <w:r>
                <w:rPr>
                  <w:noProof/>
                  <w:lang w:val="en-US"/>
                </w:rPr>
                <w:t xml:space="preserve">Miller. (2018). </w:t>
              </w:r>
              <w:r>
                <w:rPr>
                  <w:i/>
                  <w:iCs/>
                  <w:noProof/>
                  <w:lang w:val="en-US"/>
                </w:rPr>
                <w:t>Establishing the evidence base:'Policing: The Job &amp; The Life' Survey</w:t>
              </w:r>
              <w:r>
                <w:rPr>
                  <w:noProof/>
                  <w:lang w:val="en-US"/>
                </w:rPr>
                <w:t>. Retrieved from University of Cambridge: Police Care UK, Trauma Resilience in UK Policing: https://www.policingtrauma.sociology.cam.ac.uk/survey</w:t>
              </w:r>
            </w:p>
            <w:p w14:paraId="59394DA6" w14:textId="77777777" w:rsidR="00172C5F" w:rsidRDefault="00172C5F" w:rsidP="00172C5F">
              <w:pPr>
                <w:pStyle w:val="Bibliography"/>
                <w:ind w:left="720" w:hanging="720"/>
                <w:rPr>
                  <w:noProof/>
                  <w:lang w:val="en-US"/>
                </w:rPr>
              </w:pPr>
              <w:r>
                <w:rPr>
                  <w:noProof/>
                  <w:lang w:val="en-US"/>
                </w:rPr>
                <w:t xml:space="preserve">Miller et al. (2017). The impact of the brain-Derived Neurotrophic Factor Gene on Trauma and Spatial Processing. </w:t>
              </w:r>
              <w:r>
                <w:rPr>
                  <w:i/>
                  <w:iCs/>
                  <w:noProof/>
                  <w:lang w:val="en-US"/>
                </w:rPr>
                <w:t>Journal of Clinical Medicine 6</w:t>
              </w:r>
              <w:r>
                <w:rPr>
                  <w:noProof/>
                  <w:lang w:val="en-US"/>
                </w:rPr>
                <w:t>.</w:t>
              </w:r>
            </w:p>
            <w:p w14:paraId="0664B1F3" w14:textId="77777777" w:rsidR="00172C5F" w:rsidRDefault="00172C5F" w:rsidP="00172C5F">
              <w:pPr>
                <w:pStyle w:val="Bibliography"/>
                <w:ind w:left="720" w:hanging="720"/>
                <w:rPr>
                  <w:noProof/>
                  <w:lang w:val="en-US"/>
                </w:rPr>
              </w:pPr>
              <w:r>
                <w:rPr>
                  <w:noProof/>
                  <w:lang w:val="en-US"/>
                </w:rPr>
                <w:t xml:space="preserve">Miller, J. (2021). </w:t>
              </w:r>
              <w:r>
                <w:rPr>
                  <w:i/>
                  <w:iCs/>
                  <w:noProof/>
                  <w:lang w:val="en-US"/>
                </w:rPr>
                <w:t>Trauma Impact Prevention Techniques</w:t>
              </w:r>
              <w:r>
                <w:rPr>
                  <w:noProof/>
                  <w:lang w:val="en-US"/>
                </w:rPr>
                <w:t>. Retrieved from Police Care UK: https://www.policingtrauma.sociology.cam.ac.uk/techniques</w:t>
              </w:r>
            </w:p>
            <w:p w14:paraId="600B662E" w14:textId="77777777" w:rsidR="00172C5F" w:rsidRDefault="00172C5F" w:rsidP="00172C5F">
              <w:pPr>
                <w:pStyle w:val="Bibliography"/>
                <w:ind w:left="720" w:hanging="720"/>
                <w:rPr>
                  <w:noProof/>
                  <w:lang w:val="en-US"/>
                </w:rPr>
              </w:pPr>
              <w:r>
                <w:rPr>
                  <w:noProof/>
                  <w:lang w:val="en-US"/>
                </w:rPr>
                <w:t xml:space="preserve">Miller, J. (2022). </w:t>
              </w:r>
              <w:r>
                <w:rPr>
                  <w:i/>
                  <w:iCs/>
                  <w:noProof/>
                  <w:lang w:val="en-US"/>
                </w:rPr>
                <w:t>Police Care UK - Trauma Resilience in UK Policing</w:t>
              </w:r>
              <w:r>
                <w:rPr>
                  <w:noProof/>
                  <w:lang w:val="en-US"/>
                </w:rPr>
                <w:t>. Retrieved from University of Cambridge: https://www.policingtrauma.sociology.cam.ac.uk/</w:t>
              </w:r>
            </w:p>
            <w:p w14:paraId="305BE7AD" w14:textId="77777777" w:rsidR="00172C5F" w:rsidRDefault="00172C5F" w:rsidP="00172C5F">
              <w:pPr>
                <w:pStyle w:val="Bibliography"/>
                <w:ind w:left="720" w:hanging="720"/>
                <w:rPr>
                  <w:noProof/>
                  <w:lang w:val="en-US"/>
                </w:rPr>
              </w:pPr>
              <w:r>
                <w:rPr>
                  <w:noProof/>
                  <w:lang w:val="en-US"/>
                </w:rPr>
                <w:t xml:space="preserve">Police Care UK. (2016). </w:t>
              </w:r>
              <w:r>
                <w:rPr>
                  <w:i/>
                  <w:iCs/>
                  <w:noProof/>
                  <w:lang w:val="en-US"/>
                </w:rPr>
                <w:t>Injury on Duty Research</w:t>
              </w:r>
              <w:r>
                <w:rPr>
                  <w:noProof/>
                  <w:lang w:val="en-US"/>
                </w:rPr>
                <w:t>. Retrieved from Policecare uk: https://www.policecare.org.uk/research/injury-on-duty/</w:t>
              </w:r>
            </w:p>
            <w:p w14:paraId="50D3A014" w14:textId="77777777" w:rsidR="00172C5F" w:rsidRDefault="00172C5F" w:rsidP="00172C5F">
              <w:pPr>
                <w:pStyle w:val="Bibliography"/>
                <w:ind w:left="720" w:hanging="720"/>
                <w:rPr>
                  <w:noProof/>
                  <w:lang w:val="en-US"/>
                </w:rPr>
              </w:pPr>
              <w:r>
                <w:rPr>
                  <w:noProof/>
                  <w:lang w:val="en-US"/>
                </w:rPr>
                <w:t xml:space="preserve">Regehr Et Al. (2021). A systomatic review of mental health symptoms in Police Officers following extreme traumatic exposures. </w:t>
              </w:r>
              <w:r>
                <w:rPr>
                  <w:i/>
                  <w:iCs/>
                  <w:noProof/>
                  <w:lang w:val="en-US"/>
                </w:rPr>
                <w:t>Police Practice and Research</w:t>
              </w:r>
              <w:r>
                <w:rPr>
                  <w:noProof/>
                  <w:lang w:val="en-US"/>
                </w:rPr>
                <w:t>, 225-239.</w:t>
              </w:r>
            </w:p>
            <w:p w14:paraId="61B0FD00" w14:textId="77777777" w:rsidR="00172C5F" w:rsidRDefault="00172C5F" w:rsidP="00172C5F">
              <w:pPr>
                <w:pStyle w:val="Bibliography"/>
                <w:ind w:left="720" w:hanging="720"/>
                <w:rPr>
                  <w:noProof/>
                  <w:lang w:val="en-US"/>
                </w:rPr>
              </w:pPr>
              <w:r>
                <w:rPr>
                  <w:noProof/>
                  <w:lang w:val="en-US"/>
                </w:rPr>
                <w:t xml:space="preserve">Rutnam, S. P. (2018). </w:t>
              </w:r>
              <w:r>
                <w:rPr>
                  <w:i/>
                  <w:iCs/>
                  <w:noProof/>
                  <w:lang w:val="en-US"/>
                </w:rPr>
                <w:t>Intelligence and Security Committee of Parliment.</w:t>
              </w:r>
              <w:r>
                <w:rPr>
                  <w:noProof/>
                  <w:lang w:val="en-US"/>
                </w:rPr>
                <w:t xml:space="preserve"> London: House of Commons.</w:t>
              </w:r>
            </w:p>
            <w:p w14:paraId="5DE6CBC1" w14:textId="77777777" w:rsidR="00172C5F" w:rsidRDefault="00172C5F" w:rsidP="00172C5F">
              <w:pPr>
                <w:pStyle w:val="Bibliography"/>
                <w:ind w:left="720" w:hanging="720"/>
                <w:rPr>
                  <w:noProof/>
                  <w:lang w:val="en-US"/>
                </w:rPr>
              </w:pPr>
              <w:r>
                <w:rPr>
                  <w:noProof/>
                  <w:lang w:val="en-US"/>
                </w:rPr>
                <w:t xml:space="preserve">Stack, Kelley. (1994). Police suicide: An analysis. </w:t>
              </w:r>
              <w:r>
                <w:rPr>
                  <w:i/>
                  <w:iCs/>
                  <w:noProof/>
                  <w:lang w:val="en-US"/>
                </w:rPr>
                <w:t>American Journal of Police Vol 8</w:t>
              </w:r>
              <w:r>
                <w:rPr>
                  <w:noProof/>
                  <w:lang w:val="en-US"/>
                </w:rPr>
                <w:t>, 73-90.</w:t>
              </w:r>
            </w:p>
            <w:p w14:paraId="7A239462" w14:textId="77777777" w:rsidR="00172C5F" w:rsidRDefault="00172C5F" w:rsidP="00172C5F">
              <w:pPr>
                <w:pStyle w:val="Bibliography"/>
                <w:ind w:left="720" w:hanging="720"/>
                <w:rPr>
                  <w:noProof/>
                  <w:lang w:val="en-US"/>
                </w:rPr>
              </w:pPr>
              <w:r>
                <w:rPr>
                  <w:noProof/>
                  <w:lang w:val="en-US"/>
                </w:rPr>
                <w:t xml:space="preserve">Violanti. (2010). Police suicide a national comparison with firefighter and military personel. </w:t>
              </w:r>
              <w:r>
                <w:rPr>
                  <w:i/>
                  <w:iCs/>
                  <w:noProof/>
                  <w:lang w:val="en-US"/>
                </w:rPr>
                <w:t>Policing: an International Journal of Police Strategies &amp; Management Volume 33</w:t>
              </w:r>
              <w:r>
                <w:rPr>
                  <w:noProof/>
                  <w:lang w:val="en-US"/>
                </w:rPr>
                <w:t>, 270-286.</w:t>
              </w:r>
            </w:p>
            <w:p w14:paraId="42007BAC" w14:textId="77777777" w:rsidR="00172C5F" w:rsidRDefault="00172C5F" w:rsidP="00172C5F">
              <w:pPr>
                <w:pStyle w:val="Bibliography"/>
                <w:ind w:left="720" w:hanging="720"/>
                <w:rPr>
                  <w:noProof/>
                  <w:lang w:val="en-US"/>
                </w:rPr>
              </w:pPr>
              <w:r>
                <w:rPr>
                  <w:noProof/>
                  <w:lang w:val="en-US"/>
                </w:rPr>
                <w:t xml:space="preserve">Violanti, J. M. (2006). The Police: Perspectives on Trauma and Resiliency. </w:t>
              </w:r>
              <w:r>
                <w:rPr>
                  <w:i/>
                  <w:iCs/>
                  <w:noProof/>
                  <w:lang w:val="en-US"/>
                </w:rPr>
                <w:t>Traumatology, 12</w:t>
              </w:r>
              <w:r>
                <w:rPr>
                  <w:noProof/>
                  <w:lang w:val="en-US"/>
                </w:rPr>
                <w:t>(3), 167-169. Retrieved 2 17, 2023, from https://journals.sagepub.com/doi/10.1177/1534765606296998</w:t>
              </w:r>
            </w:p>
            <w:p w14:paraId="279549EE" w14:textId="77777777" w:rsidR="00172C5F" w:rsidRDefault="00172C5F" w:rsidP="00172C5F">
              <w:pPr>
                <w:pStyle w:val="Bibliography"/>
                <w:ind w:left="720" w:hanging="720"/>
                <w:rPr>
                  <w:noProof/>
                  <w:lang w:val="en-US"/>
                </w:rPr>
              </w:pPr>
              <w:r>
                <w:rPr>
                  <w:noProof/>
                  <w:lang w:val="en-US"/>
                </w:rPr>
                <w:t xml:space="preserve">Waddington, P. (1999). Policing (Canteen) Subculture. </w:t>
              </w:r>
              <w:r>
                <w:rPr>
                  <w:i/>
                  <w:iCs/>
                  <w:noProof/>
                  <w:lang w:val="en-US"/>
                </w:rPr>
                <w:t>British Journal of criminology 39</w:t>
              </w:r>
              <w:r>
                <w:rPr>
                  <w:noProof/>
                  <w:lang w:val="en-US"/>
                </w:rPr>
                <w:t>, 287-309.</w:t>
              </w:r>
            </w:p>
            <w:p w14:paraId="2541FE23" w14:textId="77777777" w:rsidR="00172C5F" w:rsidRDefault="00172C5F" w:rsidP="00172C5F">
              <w:pPr>
                <w:pStyle w:val="Bibliography"/>
                <w:ind w:left="720" w:hanging="720"/>
                <w:rPr>
                  <w:noProof/>
                  <w:lang w:val="en-US"/>
                </w:rPr>
              </w:pPr>
              <w:r>
                <w:rPr>
                  <w:noProof/>
                  <w:lang w:val="en-US"/>
                </w:rPr>
                <w:t xml:space="preserve">Yassa, M. A. (2023, March 31). </w:t>
              </w:r>
              <w:r>
                <w:rPr>
                  <w:i/>
                  <w:iCs/>
                  <w:noProof/>
                  <w:lang w:val="en-US"/>
                </w:rPr>
                <w:t>Hippocampus</w:t>
              </w:r>
              <w:r>
                <w:rPr>
                  <w:noProof/>
                  <w:lang w:val="en-US"/>
                </w:rPr>
                <w:t>. Retrieved from Encyclopedia Britannica: https://www.britannica.com/science/hippocampus. Accessed 6 April 2023</w:t>
              </w:r>
            </w:p>
            <w:p w14:paraId="0C472BE5" w14:textId="02C7E3E5" w:rsidR="00172C5F" w:rsidRDefault="00172C5F" w:rsidP="00172C5F">
              <w:r>
                <w:rPr>
                  <w:b/>
                  <w:bCs/>
                  <w:noProof/>
                </w:rPr>
                <w:fldChar w:fldCharType="end"/>
              </w:r>
            </w:p>
          </w:sdtContent>
        </w:sdt>
      </w:sdtContent>
    </w:sdt>
    <w:p w14:paraId="1B9F01C7" w14:textId="77777777" w:rsidR="003345C8" w:rsidRDefault="003345C8">
      <w:pPr>
        <w:pStyle w:val="TableofFigures"/>
        <w:tabs>
          <w:tab w:val="right" w:leader="dot" w:pos="9016"/>
        </w:tabs>
      </w:pPr>
    </w:p>
    <w:p w14:paraId="3D404528" w14:textId="22AFEE23" w:rsidR="009E1B3C" w:rsidRDefault="009E1B3C">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134388458" w:history="1">
        <w:r w:rsidRPr="00577497">
          <w:rPr>
            <w:rStyle w:val="Hyperlink"/>
            <w:noProof/>
          </w:rPr>
          <w:t>Figure 1 - Officers who have experienced traumatic events.</w:t>
        </w:r>
        <w:r>
          <w:rPr>
            <w:noProof/>
            <w:webHidden/>
          </w:rPr>
          <w:tab/>
        </w:r>
        <w:r>
          <w:rPr>
            <w:noProof/>
            <w:webHidden/>
          </w:rPr>
          <w:fldChar w:fldCharType="begin"/>
        </w:r>
        <w:r>
          <w:rPr>
            <w:noProof/>
            <w:webHidden/>
          </w:rPr>
          <w:instrText xml:space="preserve"> PAGEREF _Toc134388458 \h </w:instrText>
        </w:r>
        <w:r>
          <w:rPr>
            <w:noProof/>
            <w:webHidden/>
          </w:rPr>
        </w:r>
        <w:r>
          <w:rPr>
            <w:noProof/>
            <w:webHidden/>
          </w:rPr>
          <w:fldChar w:fldCharType="separate"/>
        </w:r>
        <w:r>
          <w:rPr>
            <w:noProof/>
            <w:webHidden/>
          </w:rPr>
          <w:t>3</w:t>
        </w:r>
        <w:r>
          <w:rPr>
            <w:noProof/>
            <w:webHidden/>
          </w:rPr>
          <w:fldChar w:fldCharType="end"/>
        </w:r>
      </w:hyperlink>
    </w:p>
    <w:p w14:paraId="65A9DF7A" w14:textId="6CA5414E" w:rsidR="009E1B3C" w:rsidRDefault="009E1B3C">
      <w:pPr>
        <w:pStyle w:val="TableofFigures"/>
        <w:tabs>
          <w:tab w:val="right" w:leader="dot" w:pos="9016"/>
        </w:tabs>
        <w:rPr>
          <w:rFonts w:asciiTheme="minorHAnsi" w:eastAsiaTheme="minorEastAsia" w:hAnsiTheme="minorHAnsi" w:cstheme="minorBidi"/>
          <w:noProof/>
          <w:lang w:eastAsia="en-GB"/>
        </w:rPr>
      </w:pPr>
      <w:hyperlink w:anchor="_Toc134388459" w:history="1">
        <w:r w:rsidRPr="00577497">
          <w:rPr>
            <w:rStyle w:val="Hyperlink"/>
            <w:noProof/>
          </w:rPr>
          <w:t>Figure 2 - Proportion of Police who endorsed PTSD symptoms.</w:t>
        </w:r>
        <w:r>
          <w:rPr>
            <w:noProof/>
            <w:webHidden/>
          </w:rPr>
          <w:tab/>
        </w:r>
        <w:r>
          <w:rPr>
            <w:noProof/>
            <w:webHidden/>
          </w:rPr>
          <w:fldChar w:fldCharType="begin"/>
        </w:r>
        <w:r>
          <w:rPr>
            <w:noProof/>
            <w:webHidden/>
          </w:rPr>
          <w:instrText xml:space="preserve"> PAGEREF _Toc134388459 \h </w:instrText>
        </w:r>
        <w:r>
          <w:rPr>
            <w:noProof/>
            <w:webHidden/>
          </w:rPr>
        </w:r>
        <w:r>
          <w:rPr>
            <w:noProof/>
            <w:webHidden/>
          </w:rPr>
          <w:fldChar w:fldCharType="separate"/>
        </w:r>
        <w:r>
          <w:rPr>
            <w:noProof/>
            <w:webHidden/>
          </w:rPr>
          <w:t>3</w:t>
        </w:r>
        <w:r>
          <w:rPr>
            <w:noProof/>
            <w:webHidden/>
          </w:rPr>
          <w:fldChar w:fldCharType="end"/>
        </w:r>
      </w:hyperlink>
    </w:p>
    <w:p w14:paraId="40EF4441" w14:textId="672E1FD0" w:rsidR="009E1B3C" w:rsidRDefault="009E1B3C">
      <w:pPr>
        <w:pStyle w:val="TableofFigures"/>
        <w:tabs>
          <w:tab w:val="right" w:leader="dot" w:pos="9016"/>
        </w:tabs>
        <w:rPr>
          <w:rFonts w:asciiTheme="minorHAnsi" w:eastAsiaTheme="minorEastAsia" w:hAnsiTheme="minorHAnsi" w:cstheme="minorBidi"/>
          <w:noProof/>
          <w:lang w:eastAsia="en-GB"/>
        </w:rPr>
      </w:pPr>
      <w:hyperlink w:anchor="_Toc134388460" w:history="1">
        <w:r w:rsidRPr="00577497">
          <w:rPr>
            <w:rStyle w:val="Hyperlink"/>
            <w:noProof/>
          </w:rPr>
          <w:t>Figure 3 - - Number of occupational suicides between 1984-1998</w:t>
        </w:r>
        <w:r>
          <w:rPr>
            <w:noProof/>
            <w:webHidden/>
          </w:rPr>
          <w:tab/>
        </w:r>
        <w:r>
          <w:rPr>
            <w:noProof/>
            <w:webHidden/>
          </w:rPr>
          <w:fldChar w:fldCharType="begin"/>
        </w:r>
        <w:r>
          <w:rPr>
            <w:noProof/>
            <w:webHidden/>
          </w:rPr>
          <w:instrText xml:space="preserve"> PAGEREF _Toc134388460 \h </w:instrText>
        </w:r>
        <w:r>
          <w:rPr>
            <w:noProof/>
            <w:webHidden/>
          </w:rPr>
        </w:r>
        <w:r>
          <w:rPr>
            <w:noProof/>
            <w:webHidden/>
          </w:rPr>
          <w:fldChar w:fldCharType="separate"/>
        </w:r>
        <w:r>
          <w:rPr>
            <w:noProof/>
            <w:webHidden/>
          </w:rPr>
          <w:t>7</w:t>
        </w:r>
        <w:r>
          <w:rPr>
            <w:noProof/>
            <w:webHidden/>
          </w:rPr>
          <w:fldChar w:fldCharType="end"/>
        </w:r>
      </w:hyperlink>
    </w:p>
    <w:p w14:paraId="361A51E6" w14:textId="2BA80A77" w:rsidR="009E1B3C" w:rsidRDefault="009E1B3C">
      <w:pPr>
        <w:pStyle w:val="TableofFigures"/>
        <w:tabs>
          <w:tab w:val="right" w:leader="dot" w:pos="9016"/>
        </w:tabs>
        <w:rPr>
          <w:rFonts w:asciiTheme="minorHAnsi" w:eastAsiaTheme="minorEastAsia" w:hAnsiTheme="minorHAnsi" w:cstheme="minorBidi"/>
          <w:noProof/>
          <w:lang w:eastAsia="en-GB"/>
        </w:rPr>
      </w:pPr>
      <w:hyperlink w:anchor="_Toc134388461" w:history="1">
        <w:r w:rsidRPr="00577497">
          <w:rPr>
            <w:rStyle w:val="Hyperlink"/>
            <w:noProof/>
          </w:rPr>
          <w:t>Figure 4 - Suicide by five-year categories across gender, ethnicity and occupation</w:t>
        </w:r>
        <w:r>
          <w:rPr>
            <w:noProof/>
            <w:webHidden/>
          </w:rPr>
          <w:tab/>
        </w:r>
        <w:r>
          <w:rPr>
            <w:noProof/>
            <w:webHidden/>
          </w:rPr>
          <w:fldChar w:fldCharType="begin"/>
        </w:r>
        <w:r>
          <w:rPr>
            <w:noProof/>
            <w:webHidden/>
          </w:rPr>
          <w:instrText xml:space="preserve"> PAGEREF _Toc134388461 \h </w:instrText>
        </w:r>
        <w:r>
          <w:rPr>
            <w:noProof/>
            <w:webHidden/>
          </w:rPr>
        </w:r>
        <w:r>
          <w:rPr>
            <w:noProof/>
            <w:webHidden/>
          </w:rPr>
          <w:fldChar w:fldCharType="separate"/>
        </w:r>
        <w:r>
          <w:rPr>
            <w:noProof/>
            <w:webHidden/>
          </w:rPr>
          <w:t>7</w:t>
        </w:r>
        <w:r>
          <w:rPr>
            <w:noProof/>
            <w:webHidden/>
          </w:rPr>
          <w:fldChar w:fldCharType="end"/>
        </w:r>
      </w:hyperlink>
    </w:p>
    <w:p w14:paraId="4034706C" w14:textId="2AC4A7B1" w:rsidR="003345C8" w:rsidRDefault="009E1B3C">
      <w:r>
        <w:fldChar w:fldCharType="end"/>
      </w:r>
    </w:p>
    <w:sectPr w:rsidR="003345C8">
      <w:footerReference w:type="default" r:id="rId12"/>
      <w:pgSz w:w="11906" w:h="16838"/>
      <w:pgMar w:top="1440" w:right="1440" w:bottom="1440" w:left="1440" w:header="708" w:footer="708" w:gutter="0"/>
      <w:pgBorders w:offsetFrom="page">
        <w:top w:val="single" w:sz="6" w:space="24" w:color="000000"/>
        <w:left w:val="single" w:sz="6" w:space="24" w:color="000000"/>
        <w:bottom w:val="single" w:sz="6" w:space="24" w:color="000000"/>
        <w:right w:val="single" w:sz="6"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591E3" w14:textId="77777777" w:rsidR="00000000" w:rsidRDefault="000C5A2B">
      <w:pPr>
        <w:spacing w:after="0" w:line="240" w:lineRule="auto"/>
      </w:pPr>
      <w:r>
        <w:separator/>
      </w:r>
    </w:p>
  </w:endnote>
  <w:endnote w:type="continuationSeparator" w:id="0">
    <w:p w14:paraId="3D110F61" w14:textId="77777777" w:rsidR="00000000" w:rsidRDefault="000C5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B14B6" w14:textId="77777777" w:rsidR="00D51992" w:rsidRDefault="000C5A2B">
    <w:pPr>
      <w:pStyle w:val="Footer"/>
    </w:pPr>
    <w:r>
      <w:t xml:space="preserve">Page | </w:t>
    </w:r>
    <w:r>
      <w:fldChar w:fldCharType="begin"/>
    </w:r>
    <w:r>
      <w:instrText xml:space="preserve"> PAGE </w:instrText>
    </w:r>
    <w:r>
      <w:fldChar w:fldCharType="separate"/>
    </w:r>
    <w:r>
      <w:t>2</w:t>
    </w:r>
    <w:r>
      <w:fldChar w:fldCharType="end"/>
    </w:r>
  </w:p>
  <w:p w14:paraId="7E4665FA" w14:textId="77777777" w:rsidR="00D51992" w:rsidRDefault="000C5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AD1EE" w14:textId="77777777" w:rsidR="00000000" w:rsidRDefault="000C5A2B">
      <w:pPr>
        <w:spacing w:after="0" w:line="240" w:lineRule="auto"/>
      </w:pPr>
      <w:r>
        <w:rPr>
          <w:color w:val="000000"/>
        </w:rPr>
        <w:separator/>
      </w:r>
    </w:p>
  </w:footnote>
  <w:footnote w:type="continuationSeparator" w:id="0">
    <w:p w14:paraId="3815EB1E" w14:textId="77777777" w:rsidR="00000000" w:rsidRDefault="000C5A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3345C8"/>
    <w:rsid w:val="000A3DDE"/>
    <w:rsid w:val="000C5A2B"/>
    <w:rsid w:val="00165B2D"/>
    <w:rsid w:val="00172C5F"/>
    <w:rsid w:val="001A3054"/>
    <w:rsid w:val="003345C8"/>
    <w:rsid w:val="009667BA"/>
    <w:rsid w:val="009E1B3C"/>
    <w:rsid w:val="00A84B52"/>
    <w:rsid w:val="00C96933"/>
    <w:rsid w:val="00F33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3D3D787"/>
  <w15:docId w15:val="{AB6900ED-4407-431A-A489-9FF0DD96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47" w:lineRule="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Caption">
    <w:name w:val="caption"/>
    <w:basedOn w:val="Normal"/>
    <w:next w:val="Normal"/>
    <w:pPr>
      <w:spacing w:after="200" w:line="240" w:lineRule="auto"/>
    </w:pPr>
    <w:rPr>
      <w:i/>
      <w:iCs/>
      <w:color w:val="44546A"/>
      <w:sz w:val="18"/>
      <w:szCs w:val="18"/>
    </w:rPr>
  </w:style>
  <w:style w:type="paragraph" w:styleId="TableofFigures">
    <w:name w:val="table of figures"/>
    <w:basedOn w:val="Normal"/>
    <w:next w:val="Normal"/>
    <w:uiPriority w:val="99"/>
    <w:pPr>
      <w:spacing w:after="0"/>
    </w:pPr>
  </w:style>
  <w:style w:type="character" w:styleId="Hyperlink">
    <w:name w:val="Hyperlink"/>
    <w:basedOn w:val="DefaultParagraphFont"/>
    <w:uiPriority w:val="99"/>
    <w:rPr>
      <w:color w:val="0563C1"/>
      <w:u w:val="single"/>
    </w:rPr>
  </w:style>
  <w:style w:type="character" w:styleId="Emphasis">
    <w:name w:val="Emphasis"/>
    <w:basedOn w:val="DefaultParagraphFont"/>
    <w:rPr>
      <w:i/>
      <w:iCs/>
    </w:rPr>
  </w:style>
  <w:style w:type="character" w:customStyle="1" w:styleId="authors">
    <w:name w:val="authors"/>
    <w:basedOn w:val="DefaultParagraphFont"/>
  </w:style>
  <w:style w:type="character" w:customStyle="1" w:styleId="Date1">
    <w:name w:val="Date1"/>
    <w:basedOn w:val="DefaultParagraphFont"/>
  </w:style>
  <w:style w:type="character" w:customStyle="1" w:styleId="arttitle">
    <w:name w:val="art_title"/>
    <w:basedOn w:val="DefaultParagraphFont"/>
  </w:style>
  <w:style w:type="character" w:customStyle="1" w:styleId="serialtitle">
    <w:name w:val="serial_title"/>
    <w:basedOn w:val="DefaultParagraphFont"/>
  </w:style>
  <w:style w:type="character" w:customStyle="1" w:styleId="volumeissue">
    <w:name w:val="volume_issue"/>
    <w:basedOn w:val="DefaultParagraphFont"/>
  </w:style>
  <w:style w:type="character" w:customStyle="1" w:styleId="pagerange">
    <w:name w:val="page_range"/>
    <w:basedOn w:val="DefaultParagraphFont"/>
  </w:style>
  <w:style w:type="character" w:customStyle="1" w:styleId="doilink">
    <w:name w:val="doi_link"/>
    <w:basedOn w:val="DefaultParagraphFont"/>
  </w:style>
  <w:style w:type="character" w:styleId="FollowedHyperlink">
    <w:name w:val="FollowedHyperlink"/>
    <w:basedOn w:val="DefaultParagraphFont"/>
    <w:uiPriority w:val="99"/>
    <w:semiHidden/>
    <w:unhideWhenUsed/>
    <w:rsid w:val="000A3D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81319">
      <w:bodyDiv w:val="1"/>
      <w:marLeft w:val="0"/>
      <w:marRight w:val="0"/>
      <w:marTop w:val="0"/>
      <w:marBottom w:val="0"/>
      <w:divBdr>
        <w:top w:val="none" w:sz="0" w:space="0" w:color="auto"/>
        <w:left w:val="none" w:sz="0" w:space="0" w:color="auto"/>
        <w:bottom w:val="none" w:sz="0" w:space="0" w:color="auto"/>
        <w:right w:val="none" w:sz="0" w:space="0" w:color="auto"/>
      </w:divBdr>
    </w:div>
    <w:div w:id="185297203">
      <w:bodyDiv w:val="1"/>
      <w:marLeft w:val="0"/>
      <w:marRight w:val="0"/>
      <w:marTop w:val="0"/>
      <w:marBottom w:val="0"/>
      <w:divBdr>
        <w:top w:val="none" w:sz="0" w:space="0" w:color="auto"/>
        <w:left w:val="none" w:sz="0" w:space="0" w:color="auto"/>
        <w:bottom w:val="none" w:sz="0" w:space="0" w:color="auto"/>
        <w:right w:val="none" w:sz="0" w:space="0" w:color="auto"/>
      </w:divBdr>
    </w:div>
    <w:div w:id="211381901">
      <w:bodyDiv w:val="1"/>
      <w:marLeft w:val="0"/>
      <w:marRight w:val="0"/>
      <w:marTop w:val="0"/>
      <w:marBottom w:val="0"/>
      <w:divBdr>
        <w:top w:val="none" w:sz="0" w:space="0" w:color="auto"/>
        <w:left w:val="none" w:sz="0" w:space="0" w:color="auto"/>
        <w:bottom w:val="none" w:sz="0" w:space="0" w:color="auto"/>
        <w:right w:val="none" w:sz="0" w:space="0" w:color="auto"/>
      </w:divBdr>
    </w:div>
    <w:div w:id="229073436">
      <w:bodyDiv w:val="1"/>
      <w:marLeft w:val="0"/>
      <w:marRight w:val="0"/>
      <w:marTop w:val="0"/>
      <w:marBottom w:val="0"/>
      <w:divBdr>
        <w:top w:val="none" w:sz="0" w:space="0" w:color="auto"/>
        <w:left w:val="none" w:sz="0" w:space="0" w:color="auto"/>
        <w:bottom w:val="none" w:sz="0" w:space="0" w:color="auto"/>
        <w:right w:val="none" w:sz="0" w:space="0" w:color="auto"/>
      </w:divBdr>
    </w:div>
    <w:div w:id="243537181">
      <w:bodyDiv w:val="1"/>
      <w:marLeft w:val="0"/>
      <w:marRight w:val="0"/>
      <w:marTop w:val="0"/>
      <w:marBottom w:val="0"/>
      <w:divBdr>
        <w:top w:val="none" w:sz="0" w:space="0" w:color="auto"/>
        <w:left w:val="none" w:sz="0" w:space="0" w:color="auto"/>
        <w:bottom w:val="none" w:sz="0" w:space="0" w:color="auto"/>
        <w:right w:val="none" w:sz="0" w:space="0" w:color="auto"/>
      </w:divBdr>
    </w:div>
    <w:div w:id="278730356">
      <w:bodyDiv w:val="1"/>
      <w:marLeft w:val="0"/>
      <w:marRight w:val="0"/>
      <w:marTop w:val="0"/>
      <w:marBottom w:val="0"/>
      <w:divBdr>
        <w:top w:val="none" w:sz="0" w:space="0" w:color="auto"/>
        <w:left w:val="none" w:sz="0" w:space="0" w:color="auto"/>
        <w:bottom w:val="none" w:sz="0" w:space="0" w:color="auto"/>
        <w:right w:val="none" w:sz="0" w:space="0" w:color="auto"/>
      </w:divBdr>
    </w:div>
    <w:div w:id="302202674">
      <w:bodyDiv w:val="1"/>
      <w:marLeft w:val="0"/>
      <w:marRight w:val="0"/>
      <w:marTop w:val="0"/>
      <w:marBottom w:val="0"/>
      <w:divBdr>
        <w:top w:val="none" w:sz="0" w:space="0" w:color="auto"/>
        <w:left w:val="none" w:sz="0" w:space="0" w:color="auto"/>
        <w:bottom w:val="none" w:sz="0" w:space="0" w:color="auto"/>
        <w:right w:val="none" w:sz="0" w:space="0" w:color="auto"/>
      </w:divBdr>
    </w:div>
    <w:div w:id="340669214">
      <w:bodyDiv w:val="1"/>
      <w:marLeft w:val="0"/>
      <w:marRight w:val="0"/>
      <w:marTop w:val="0"/>
      <w:marBottom w:val="0"/>
      <w:divBdr>
        <w:top w:val="none" w:sz="0" w:space="0" w:color="auto"/>
        <w:left w:val="none" w:sz="0" w:space="0" w:color="auto"/>
        <w:bottom w:val="none" w:sz="0" w:space="0" w:color="auto"/>
        <w:right w:val="none" w:sz="0" w:space="0" w:color="auto"/>
      </w:divBdr>
    </w:div>
    <w:div w:id="516580522">
      <w:bodyDiv w:val="1"/>
      <w:marLeft w:val="0"/>
      <w:marRight w:val="0"/>
      <w:marTop w:val="0"/>
      <w:marBottom w:val="0"/>
      <w:divBdr>
        <w:top w:val="none" w:sz="0" w:space="0" w:color="auto"/>
        <w:left w:val="none" w:sz="0" w:space="0" w:color="auto"/>
        <w:bottom w:val="none" w:sz="0" w:space="0" w:color="auto"/>
        <w:right w:val="none" w:sz="0" w:space="0" w:color="auto"/>
      </w:divBdr>
    </w:div>
    <w:div w:id="560674738">
      <w:bodyDiv w:val="1"/>
      <w:marLeft w:val="0"/>
      <w:marRight w:val="0"/>
      <w:marTop w:val="0"/>
      <w:marBottom w:val="0"/>
      <w:divBdr>
        <w:top w:val="none" w:sz="0" w:space="0" w:color="auto"/>
        <w:left w:val="none" w:sz="0" w:space="0" w:color="auto"/>
        <w:bottom w:val="none" w:sz="0" w:space="0" w:color="auto"/>
        <w:right w:val="none" w:sz="0" w:space="0" w:color="auto"/>
      </w:divBdr>
    </w:div>
    <w:div w:id="622811446">
      <w:bodyDiv w:val="1"/>
      <w:marLeft w:val="0"/>
      <w:marRight w:val="0"/>
      <w:marTop w:val="0"/>
      <w:marBottom w:val="0"/>
      <w:divBdr>
        <w:top w:val="none" w:sz="0" w:space="0" w:color="auto"/>
        <w:left w:val="none" w:sz="0" w:space="0" w:color="auto"/>
        <w:bottom w:val="none" w:sz="0" w:space="0" w:color="auto"/>
        <w:right w:val="none" w:sz="0" w:space="0" w:color="auto"/>
      </w:divBdr>
    </w:div>
    <w:div w:id="761099664">
      <w:bodyDiv w:val="1"/>
      <w:marLeft w:val="0"/>
      <w:marRight w:val="0"/>
      <w:marTop w:val="0"/>
      <w:marBottom w:val="0"/>
      <w:divBdr>
        <w:top w:val="none" w:sz="0" w:space="0" w:color="auto"/>
        <w:left w:val="none" w:sz="0" w:space="0" w:color="auto"/>
        <w:bottom w:val="none" w:sz="0" w:space="0" w:color="auto"/>
        <w:right w:val="none" w:sz="0" w:space="0" w:color="auto"/>
      </w:divBdr>
    </w:div>
    <w:div w:id="892691916">
      <w:bodyDiv w:val="1"/>
      <w:marLeft w:val="0"/>
      <w:marRight w:val="0"/>
      <w:marTop w:val="0"/>
      <w:marBottom w:val="0"/>
      <w:divBdr>
        <w:top w:val="none" w:sz="0" w:space="0" w:color="auto"/>
        <w:left w:val="none" w:sz="0" w:space="0" w:color="auto"/>
        <w:bottom w:val="none" w:sz="0" w:space="0" w:color="auto"/>
        <w:right w:val="none" w:sz="0" w:space="0" w:color="auto"/>
      </w:divBdr>
    </w:div>
    <w:div w:id="1005742884">
      <w:bodyDiv w:val="1"/>
      <w:marLeft w:val="0"/>
      <w:marRight w:val="0"/>
      <w:marTop w:val="0"/>
      <w:marBottom w:val="0"/>
      <w:divBdr>
        <w:top w:val="none" w:sz="0" w:space="0" w:color="auto"/>
        <w:left w:val="none" w:sz="0" w:space="0" w:color="auto"/>
        <w:bottom w:val="none" w:sz="0" w:space="0" w:color="auto"/>
        <w:right w:val="none" w:sz="0" w:space="0" w:color="auto"/>
      </w:divBdr>
    </w:div>
    <w:div w:id="1008287592">
      <w:bodyDiv w:val="1"/>
      <w:marLeft w:val="0"/>
      <w:marRight w:val="0"/>
      <w:marTop w:val="0"/>
      <w:marBottom w:val="0"/>
      <w:divBdr>
        <w:top w:val="none" w:sz="0" w:space="0" w:color="auto"/>
        <w:left w:val="none" w:sz="0" w:space="0" w:color="auto"/>
        <w:bottom w:val="none" w:sz="0" w:space="0" w:color="auto"/>
        <w:right w:val="none" w:sz="0" w:space="0" w:color="auto"/>
      </w:divBdr>
    </w:div>
    <w:div w:id="1026372248">
      <w:bodyDiv w:val="1"/>
      <w:marLeft w:val="0"/>
      <w:marRight w:val="0"/>
      <w:marTop w:val="0"/>
      <w:marBottom w:val="0"/>
      <w:divBdr>
        <w:top w:val="none" w:sz="0" w:space="0" w:color="auto"/>
        <w:left w:val="none" w:sz="0" w:space="0" w:color="auto"/>
        <w:bottom w:val="none" w:sz="0" w:space="0" w:color="auto"/>
        <w:right w:val="none" w:sz="0" w:space="0" w:color="auto"/>
      </w:divBdr>
    </w:div>
    <w:div w:id="1052316429">
      <w:bodyDiv w:val="1"/>
      <w:marLeft w:val="0"/>
      <w:marRight w:val="0"/>
      <w:marTop w:val="0"/>
      <w:marBottom w:val="0"/>
      <w:divBdr>
        <w:top w:val="none" w:sz="0" w:space="0" w:color="auto"/>
        <w:left w:val="none" w:sz="0" w:space="0" w:color="auto"/>
        <w:bottom w:val="none" w:sz="0" w:space="0" w:color="auto"/>
        <w:right w:val="none" w:sz="0" w:space="0" w:color="auto"/>
      </w:divBdr>
    </w:div>
    <w:div w:id="1063676793">
      <w:bodyDiv w:val="1"/>
      <w:marLeft w:val="0"/>
      <w:marRight w:val="0"/>
      <w:marTop w:val="0"/>
      <w:marBottom w:val="0"/>
      <w:divBdr>
        <w:top w:val="none" w:sz="0" w:space="0" w:color="auto"/>
        <w:left w:val="none" w:sz="0" w:space="0" w:color="auto"/>
        <w:bottom w:val="none" w:sz="0" w:space="0" w:color="auto"/>
        <w:right w:val="none" w:sz="0" w:space="0" w:color="auto"/>
      </w:divBdr>
    </w:div>
    <w:div w:id="1263415129">
      <w:bodyDiv w:val="1"/>
      <w:marLeft w:val="0"/>
      <w:marRight w:val="0"/>
      <w:marTop w:val="0"/>
      <w:marBottom w:val="0"/>
      <w:divBdr>
        <w:top w:val="none" w:sz="0" w:space="0" w:color="auto"/>
        <w:left w:val="none" w:sz="0" w:space="0" w:color="auto"/>
        <w:bottom w:val="none" w:sz="0" w:space="0" w:color="auto"/>
        <w:right w:val="none" w:sz="0" w:space="0" w:color="auto"/>
      </w:divBdr>
    </w:div>
    <w:div w:id="1439134762">
      <w:bodyDiv w:val="1"/>
      <w:marLeft w:val="0"/>
      <w:marRight w:val="0"/>
      <w:marTop w:val="0"/>
      <w:marBottom w:val="0"/>
      <w:divBdr>
        <w:top w:val="none" w:sz="0" w:space="0" w:color="auto"/>
        <w:left w:val="none" w:sz="0" w:space="0" w:color="auto"/>
        <w:bottom w:val="none" w:sz="0" w:space="0" w:color="auto"/>
        <w:right w:val="none" w:sz="0" w:space="0" w:color="auto"/>
      </w:divBdr>
    </w:div>
    <w:div w:id="1491748730">
      <w:bodyDiv w:val="1"/>
      <w:marLeft w:val="0"/>
      <w:marRight w:val="0"/>
      <w:marTop w:val="0"/>
      <w:marBottom w:val="0"/>
      <w:divBdr>
        <w:top w:val="none" w:sz="0" w:space="0" w:color="auto"/>
        <w:left w:val="none" w:sz="0" w:space="0" w:color="auto"/>
        <w:bottom w:val="none" w:sz="0" w:space="0" w:color="auto"/>
        <w:right w:val="none" w:sz="0" w:space="0" w:color="auto"/>
      </w:divBdr>
    </w:div>
    <w:div w:id="1533496759">
      <w:bodyDiv w:val="1"/>
      <w:marLeft w:val="0"/>
      <w:marRight w:val="0"/>
      <w:marTop w:val="0"/>
      <w:marBottom w:val="0"/>
      <w:divBdr>
        <w:top w:val="none" w:sz="0" w:space="0" w:color="auto"/>
        <w:left w:val="none" w:sz="0" w:space="0" w:color="auto"/>
        <w:bottom w:val="none" w:sz="0" w:space="0" w:color="auto"/>
        <w:right w:val="none" w:sz="0" w:space="0" w:color="auto"/>
      </w:divBdr>
    </w:div>
    <w:div w:id="1615557187">
      <w:bodyDiv w:val="1"/>
      <w:marLeft w:val="0"/>
      <w:marRight w:val="0"/>
      <w:marTop w:val="0"/>
      <w:marBottom w:val="0"/>
      <w:divBdr>
        <w:top w:val="none" w:sz="0" w:space="0" w:color="auto"/>
        <w:left w:val="none" w:sz="0" w:space="0" w:color="auto"/>
        <w:bottom w:val="none" w:sz="0" w:space="0" w:color="auto"/>
        <w:right w:val="none" w:sz="0" w:space="0" w:color="auto"/>
      </w:divBdr>
    </w:div>
    <w:div w:id="1642345938">
      <w:bodyDiv w:val="1"/>
      <w:marLeft w:val="0"/>
      <w:marRight w:val="0"/>
      <w:marTop w:val="0"/>
      <w:marBottom w:val="0"/>
      <w:divBdr>
        <w:top w:val="none" w:sz="0" w:space="0" w:color="auto"/>
        <w:left w:val="none" w:sz="0" w:space="0" w:color="auto"/>
        <w:bottom w:val="none" w:sz="0" w:space="0" w:color="auto"/>
        <w:right w:val="none" w:sz="0" w:space="0" w:color="auto"/>
      </w:divBdr>
    </w:div>
    <w:div w:id="1680152780">
      <w:bodyDiv w:val="1"/>
      <w:marLeft w:val="0"/>
      <w:marRight w:val="0"/>
      <w:marTop w:val="0"/>
      <w:marBottom w:val="0"/>
      <w:divBdr>
        <w:top w:val="none" w:sz="0" w:space="0" w:color="auto"/>
        <w:left w:val="none" w:sz="0" w:space="0" w:color="auto"/>
        <w:bottom w:val="none" w:sz="0" w:space="0" w:color="auto"/>
        <w:right w:val="none" w:sz="0" w:space="0" w:color="auto"/>
      </w:divBdr>
    </w:div>
    <w:div w:id="1785072554">
      <w:bodyDiv w:val="1"/>
      <w:marLeft w:val="0"/>
      <w:marRight w:val="0"/>
      <w:marTop w:val="0"/>
      <w:marBottom w:val="0"/>
      <w:divBdr>
        <w:top w:val="none" w:sz="0" w:space="0" w:color="auto"/>
        <w:left w:val="none" w:sz="0" w:space="0" w:color="auto"/>
        <w:bottom w:val="none" w:sz="0" w:space="0" w:color="auto"/>
        <w:right w:val="none" w:sz="0" w:space="0" w:color="auto"/>
      </w:divBdr>
    </w:div>
    <w:div w:id="1825390497">
      <w:bodyDiv w:val="1"/>
      <w:marLeft w:val="0"/>
      <w:marRight w:val="0"/>
      <w:marTop w:val="0"/>
      <w:marBottom w:val="0"/>
      <w:divBdr>
        <w:top w:val="none" w:sz="0" w:space="0" w:color="auto"/>
        <w:left w:val="none" w:sz="0" w:space="0" w:color="auto"/>
        <w:bottom w:val="none" w:sz="0" w:space="0" w:color="auto"/>
        <w:right w:val="none" w:sz="0" w:space="0" w:color="auto"/>
      </w:divBdr>
    </w:div>
    <w:div w:id="1840348927">
      <w:bodyDiv w:val="1"/>
      <w:marLeft w:val="0"/>
      <w:marRight w:val="0"/>
      <w:marTop w:val="0"/>
      <w:marBottom w:val="0"/>
      <w:divBdr>
        <w:top w:val="none" w:sz="0" w:space="0" w:color="auto"/>
        <w:left w:val="none" w:sz="0" w:space="0" w:color="auto"/>
        <w:bottom w:val="none" w:sz="0" w:space="0" w:color="auto"/>
        <w:right w:val="none" w:sz="0" w:space="0" w:color="auto"/>
      </w:divBdr>
    </w:div>
    <w:div w:id="1978799173">
      <w:bodyDiv w:val="1"/>
      <w:marLeft w:val="0"/>
      <w:marRight w:val="0"/>
      <w:marTop w:val="0"/>
      <w:marBottom w:val="0"/>
      <w:divBdr>
        <w:top w:val="none" w:sz="0" w:space="0" w:color="auto"/>
        <w:left w:val="none" w:sz="0" w:space="0" w:color="auto"/>
        <w:bottom w:val="none" w:sz="0" w:space="0" w:color="auto"/>
        <w:right w:val="none" w:sz="0" w:space="0" w:color="auto"/>
      </w:divBdr>
    </w:div>
    <w:div w:id="1990160558">
      <w:bodyDiv w:val="1"/>
      <w:marLeft w:val="0"/>
      <w:marRight w:val="0"/>
      <w:marTop w:val="0"/>
      <w:marBottom w:val="0"/>
      <w:divBdr>
        <w:top w:val="none" w:sz="0" w:space="0" w:color="auto"/>
        <w:left w:val="none" w:sz="0" w:space="0" w:color="auto"/>
        <w:bottom w:val="none" w:sz="0" w:space="0" w:color="auto"/>
        <w:right w:val="none" w:sz="0" w:space="0" w:color="auto"/>
      </w:divBdr>
    </w:div>
    <w:div w:id="2066946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Bel16</b:Tag>
    <b:SourceType>JournalArticle</b:SourceType>
    <b:Guid>{614726DF-6558-4AA4-8369-ED42F9AB0E85}</b:Guid>
    <b:Author>
      <b:Author>
        <b:NameList>
          <b:Person>
            <b:Last>Bell</b:Last>
            <b:First>Sean</b:First>
          </b:Person>
          <b:Person>
            <b:Last>Eski</b:Last>
            <b:First>Yarin</b:First>
          </b:Person>
        </b:NameList>
      </b:Author>
    </b:Author>
    <b:Title>Break a Leg - It's all in the mind: Police Officers Attitudes towards Colleagues with Mental Health Issues</b:Title>
    <b:JournalName>Policing: A Journal of Policy and Practice, Volume 10, Issue 2</b:JournalName>
    <b:Year>2016</b:Year>
    <b:Pages>95-101</b:Pages>
    <b:RefOrder>12</b:RefOrder>
  </b:Source>
  <b:Source>
    <b:Tag>PMD91</b:Tag>
    <b:SourceType>JournalArticle</b:SourceType>
    <b:Guid>{09A16591-0495-46D2-B999-BCC5012CCE61}</b:Guid>
    <b:Title>Epidemiology of suicide in Northan Ireland</b:Title>
    <b:Year>1991</b:Year>
    <b:Author>
      <b:Author>
        <b:NameList>
          <b:Person>
            <b:Last>Darragh</b:Last>
            <b:First>P.M.</b:First>
          </b:Person>
        </b:NameList>
      </b:Author>
    </b:Author>
    <b:JournalName>Irish Journal of Medical Science Vol 160</b:JournalName>
    <b:Pages>354-357</b:Pages>
    <b:RefOrder>15</b:RefOrder>
  </b:Source>
  <b:Source>
    <b:Tag>Eli19</b:Tag>
    <b:SourceType>JournalArticle</b:SourceType>
    <b:Guid>{4D4ABFE8-A0C7-4049-9C8D-0E973E4D6E1D}</b:Guid>
    <b:Author>
      <b:Author>
        <b:NameList>
          <b:Person>
            <b:Last>Elizabeth Velazquez</b:Last>
            <b:First>Maria</b:First>
            <b:Middle>Hernandez</b:Middle>
          </b:Person>
        </b:NameList>
      </b:Author>
    </b:Author>
    <b:Title>Policing; Bradford</b:Title>
    <b:JournalName>Effects of police officer exposure to traumatic experiences and recognizing the stigma associated with police officer mental health: A state-of-the-art review</b:JournalName>
    <b:Year>2019</b:Year>
    <b:Pages>711-724</b:Pages>
    <b:RefOrder>10</b:RefOrder>
  </b:Source>
  <b:Source>
    <b:Tag>GPA88</b:Tag>
    <b:SourceType>Report</b:SourceType>
    <b:Guid>{7D4934E3-9EE5-4F85-AE25-8B56980F9DFB}</b:Guid>
    <b:Title>Policing Urban America</b:Title>
    <b:Year>1988</b:Year>
    <b:Author>
      <b:Author>
        <b:NameList>
          <b:Person>
            <b:First>G.P Alpert, R.G. Dunham</b:First>
          </b:Person>
        </b:NameList>
      </b:Author>
    </b:Author>
    <b:Publisher>Waveland Press</b:Publisher>
    <b:City>Illinois</b:City>
    <b:RefOrder>17</b:RefOrder>
  </b:Source>
  <b:Source>
    <b:Tag>Ger02</b:Tag>
    <b:SourceType>JournalArticle</b:SourceType>
    <b:Guid>{C08BE975-5AFC-4F94-B0C8-963A362C7F38}</b:Guid>
    <b:Author>
      <b:Author>
        <b:NameList>
          <b:Person>
            <b:First>Gershon et al</b:First>
          </b:Person>
        </b:NameList>
      </b:Author>
    </b:Author>
    <b:Title>Work stress in aging police officers</b:Title>
    <b:JournalName>Journal of Occupational annvironmental Medicine Volume 44</b:JournalName>
    <b:Year>2002</b:Year>
    <b:Pages>160-167</b:Pages>
    <b:RefOrder>9</b:RefOrder>
  </b:Source>
  <b:Source>
    <b:Tag>Gur63</b:Tag>
    <b:SourceType>Report</b:SourceType>
    <b:Guid>{39201235-C8E7-4F39-B2A8-B2096D2FD31D}</b:Guid>
    <b:Author>
      <b:Author>
        <b:NameList>
          <b:Person>
            <b:Last>Guralnick</b:Last>
            <b:First>L.</b:First>
          </b:Person>
        </b:NameList>
      </b:Author>
    </b:Author>
    <b:Title>Mortality by occupation and the cause of death among men 20-64 years of age, Vital Statistics Special Reports, Vol 53</b:Title>
    <b:Year>1963</b:Year>
    <b:Publisher>Department of Health, Education and Welfare</b:Publisher>
    <b:RefOrder>14</b:RefOrder>
  </b:Source>
  <b:Source>
    <b:Tag>DrJ18</b:Tag>
    <b:SourceType>InternetSite</b:SourceType>
    <b:Guid>{8A2ACAC3-0ADB-4502-8163-E429E77F0EB8}</b:Guid>
    <b:Author>
      <b:Author>
        <b:NameList>
          <b:Person>
            <b:First>Miller</b:First>
          </b:Person>
        </b:NameList>
      </b:Author>
    </b:Author>
    <b:Title>Establishing the evidence base:'Policing: The Job &amp; The Life' Survey</b:Title>
    <b:InternetSiteTitle>University of Cambridge: Police Care UK, Trauma Resilience in UK Policing</b:InternetSiteTitle>
    <b:Year>2018</b:Year>
    <b:URL>https://www.policingtrauma.sociology.cam.ac.uk/survey</b:URL>
    <b:RefOrder>2</b:RefOrder>
  </b:Source>
  <b:Source>
    <b:Tag>Jes17</b:Tag>
    <b:SourceType>JournalArticle</b:SourceType>
    <b:Guid>{F01B4C57-ADD4-459B-B3F5-4643167517CB}</b:Guid>
    <b:Title>The impact of the brain-Derived Neurotrophic Factor Gene on Trauma and Spatial Processing</b:Title>
    <b:Year>2017</b:Year>
    <b:Author>
      <b:Author>
        <b:NameList>
          <b:Person>
            <b:First>Miller et al.</b:First>
          </b:Person>
        </b:NameList>
      </b:Author>
    </b:Author>
    <b:JournalName>Journal of Clinical Medicine 6</b:JournalName>
    <b:RefOrder>4</b:RefOrder>
  </b:Source>
  <b:Source>
    <b:Tag>DrJ22</b:Tag>
    <b:SourceType>InternetSite</b:SourceType>
    <b:Guid>{A2C2B694-BC6C-45B6-BE08-905075500F22}</b:Guid>
    <b:Author>
      <b:Author>
        <b:NameList>
          <b:Person>
            <b:Last>Miller</b:Last>
            <b:First>Jessica</b:First>
          </b:Person>
        </b:NameList>
      </b:Author>
    </b:Author>
    <b:Title>Police Care UK - Trauma Resilience in UK Policing</b:Title>
    <b:InternetSiteTitle>University of Cambridge</b:InternetSiteTitle>
    <b:Year>2022</b:Year>
    <b:URL>https://www.policingtrauma.sociology.cam.ac.uk/</b:URL>
    <b:RefOrder>1</b:RefOrder>
  </b:Source>
  <b:Source>
    <b:Tag>Jes21</b:Tag>
    <b:SourceType>InternetSite</b:SourceType>
    <b:Guid>{0CB5FE4A-E49F-413D-9AA5-DD816B8A3074}</b:Guid>
    <b:Title>Trauma Impact Prevention Techniques</b:Title>
    <b:Year>2021</b:Year>
    <b:Author>
      <b:Author>
        <b:NameList>
          <b:Person>
            <b:Last>Miller</b:Last>
            <b:First>Jessica</b:First>
          </b:Person>
        </b:NameList>
      </b:Author>
    </b:Author>
    <b:InternetSiteTitle>Police Care UK</b:InternetSiteTitle>
    <b:URL>https://www.policingtrauma.sociology.cam.ac.uk/techniques</b:URL>
    <b:RefOrder>7</b:RefOrder>
  </b:Source>
  <b:Source>
    <b:Tag>Pol16</b:Tag>
    <b:SourceType>InternetSite</b:SourceType>
    <b:Guid>{EAEAA258-E3CC-47D9-8751-5AA24C4A48A2}</b:Guid>
    <b:Author>
      <b:Author>
        <b:NameList>
          <b:Person>
            <b:First>Police Care UK</b:First>
          </b:Person>
        </b:NameList>
      </b:Author>
    </b:Author>
    <b:Title>Injury on Duty Research</b:Title>
    <b:InternetSiteTitle>Policecare uk</b:InternetSiteTitle>
    <b:Year>2016</b:Year>
    <b:URL>https://www.policecare.org.uk/research/injury-on-duty/</b:URL>
    <b:RefOrder>3</b:RefOrder>
  </b:Source>
  <b:Source>
    <b:Tag>Che21</b:Tag>
    <b:SourceType>JournalArticle</b:SourceType>
    <b:Guid>{41A45111-BABB-48F0-A697-9BAF609F1871}</b:Guid>
    <b:Title>A systomatic review of mental health symptoms in Police Officers following extreme traumatic exposures</b:Title>
    <b:Year>2021</b:Year>
    <b:JournalName>Police Practice and Research</b:JournalName>
    <b:Pages>225-239</b:Pages>
    <b:Author>
      <b:Author>
        <b:NameList>
          <b:Person>
            <b:First>Regehr Et Al</b:First>
          </b:Person>
        </b:NameList>
      </b:Author>
    </b:Author>
    <b:RefOrder>8</b:RefOrder>
  </b:Source>
  <b:Source>
    <b:Tag>Sir18</b:Tag>
    <b:SourceType>Report</b:SourceType>
    <b:Guid>{41777337-68C7-4E16-8DAD-1AAB8D87C65B}</b:Guid>
    <b:Title>Intelligence and Security Committee of Parliment</b:Title>
    <b:Year>2018</b:Year>
    <b:Author>
      <b:Author>
        <b:NameList>
          <b:Person>
            <b:Last>Rutnam</b:Last>
            <b:First>Sir</b:First>
            <b:Middle>Philip</b:Middle>
          </b:Person>
        </b:NameList>
      </b:Author>
    </b:Author>
    <b:Publisher>House of Commons</b:Publisher>
    <b:City>London</b:City>
    <b:RefOrder>6</b:RefOrder>
  </b:Source>
  <b:Source>
    <b:Tag>SSt94</b:Tag>
    <b:SourceType>JournalArticle</b:SourceType>
    <b:Guid>{D2F2B16B-1CE7-48F6-A3B2-745D17D9BD47}</b:Guid>
    <b:Author>
      <b:Author>
        <b:NameList>
          <b:Person>
            <b:First>Stack, Kelley</b:First>
          </b:Person>
        </b:NameList>
      </b:Author>
    </b:Author>
    <b:Title>Police suicide: An analysis</b:Title>
    <b:JournalName>American Journal of Police Vol 8</b:JournalName>
    <b:Year>1994</b:Year>
    <b:Pages>73-90</b:Pages>
    <b:RefOrder>16</b:RefOrder>
  </b:Source>
  <b:Source>
    <b:Tag>Vio06</b:Tag>
    <b:SourceType>JournalArticle</b:SourceType>
    <b:Guid>{89B64337-F3CB-4ACF-BDF7-069BBDF4F4AE}</b:Guid>
    <b:Author>
      <b:Author>
        <b:NameList>
          <b:Person>
            <b:Last>Violanti</b:Last>
            <b:First>John</b:First>
            <b:Middle>M.</b:Middle>
          </b:Person>
        </b:NameList>
      </b:Author>
    </b:Author>
    <b:Title>The Police: Perspectives on Trauma and Resiliency</b:Title>
    <b:JournalName>Traumatology</b:JournalName>
    <b:Year>2006</b:Year>
    <b:Pages>167-169</b:Pages>
    <b:Volume>12</b:Volume>
    <b:Issue>3</b:Issue>
    <b:YearAccessed>2023</b:YearAccessed>
    <b:MonthAccessed>2</b:MonthAccessed>
    <b:DayAccessed>17</b:DayAccessed>
    <b:URL>https://journals.sagepub.com/doi/10.1177/1534765606296998</b:URL>
    <b:RefOrder>18</b:RefOrder>
  </b:Source>
  <b:Source>
    <b:Tag>PWa99</b:Tag>
    <b:SourceType>JournalArticle</b:SourceType>
    <b:Guid>{98B03680-4134-450A-A03D-1492A6F38C3C}</b:Guid>
    <b:Author>
      <b:Author>
        <b:NameList>
          <b:Person>
            <b:Last>Waddington</b:Last>
            <b:First>P</b:First>
          </b:Person>
        </b:NameList>
      </b:Author>
    </b:Author>
    <b:Title>Policing (Canteen) Subculture</b:Title>
    <b:JournalName>British Journal of criminology 39</b:JournalName>
    <b:Year>1999</b:Year>
    <b:Pages>287-309</b:Pages>
    <b:RefOrder>11</b:RefOrder>
  </b:Source>
  <b:Source>
    <b:Tag>Mic23</b:Tag>
    <b:SourceType>InternetSite</b:SourceType>
    <b:Guid>{187BA24A-0724-4FEC-88F9-E2265F05E773}</b:Guid>
    <b:Title>Hippocampus</b:Title>
    <b:Year>2023</b:Year>
    <b:Author>
      <b:Author>
        <b:NameList>
          <b:Person>
            <b:Last>Yassa</b:Last>
            <b:First>Michael</b:First>
            <b:Middle>A</b:Middle>
          </b:Person>
        </b:NameList>
      </b:Author>
    </b:Author>
    <b:InternetSiteTitle>Encyclopedia Britannica</b:InternetSiteTitle>
    <b:Month>March</b:Month>
    <b:Day>31</b:Day>
    <b:URL>https://www.britannica.com/science/hippocampus. Accessed 6 April 2023</b:URL>
    <b:RefOrder>5</b:RefOrder>
  </b:Source>
  <b:Source>
    <b:Tag>JMV10</b:Tag>
    <b:SourceType>JournalArticle</b:SourceType>
    <b:Guid>{A46EA433-F493-464F-9BE6-2D0A14A046B0}</b:Guid>
    <b:Author>
      <b:Author>
        <b:NameList>
          <b:Person>
            <b:Last>Violanti</b:Last>
          </b:Person>
        </b:NameList>
      </b:Author>
    </b:Author>
    <b:Title>Police suicide a national comparison with firefighter and military personel</b:Title>
    <b:JournalName>Policing: an International Journal of Police Strategies &amp; Management Volume 33</b:JournalName>
    <b:Year>2010</b:Year>
    <b:Pages>270-286</b:Pages>
    <b:RefOrder>13</b:RefOrder>
  </b:Source>
</b:Sources>
</file>

<file path=customXml/itemProps1.xml><?xml version="1.0" encoding="utf-8"?>
<ds:datastoreItem xmlns:ds="http://schemas.openxmlformats.org/officeDocument/2006/customXml" ds:itemID="{2E709FB6-5B9D-4A99-8B5D-B46B48655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2804</Words>
  <Characters>15986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Davies,Sean swp6858</dc:creator>
  <dc:description/>
  <cp:lastModifiedBy>Davies,Sean swp6858</cp:lastModifiedBy>
  <cp:revision>4</cp:revision>
  <dcterms:created xsi:type="dcterms:W3CDTF">2023-05-07T20:18:00Z</dcterms:created>
  <dcterms:modified xsi:type="dcterms:W3CDTF">2023-05-07T20:57:00Z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2023-01-27T11:27:14Z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79c303eb-eda9-44b4-bfaa-a409a2a30607</vt:lpwstr>
  </property>
  <property fmtid="{D5CDD505-2E9C-101B-9397-08002B2CF9AE}" pid="8" name="MSIP_Label_66cf8fe5-b7b7-4df7-b38d-1c61ac2f6639_ContentBits">
    <vt:lpwstr>0</vt:lpwstr>
  </property>
</Properties>
</file>