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50BAB8" w14:textId="15AB9A53" w:rsidR="009A12F3" w:rsidRPr="000E2E7E" w:rsidRDefault="009A12F3" w:rsidP="009A12F3">
      <w:pPr>
        <w:jc w:val="center"/>
        <w:rPr>
          <w:b/>
          <w:bCs/>
          <w:sz w:val="52"/>
          <w:szCs w:val="52"/>
        </w:rPr>
      </w:pPr>
      <w:r>
        <w:rPr>
          <w:b/>
          <w:bCs/>
          <w:sz w:val="52"/>
          <w:szCs w:val="52"/>
        </w:rPr>
        <w:t>Cod y Modiwl</w:t>
      </w:r>
      <w:r w:rsidRPr="000E2E7E">
        <w:rPr>
          <w:b/>
          <w:bCs/>
          <w:sz w:val="52"/>
          <w:szCs w:val="52"/>
        </w:rPr>
        <w:t>:</w:t>
      </w:r>
      <w:r>
        <w:rPr>
          <w:b/>
          <w:bCs/>
          <w:sz w:val="52"/>
          <w:szCs w:val="52"/>
        </w:rPr>
        <w:t xml:space="preserve">  </w:t>
      </w:r>
      <w:r w:rsidRPr="000E2E7E">
        <w:rPr>
          <w:b/>
          <w:bCs/>
          <w:sz w:val="48"/>
          <w:szCs w:val="48"/>
        </w:rPr>
        <w:t>ECAD601</w:t>
      </w:r>
      <w:r>
        <w:rPr>
          <w:b/>
          <w:bCs/>
          <w:sz w:val="48"/>
          <w:szCs w:val="48"/>
        </w:rPr>
        <w:t>9C</w:t>
      </w:r>
    </w:p>
    <w:p w14:paraId="7717ED99" w14:textId="77777777" w:rsidR="009A12F3" w:rsidRPr="000E2E7E" w:rsidRDefault="009A12F3" w:rsidP="009A12F3">
      <w:pPr>
        <w:jc w:val="center"/>
        <w:rPr>
          <w:b/>
          <w:bCs/>
          <w:sz w:val="52"/>
          <w:szCs w:val="52"/>
        </w:rPr>
      </w:pPr>
    </w:p>
    <w:p w14:paraId="16E93E9B" w14:textId="05DB7F2F" w:rsidR="009A12F3" w:rsidRDefault="009A12F3" w:rsidP="009A12F3">
      <w:pPr>
        <w:jc w:val="center"/>
        <w:rPr>
          <w:b/>
          <w:bCs/>
          <w:sz w:val="52"/>
          <w:szCs w:val="52"/>
        </w:rPr>
      </w:pPr>
      <w:r>
        <w:rPr>
          <w:b/>
          <w:bCs/>
          <w:sz w:val="52"/>
          <w:szCs w:val="52"/>
        </w:rPr>
        <w:t>Teitl yr Aseiniad</w:t>
      </w:r>
      <w:r w:rsidRPr="000E2E7E">
        <w:rPr>
          <w:b/>
          <w:bCs/>
          <w:sz w:val="52"/>
          <w:szCs w:val="52"/>
        </w:rPr>
        <w:t>:</w:t>
      </w:r>
      <w:r>
        <w:rPr>
          <w:b/>
          <w:bCs/>
          <w:sz w:val="52"/>
          <w:szCs w:val="52"/>
        </w:rPr>
        <w:t xml:space="preserve"> </w:t>
      </w:r>
      <w:r w:rsidRPr="009A12F3">
        <w:rPr>
          <w:b/>
          <w:bCs/>
          <w:sz w:val="52"/>
          <w:szCs w:val="52"/>
        </w:rPr>
        <w:t>Elfen Asesu 1: Beth yw eich dealltwriaeth o rôl y Cydlynydd Mathemateg a Rhifedd?</w:t>
      </w:r>
    </w:p>
    <w:p w14:paraId="50AAE3DF" w14:textId="77777777" w:rsidR="009A12F3" w:rsidRPr="000E2E7E" w:rsidRDefault="009A12F3" w:rsidP="009A12F3">
      <w:pPr>
        <w:jc w:val="center"/>
        <w:rPr>
          <w:b/>
          <w:bCs/>
          <w:sz w:val="52"/>
          <w:szCs w:val="52"/>
        </w:rPr>
      </w:pPr>
    </w:p>
    <w:p w14:paraId="0D138818" w14:textId="77777777" w:rsidR="009A12F3" w:rsidRPr="000E2E7E" w:rsidRDefault="009A12F3" w:rsidP="009A12F3">
      <w:pPr>
        <w:jc w:val="center"/>
        <w:rPr>
          <w:b/>
          <w:bCs/>
          <w:sz w:val="52"/>
          <w:szCs w:val="52"/>
        </w:rPr>
      </w:pPr>
      <w:r>
        <w:rPr>
          <w:b/>
          <w:bCs/>
          <w:sz w:val="52"/>
          <w:szCs w:val="52"/>
        </w:rPr>
        <w:t>Enw myfyriwr</w:t>
      </w:r>
      <w:r w:rsidRPr="000E2E7E">
        <w:rPr>
          <w:b/>
          <w:bCs/>
          <w:sz w:val="52"/>
          <w:szCs w:val="52"/>
        </w:rPr>
        <w:t>:</w:t>
      </w:r>
      <w:r>
        <w:rPr>
          <w:b/>
          <w:bCs/>
          <w:sz w:val="52"/>
          <w:szCs w:val="52"/>
        </w:rPr>
        <w:t xml:space="preserve"> Emily Palmer</w:t>
      </w:r>
    </w:p>
    <w:p w14:paraId="4158B4A5" w14:textId="77777777" w:rsidR="009A12F3" w:rsidRPr="000E2E7E" w:rsidRDefault="009A12F3" w:rsidP="009A12F3">
      <w:pPr>
        <w:jc w:val="center"/>
        <w:rPr>
          <w:b/>
          <w:bCs/>
          <w:sz w:val="52"/>
          <w:szCs w:val="52"/>
        </w:rPr>
      </w:pPr>
    </w:p>
    <w:p w14:paraId="0316F310" w14:textId="77777777" w:rsidR="009A12F3" w:rsidRPr="000E2E7E" w:rsidRDefault="009A12F3" w:rsidP="009A12F3">
      <w:pPr>
        <w:jc w:val="center"/>
        <w:rPr>
          <w:b/>
          <w:bCs/>
          <w:sz w:val="52"/>
          <w:szCs w:val="52"/>
        </w:rPr>
      </w:pPr>
      <w:r>
        <w:rPr>
          <w:b/>
          <w:bCs/>
          <w:sz w:val="52"/>
          <w:szCs w:val="52"/>
        </w:rPr>
        <w:t>Rhif myfyriwr:2004992</w:t>
      </w:r>
    </w:p>
    <w:p w14:paraId="22776D7A" w14:textId="77777777" w:rsidR="009A12F3" w:rsidRDefault="009A12F3" w:rsidP="009A12F3">
      <w:pPr>
        <w:jc w:val="center"/>
        <w:rPr>
          <w:b/>
          <w:bCs/>
          <w:lang w:val="cy-GB"/>
        </w:rPr>
      </w:pPr>
    </w:p>
    <w:p w14:paraId="5AAFB1CB" w14:textId="77777777" w:rsidR="009A12F3" w:rsidRDefault="009A12F3" w:rsidP="009A12F3">
      <w:pPr>
        <w:jc w:val="center"/>
        <w:rPr>
          <w:b/>
          <w:bCs/>
          <w:lang w:val="cy-GB"/>
        </w:rPr>
      </w:pPr>
    </w:p>
    <w:p w14:paraId="2144ACBD" w14:textId="77777777" w:rsidR="009A12F3" w:rsidRDefault="009A12F3" w:rsidP="009A12F3">
      <w:pPr>
        <w:jc w:val="center"/>
        <w:rPr>
          <w:b/>
          <w:bCs/>
          <w:lang w:val="cy-GB"/>
        </w:rPr>
      </w:pPr>
    </w:p>
    <w:p w14:paraId="62A38907" w14:textId="77777777" w:rsidR="009A12F3" w:rsidRDefault="009A12F3" w:rsidP="009A12F3">
      <w:pPr>
        <w:jc w:val="center"/>
        <w:rPr>
          <w:b/>
          <w:bCs/>
          <w:lang w:val="cy-GB"/>
        </w:rPr>
      </w:pPr>
    </w:p>
    <w:p w14:paraId="36CCBE7D" w14:textId="77777777" w:rsidR="009A12F3" w:rsidRDefault="009A12F3" w:rsidP="009A12F3">
      <w:pPr>
        <w:jc w:val="center"/>
        <w:rPr>
          <w:b/>
          <w:bCs/>
          <w:lang w:val="cy-GB"/>
        </w:rPr>
      </w:pPr>
    </w:p>
    <w:p w14:paraId="67B49F4B" w14:textId="77777777" w:rsidR="009A12F3" w:rsidRDefault="009A12F3" w:rsidP="009A12F3">
      <w:pPr>
        <w:jc w:val="center"/>
        <w:rPr>
          <w:b/>
          <w:bCs/>
          <w:lang w:val="cy-GB"/>
        </w:rPr>
      </w:pPr>
    </w:p>
    <w:p w14:paraId="174FF0F1" w14:textId="77777777" w:rsidR="009A12F3" w:rsidRDefault="009A12F3" w:rsidP="009A12F3">
      <w:pPr>
        <w:jc w:val="center"/>
        <w:rPr>
          <w:b/>
          <w:bCs/>
          <w:lang w:val="cy-GB"/>
        </w:rPr>
      </w:pPr>
    </w:p>
    <w:p w14:paraId="70DB0838" w14:textId="77777777" w:rsidR="009A12F3" w:rsidRDefault="009A12F3" w:rsidP="009A12F3">
      <w:pPr>
        <w:jc w:val="center"/>
        <w:rPr>
          <w:b/>
          <w:bCs/>
          <w:lang w:val="cy-GB"/>
        </w:rPr>
      </w:pPr>
    </w:p>
    <w:p w14:paraId="1DD72ECD" w14:textId="77777777" w:rsidR="009A12F3" w:rsidRDefault="009A12F3" w:rsidP="009A12F3">
      <w:pPr>
        <w:jc w:val="center"/>
        <w:rPr>
          <w:b/>
          <w:bCs/>
          <w:lang w:val="cy-GB"/>
        </w:rPr>
      </w:pPr>
    </w:p>
    <w:p w14:paraId="632B3C06" w14:textId="77777777" w:rsidR="009A12F3" w:rsidRDefault="009A12F3" w:rsidP="009A12F3">
      <w:pPr>
        <w:jc w:val="center"/>
        <w:rPr>
          <w:b/>
          <w:bCs/>
          <w:lang w:val="cy-GB"/>
        </w:rPr>
      </w:pPr>
    </w:p>
    <w:p w14:paraId="0CAA8BF2" w14:textId="77777777" w:rsidR="009A12F3" w:rsidRDefault="009A12F3" w:rsidP="009A12F3">
      <w:pPr>
        <w:jc w:val="center"/>
        <w:rPr>
          <w:b/>
          <w:bCs/>
          <w:lang w:val="cy-GB"/>
        </w:rPr>
      </w:pPr>
    </w:p>
    <w:p w14:paraId="05C78D9F" w14:textId="77777777" w:rsidR="009A12F3" w:rsidRDefault="009A12F3" w:rsidP="009A12F3">
      <w:pPr>
        <w:jc w:val="center"/>
        <w:rPr>
          <w:b/>
          <w:bCs/>
          <w:lang w:val="cy-GB"/>
        </w:rPr>
      </w:pPr>
    </w:p>
    <w:p w14:paraId="5390C3E8" w14:textId="77777777" w:rsidR="009A12F3" w:rsidRDefault="009A12F3" w:rsidP="009A12F3">
      <w:pPr>
        <w:jc w:val="center"/>
        <w:rPr>
          <w:b/>
          <w:bCs/>
          <w:lang w:val="cy-GB"/>
        </w:rPr>
      </w:pPr>
    </w:p>
    <w:p w14:paraId="73B88F7E" w14:textId="77777777" w:rsidR="009A12F3" w:rsidRDefault="009A12F3" w:rsidP="009A12F3">
      <w:pPr>
        <w:jc w:val="center"/>
        <w:rPr>
          <w:b/>
          <w:bCs/>
          <w:lang w:val="cy-GB"/>
        </w:rPr>
      </w:pPr>
    </w:p>
    <w:p w14:paraId="0A65CA6A" w14:textId="77777777" w:rsidR="009A12F3" w:rsidRDefault="009A12F3" w:rsidP="009A12F3">
      <w:pPr>
        <w:jc w:val="center"/>
        <w:rPr>
          <w:b/>
          <w:bCs/>
          <w:lang w:val="cy-GB"/>
        </w:rPr>
      </w:pPr>
    </w:p>
    <w:p w14:paraId="7E12FEE0" w14:textId="77777777" w:rsidR="009A12F3" w:rsidRDefault="009A12F3" w:rsidP="009A12F3">
      <w:pPr>
        <w:jc w:val="center"/>
        <w:rPr>
          <w:b/>
          <w:bCs/>
          <w:lang w:val="cy-GB"/>
        </w:rPr>
      </w:pPr>
    </w:p>
    <w:p w14:paraId="39C8C452" w14:textId="77777777" w:rsidR="009A12F3" w:rsidRDefault="009A12F3" w:rsidP="009A12F3">
      <w:pPr>
        <w:jc w:val="center"/>
        <w:rPr>
          <w:b/>
          <w:bCs/>
          <w:lang w:val="cy-GB"/>
        </w:rPr>
      </w:pPr>
    </w:p>
    <w:p w14:paraId="66205BD2" w14:textId="77777777" w:rsidR="009A12F3" w:rsidRDefault="009A12F3" w:rsidP="009A12F3">
      <w:pPr>
        <w:jc w:val="center"/>
        <w:rPr>
          <w:b/>
          <w:bCs/>
          <w:lang w:val="cy-GB"/>
        </w:rPr>
      </w:pPr>
    </w:p>
    <w:p w14:paraId="026F85EC" w14:textId="77777777" w:rsidR="009A12F3" w:rsidRDefault="009A12F3" w:rsidP="009A12F3">
      <w:pPr>
        <w:jc w:val="center"/>
        <w:rPr>
          <w:b/>
          <w:bCs/>
          <w:lang w:val="cy-GB"/>
        </w:rPr>
      </w:pPr>
    </w:p>
    <w:p w14:paraId="0B71612A" w14:textId="77777777" w:rsidR="009A12F3" w:rsidRDefault="009A12F3" w:rsidP="009A12F3">
      <w:pPr>
        <w:jc w:val="center"/>
        <w:rPr>
          <w:b/>
          <w:bCs/>
          <w:lang w:val="cy-GB"/>
        </w:rPr>
      </w:pPr>
    </w:p>
    <w:p w14:paraId="17A9451B" w14:textId="77777777" w:rsidR="009A12F3" w:rsidRDefault="009A12F3" w:rsidP="009A12F3">
      <w:pPr>
        <w:jc w:val="center"/>
        <w:rPr>
          <w:b/>
          <w:bCs/>
          <w:lang w:val="cy-GB"/>
        </w:rPr>
      </w:pPr>
    </w:p>
    <w:p w14:paraId="53CCD3CC" w14:textId="77777777" w:rsidR="009A12F3" w:rsidRDefault="009A12F3" w:rsidP="009A12F3">
      <w:pPr>
        <w:jc w:val="center"/>
        <w:rPr>
          <w:b/>
          <w:bCs/>
          <w:lang w:val="cy-GB"/>
        </w:rPr>
      </w:pPr>
    </w:p>
    <w:p w14:paraId="73E61023" w14:textId="77777777" w:rsidR="009A12F3" w:rsidRDefault="009A12F3" w:rsidP="009A12F3">
      <w:pPr>
        <w:jc w:val="center"/>
        <w:rPr>
          <w:b/>
          <w:bCs/>
          <w:lang w:val="cy-GB"/>
        </w:rPr>
      </w:pPr>
    </w:p>
    <w:p w14:paraId="5C05FAC3" w14:textId="77777777" w:rsidR="009A12F3" w:rsidRDefault="009A12F3" w:rsidP="009A12F3">
      <w:pPr>
        <w:jc w:val="center"/>
        <w:rPr>
          <w:b/>
          <w:bCs/>
          <w:lang w:val="cy-GB"/>
        </w:rPr>
      </w:pPr>
    </w:p>
    <w:p w14:paraId="6C71E1FB" w14:textId="77777777" w:rsidR="009A12F3" w:rsidRDefault="009A12F3" w:rsidP="009A12F3">
      <w:pPr>
        <w:jc w:val="center"/>
        <w:rPr>
          <w:b/>
          <w:bCs/>
          <w:lang w:val="cy-GB"/>
        </w:rPr>
      </w:pPr>
    </w:p>
    <w:p w14:paraId="67F73D89" w14:textId="77777777" w:rsidR="009A12F3" w:rsidRDefault="009A12F3" w:rsidP="009A12F3">
      <w:pPr>
        <w:jc w:val="center"/>
        <w:rPr>
          <w:b/>
          <w:bCs/>
          <w:lang w:val="cy-GB"/>
        </w:rPr>
      </w:pPr>
    </w:p>
    <w:p w14:paraId="1300AB94" w14:textId="77777777" w:rsidR="009A12F3" w:rsidRDefault="009A12F3" w:rsidP="009A12F3">
      <w:pPr>
        <w:jc w:val="center"/>
        <w:rPr>
          <w:b/>
          <w:bCs/>
          <w:lang w:val="cy-GB"/>
        </w:rPr>
      </w:pPr>
    </w:p>
    <w:p w14:paraId="1BC31B71" w14:textId="77777777" w:rsidR="009A12F3" w:rsidRDefault="009A12F3" w:rsidP="009A12F3">
      <w:pPr>
        <w:jc w:val="center"/>
        <w:rPr>
          <w:b/>
          <w:bCs/>
          <w:lang w:val="cy-GB"/>
        </w:rPr>
      </w:pPr>
    </w:p>
    <w:p w14:paraId="27008D40" w14:textId="77777777" w:rsidR="009A12F3" w:rsidRDefault="009A12F3" w:rsidP="009A12F3">
      <w:pPr>
        <w:jc w:val="center"/>
        <w:rPr>
          <w:b/>
          <w:bCs/>
          <w:lang w:val="cy-GB"/>
        </w:rPr>
      </w:pPr>
    </w:p>
    <w:p w14:paraId="5B37A9DD" w14:textId="77777777" w:rsidR="009A12F3" w:rsidRDefault="009A12F3" w:rsidP="009A12F3">
      <w:pPr>
        <w:jc w:val="center"/>
        <w:rPr>
          <w:b/>
          <w:bCs/>
          <w:lang w:val="cy-GB"/>
        </w:rPr>
      </w:pPr>
    </w:p>
    <w:p w14:paraId="017C666B" w14:textId="77777777" w:rsidR="009A12F3" w:rsidRDefault="009A12F3" w:rsidP="009A12F3">
      <w:pPr>
        <w:jc w:val="center"/>
        <w:rPr>
          <w:b/>
          <w:bCs/>
          <w:lang w:val="cy-GB"/>
        </w:rPr>
      </w:pPr>
    </w:p>
    <w:tbl>
      <w:tblPr>
        <w:tblStyle w:val="TableGrid"/>
        <w:tblW w:w="0" w:type="auto"/>
        <w:tblLook w:val="04A0" w:firstRow="1" w:lastRow="0" w:firstColumn="1" w:lastColumn="0" w:noHBand="0" w:noVBand="1"/>
      </w:tblPr>
      <w:tblGrid>
        <w:gridCol w:w="3539"/>
        <w:gridCol w:w="2835"/>
        <w:gridCol w:w="2642"/>
      </w:tblGrid>
      <w:tr w:rsidR="009A12F3" w14:paraId="5F6E15B3" w14:textId="77777777" w:rsidTr="00AF2134">
        <w:tc>
          <w:tcPr>
            <w:tcW w:w="3539" w:type="dxa"/>
          </w:tcPr>
          <w:p w14:paraId="1C71D643" w14:textId="77777777" w:rsidR="009A12F3" w:rsidRPr="00385FE7" w:rsidRDefault="009A12F3" w:rsidP="00AF2134">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Targedau</w:t>
            </w:r>
          </w:p>
        </w:tc>
        <w:tc>
          <w:tcPr>
            <w:tcW w:w="2835" w:type="dxa"/>
          </w:tcPr>
          <w:p w14:paraId="56359571" w14:textId="77777777" w:rsidR="009A12F3" w:rsidRPr="00385FE7" w:rsidRDefault="009A12F3" w:rsidP="00AF2134">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 xml:space="preserve">Sut rydych wedi gweithio ar hwn </w:t>
            </w:r>
          </w:p>
          <w:p w14:paraId="60B2F1DE" w14:textId="77777777" w:rsidR="009A12F3" w:rsidRPr="00385FE7" w:rsidRDefault="009A12F3" w:rsidP="00AF2134">
            <w:pPr>
              <w:pStyle w:val="AssignBody"/>
              <w:rPr>
                <w:rFonts w:asciiTheme="minorHAnsi" w:hAnsiTheme="minorHAnsi" w:cstheme="minorHAnsi"/>
                <w:b/>
                <w:bCs/>
                <w:sz w:val="24"/>
                <w:szCs w:val="24"/>
              </w:rPr>
            </w:pPr>
          </w:p>
        </w:tc>
        <w:tc>
          <w:tcPr>
            <w:tcW w:w="2642" w:type="dxa"/>
          </w:tcPr>
          <w:p w14:paraId="4BF5C3B0" w14:textId="77777777" w:rsidR="009A12F3" w:rsidRPr="00385FE7" w:rsidRDefault="009A12F3" w:rsidP="00AF2134">
            <w:pPr>
              <w:pStyle w:val="AssignBody"/>
              <w:rPr>
                <w:rFonts w:asciiTheme="minorHAnsi" w:hAnsiTheme="minorHAnsi" w:cstheme="minorHAnsi"/>
                <w:b/>
                <w:bCs/>
                <w:sz w:val="24"/>
                <w:szCs w:val="24"/>
              </w:rPr>
            </w:pPr>
            <w:r w:rsidRPr="00385FE7">
              <w:rPr>
                <w:rFonts w:asciiTheme="minorHAnsi" w:hAnsiTheme="minorHAnsi" w:cstheme="minorHAnsi"/>
                <w:b/>
                <w:bCs/>
                <w:sz w:val="24"/>
                <w:szCs w:val="24"/>
              </w:rPr>
              <w:t xml:space="preserve">Ceir enghraifft ar </w:t>
            </w:r>
          </w:p>
          <w:p w14:paraId="2E612250" w14:textId="77777777" w:rsidR="009A12F3" w:rsidRPr="00385FE7" w:rsidRDefault="009A12F3" w:rsidP="00AF2134">
            <w:pPr>
              <w:pStyle w:val="AssignBody"/>
              <w:rPr>
                <w:rFonts w:asciiTheme="minorHAnsi" w:hAnsiTheme="minorHAnsi" w:cstheme="minorHAnsi"/>
                <w:b/>
                <w:bCs/>
                <w:sz w:val="24"/>
                <w:szCs w:val="24"/>
              </w:rPr>
            </w:pPr>
          </w:p>
        </w:tc>
      </w:tr>
      <w:tr w:rsidR="009A12F3" w14:paraId="7AE806BC" w14:textId="77777777" w:rsidTr="00AF2134">
        <w:tc>
          <w:tcPr>
            <w:tcW w:w="3539" w:type="dxa"/>
          </w:tcPr>
          <w:p w14:paraId="1D436E8A" w14:textId="77777777" w:rsidR="009A12F3" w:rsidRPr="006475BB" w:rsidRDefault="009A12F3" w:rsidP="00AF2134">
            <w:pPr>
              <w:pStyle w:val="AssignBody"/>
              <w:rPr>
                <w:rFonts w:ascii="Times New Roman" w:hAnsi="Times New Roman" w:cs="Times New Roman"/>
                <w:b/>
                <w:bCs/>
                <w:sz w:val="24"/>
                <w:szCs w:val="24"/>
              </w:rPr>
            </w:pPr>
            <w:r w:rsidRPr="006475BB">
              <w:rPr>
                <w:rFonts w:ascii="Times New Roman" w:hAnsi="Times New Roman" w:cs="Times New Roman"/>
                <w:b/>
                <w:bCs/>
                <w:sz w:val="24"/>
                <w:szCs w:val="24"/>
              </w:rPr>
              <w:t>T</w:t>
            </w:r>
            <w:bookmarkStart w:id="0" w:name="cysill"/>
            <w:bookmarkEnd w:id="0"/>
            <w:r w:rsidRPr="006475BB">
              <w:rPr>
                <w:rFonts w:ascii="Times New Roman" w:hAnsi="Times New Roman" w:cs="Times New Roman"/>
                <w:b/>
                <w:bCs/>
                <w:sz w:val="24"/>
                <w:szCs w:val="24"/>
              </w:rPr>
              <w:t>arged</w:t>
            </w:r>
          </w:p>
          <w:p w14:paraId="3EF456EF" w14:textId="77777777" w:rsidR="009A12F3" w:rsidRPr="006475BB" w:rsidRDefault="009A12F3" w:rsidP="00AF2134">
            <w:pPr>
              <w:pStyle w:val="AssignBody"/>
              <w:rPr>
                <w:rFonts w:ascii="Times New Roman" w:hAnsi="Times New Roman" w:cs="Times New Roman"/>
                <w:b/>
                <w:bCs/>
                <w:sz w:val="24"/>
                <w:szCs w:val="24"/>
              </w:rPr>
            </w:pPr>
            <w:r w:rsidRPr="006475BB">
              <w:rPr>
                <w:rFonts w:ascii="Times New Roman" w:hAnsi="Times New Roman" w:cs="Times New Roman"/>
                <w:color w:val="283041"/>
                <w:sz w:val="24"/>
                <w:szCs w:val="24"/>
                <w:shd w:val="clear" w:color="auto" w:fill="FFFFFF"/>
              </w:rPr>
              <w:t>Parhau i ymgysylltu mwy gyda ffynhonnellau academaidd addysgol, megis erthyglau wedi cael eu hadolygu gan gymheiriaid.</w:t>
            </w:r>
          </w:p>
          <w:p w14:paraId="3EB7EE82" w14:textId="77777777" w:rsidR="009A12F3" w:rsidRPr="006475BB" w:rsidRDefault="009A12F3" w:rsidP="00AF2134">
            <w:pPr>
              <w:pStyle w:val="AssignBody"/>
              <w:rPr>
                <w:rFonts w:ascii="Times New Roman" w:hAnsi="Times New Roman" w:cs="Times New Roman"/>
                <w:b/>
                <w:bCs/>
                <w:sz w:val="24"/>
                <w:szCs w:val="24"/>
              </w:rPr>
            </w:pPr>
          </w:p>
        </w:tc>
        <w:tc>
          <w:tcPr>
            <w:tcW w:w="2835" w:type="dxa"/>
          </w:tcPr>
          <w:p w14:paraId="3145C958" w14:textId="487F82A4" w:rsidR="009A12F3" w:rsidRPr="00385FE7" w:rsidRDefault="009A12F3" w:rsidP="00AF2134">
            <w:pPr>
              <w:pStyle w:val="AssignBody"/>
              <w:rPr>
                <w:rFonts w:asciiTheme="minorHAnsi" w:hAnsiTheme="minorHAnsi" w:cstheme="minorHAnsi"/>
                <w:sz w:val="24"/>
                <w:szCs w:val="24"/>
              </w:rPr>
            </w:pPr>
            <w:r w:rsidRPr="009A12F3">
              <w:rPr>
                <w:rFonts w:asciiTheme="minorHAnsi" w:hAnsiTheme="minorHAnsi" w:cstheme="minorHAnsi"/>
                <w:sz w:val="24"/>
                <w:szCs w:val="24"/>
              </w:rPr>
              <w:t>Er mae rhan fwyaf o’r llenyddiaeth yn yr aseiniad yma yn seiliedig ar Estyn, ceisiais ymgysylltu gyda ffynhonnell academaidd lle bu’n bosib.</w:t>
            </w:r>
          </w:p>
        </w:tc>
        <w:tc>
          <w:tcPr>
            <w:tcW w:w="2642" w:type="dxa"/>
          </w:tcPr>
          <w:p w14:paraId="5D49FFD2" w14:textId="723F7CC4" w:rsidR="009A12F3" w:rsidRPr="006475BB" w:rsidRDefault="009A12F3" w:rsidP="00AF2134">
            <w:pPr>
              <w:pStyle w:val="AssignBody"/>
              <w:rPr>
                <w:rFonts w:ascii="Times New Roman" w:hAnsi="Times New Roman" w:cs="Times New Roman"/>
                <w:sz w:val="24"/>
                <w:szCs w:val="24"/>
              </w:rPr>
            </w:pPr>
            <w:r>
              <w:rPr>
                <w:rFonts w:ascii="Times New Roman" w:hAnsi="Times New Roman" w:cs="Times New Roman"/>
                <w:sz w:val="24"/>
                <w:szCs w:val="24"/>
              </w:rPr>
              <w:t xml:space="preserve">Trwy gydol yr aseiniad rwyf wedi ceisio ymgysylltu â llenyddiaeth. </w:t>
            </w:r>
          </w:p>
        </w:tc>
      </w:tr>
      <w:tr w:rsidR="009A12F3" w14:paraId="74B7DBC5" w14:textId="77777777" w:rsidTr="00AF2134">
        <w:tc>
          <w:tcPr>
            <w:tcW w:w="3539" w:type="dxa"/>
          </w:tcPr>
          <w:p w14:paraId="32574645" w14:textId="77777777" w:rsidR="009A12F3" w:rsidRPr="006475BB" w:rsidRDefault="009A12F3" w:rsidP="00AF2134">
            <w:pPr>
              <w:pStyle w:val="AssignBody"/>
              <w:rPr>
                <w:rFonts w:ascii="Times New Roman" w:hAnsi="Times New Roman" w:cs="Times New Roman"/>
                <w:b/>
                <w:bCs/>
                <w:sz w:val="24"/>
                <w:szCs w:val="24"/>
              </w:rPr>
            </w:pPr>
            <w:r w:rsidRPr="006475BB">
              <w:rPr>
                <w:rFonts w:ascii="Times New Roman" w:hAnsi="Times New Roman" w:cs="Times New Roman"/>
                <w:b/>
                <w:bCs/>
                <w:sz w:val="24"/>
                <w:szCs w:val="24"/>
              </w:rPr>
              <w:t>Targed</w:t>
            </w:r>
          </w:p>
          <w:p w14:paraId="592F952A" w14:textId="77777777" w:rsidR="009A12F3" w:rsidRPr="006475BB" w:rsidRDefault="009A12F3" w:rsidP="00AF2134">
            <w:pPr>
              <w:pStyle w:val="AssignBody"/>
              <w:rPr>
                <w:rFonts w:ascii="Times New Roman" w:hAnsi="Times New Roman" w:cs="Times New Roman"/>
                <w:b/>
                <w:bCs/>
                <w:sz w:val="24"/>
                <w:szCs w:val="24"/>
              </w:rPr>
            </w:pPr>
            <w:r w:rsidRPr="006475BB">
              <w:rPr>
                <w:rFonts w:ascii="Times New Roman" w:hAnsi="Times New Roman" w:cs="Times New Roman"/>
                <w:color w:val="283041"/>
                <w:sz w:val="24"/>
                <w:szCs w:val="24"/>
                <w:shd w:val="clear" w:color="auto" w:fill="FFFFFF"/>
              </w:rPr>
              <w:t>Adolygu sgiliau cyfeirnodi (e.e. cyfeirnodi awdur a dyddiad)  </w:t>
            </w:r>
            <w:hyperlink r:id="rId5" w:history="1">
              <w:r w:rsidRPr="006475BB">
                <w:rPr>
                  <w:rStyle w:val="Hyperlink"/>
                  <w:rFonts w:ascii="Times New Roman" w:hAnsi="Times New Roman" w:cs="Times New Roman"/>
                  <w:color w:val="1E7BBB"/>
                  <w:sz w:val="24"/>
                  <w:szCs w:val="24"/>
                  <w:shd w:val="clear" w:color="auto" w:fill="FFFFFF"/>
                </w:rPr>
                <w:t>Llawlyfrau Cyfeirnodi | Prifysgol Cymru Y Drindod Dewi Sant</w:t>
              </w:r>
            </w:hyperlink>
          </w:p>
        </w:tc>
        <w:tc>
          <w:tcPr>
            <w:tcW w:w="2835" w:type="dxa"/>
          </w:tcPr>
          <w:p w14:paraId="117A4CC5" w14:textId="77777777" w:rsidR="009A12F3" w:rsidRPr="0050323D" w:rsidRDefault="009A12F3" w:rsidP="00AF2134">
            <w:pPr>
              <w:pStyle w:val="AssignBody"/>
              <w:rPr>
                <w:rFonts w:cs="Arial"/>
              </w:rPr>
            </w:pPr>
            <w:r>
              <w:rPr>
                <w:rFonts w:cs="Arial"/>
              </w:rPr>
              <w:t>Rwyf wedi ail-edrych ar y llawrlyfr cyfeirnodi er mwyn gwella fy sgiliau cyfeirnodi.</w:t>
            </w:r>
          </w:p>
        </w:tc>
        <w:tc>
          <w:tcPr>
            <w:tcW w:w="2642" w:type="dxa"/>
          </w:tcPr>
          <w:p w14:paraId="1BDFD33F" w14:textId="77777777" w:rsidR="009A12F3" w:rsidRPr="006475BB" w:rsidRDefault="009A12F3" w:rsidP="00AF2134">
            <w:pPr>
              <w:rPr>
                <w:sz w:val="24"/>
                <w:szCs w:val="24"/>
              </w:rPr>
            </w:pPr>
            <w:r w:rsidRPr="006475BB">
              <w:rPr>
                <w:sz w:val="24"/>
                <w:szCs w:val="24"/>
              </w:rPr>
              <w:t>Rhestr cyfeirnodi</w:t>
            </w:r>
          </w:p>
        </w:tc>
      </w:tr>
      <w:tr w:rsidR="009A12F3" w14:paraId="38CC8C51" w14:textId="77777777" w:rsidTr="00AF2134">
        <w:tc>
          <w:tcPr>
            <w:tcW w:w="3539" w:type="dxa"/>
          </w:tcPr>
          <w:p w14:paraId="4C770422" w14:textId="77777777" w:rsidR="009A12F3" w:rsidRPr="006475BB" w:rsidRDefault="009A12F3" w:rsidP="00AF2134">
            <w:pPr>
              <w:pStyle w:val="AssignBody"/>
              <w:rPr>
                <w:rFonts w:ascii="Times New Roman" w:hAnsi="Times New Roman" w:cs="Times New Roman"/>
                <w:b/>
                <w:bCs/>
                <w:sz w:val="24"/>
                <w:szCs w:val="24"/>
              </w:rPr>
            </w:pPr>
            <w:r w:rsidRPr="006475BB">
              <w:rPr>
                <w:rFonts w:ascii="Times New Roman" w:hAnsi="Times New Roman" w:cs="Times New Roman"/>
                <w:b/>
                <w:bCs/>
                <w:sz w:val="24"/>
                <w:szCs w:val="24"/>
              </w:rPr>
              <w:t>Targed</w:t>
            </w:r>
          </w:p>
          <w:p w14:paraId="0CE67807" w14:textId="77777777" w:rsidR="009A12F3" w:rsidRPr="006475BB" w:rsidRDefault="009A12F3" w:rsidP="00AF2134">
            <w:pPr>
              <w:pStyle w:val="NormalWeb"/>
              <w:shd w:val="clear" w:color="auto" w:fill="FFFFFF"/>
              <w:rPr>
                <w:color w:val="283041"/>
                <w:sz w:val="24"/>
                <w:szCs w:val="24"/>
              </w:rPr>
            </w:pPr>
            <w:r w:rsidRPr="006475BB">
              <w:rPr>
                <w:color w:val="283041"/>
                <w:sz w:val="24"/>
                <w:szCs w:val="24"/>
              </w:rPr>
              <w:t>Prawf-ddarllen y gwaith gan ffocysu ar gystrawenau brawddegau.  Gellid cysylltu paragraffau yn well mewn mannau hefyd a bydd y </w:t>
            </w:r>
            <w:hyperlink r:id="rId6" w:anchor="page1section2" w:history="1">
              <w:r w:rsidRPr="006475BB">
                <w:rPr>
                  <w:rStyle w:val="Hyperlink"/>
                  <w:color w:val="954F72"/>
                  <w:sz w:val="24"/>
                  <w:szCs w:val="24"/>
                </w:rPr>
                <w:t>Banc Brawddegau</w:t>
              </w:r>
            </w:hyperlink>
            <w:r w:rsidRPr="006475BB">
              <w:rPr>
                <w:color w:val="283041"/>
                <w:sz w:val="24"/>
                <w:szCs w:val="24"/>
                <w:u w:val="single"/>
              </w:rPr>
              <w:t> </w:t>
            </w:r>
            <w:r w:rsidRPr="006475BB">
              <w:rPr>
                <w:color w:val="283041"/>
                <w:sz w:val="24"/>
                <w:szCs w:val="24"/>
              </w:rPr>
              <w:t>yn dy gefnogi. </w:t>
            </w:r>
          </w:p>
          <w:p w14:paraId="009758B2" w14:textId="77777777" w:rsidR="009A12F3" w:rsidRPr="006475BB" w:rsidRDefault="009A12F3" w:rsidP="00AF2134">
            <w:pPr>
              <w:rPr>
                <w:b/>
                <w:bCs/>
                <w:sz w:val="24"/>
                <w:szCs w:val="24"/>
              </w:rPr>
            </w:pPr>
          </w:p>
        </w:tc>
        <w:tc>
          <w:tcPr>
            <w:tcW w:w="2835" w:type="dxa"/>
          </w:tcPr>
          <w:p w14:paraId="49326853" w14:textId="14C5D9E1" w:rsidR="009A12F3" w:rsidRPr="0050323D" w:rsidRDefault="009A12F3" w:rsidP="00AF2134">
            <w:pPr>
              <w:pStyle w:val="AssignBody"/>
              <w:rPr>
                <w:rFonts w:cs="Arial"/>
              </w:rPr>
            </w:pPr>
            <w:r>
              <w:rPr>
                <w:rFonts w:cs="Arial"/>
              </w:rPr>
              <w:t>Wnes i prawf-ddarllen fy nhwaith gan ddenyddio sawl gwaith a’i rhoi trwy cysill.</w:t>
            </w:r>
          </w:p>
          <w:p w14:paraId="2DD912D1" w14:textId="77777777" w:rsidR="009A12F3" w:rsidRPr="0050323D" w:rsidRDefault="009A12F3" w:rsidP="00AF2134">
            <w:pPr>
              <w:pStyle w:val="AssignBody"/>
              <w:rPr>
                <w:rFonts w:cs="Arial"/>
              </w:rPr>
            </w:pPr>
          </w:p>
        </w:tc>
        <w:tc>
          <w:tcPr>
            <w:tcW w:w="2642" w:type="dxa"/>
          </w:tcPr>
          <w:p w14:paraId="7BB3B8FC" w14:textId="77777777" w:rsidR="009A12F3" w:rsidRPr="0050323D" w:rsidRDefault="009A12F3" w:rsidP="00AF2134">
            <w:pPr>
              <w:pStyle w:val="AssignBody"/>
              <w:rPr>
                <w:rFonts w:cs="Arial"/>
              </w:rPr>
            </w:pPr>
            <w:r>
              <w:rPr>
                <w:rFonts w:cs="Arial"/>
              </w:rPr>
              <w:t>Trwy gydol</w:t>
            </w:r>
          </w:p>
        </w:tc>
      </w:tr>
    </w:tbl>
    <w:p w14:paraId="1A2FC124" w14:textId="77777777" w:rsidR="009A12F3" w:rsidRDefault="009A12F3" w:rsidP="009A12F3">
      <w:pPr>
        <w:jc w:val="center"/>
        <w:rPr>
          <w:b/>
          <w:bCs/>
          <w:lang w:val="cy-GB"/>
        </w:rPr>
      </w:pPr>
    </w:p>
    <w:p w14:paraId="35114105" w14:textId="77777777" w:rsidR="009A12F3" w:rsidRDefault="009A12F3" w:rsidP="009A12F3">
      <w:r>
        <w:t xml:space="preserve">Rwy’n cydnabod y defnydd o </w:t>
      </w:r>
    </w:p>
    <w:p w14:paraId="71F82678" w14:textId="2F46F864" w:rsidR="009A12F3" w:rsidRDefault="009A12F3" w:rsidP="009A12F3">
      <w:pPr>
        <w:pStyle w:val="ListParagraph"/>
        <w:numPr>
          <w:ilvl w:val="0"/>
          <w:numId w:val="2"/>
        </w:numPr>
      </w:pPr>
      <w:r>
        <w:t xml:space="preserve">(ChatGBT) ar 11eg o Fai i fy helpu strwythuro fy nhwaith yn addas. </w:t>
      </w:r>
    </w:p>
    <w:p w14:paraId="57E8B8A3" w14:textId="6B246826" w:rsidR="009A12F3" w:rsidRDefault="009A12F3" w:rsidP="009A12F3">
      <w:pPr>
        <w:pStyle w:val="ListParagraph"/>
        <w:numPr>
          <w:ilvl w:val="0"/>
          <w:numId w:val="2"/>
        </w:numPr>
      </w:pPr>
      <w:r>
        <w:t xml:space="preserve">(ChatGBT) ar 11eg o Fai i fy helpu chwilio am lenyddiaeth addas i gefnogi. </w:t>
      </w:r>
    </w:p>
    <w:p w14:paraId="1600268D" w14:textId="7F52F874" w:rsidR="009A12F3" w:rsidRDefault="009A12F3" w:rsidP="009A12F3">
      <w:pPr>
        <w:pStyle w:val="ListParagraph"/>
        <w:numPr>
          <w:ilvl w:val="0"/>
          <w:numId w:val="2"/>
        </w:numPr>
      </w:pPr>
      <w:r>
        <w:t xml:space="preserve">(ChatGBT) ar 14eg o Fai i wirio fy rhestr cyfeirnodi. </w:t>
      </w:r>
    </w:p>
    <w:p w14:paraId="1ED3A0D4" w14:textId="77777777" w:rsidR="009A12F3" w:rsidRDefault="009A12F3" w:rsidP="009A12F3"/>
    <w:p w14:paraId="37CDA1EF" w14:textId="764DF361" w:rsidR="009A12F3" w:rsidRDefault="009A12F3" w:rsidP="009A12F3">
      <w:r>
        <w:t>Rwy’n cadarnhau nad ydw i wedi cyflwyno unrhyw destun deallusrwydd artiffisial cynhyrchiol fel fy ngwaith fy hun.</w:t>
      </w:r>
    </w:p>
    <w:p w14:paraId="277ECE92" w14:textId="46C7741B" w:rsidR="009A12F3" w:rsidRDefault="009A12F3" w:rsidP="009A12F3"/>
    <w:p w14:paraId="6CBE0B12" w14:textId="51BB9485" w:rsidR="009A12F3" w:rsidRDefault="009A12F3" w:rsidP="009A12F3"/>
    <w:p w14:paraId="243D8A36" w14:textId="67EBEF90" w:rsidR="009A12F3" w:rsidRDefault="009A12F3" w:rsidP="009A12F3"/>
    <w:p w14:paraId="61525F1F" w14:textId="3018131C" w:rsidR="009A12F3" w:rsidRDefault="009A12F3" w:rsidP="009A12F3"/>
    <w:p w14:paraId="26A1F3C3" w14:textId="2E114A78" w:rsidR="009A12F3" w:rsidRDefault="009A12F3" w:rsidP="009A12F3"/>
    <w:p w14:paraId="6862B422" w14:textId="2DA574B0" w:rsidR="009A12F3" w:rsidRDefault="009A12F3" w:rsidP="009A12F3"/>
    <w:p w14:paraId="3F7A52D6" w14:textId="77777777" w:rsidR="009A12F3" w:rsidRPr="007143F7" w:rsidRDefault="009A12F3" w:rsidP="009A12F3"/>
    <w:p w14:paraId="5E38F2A0" w14:textId="0C7087FC" w:rsidR="0035303A" w:rsidRPr="00047535" w:rsidRDefault="00CD252E" w:rsidP="0035303A">
      <w:pPr>
        <w:rPr>
          <w:rStyle w:val="eop"/>
          <w:rFonts w:cstheme="minorHAnsi"/>
          <w:color w:val="000000"/>
          <w:shd w:val="clear" w:color="auto" w:fill="FFFFFF"/>
        </w:rPr>
      </w:pPr>
      <w:r w:rsidRPr="00047535">
        <w:rPr>
          <w:rStyle w:val="normaltextrun"/>
          <w:rFonts w:cstheme="minorHAnsi"/>
          <w:color w:val="000000"/>
          <w:shd w:val="clear" w:color="auto" w:fill="FFFFFF"/>
          <w:lang w:val="cy-GB"/>
        </w:rPr>
        <w:t>Beth yw eich dealltwiraeth o’r Rôl y Cydlynydd Mathemateg a Rhifedd</w:t>
      </w:r>
      <w:r w:rsidRPr="00047535">
        <w:rPr>
          <w:rStyle w:val="eop"/>
          <w:rFonts w:cstheme="minorHAnsi"/>
          <w:color w:val="000000"/>
          <w:shd w:val="clear" w:color="auto" w:fill="FFFFFF"/>
        </w:rPr>
        <w:t>?</w:t>
      </w:r>
    </w:p>
    <w:p w14:paraId="541D991A" w14:textId="0E874A06" w:rsidR="00CD252E" w:rsidRPr="00047535" w:rsidRDefault="00CD252E" w:rsidP="0035303A">
      <w:pPr>
        <w:rPr>
          <w:rStyle w:val="eop"/>
          <w:rFonts w:cstheme="minorHAnsi"/>
          <w:color w:val="000000"/>
          <w:shd w:val="clear" w:color="auto" w:fill="FFFFFF"/>
        </w:rPr>
      </w:pPr>
    </w:p>
    <w:p w14:paraId="1934DCED" w14:textId="77777777" w:rsidR="00D4309B" w:rsidRPr="00D4309B" w:rsidRDefault="00D4309B" w:rsidP="00D4309B">
      <w:pPr>
        <w:rPr>
          <w:rFonts w:cstheme="minorHAnsi"/>
          <w:b/>
          <w:bCs/>
          <w:color w:val="000000"/>
          <w:shd w:val="clear" w:color="auto" w:fill="FFFFFF"/>
        </w:rPr>
      </w:pPr>
      <w:r w:rsidRPr="00D4309B">
        <w:rPr>
          <w:rFonts w:cstheme="minorHAnsi"/>
          <w:b/>
          <w:bCs/>
          <w:color w:val="000000"/>
          <w:shd w:val="clear" w:color="auto" w:fill="FFFFFF"/>
          <w:lang w:val="cy-GB"/>
        </w:rPr>
        <w:t>Trosolwg Damcaniaethol</w:t>
      </w:r>
    </w:p>
    <w:p w14:paraId="11E23B41" w14:textId="77777777" w:rsidR="00D4309B" w:rsidRPr="00047535" w:rsidRDefault="00D4309B" w:rsidP="005327D4">
      <w:pPr>
        <w:rPr>
          <w:rFonts w:cstheme="minorHAnsi"/>
          <w:color w:val="000000"/>
          <w:shd w:val="clear" w:color="auto" w:fill="FFFFFF"/>
        </w:rPr>
      </w:pPr>
    </w:p>
    <w:p w14:paraId="168EA7B5" w14:textId="7BE8F318" w:rsidR="005327D4" w:rsidRPr="00047535" w:rsidRDefault="00E00BC3" w:rsidP="005327D4">
      <w:pPr>
        <w:rPr>
          <w:rFonts w:cstheme="minorHAnsi"/>
          <w:color w:val="000000"/>
          <w:shd w:val="clear" w:color="auto" w:fill="FFFFFF"/>
        </w:rPr>
      </w:pPr>
      <w:r>
        <w:t xml:space="preserve">Mae’r Cydlynydd Mathemateg a Rhifedd (CMaRh) yn chwarae rôl hanfodol wrth lunio, arwain a datblygu strategaethau mathemategol ar draws yr ysgol. </w:t>
      </w:r>
      <w:r w:rsidR="005327D4" w:rsidRPr="00047535">
        <w:rPr>
          <w:rFonts w:cstheme="minorHAnsi"/>
          <w:color w:val="000000"/>
          <w:shd w:val="clear" w:color="auto" w:fill="FFFFFF"/>
        </w:rPr>
        <w:t xml:space="preserve">Mae’r rôl yn cynnwys arwain arferion addysgu effeithiol, cefnogi athrawon, a sicrhau cydymffurfiaeth â disgwyliadau </w:t>
      </w:r>
      <w:r w:rsidR="00526F53">
        <w:rPr>
          <w:rFonts w:cstheme="minorHAnsi"/>
          <w:color w:val="000000"/>
          <w:shd w:val="clear" w:color="auto" w:fill="FFFFFF"/>
        </w:rPr>
        <w:t>yn enwedig</w:t>
      </w:r>
      <w:r w:rsidR="005327D4" w:rsidRPr="00047535">
        <w:rPr>
          <w:rFonts w:cstheme="minorHAnsi"/>
          <w:color w:val="000000"/>
          <w:shd w:val="clear" w:color="auto" w:fill="FFFFFF"/>
        </w:rPr>
        <w:t xml:space="preserve"> drwy weithredu dulliau asesu effeithiol. Yn y dyddiadur hwn, byddaf yn archwilio agweddau damcaniaethol ac ymarferol ar rôl y CMaRh </w:t>
      </w:r>
      <w:r w:rsidR="00526F53">
        <w:rPr>
          <w:rFonts w:cstheme="minorHAnsi"/>
          <w:color w:val="000000"/>
          <w:shd w:val="clear" w:color="auto" w:fill="FFFFFF"/>
        </w:rPr>
        <w:t>yng</w:t>
      </w:r>
      <w:r w:rsidR="005327D4" w:rsidRPr="00047535">
        <w:rPr>
          <w:rFonts w:cstheme="minorHAnsi"/>
          <w:color w:val="000000"/>
          <w:shd w:val="clear" w:color="auto" w:fill="FFFFFF"/>
        </w:rPr>
        <w:t xml:space="preserve"> </w:t>
      </w:r>
      <w:r w:rsidR="00526F53">
        <w:rPr>
          <w:rFonts w:cstheme="minorHAnsi"/>
          <w:color w:val="000000"/>
          <w:shd w:val="clear" w:color="auto" w:fill="FFFFFF"/>
        </w:rPr>
        <w:t>ngh</w:t>
      </w:r>
      <w:r w:rsidR="005327D4" w:rsidRPr="00047535">
        <w:rPr>
          <w:rFonts w:cstheme="minorHAnsi"/>
          <w:color w:val="000000"/>
          <w:shd w:val="clear" w:color="auto" w:fill="FFFFFF"/>
        </w:rPr>
        <w:t>yd-destun addysg yng Nghymru.</w:t>
      </w:r>
    </w:p>
    <w:p w14:paraId="29656839" w14:textId="77777777" w:rsidR="005327D4" w:rsidRPr="00047535" w:rsidRDefault="005327D4" w:rsidP="005327D4">
      <w:pPr>
        <w:rPr>
          <w:rFonts w:cstheme="minorHAnsi"/>
          <w:color w:val="000000"/>
          <w:shd w:val="clear" w:color="auto" w:fill="FFFFFF"/>
        </w:rPr>
      </w:pPr>
    </w:p>
    <w:p w14:paraId="11827270" w14:textId="5632CD02" w:rsidR="005327D4" w:rsidRDefault="001E2681" w:rsidP="005327D4">
      <w:pPr>
        <w:rPr>
          <w:rFonts w:cstheme="minorHAnsi"/>
          <w:color w:val="000000"/>
          <w:shd w:val="clear" w:color="auto" w:fill="FFFFFF"/>
        </w:rPr>
      </w:pPr>
      <w:r w:rsidRPr="001E2681">
        <w:rPr>
          <w:rFonts w:cstheme="minorHAnsi"/>
          <w:color w:val="000000"/>
          <w:shd w:val="clear" w:color="auto" w:fill="FFFFFF"/>
        </w:rPr>
        <w:t>Yng Nghymru, mae canlyniadau Rhaglen Ryngwladol Asesu Myfyrwyr (PISA) wedi codi pryderon ynghylch safonau addysgu a dysgu mathemateg. Yn gyson, mae Cymru wedi tueddu i berfformio’n is na chyfartaledd y DU yn y profion hyn; Cymru oedd â’r sgôr isaf o’r pedair gwlad y DU a dangosodd ostyngiad o 487 yn 2018 i 466 yn 2022</w:t>
      </w:r>
      <w:r w:rsidR="009D5060">
        <w:rPr>
          <w:rFonts w:cstheme="minorHAnsi"/>
          <w:color w:val="000000"/>
          <w:shd w:val="clear" w:color="auto" w:fill="FFFFFF"/>
        </w:rPr>
        <w:t xml:space="preserve"> (Llywodraeth Cymru, 2023)</w:t>
      </w:r>
      <w:r w:rsidRPr="001E2681">
        <w:rPr>
          <w:rFonts w:cstheme="minorHAnsi"/>
          <w:color w:val="000000"/>
          <w:shd w:val="clear" w:color="auto" w:fill="FFFFFF"/>
        </w:rPr>
        <w:t>. Mae’r canlyniadau hyn wedi dylanwadu’n sylweddol ar bolisïau addysg, gan bwysleisio’r angen i wella rhifedd trawsgwricwlaidd a galluogi disgyblion i gymhwyso sgiliau mathemategol yn ymarferol ar draws ystod o gyd-destunau.</w:t>
      </w:r>
    </w:p>
    <w:p w14:paraId="189FAE79" w14:textId="77777777" w:rsidR="001E2681" w:rsidRPr="00047535" w:rsidRDefault="001E2681" w:rsidP="005327D4">
      <w:pPr>
        <w:rPr>
          <w:rFonts w:cstheme="minorHAnsi"/>
          <w:color w:val="000000"/>
          <w:shd w:val="clear" w:color="auto" w:fill="FFFFFF"/>
        </w:rPr>
      </w:pPr>
    </w:p>
    <w:p w14:paraId="6F95F8A3" w14:textId="08D79959" w:rsidR="005327D4" w:rsidRDefault="001E2681" w:rsidP="005327D4">
      <w:pPr>
        <w:rPr>
          <w:rFonts w:cstheme="minorHAnsi"/>
          <w:color w:val="000000"/>
          <w:shd w:val="clear" w:color="auto" w:fill="FFFFFF"/>
        </w:rPr>
      </w:pPr>
      <w:r w:rsidRPr="001E2681">
        <w:rPr>
          <w:rFonts w:cstheme="minorHAnsi"/>
          <w:color w:val="000000"/>
          <w:shd w:val="clear" w:color="auto" w:fill="FFFFFF"/>
        </w:rPr>
        <w:t>O dan Gwricwlwm i Gymru 2022, mae Mathemateg a Rhifedd wedi’u sefydlu fel Maes Dysgu a Phrofiad annibynnol, ac un o’r pum hyfedredd trawsgwricwlaidd. Mae hyn yn pwysleisio’r angen i ddatblygu sgiliau rhifedd ar draws pob maes dysgu, gan wneud rhifedd yn gyfrifoldeb pob aelod o’r staff addysgu. Yn sgil hynny, mae cydlynu effeithiol gan y CMaRh yn allweddol i sicrhau cysondeb, cydweithio, a safonau uchel ar draws y cwricwlwm.</w:t>
      </w:r>
    </w:p>
    <w:p w14:paraId="522293DE" w14:textId="77777777" w:rsidR="001E2681" w:rsidRPr="00047535" w:rsidRDefault="001E2681" w:rsidP="005327D4">
      <w:pPr>
        <w:rPr>
          <w:rFonts w:cstheme="minorHAnsi"/>
          <w:color w:val="000000"/>
          <w:shd w:val="clear" w:color="auto" w:fill="FFFFFF"/>
        </w:rPr>
      </w:pPr>
    </w:p>
    <w:p w14:paraId="08B1327A" w14:textId="0968D64E" w:rsidR="005327D4" w:rsidRDefault="001E2681" w:rsidP="005327D4">
      <w:pPr>
        <w:rPr>
          <w:rFonts w:cstheme="minorHAnsi"/>
          <w:color w:val="000000"/>
          <w:shd w:val="clear" w:color="auto" w:fill="FFFFFF"/>
        </w:rPr>
      </w:pPr>
      <w:r w:rsidRPr="001E2681">
        <w:rPr>
          <w:rFonts w:cstheme="minorHAnsi"/>
          <w:color w:val="000000"/>
          <w:shd w:val="clear" w:color="auto" w:fill="FFFFFF"/>
        </w:rPr>
        <w:t>Mae’r Fframwaith Mathemateg a Rhifedd yn cynnig cymorth eglur i ysgolion wrth gynllunio ac asesu datblygiad disgyblion. Mae’n amlygu’r angen i ddisgyblion ddefnyddio eu gwybodaeth fathemategol mewn amrywiaeth o gyd-destunau, gan gyfrannu’n uniongyrchol at ddibenion y cwricwlwm.</w:t>
      </w:r>
    </w:p>
    <w:p w14:paraId="4CFAD6C4" w14:textId="77777777" w:rsidR="00E00BC3" w:rsidRDefault="00E00BC3" w:rsidP="005327D4">
      <w:pPr>
        <w:rPr>
          <w:rFonts w:cstheme="minorHAnsi"/>
          <w:color w:val="000000"/>
          <w:shd w:val="clear" w:color="auto" w:fill="FFFFFF"/>
        </w:rPr>
      </w:pPr>
    </w:p>
    <w:p w14:paraId="63D5CF23" w14:textId="1C78615C" w:rsidR="00047535" w:rsidRDefault="00047535" w:rsidP="005327D4">
      <w:pPr>
        <w:rPr>
          <w:rFonts w:cstheme="minorHAnsi"/>
          <w:color w:val="000000"/>
          <w:shd w:val="clear" w:color="auto" w:fill="FFFFFF"/>
        </w:rPr>
      </w:pPr>
    </w:p>
    <w:p w14:paraId="513BD2A0" w14:textId="19C1C18F" w:rsidR="00047535" w:rsidRPr="00E00BC3" w:rsidRDefault="00E00BC3" w:rsidP="005327D4">
      <w:pPr>
        <w:rPr>
          <w:rFonts w:cstheme="minorHAnsi"/>
          <w:b/>
          <w:bCs/>
          <w:color w:val="000000"/>
          <w:shd w:val="clear" w:color="auto" w:fill="FFFFFF"/>
        </w:rPr>
      </w:pPr>
      <w:r w:rsidRPr="00E00BC3">
        <w:rPr>
          <w:rFonts w:cstheme="minorHAnsi"/>
          <w:b/>
          <w:bCs/>
          <w:color w:val="000000"/>
          <w:shd w:val="clear" w:color="auto" w:fill="FFFFFF"/>
          <w:lang w:val="cy-GB"/>
        </w:rPr>
        <w:t>Myfyrdodau a Dealltwriaeth ymarferol</w:t>
      </w:r>
    </w:p>
    <w:p w14:paraId="18F6F004" w14:textId="18B3570F" w:rsidR="00CF15BD" w:rsidRDefault="00CF15BD" w:rsidP="00CF15BD">
      <w:pPr>
        <w:rPr>
          <w:rFonts w:cstheme="minorHAnsi"/>
        </w:rPr>
      </w:pPr>
    </w:p>
    <w:p w14:paraId="31605C43" w14:textId="06F1DC1F" w:rsidR="00BB0694" w:rsidRDefault="00BB0694" w:rsidP="00CF15BD">
      <w:pPr>
        <w:rPr>
          <w:rFonts w:cstheme="minorHAnsi"/>
        </w:rPr>
      </w:pPr>
      <w:r w:rsidRPr="00BB0694">
        <w:rPr>
          <w:rFonts w:cstheme="minorHAnsi"/>
        </w:rPr>
        <w:t xml:space="preserve">Yn fy mhrofiad, roedd y CMaRh yn ysgogi newid cadarnhaol drwy arweinyddiaeth glir, cydweithio strategol, a ffocws cryf ar welliant parhaus. </w:t>
      </w:r>
      <w:r w:rsidR="009D5060" w:rsidRPr="009D5060">
        <w:rPr>
          <w:rFonts w:cstheme="minorHAnsi"/>
        </w:rPr>
        <w:t>Yn unol â Llawlyfr Arweinwyr Rhifedd a Mathemateg (2015), roedd y CMaRh yn gweithredu’n strategol ar lefel ysgol gyfan, gan sicrhau bod ymagwedd at welliant yn cael ei yrru gan ddata, cydweithio a gweledigaeth glir</w:t>
      </w:r>
      <w:r w:rsidR="009D5060">
        <w:rPr>
          <w:rFonts w:cstheme="minorHAnsi"/>
        </w:rPr>
        <w:t xml:space="preserve"> trwy</w:t>
      </w:r>
      <w:r w:rsidRPr="00BB0694">
        <w:rPr>
          <w:rFonts w:cstheme="minorHAnsi"/>
        </w:rPr>
        <w:t xml:space="preserve"> werthuso data, monitro ymarfer, ac ymateb i anghenion dysgwyr a staff.</w:t>
      </w:r>
      <w:r w:rsidR="00F37767">
        <w:rPr>
          <w:rFonts w:cstheme="minorHAnsi"/>
        </w:rPr>
        <w:t xml:space="preserve"> </w:t>
      </w:r>
      <w:r w:rsidR="00F37767">
        <w:t>Wrth fyfyrio ar hyn,</w:t>
      </w:r>
      <w:r>
        <w:rPr>
          <w:rFonts w:cstheme="minorHAnsi"/>
        </w:rPr>
        <w:t xml:space="preserve"> </w:t>
      </w:r>
      <w:r w:rsidR="00F37767">
        <w:t>rwy’n cydnabod gwerth ymagwedd fyfyriol at ymarfer, lle mae dysgu’n deillio’n uniongyrchol o brofiad a dadansoddiad beirniadol o’r hyn sy’n gweithio a pham. Mae hyn yn adlewyrchu egwyddorion Schön (1983) o ymarferwyr myfyriol. D</w:t>
      </w:r>
      <w:r>
        <w:rPr>
          <w:rFonts w:cstheme="minorHAnsi"/>
        </w:rPr>
        <w:t xml:space="preserve">engys pwysigrwydd o’r gallu </w:t>
      </w:r>
      <w:r w:rsidR="00047535" w:rsidRPr="00047535">
        <w:rPr>
          <w:rFonts w:cstheme="minorHAnsi"/>
        </w:rPr>
        <w:t>i adolygu’n feirniadol, addasu’r ddarpariaeth, a chydweithio’n effeithiol</w:t>
      </w:r>
      <w:r>
        <w:rPr>
          <w:rFonts w:cstheme="minorHAnsi"/>
        </w:rPr>
        <w:t xml:space="preserve"> y</w:t>
      </w:r>
      <w:r w:rsidRPr="00047535">
        <w:rPr>
          <w:rFonts w:cstheme="minorHAnsi"/>
        </w:rPr>
        <w:t xml:space="preserve">m mhob agwedd </w:t>
      </w:r>
      <w:r>
        <w:rPr>
          <w:rFonts w:cstheme="minorHAnsi"/>
        </w:rPr>
        <w:t>o’r</w:t>
      </w:r>
      <w:r w:rsidRPr="00047535">
        <w:rPr>
          <w:rFonts w:cstheme="minorHAnsi"/>
        </w:rPr>
        <w:t xml:space="preserve"> rôl</w:t>
      </w:r>
      <w:r w:rsidR="0040656F">
        <w:rPr>
          <w:rFonts w:cstheme="minorHAnsi"/>
        </w:rPr>
        <w:t xml:space="preserve"> </w:t>
      </w:r>
      <w:r w:rsidR="0040656F">
        <w:t>(Hattie, 2009)</w:t>
      </w:r>
      <w:r>
        <w:rPr>
          <w:rFonts w:cstheme="minorHAnsi"/>
        </w:rPr>
        <w:t>.</w:t>
      </w:r>
      <w:r w:rsidR="00F37767">
        <w:t xml:space="preserve"> </w:t>
      </w:r>
    </w:p>
    <w:p w14:paraId="2714E8E5" w14:textId="68375282" w:rsidR="006A6342" w:rsidRDefault="006A6342" w:rsidP="00CF15BD">
      <w:pPr>
        <w:rPr>
          <w:rFonts w:cstheme="minorHAnsi"/>
        </w:rPr>
      </w:pPr>
    </w:p>
    <w:p w14:paraId="2D6543B5" w14:textId="6A434832" w:rsidR="006A6342" w:rsidRPr="006A6342" w:rsidRDefault="006A6342" w:rsidP="00CF15BD">
      <w:pPr>
        <w:rPr>
          <w:rFonts w:cstheme="minorHAnsi"/>
          <w:u w:val="single"/>
        </w:rPr>
      </w:pPr>
      <w:r w:rsidRPr="006A6342">
        <w:rPr>
          <w:u w:val="single"/>
        </w:rPr>
        <w:t>Adolygu a Datblygu’r Cwricwlwm</w:t>
      </w:r>
    </w:p>
    <w:p w14:paraId="7B04B1CD" w14:textId="3E969968" w:rsidR="00047535" w:rsidRDefault="001E2681" w:rsidP="00CF15BD">
      <w:pPr>
        <w:rPr>
          <w:rFonts w:cstheme="minorHAnsi"/>
        </w:rPr>
      </w:pPr>
      <w:r w:rsidRPr="001E2681">
        <w:rPr>
          <w:rFonts w:cstheme="minorHAnsi"/>
        </w:rPr>
        <w:lastRenderedPageBreak/>
        <w:t xml:space="preserve">Un o brif gyfrifoldebau'r CMaRh oedd adolygu’r cwricwlwm a nodi cyfleoedd i integreiddio sgiliau rhifedd ar draws y Meysydd Dysgu a Phrofiad (MDaPh). </w:t>
      </w:r>
      <w:r w:rsidR="009E5ABC" w:rsidRPr="009E5ABC">
        <w:rPr>
          <w:rFonts w:cstheme="minorHAnsi"/>
        </w:rPr>
        <w:t xml:space="preserve">Yn ôl y Llawlyfr (2015), dylai cynllunio rhifedd trawsgwricwlaidd fod yn systematig ac yn rhan annatod o’r cwricwlwm, rhywbeth a oedd yn amlwg yn weithgarwch allweddol gan y CMaRh drwy </w:t>
      </w:r>
      <w:r w:rsidR="009E5ABC" w:rsidRPr="001E2681">
        <w:rPr>
          <w:rFonts w:cstheme="minorHAnsi"/>
        </w:rPr>
        <w:t>chreu map cynhwysfawr a oedd yn amlinellu ble gallai disgyblion ddefnyddio sgiliau rhifedd craidd ym mhob MDaPh</w:t>
      </w:r>
      <w:r w:rsidR="009E5ABC" w:rsidRPr="009E5ABC">
        <w:rPr>
          <w:rFonts w:cstheme="minorHAnsi"/>
        </w:rPr>
        <w:t>.</w:t>
      </w:r>
      <w:r w:rsidRPr="001E2681">
        <w:rPr>
          <w:rFonts w:cstheme="minorHAnsi"/>
        </w:rPr>
        <w:t xml:space="preserve"> Yn unol ag argymhellion Estyn (2021), roedd y dulliau hyn yn adlewyrchu arfer dda drwy sicrhau bod sgiliau rhifedd yn cael eu hymgorffori mewn ffordd ystyrlon ac ymarferol. Mae hyn yn sicrhau bod rhifedd yn cael eu gweld fel sgil hanfodol i lwyddo ar draws y cwricwlwm (OECD, 2016).</w:t>
      </w:r>
    </w:p>
    <w:p w14:paraId="7B2DA674" w14:textId="77777777" w:rsidR="001E2681" w:rsidRDefault="001E2681" w:rsidP="00CF15BD">
      <w:pPr>
        <w:rPr>
          <w:rFonts w:cstheme="minorHAnsi"/>
        </w:rPr>
      </w:pPr>
    </w:p>
    <w:p w14:paraId="12B1DB3D" w14:textId="53EE012A" w:rsidR="00047535" w:rsidRPr="006A6342" w:rsidRDefault="006A6342" w:rsidP="00CF15BD">
      <w:pPr>
        <w:rPr>
          <w:rFonts w:cstheme="minorHAnsi"/>
          <w:u w:val="single"/>
        </w:rPr>
      </w:pPr>
      <w:r>
        <w:rPr>
          <w:u w:val="single"/>
        </w:rPr>
        <w:t>Asesu a Monitro Effeithiol</w:t>
      </w:r>
    </w:p>
    <w:p w14:paraId="7149E427" w14:textId="7B0AA605" w:rsidR="00047535" w:rsidRDefault="001E2681" w:rsidP="00CF15BD">
      <w:r w:rsidRPr="001E2681">
        <w:t>Bu’r CMaRh yn gyfrifol am ddatblygu cyfarwyddiadau asesu newydd i asesu rhifedd ar draws pynciau, gan gynnwys defnyddio’r Dacsonomeg SOLO fel offeryn i asesu dyfnder dealltwriaeth.</w:t>
      </w:r>
      <w:r w:rsidR="009E5ABC">
        <w:t xml:space="preserve"> Mae’r Llawlyfr (2015) yn pwysleisio defnydd pwrpasol o ddata i lywio addysgu ac i godi safonau.</w:t>
      </w:r>
      <w:r w:rsidRPr="001E2681">
        <w:t xml:space="preserve"> Mae SOLO (‘Structure of Observed Learning Outcomes’) yn cynnig dull systematig sy’n symud o ddysgu arwynebol i ddysgu dwfn ac ystyrlon. Mae’n arf pwerus ar gyfer dylunio’r cwricwlwm, gwahaniaethu dysgu, a rhoi adborth strwythuredig. Roedd y defnydd o SOLO nid yn unig yn gyson â dulliau ymarferol, ond hefyd yn adlewyrchu egwyddorion Asesu ar gyfer Dysgu (AfL), gan annog dysgwyr i ddeall eu camau nesaf a rhoi darlun manwl i athrawon o’u cynnydd. Fel y nodir gan Black a Wiliam (1998), mae AfL yn allweddol i welliant dysgu, gan fod adborth ystyrlon a thargedig yn galluogi dysgwyr i gymryd mwy o berchnogaeth dros eu taith ddysgu gan roi lle canolog i ddisgyblion yn y broses asesu. Roedd adborth adeiladol i staff yn dilyn y proses fonitro gan yr Uwch Dîm Rheoli, megis arsylwadau a monitro llyfrau, yn sicrhau bod gwelliannau yn cael eu gwireddu.</w:t>
      </w:r>
    </w:p>
    <w:p w14:paraId="31CFFEA9" w14:textId="77777777" w:rsidR="001E2681" w:rsidRPr="00047535" w:rsidRDefault="001E2681" w:rsidP="00CF15BD">
      <w:pPr>
        <w:rPr>
          <w:rFonts w:cstheme="minorHAnsi"/>
        </w:rPr>
      </w:pPr>
    </w:p>
    <w:p w14:paraId="4D273919" w14:textId="4AC79D94" w:rsidR="000C7783" w:rsidRDefault="000C7783" w:rsidP="000C7783">
      <w:pPr>
        <w:rPr>
          <w:u w:val="single"/>
        </w:rPr>
      </w:pPr>
      <w:r w:rsidRPr="000C7783">
        <w:rPr>
          <w:u w:val="single"/>
        </w:rPr>
        <w:t>Datblygu Staff a Thechnoleg Ddigidol</w:t>
      </w:r>
    </w:p>
    <w:p w14:paraId="0E0ABDDA" w14:textId="0D1D7AFC" w:rsidR="00532D18" w:rsidRDefault="001E2681" w:rsidP="000C7783">
      <w:r w:rsidRPr="001E2681">
        <w:t>O fy mhrofiad, welais fod yr CMaRh</w:t>
      </w:r>
      <w:r w:rsidR="009D5060">
        <w:t xml:space="preserve"> yn unol â chanllawiau’r Llawlyfr (2015) drwy ddatblygu hyder staff mewn ffordd gefnogol, adeiladol ac ysbrydoledig, gan sicrhau bod pob athro’n teimlo’n rhan o’r broses</w:t>
      </w:r>
      <w:r w:rsidRPr="001E2681">
        <w:t>. Roedd y CMaRh yn aml yn arsylwi gwersi ac yn darparu adborth mewn ffordd gadarnhaol, ac nid beirniadol. Cafodd staff eu cefnogi drwy hyfforddiant ar ddefnyddio offer digidol i hybu rhifedd – megis apiau mathemateg, offer gaffio, a defnyddio Excel i ddadansoddi data. Bu hyn yn cynyddu hyder athrawon, gan annog defnydd y tu hwnt i wersi mathemateg. Mae Estyn (2023) yn nodi bod technoleg ddigidol yn cael effaith gadarnhaol pan fydd yn cael ei defnyddio’n fwriadol i wella dealltwriaeth. Byddai’r defnydd effeithiol o dechnoleg hefyd yn galluogi athrawon i gyflawni tasgau mathemategol mewn modd mwy ymatebol ac ymarferol (Sullivan, 2011).</w:t>
      </w:r>
    </w:p>
    <w:p w14:paraId="512ABF2A" w14:textId="77777777" w:rsidR="001E2681" w:rsidRDefault="001E2681" w:rsidP="000C7783"/>
    <w:p w14:paraId="30F70758" w14:textId="7341D724" w:rsidR="00532D18" w:rsidRDefault="00532D18" w:rsidP="000C7783">
      <w:pPr>
        <w:rPr>
          <w:u w:val="single"/>
        </w:rPr>
      </w:pPr>
      <w:r w:rsidRPr="00532D18">
        <w:rPr>
          <w:u w:val="single"/>
        </w:rPr>
        <w:t>Ymgysylltu â Rhieni a Chymunedau</w:t>
      </w:r>
    </w:p>
    <w:p w14:paraId="66F52030" w14:textId="614B431F" w:rsidR="000C7783" w:rsidRDefault="001E2681" w:rsidP="000C7783">
      <w:r w:rsidRPr="001E2681">
        <w:t>Nid yw rôl y CMaRh yn gyfyngedig i waith mewnol yn unig; mae datblygu cysylltiadau cryf â rhieni a gofalwyr yn allweddol i lwyddiant dysgu mathemategol disgyblion. Mae meddylfryd rhieni ynghylch mathemateg yn gallu dylanwadu’n sylweddol ar agweddau eu plant. Felly, mae’n hanfodol i’r CMaRh annog meddylfryd cadarnhaol tuag at fathemateg ymhlith rhieni, gan drosglwyddo'r agwedd hon i’w plant. Bu’r CMaRh yn gyfrifol am sicrhau'r perthnasau cadarn yma o ran rhannu gwybodaeth a hybu agweddau positif tuag at fathemateg a rhifedd.</w:t>
      </w:r>
    </w:p>
    <w:p w14:paraId="1F5AE850" w14:textId="77777777" w:rsidR="001E2681" w:rsidRPr="000C7783" w:rsidRDefault="001E2681" w:rsidP="000C7783"/>
    <w:p w14:paraId="3A4C1771" w14:textId="77777777" w:rsidR="00C15FD4" w:rsidRDefault="00C15FD4" w:rsidP="00CF15BD">
      <w:pPr>
        <w:rPr>
          <w:rFonts w:cstheme="minorHAnsi"/>
          <w:u w:val="single"/>
        </w:rPr>
      </w:pPr>
    </w:p>
    <w:p w14:paraId="7E1BBFF8" w14:textId="77777777" w:rsidR="00C15FD4" w:rsidRDefault="00C15FD4" w:rsidP="00CF15BD">
      <w:pPr>
        <w:rPr>
          <w:rFonts w:cstheme="minorHAnsi"/>
          <w:u w:val="single"/>
        </w:rPr>
      </w:pPr>
    </w:p>
    <w:p w14:paraId="4324A726" w14:textId="142C2F35" w:rsidR="000C7783" w:rsidRPr="0039348A" w:rsidRDefault="0039348A" w:rsidP="00CF15BD">
      <w:pPr>
        <w:rPr>
          <w:rFonts w:cstheme="minorHAnsi"/>
          <w:u w:val="single"/>
        </w:rPr>
      </w:pPr>
      <w:r w:rsidRPr="0039348A">
        <w:rPr>
          <w:rFonts w:cstheme="minorHAnsi"/>
          <w:u w:val="single"/>
        </w:rPr>
        <w:t xml:space="preserve">Defnyddio’r </w:t>
      </w:r>
      <w:r w:rsidR="00B13BE0">
        <w:rPr>
          <w:rFonts w:cstheme="minorHAnsi"/>
          <w:u w:val="single"/>
        </w:rPr>
        <w:t>Ardaloedd Allanol</w:t>
      </w:r>
      <w:r w:rsidRPr="0039348A">
        <w:rPr>
          <w:rFonts w:cstheme="minorHAnsi"/>
          <w:u w:val="single"/>
        </w:rPr>
        <w:t xml:space="preserve"> </w:t>
      </w:r>
    </w:p>
    <w:p w14:paraId="565A72D2" w14:textId="09A08462" w:rsidR="002473CE" w:rsidRDefault="001E2681" w:rsidP="00CF15BD">
      <w:r w:rsidRPr="001E2681">
        <w:t>Anogodd y CMaRh i athrawon i fanteisio ar yr ardaloedd allanol wrth gynllunio i ddatblygu sgiliau rhifedd ymhlith y dysgwyr. Roedd hyn yn cyfoethogi chwilfrydedd naturiol plant ar gyfer dysgu yn yr awyr agored a mwyhau eu defnydd naturiol o feddwl mathemategol a dysgu sgiliau mathemategol fel rhan o’u profiadau awyr agored (CDY, 2024). Mae astudiaethau achos Estyn (2019) yn pwysleisio gwerth dysgu yn yr awyr agored o ran ennyn diddordeb dysgwyr a chyfoethogi profiadau rhifedd.</w:t>
      </w:r>
    </w:p>
    <w:p w14:paraId="6E035DAB" w14:textId="77777777" w:rsidR="00C15FD4" w:rsidRDefault="00C15FD4" w:rsidP="00CF15BD"/>
    <w:p w14:paraId="6EA33821" w14:textId="77777777" w:rsidR="001E2681" w:rsidRDefault="001E2681" w:rsidP="00CF15BD">
      <w:pPr>
        <w:rPr>
          <w:rFonts w:cstheme="minorHAnsi"/>
        </w:rPr>
      </w:pPr>
    </w:p>
    <w:p w14:paraId="4FE12895" w14:textId="66F3D454" w:rsidR="002473CE" w:rsidRDefault="002473CE" w:rsidP="00CF15BD">
      <w:pPr>
        <w:rPr>
          <w:rFonts w:cstheme="minorHAnsi"/>
          <w:b/>
          <w:bCs/>
        </w:rPr>
      </w:pPr>
      <w:r w:rsidRPr="002473CE">
        <w:rPr>
          <w:rFonts w:cstheme="minorHAnsi"/>
          <w:b/>
          <w:bCs/>
        </w:rPr>
        <w:t>Cyfyngiadau a Rhwystrau</w:t>
      </w:r>
    </w:p>
    <w:p w14:paraId="332585E4" w14:textId="418E3A78" w:rsidR="002473CE" w:rsidRDefault="002473CE" w:rsidP="00CF15BD">
      <w:pPr>
        <w:rPr>
          <w:rFonts w:cstheme="minorHAnsi"/>
          <w:b/>
          <w:bCs/>
        </w:rPr>
      </w:pPr>
    </w:p>
    <w:p w14:paraId="33F706AF" w14:textId="3046A6FF" w:rsidR="00BD7051" w:rsidRDefault="001E2681" w:rsidP="00CF15BD">
      <w:pPr>
        <w:rPr>
          <w:rFonts w:cstheme="minorHAnsi"/>
        </w:rPr>
      </w:pPr>
      <w:r w:rsidRPr="001E2681">
        <w:rPr>
          <w:rFonts w:cstheme="minorHAnsi"/>
        </w:rPr>
        <w:t>Wrth ystyried cyfyngiadau a rhwystrau sy’n wynebu’r CMaRh, mae’n hanfodol nodi’r pwysau systemig sy’n deillio o ganlyniadau rhyngwladol megis PISA. Gellir pwysau yma arwain at ddibyniaeth ormodol ar dargedau a data meintiol, gan greu diwylliant o ‘performativity’ (Ball, 2003), lle mae athrawon yn teimlo’r angen i flaenoriaethu cyflawni’n allanol yn hytrach na chanolbwyntio’n llawn ar ddysgu ystyrlon ac addysgu effeithiol. Er mwyn lliniaru hyn, mae’n hanfodol i’r CMaRh derbyn cefnogaeth o fewn diwylliant ysgol sy’n gwerthfawrogi twf tymor hir ac yn rhoi blaenoriaeth ar brofiadau a datblygiad dysgwyr yn ogystal â chanlyniadau allanol.</w:t>
      </w:r>
    </w:p>
    <w:p w14:paraId="21814F58" w14:textId="77777777" w:rsidR="001E2681" w:rsidRDefault="001E2681" w:rsidP="00CF15BD"/>
    <w:p w14:paraId="5535F7F0" w14:textId="45947446" w:rsidR="00A655E6" w:rsidRDefault="009D5060" w:rsidP="00CD252E">
      <w:r w:rsidRPr="009D5060">
        <w:t>Mae diffyg amser hefyd yn rhwystr amlwg a all amharu ar effeithiolrwydd y rôl a’r effaith gadarnhaol ar ymarfer addysgu a dysgu. Yn aml, mae CMaRh yn gorfod cydbwyso dyletswyddau addysgu llawn amser gyda chyfrifoldebau arweinyddiaeth, gan gynnwys cynllunio strategol, hyfforddi staff, a dadansoddi data. Gall y pwysau amser hwn leihau’r gallu i weithredu newidiadau ar sail tystiolaeth a monitro cynnydd yn drylwyr. Ateb posibl yw dyrannu amser penodol i’r rôl ar amserlen yr ysgol, gan sicrhau fod modd ymgymryd â’r cyfrifoldebau yn llawn ac yn effeithiol.</w:t>
      </w:r>
    </w:p>
    <w:p w14:paraId="6B3D74F9" w14:textId="77777777" w:rsidR="009D5060" w:rsidRDefault="009D5060" w:rsidP="00CD252E">
      <w:pPr>
        <w:rPr>
          <w:rFonts w:cstheme="minorHAnsi"/>
        </w:rPr>
      </w:pPr>
    </w:p>
    <w:p w14:paraId="4761BA8D" w14:textId="0FCE78C2" w:rsidR="00A655E6" w:rsidRDefault="009D5060" w:rsidP="00CD252E">
      <w:r w:rsidRPr="009D5060">
        <w:t>Gall amrywiaeth sgiliau staff mewn rhifedd, a’u hyder gyda thechnoleg ddigidol fod yn rhwystr. Mae rhai athrawon yn gweld addysgu rhifedd yn drawsgwricwlaidd yn heriol, yn enwedig pan nad yw’n amlwg o fewn y pwnc. Yn ogystal, gall diffyg hyder wrth ddefnyddio technoleg ar gyfer rhifedd leihau’r effaith ymarferol o weithredu’r dulliau a awgrymir gan y CMaRh. Atebion posibl yw darparu hyfforddiant rheolaidd a mentoriaeth gan y CMaRh, ynghyd â sesiynau cyd-ddysgu lle gall athrawon rannu arferion da ac archwilio syniadau gyda’i gilydd</w:t>
      </w:r>
      <w:r w:rsidR="00B3480B">
        <w:t xml:space="preserve"> er mwyn gallu darparu profiadau arloesol i ddysgwyr</w:t>
      </w:r>
      <w:r w:rsidRPr="009D5060">
        <w:t xml:space="preserve">. </w:t>
      </w:r>
    </w:p>
    <w:p w14:paraId="7B0BBF47" w14:textId="77777777" w:rsidR="009D5060" w:rsidRDefault="009D5060" w:rsidP="00CD252E">
      <w:pPr>
        <w:rPr>
          <w:rFonts w:cstheme="minorHAnsi"/>
        </w:rPr>
      </w:pPr>
    </w:p>
    <w:p w14:paraId="0EE472BD" w14:textId="122D608F" w:rsidR="00EC5B6D" w:rsidRDefault="009D5060">
      <w:r w:rsidRPr="009D5060">
        <w:t>Yn olaf, mae newid agweddau diwylliannol yn cymryd amser; mae trawsnewid rhifedd i fod yn flaenoriaeth drawsgwricwlaidd yn gofyn am newid mewn meddylfryd ar draws yr ysgol. Mae hyn yn gofyn am arweinyddiaeth weledigaethol a chefnogaeth barhaus gan yr uwch dîm rheoli i sicrhau bod newidiadau'n cael eu hysgogi o'r brig i lawr ac o'r gwaelod i fyny.</w:t>
      </w:r>
    </w:p>
    <w:p w14:paraId="71DE161A" w14:textId="77777777" w:rsidR="00C15FD4" w:rsidRDefault="00C15FD4"/>
    <w:p w14:paraId="29272ED5" w14:textId="5F3C5BBF" w:rsidR="00EC5B6D" w:rsidRDefault="00EC5B6D"/>
    <w:p w14:paraId="29989B56" w14:textId="31ADBC9A" w:rsidR="00EC5B6D" w:rsidRPr="00EC5B6D" w:rsidRDefault="00EC5B6D">
      <w:pPr>
        <w:rPr>
          <w:b/>
          <w:bCs/>
        </w:rPr>
      </w:pPr>
      <w:r>
        <w:rPr>
          <w:b/>
          <w:bCs/>
        </w:rPr>
        <w:t>I gloi</w:t>
      </w:r>
    </w:p>
    <w:p w14:paraId="4EDAF31C" w14:textId="77777777" w:rsidR="00EC5B6D" w:rsidRPr="00EC5B6D" w:rsidRDefault="00EC5B6D"/>
    <w:p w14:paraId="77509901" w14:textId="77777777" w:rsidR="009D5060" w:rsidRPr="009D5060" w:rsidRDefault="009D5060" w:rsidP="009D5060">
      <w:pPr>
        <w:rPr>
          <w:rFonts w:eastAsia="Times New Roman" w:cstheme="minorHAnsi"/>
          <w:color w:val="1F1F1F"/>
          <w:lang w:val="cy-GB" w:eastAsia="en-GB"/>
        </w:rPr>
      </w:pPr>
      <w:r w:rsidRPr="009D5060">
        <w:rPr>
          <w:rFonts w:eastAsia="Times New Roman" w:cstheme="minorHAnsi"/>
          <w:color w:val="1F1F1F"/>
          <w:lang w:val="cy-GB" w:eastAsia="en-GB"/>
        </w:rPr>
        <w:t xml:space="preserve">Mae’r Cydlynydd Mathemateg a Rhifedd yn chwarae rhan sylfaenol wrth ysgogi gwelliannau, datblygu hyder staff, a sicrhau bod mathemateg yn ystyrlon, yn gynhwysol ac </w:t>
      </w:r>
      <w:r w:rsidRPr="009D5060">
        <w:rPr>
          <w:rFonts w:eastAsia="Times New Roman" w:cstheme="minorHAnsi"/>
          <w:color w:val="1F1F1F"/>
          <w:lang w:val="cy-GB" w:eastAsia="en-GB"/>
        </w:rPr>
        <w:lastRenderedPageBreak/>
        <w:t xml:space="preserve">yn berthnasol. Maent hefyd yn chwarae rhan hanfodol o greu amgylchedd l i ddatblygu meddylfryd cadarnhaol am fathemateg a rhifedd ar draws yr ysgol, a thu hwnt i’r ysgol megis rhieni a gofalwyr. </w:t>
      </w:r>
    </w:p>
    <w:p w14:paraId="3504A6E1" w14:textId="77777777" w:rsidR="009D5060" w:rsidRPr="009D5060" w:rsidRDefault="009D5060" w:rsidP="009D5060">
      <w:pPr>
        <w:rPr>
          <w:rFonts w:eastAsia="Times New Roman" w:cstheme="minorHAnsi"/>
          <w:color w:val="1F1F1F"/>
          <w:lang w:val="cy-GB" w:eastAsia="en-GB"/>
        </w:rPr>
      </w:pPr>
    </w:p>
    <w:p w14:paraId="40F3CE9E" w14:textId="17F938AA" w:rsidR="00047535" w:rsidRDefault="009D5060" w:rsidP="009D5060">
      <w:pPr>
        <w:rPr>
          <w:rFonts w:eastAsia="Times New Roman" w:cstheme="minorHAnsi"/>
          <w:color w:val="1F1F1F"/>
          <w:lang w:val="cy-GB" w:eastAsia="en-GB"/>
        </w:rPr>
      </w:pPr>
      <w:r w:rsidRPr="009D5060">
        <w:rPr>
          <w:rFonts w:eastAsia="Times New Roman" w:cstheme="minorHAnsi"/>
          <w:color w:val="1F1F1F"/>
          <w:lang w:val="cy-GB" w:eastAsia="en-GB"/>
        </w:rPr>
        <w:t>Fel addysgwr, fy nod yw meithrin agwedd fyfyriol ac ymatebol at addysgu trwy ddatblygu fy ymarfer yn barhaus. Yn ogystal, mae fy ffocws ar ymgorffori sgiliau mathemategol ar draws pob pwnc yn atseinio gyda’r disgwyliad proffesiynol o greu profiadau dysgu trawsgwricwlaidd, cyfoethog sy’n meithrin meddwl beirniadol a datrys problemau. Wrth symud ymlaen, rwy’n bwriadu cryfhau fy sgiliau wrth dderbyn a gweithredu ar adborth, gan sicrhau fy mod yn parhau i gefnogi twf dysgwyr wrth ddatblygu fel arweinydd ym myd addysg.</w:t>
      </w:r>
    </w:p>
    <w:p w14:paraId="4EFFA2D4" w14:textId="40168D63" w:rsidR="00FE4335" w:rsidRDefault="00FE4335" w:rsidP="009D5060">
      <w:pPr>
        <w:rPr>
          <w:rFonts w:eastAsia="Times New Roman" w:cstheme="minorHAnsi"/>
          <w:color w:val="1F1F1F"/>
          <w:lang w:val="cy-GB" w:eastAsia="en-GB"/>
        </w:rPr>
      </w:pPr>
    </w:p>
    <w:p w14:paraId="3C3AD7CC" w14:textId="387575DE" w:rsidR="00FE4335" w:rsidRDefault="00FE4335" w:rsidP="009D5060">
      <w:pPr>
        <w:rPr>
          <w:rFonts w:eastAsia="Times New Roman" w:cstheme="minorHAnsi"/>
          <w:color w:val="1F1F1F"/>
          <w:lang w:val="cy-GB" w:eastAsia="en-GB"/>
        </w:rPr>
      </w:pPr>
    </w:p>
    <w:p w14:paraId="0D378770" w14:textId="26539999" w:rsidR="00FE4335" w:rsidRDefault="00FE4335" w:rsidP="009D5060">
      <w:pPr>
        <w:rPr>
          <w:rFonts w:eastAsia="Times New Roman" w:cstheme="minorHAnsi"/>
          <w:color w:val="1F1F1F"/>
          <w:lang w:val="cy-GB" w:eastAsia="en-GB"/>
        </w:rPr>
      </w:pPr>
    </w:p>
    <w:p w14:paraId="7038481D" w14:textId="3A336FF4" w:rsidR="00FE4335" w:rsidRDefault="00FE4335" w:rsidP="009D5060">
      <w:pPr>
        <w:rPr>
          <w:rFonts w:eastAsia="Times New Roman" w:cstheme="minorHAnsi"/>
          <w:color w:val="1F1F1F"/>
          <w:lang w:val="cy-GB" w:eastAsia="en-GB"/>
        </w:rPr>
      </w:pPr>
    </w:p>
    <w:p w14:paraId="625AC160" w14:textId="4EB962A1" w:rsidR="00FE4335" w:rsidRDefault="00FE4335" w:rsidP="009D5060">
      <w:pPr>
        <w:rPr>
          <w:rFonts w:eastAsia="Times New Roman" w:cstheme="minorHAnsi"/>
          <w:color w:val="1F1F1F"/>
          <w:lang w:val="cy-GB" w:eastAsia="en-GB"/>
        </w:rPr>
      </w:pPr>
    </w:p>
    <w:p w14:paraId="3909A3C3" w14:textId="41DC518C" w:rsidR="00FE4335" w:rsidRDefault="00FE4335" w:rsidP="009D5060">
      <w:pPr>
        <w:rPr>
          <w:rFonts w:eastAsia="Times New Roman" w:cstheme="minorHAnsi"/>
          <w:color w:val="1F1F1F"/>
          <w:lang w:val="cy-GB" w:eastAsia="en-GB"/>
        </w:rPr>
      </w:pPr>
    </w:p>
    <w:p w14:paraId="3C313C4E" w14:textId="47E34B03" w:rsidR="00FE4335" w:rsidRDefault="00FE4335" w:rsidP="009D5060">
      <w:pPr>
        <w:rPr>
          <w:rFonts w:eastAsia="Times New Roman" w:cstheme="minorHAnsi"/>
          <w:color w:val="1F1F1F"/>
          <w:lang w:val="cy-GB" w:eastAsia="en-GB"/>
        </w:rPr>
      </w:pPr>
    </w:p>
    <w:p w14:paraId="75C18149" w14:textId="1B89CD80" w:rsidR="00FE4335" w:rsidRDefault="00FE4335" w:rsidP="009D5060">
      <w:pPr>
        <w:rPr>
          <w:rFonts w:eastAsia="Times New Roman" w:cstheme="minorHAnsi"/>
          <w:color w:val="1F1F1F"/>
          <w:lang w:val="cy-GB" w:eastAsia="en-GB"/>
        </w:rPr>
      </w:pPr>
    </w:p>
    <w:p w14:paraId="109D6445" w14:textId="011C6A76" w:rsidR="00FE4335" w:rsidRDefault="00FE4335" w:rsidP="009D5060">
      <w:pPr>
        <w:rPr>
          <w:rFonts w:eastAsia="Times New Roman" w:cstheme="minorHAnsi"/>
          <w:color w:val="1F1F1F"/>
          <w:lang w:val="cy-GB" w:eastAsia="en-GB"/>
        </w:rPr>
      </w:pPr>
    </w:p>
    <w:p w14:paraId="3A2CD79B" w14:textId="65582BA0" w:rsidR="00FE4335" w:rsidRDefault="00FE4335" w:rsidP="009D5060">
      <w:pPr>
        <w:rPr>
          <w:rFonts w:eastAsia="Times New Roman" w:cstheme="minorHAnsi"/>
          <w:color w:val="1F1F1F"/>
          <w:lang w:val="cy-GB" w:eastAsia="en-GB"/>
        </w:rPr>
      </w:pPr>
    </w:p>
    <w:p w14:paraId="028E8806" w14:textId="3104FB10" w:rsidR="00FE4335" w:rsidRDefault="00FE4335" w:rsidP="009D5060">
      <w:pPr>
        <w:rPr>
          <w:rFonts w:eastAsia="Times New Roman" w:cstheme="minorHAnsi"/>
          <w:color w:val="1F1F1F"/>
          <w:lang w:val="cy-GB" w:eastAsia="en-GB"/>
        </w:rPr>
      </w:pPr>
    </w:p>
    <w:p w14:paraId="27206717" w14:textId="211F9268" w:rsidR="00FE4335" w:rsidRDefault="00FE4335" w:rsidP="009D5060">
      <w:pPr>
        <w:rPr>
          <w:rFonts w:eastAsia="Times New Roman" w:cstheme="minorHAnsi"/>
          <w:color w:val="1F1F1F"/>
          <w:lang w:val="cy-GB" w:eastAsia="en-GB"/>
        </w:rPr>
      </w:pPr>
    </w:p>
    <w:p w14:paraId="53406A56" w14:textId="693C34D0" w:rsidR="00FE4335" w:rsidRDefault="00FE4335" w:rsidP="009D5060">
      <w:pPr>
        <w:rPr>
          <w:rFonts w:eastAsia="Times New Roman" w:cstheme="minorHAnsi"/>
          <w:color w:val="1F1F1F"/>
          <w:lang w:val="cy-GB" w:eastAsia="en-GB"/>
        </w:rPr>
      </w:pPr>
    </w:p>
    <w:p w14:paraId="45C30C05" w14:textId="66B0EA57" w:rsidR="00FE4335" w:rsidRDefault="00FE4335" w:rsidP="009D5060">
      <w:pPr>
        <w:rPr>
          <w:rFonts w:eastAsia="Times New Roman" w:cstheme="minorHAnsi"/>
          <w:color w:val="1F1F1F"/>
          <w:lang w:val="cy-GB" w:eastAsia="en-GB"/>
        </w:rPr>
      </w:pPr>
    </w:p>
    <w:p w14:paraId="2C1AF33C" w14:textId="20F2004B" w:rsidR="00FE4335" w:rsidRDefault="00FE4335" w:rsidP="009D5060">
      <w:pPr>
        <w:rPr>
          <w:rFonts w:eastAsia="Times New Roman" w:cstheme="minorHAnsi"/>
          <w:color w:val="1F1F1F"/>
          <w:lang w:val="cy-GB" w:eastAsia="en-GB"/>
        </w:rPr>
      </w:pPr>
    </w:p>
    <w:p w14:paraId="7F01F943" w14:textId="09C46C24" w:rsidR="00FE4335" w:rsidRDefault="00FE4335" w:rsidP="009D5060">
      <w:pPr>
        <w:rPr>
          <w:rFonts w:eastAsia="Times New Roman" w:cstheme="minorHAnsi"/>
          <w:color w:val="1F1F1F"/>
          <w:lang w:val="cy-GB" w:eastAsia="en-GB"/>
        </w:rPr>
      </w:pPr>
    </w:p>
    <w:p w14:paraId="4F754AAA" w14:textId="61BE2E54" w:rsidR="00FE4335" w:rsidRDefault="00FE4335" w:rsidP="009D5060">
      <w:pPr>
        <w:rPr>
          <w:rFonts w:eastAsia="Times New Roman" w:cstheme="minorHAnsi"/>
          <w:color w:val="1F1F1F"/>
          <w:lang w:val="cy-GB" w:eastAsia="en-GB"/>
        </w:rPr>
      </w:pPr>
    </w:p>
    <w:p w14:paraId="58042CCC" w14:textId="3337779C" w:rsidR="00FE4335" w:rsidRDefault="00FE4335" w:rsidP="009D5060">
      <w:pPr>
        <w:rPr>
          <w:rFonts w:eastAsia="Times New Roman" w:cstheme="minorHAnsi"/>
          <w:color w:val="1F1F1F"/>
          <w:lang w:val="cy-GB" w:eastAsia="en-GB"/>
        </w:rPr>
      </w:pPr>
    </w:p>
    <w:p w14:paraId="71F46BEB" w14:textId="48DD04D1" w:rsidR="00FE4335" w:rsidRDefault="00FE4335" w:rsidP="009D5060">
      <w:pPr>
        <w:rPr>
          <w:rFonts w:eastAsia="Times New Roman" w:cstheme="minorHAnsi"/>
          <w:color w:val="1F1F1F"/>
          <w:lang w:val="cy-GB" w:eastAsia="en-GB"/>
        </w:rPr>
      </w:pPr>
    </w:p>
    <w:p w14:paraId="620E95DF" w14:textId="649884F2" w:rsidR="00FE4335" w:rsidRDefault="00FE4335" w:rsidP="009D5060">
      <w:pPr>
        <w:rPr>
          <w:rFonts w:eastAsia="Times New Roman" w:cstheme="minorHAnsi"/>
          <w:color w:val="1F1F1F"/>
          <w:lang w:val="cy-GB" w:eastAsia="en-GB"/>
        </w:rPr>
      </w:pPr>
    </w:p>
    <w:p w14:paraId="4A311832" w14:textId="587A1FA9" w:rsidR="00FE4335" w:rsidRDefault="00FE4335" w:rsidP="009D5060">
      <w:pPr>
        <w:rPr>
          <w:rFonts w:eastAsia="Times New Roman" w:cstheme="minorHAnsi"/>
          <w:color w:val="1F1F1F"/>
          <w:lang w:val="cy-GB" w:eastAsia="en-GB"/>
        </w:rPr>
      </w:pPr>
    </w:p>
    <w:p w14:paraId="601D8D01" w14:textId="68B74DCE" w:rsidR="00FE4335" w:rsidRDefault="00FE4335" w:rsidP="009D5060">
      <w:pPr>
        <w:rPr>
          <w:rFonts w:eastAsia="Times New Roman" w:cstheme="minorHAnsi"/>
          <w:color w:val="1F1F1F"/>
          <w:lang w:val="cy-GB" w:eastAsia="en-GB"/>
        </w:rPr>
      </w:pPr>
    </w:p>
    <w:p w14:paraId="5B30CDFF" w14:textId="7A5B9AA2" w:rsidR="00FE4335" w:rsidRDefault="00FE4335" w:rsidP="009D5060">
      <w:pPr>
        <w:rPr>
          <w:rFonts w:eastAsia="Times New Roman" w:cstheme="minorHAnsi"/>
          <w:color w:val="1F1F1F"/>
          <w:lang w:val="cy-GB" w:eastAsia="en-GB"/>
        </w:rPr>
      </w:pPr>
    </w:p>
    <w:p w14:paraId="27482161" w14:textId="153548B4" w:rsidR="00FE4335" w:rsidRDefault="00FE4335" w:rsidP="009D5060">
      <w:pPr>
        <w:rPr>
          <w:rFonts w:eastAsia="Times New Roman" w:cstheme="minorHAnsi"/>
          <w:color w:val="1F1F1F"/>
          <w:lang w:val="cy-GB" w:eastAsia="en-GB"/>
        </w:rPr>
      </w:pPr>
    </w:p>
    <w:p w14:paraId="3832D94A" w14:textId="11C6B2B1" w:rsidR="00FE4335" w:rsidRDefault="00FE4335" w:rsidP="009D5060">
      <w:pPr>
        <w:rPr>
          <w:rFonts w:eastAsia="Times New Roman" w:cstheme="minorHAnsi"/>
          <w:color w:val="1F1F1F"/>
          <w:lang w:val="cy-GB" w:eastAsia="en-GB"/>
        </w:rPr>
      </w:pPr>
    </w:p>
    <w:p w14:paraId="0EC1FCBB" w14:textId="43094FE6" w:rsidR="00FE4335" w:rsidRDefault="00FE4335" w:rsidP="009D5060">
      <w:pPr>
        <w:rPr>
          <w:rFonts w:eastAsia="Times New Roman" w:cstheme="minorHAnsi"/>
          <w:color w:val="1F1F1F"/>
          <w:lang w:val="cy-GB" w:eastAsia="en-GB"/>
        </w:rPr>
      </w:pPr>
    </w:p>
    <w:p w14:paraId="574B0CB6" w14:textId="75337A01" w:rsidR="00FE4335" w:rsidRDefault="00FE4335" w:rsidP="009D5060">
      <w:pPr>
        <w:rPr>
          <w:rFonts w:eastAsia="Times New Roman" w:cstheme="minorHAnsi"/>
          <w:color w:val="1F1F1F"/>
          <w:lang w:val="cy-GB" w:eastAsia="en-GB"/>
        </w:rPr>
      </w:pPr>
    </w:p>
    <w:p w14:paraId="52DC7B0A" w14:textId="6F690014" w:rsidR="00FE4335" w:rsidRDefault="00FE4335" w:rsidP="009D5060">
      <w:pPr>
        <w:rPr>
          <w:rFonts w:eastAsia="Times New Roman" w:cstheme="minorHAnsi"/>
          <w:color w:val="1F1F1F"/>
          <w:lang w:val="cy-GB" w:eastAsia="en-GB"/>
        </w:rPr>
      </w:pPr>
    </w:p>
    <w:p w14:paraId="2A34EA1D" w14:textId="4B063546" w:rsidR="00FE4335" w:rsidRDefault="00FE4335" w:rsidP="009D5060">
      <w:pPr>
        <w:rPr>
          <w:rFonts w:eastAsia="Times New Roman" w:cstheme="minorHAnsi"/>
          <w:color w:val="1F1F1F"/>
          <w:lang w:val="cy-GB" w:eastAsia="en-GB"/>
        </w:rPr>
      </w:pPr>
    </w:p>
    <w:p w14:paraId="483696FF" w14:textId="714B82EF" w:rsidR="00FE4335" w:rsidRDefault="00FE4335" w:rsidP="009D5060">
      <w:pPr>
        <w:rPr>
          <w:rFonts w:eastAsia="Times New Roman" w:cstheme="minorHAnsi"/>
          <w:color w:val="1F1F1F"/>
          <w:lang w:val="cy-GB" w:eastAsia="en-GB"/>
        </w:rPr>
      </w:pPr>
    </w:p>
    <w:p w14:paraId="78EB03E8" w14:textId="6B01C980" w:rsidR="00FE4335" w:rsidRDefault="00FE4335" w:rsidP="009D5060">
      <w:pPr>
        <w:rPr>
          <w:rFonts w:eastAsia="Times New Roman" w:cstheme="minorHAnsi"/>
          <w:color w:val="1F1F1F"/>
          <w:lang w:val="cy-GB" w:eastAsia="en-GB"/>
        </w:rPr>
      </w:pPr>
    </w:p>
    <w:p w14:paraId="3E9C14D5" w14:textId="04D8076C" w:rsidR="00FE4335" w:rsidRDefault="00FE4335" w:rsidP="009D5060">
      <w:pPr>
        <w:rPr>
          <w:rFonts w:eastAsia="Times New Roman" w:cstheme="minorHAnsi"/>
          <w:color w:val="1F1F1F"/>
          <w:lang w:val="cy-GB" w:eastAsia="en-GB"/>
        </w:rPr>
      </w:pPr>
    </w:p>
    <w:p w14:paraId="6EA17E1E" w14:textId="44703477" w:rsidR="00FE4335" w:rsidRDefault="00FE4335" w:rsidP="009D5060">
      <w:pPr>
        <w:rPr>
          <w:rFonts w:eastAsia="Times New Roman" w:cstheme="minorHAnsi"/>
          <w:color w:val="1F1F1F"/>
          <w:lang w:val="cy-GB" w:eastAsia="en-GB"/>
        </w:rPr>
      </w:pPr>
    </w:p>
    <w:p w14:paraId="1F99A4E8" w14:textId="64580C6E" w:rsidR="00FE4335" w:rsidRDefault="00FE4335" w:rsidP="009D5060">
      <w:pPr>
        <w:rPr>
          <w:rFonts w:eastAsia="Times New Roman" w:cstheme="minorHAnsi"/>
          <w:color w:val="1F1F1F"/>
          <w:lang w:val="cy-GB" w:eastAsia="en-GB"/>
        </w:rPr>
      </w:pPr>
    </w:p>
    <w:p w14:paraId="20E1C1FD" w14:textId="0FDBBB37" w:rsidR="00FE4335" w:rsidRDefault="00FE4335" w:rsidP="009D5060">
      <w:pPr>
        <w:rPr>
          <w:rFonts w:eastAsia="Times New Roman" w:cstheme="minorHAnsi"/>
          <w:color w:val="1F1F1F"/>
          <w:lang w:val="cy-GB" w:eastAsia="en-GB"/>
        </w:rPr>
      </w:pPr>
    </w:p>
    <w:p w14:paraId="7BA9D836" w14:textId="3DD88867" w:rsidR="00FE4335" w:rsidRDefault="00FE4335" w:rsidP="009D5060">
      <w:pPr>
        <w:rPr>
          <w:rFonts w:eastAsia="Times New Roman" w:cstheme="minorHAnsi"/>
          <w:color w:val="1F1F1F"/>
          <w:lang w:val="cy-GB" w:eastAsia="en-GB"/>
        </w:rPr>
      </w:pPr>
    </w:p>
    <w:p w14:paraId="36F5A9C4" w14:textId="097E8F96" w:rsidR="00FE4335" w:rsidRDefault="00FE4335" w:rsidP="009D5060">
      <w:pPr>
        <w:rPr>
          <w:rFonts w:eastAsia="Times New Roman" w:cstheme="minorHAnsi"/>
          <w:color w:val="1F1F1F"/>
          <w:lang w:val="cy-GB" w:eastAsia="en-GB"/>
        </w:rPr>
      </w:pPr>
    </w:p>
    <w:p w14:paraId="575716A0" w14:textId="61B67FDD" w:rsidR="00FE4335" w:rsidRDefault="00FE4335" w:rsidP="009D5060">
      <w:pPr>
        <w:rPr>
          <w:rFonts w:eastAsia="Times New Roman" w:cstheme="minorHAnsi"/>
          <w:color w:val="1F1F1F"/>
          <w:lang w:val="cy-GB" w:eastAsia="en-GB"/>
        </w:rPr>
      </w:pPr>
    </w:p>
    <w:p w14:paraId="31542949" w14:textId="04C0B3DC" w:rsidR="004560C6" w:rsidRDefault="004560C6" w:rsidP="009D5060">
      <w:pPr>
        <w:rPr>
          <w:rFonts w:eastAsia="Times New Roman" w:cstheme="minorHAnsi"/>
          <w:color w:val="1F1F1F"/>
          <w:lang w:val="cy-GB" w:eastAsia="en-GB"/>
        </w:rPr>
      </w:pPr>
    </w:p>
    <w:p w14:paraId="6FC0A655" w14:textId="4CB9F98C" w:rsidR="004560C6" w:rsidRDefault="004560C6" w:rsidP="009D5060">
      <w:pPr>
        <w:rPr>
          <w:rFonts w:eastAsia="Times New Roman" w:cstheme="minorHAnsi"/>
          <w:color w:val="1F1F1F"/>
          <w:lang w:val="cy-GB" w:eastAsia="en-GB"/>
        </w:rPr>
      </w:pPr>
    </w:p>
    <w:p w14:paraId="15A754A4" w14:textId="77777777" w:rsidR="004560C6" w:rsidRDefault="004560C6" w:rsidP="009D5060">
      <w:pPr>
        <w:rPr>
          <w:rFonts w:eastAsia="Times New Roman" w:cstheme="minorHAnsi"/>
          <w:color w:val="1F1F1F"/>
          <w:lang w:val="cy-GB" w:eastAsia="en-GB"/>
        </w:rPr>
      </w:pPr>
    </w:p>
    <w:p w14:paraId="3B84AF6E" w14:textId="6C4AD1B8" w:rsidR="00544B7F" w:rsidRDefault="00544B7F" w:rsidP="009D5060">
      <w:pPr>
        <w:rPr>
          <w:rFonts w:eastAsia="Times New Roman" w:cstheme="minorHAnsi"/>
          <w:color w:val="1F1F1F"/>
          <w:lang w:val="cy-GB" w:eastAsia="en-GB"/>
        </w:rPr>
      </w:pPr>
    </w:p>
    <w:p w14:paraId="0D5C79FB" w14:textId="170625C6" w:rsidR="00544B7F" w:rsidRDefault="00544B7F" w:rsidP="009D5060">
      <w:pPr>
        <w:rPr>
          <w:rFonts w:eastAsia="Times New Roman" w:cstheme="minorHAnsi"/>
          <w:b/>
          <w:bCs/>
          <w:color w:val="1F1F1F"/>
          <w:lang w:val="cy-GB" w:eastAsia="en-GB"/>
        </w:rPr>
      </w:pPr>
      <w:r w:rsidRPr="009A12F3">
        <w:rPr>
          <w:rFonts w:eastAsia="Times New Roman" w:cstheme="minorHAnsi"/>
          <w:b/>
          <w:bCs/>
          <w:color w:val="1F1F1F"/>
          <w:lang w:val="cy-GB" w:eastAsia="en-GB"/>
        </w:rPr>
        <w:t>Rhestr Cyfeirnodi</w:t>
      </w:r>
    </w:p>
    <w:p w14:paraId="61E3E204" w14:textId="77777777" w:rsidR="004560C6" w:rsidRPr="009A12F3" w:rsidRDefault="004560C6" w:rsidP="009D5060">
      <w:pPr>
        <w:rPr>
          <w:rFonts w:eastAsia="Times New Roman" w:cstheme="minorHAnsi"/>
          <w:b/>
          <w:bCs/>
          <w:color w:val="1F1F1F"/>
          <w:lang w:val="cy-GB" w:eastAsia="en-GB"/>
        </w:rPr>
      </w:pPr>
    </w:p>
    <w:p w14:paraId="2FCE6250" w14:textId="74FC007E"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Ball, S. J. (2003) ‘The teacher's soul and the terrors of performativity’, </w:t>
      </w:r>
      <w:r w:rsidRPr="004560C6">
        <w:rPr>
          <w:rFonts w:eastAsia="Times New Roman" w:cstheme="minorHAnsi"/>
          <w:i/>
          <w:iCs/>
          <w:color w:val="1F1F1F"/>
          <w:lang w:eastAsia="en-GB"/>
        </w:rPr>
        <w:t>Journal of Education Policy</w:t>
      </w:r>
      <w:r w:rsidRPr="004560C6">
        <w:rPr>
          <w:rFonts w:eastAsia="Times New Roman" w:cstheme="minorHAnsi"/>
          <w:color w:val="1F1F1F"/>
          <w:lang w:eastAsia="en-GB"/>
        </w:rPr>
        <w:t>, 18(2), pp. 215–228.</w:t>
      </w:r>
    </w:p>
    <w:p w14:paraId="02ABE1E8" w14:textId="77777777" w:rsidR="004560C6" w:rsidRPr="004560C6" w:rsidRDefault="004560C6" w:rsidP="004560C6">
      <w:pPr>
        <w:rPr>
          <w:rFonts w:eastAsia="Times New Roman" w:cstheme="minorHAnsi"/>
          <w:color w:val="1F1F1F"/>
          <w:lang w:eastAsia="en-GB"/>
        </w:rPr>
      </w:pPr>
    </w:p>
    <w:p w14:paraId="1B9E613E" w14:textId="7E629010"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Black, P. and Wiliam, D. (1998) ‘Assessment and classroom learning’, </w:t>
      </w:r>
      <w:r w:rsidRPr="004560C6">
        <w:rPr>
          <w:rFonts w:eastAsia="Times New Roman" w:cstheme="minorHAnsi"/>
          <w:i/>
          <w:iCs/>
          <w:color w:val="1F1F1F"/>
          <w:lang w:eastAsia="en-GB"/>
        </w:rPr>
        <w:t>Assessment in Education: Principles, Policy &amp; Practice</w:t>
      </w:r>
      <w:r w:rsidRPr="004560C6">
        <w:rPr>
          <w:rFonts w:eastAsia="Times New Roman" w:cstheme="minorHAnsi"/>
          <w:color w:val="1F1F1F"/>
          <w:lang w:eastAsia="en-GB"/>
        </w:rPr>
        <w:t>, 5(1), pp. 7–74.</w:t>
      </w:r>
    </w:p>
    <w:p w14:paraId="263DA323" w14:textId="77777777" w:rsidR="004560C6" w:rsidRPr="004560C6" w:rsidRDefault="004560C6" w:rsidP="004560C6">
      <w:pPr>
        <w:rPr>
          <w:rFonts w:eastAsia="Times New Roman" w:cstheme="minorHAnsi"/>
          <w:color w:val="1F1F1F"/>
          <w:lang w:eastAsia="en-GB"/>
        </w:rPr>
      </w:pPr>
    </w:p>
    <w:p w14:paraId="26055A9F" w14:textId="25A829CB"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CDY (2024) </w:t>
      </w:r>
      <w:r w:rsidRPr="004560C6">
        <w:rPr>
          <w:rFonts w:eastAsia="Times New Roman" w:cstheme="minorHAnsi"/>
          <w:i/>
          <w:iCs/>
          <w:color w:val="1F1F1F"/>
          <w:lang w:eastAsia="en-GB"/>
        </w:rPr>
        <w:t>Canllaw Dysgu yn yr Awyr Agored</w:t>
      </w:r>
      <w:r w:rsidRPr="004560C6">
        <w:rPr>
          <w:rFonts w:eastAsia="Times New Roman" w:cstheme="minorHAnsi"/>
          <w:color w:val="1F1F1F"/>
          <w:lang w:eastAsia="en-GB"/>
        </w:rPr>
        <w:t>. Llywodraeth Cymru.</w:t>
      </w:r>
    </w:p>
    <w:p w14:paraId="3F580D70" w14:textId="77777777" w:rsidR="004560C6" w:rsidRPr="004560C6" w:rsidRDefault="004560C6" w:rsidP="004560C6">
      <w:pPr>
        <w:rPr>
          <w:rFonts w:eastAsia="Times New Roman" w:cstheme="minorHAnsi"/>
          <w:color w:val="1F1F1F"/>
          <w:lang w:eastAsia="en-GB"/>
        </w:rPr>
      </w:pPr>
    </w:p>
    <w:p w14:paraId="36724A19" w14:textId="25840FC0"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Estyn (2019) </w:t>
      </w:r>
      <w:r w:rsidRPr="004560C6">
        <w:rPr>
          <w:rFonts w:eastAsia="Times New Roman" w:cstheme="minorHAnsi"/>
          <w:i/>
          <w:iCs/>
          <w:color w:val="1F1F1F"/>
          <w:lang w:eastAsia="en-GB"/>
        </w:rPr>
        <w:t>Learning outdoors: Impact on numeracy and engagement</w:t>
      </w:r>
      <w:r w:rsidRPr="004560C6">
        <w:rPr>
          <w:rFonts w:eastAsia="Times New Roman" w:cstheme="minorHAnsi"/>
          <w:color w:val="1F1F1F"/>
          <w:lang w:eastAsia="en-GB"/>
        </w:rPr>
        <w:t xml:space="preserve"> [Online]. Available at: </w:t>
      </w:r>
      <w:hyperlink r:id="rId7" w:tgtFrame="_new" w:history="1">
        <w:r w:rsidRPr="004560C6">
          <w:rPr>
            <w:rStyle w:val="Hyperlink"/>
            <w:rFonts w:eastAsia="Times New Roman" w:cstheme="minorHAnsi"/>
            <w:lang w:eastAsia="en-GB"/>
          </w:rPr>
          <w:t>https://www.estyn.gov.wales</w:t>
        </w:r>
      </w:hyperlink>
      <w:r w:rsidRPr="004560C6">
        <w:rPr>
          <w:rFonts w:eastAsia="Times New Roman" w:cstheme="minorHAnsi"/>
          <w:color w:val="1F1F1F"/>
          <w:lang w:eastAsia="en-GB"/>
        </w:rPr>
        <w:t xml:space="preserve"> [Accessed: 1</w:t>
      </w:r>
      <w:r>
        <w:rPr>
          <w:rFonts w:eastAsia="Times New Roman" w:cstheme="minorHAnsi"/>
          <w:color w:val="1F1F1F"/>
          <w:lang w:eastAsia="en-GB"/>
        </w:rPr>
        <w:t>1</w:t>
      </w:r>
      <w:r w:rsidRPr="004560C6">
        <w:rPr>
          <w:rFonts w:eastAsia="Times New Roman" w:cstheme="minorHAnsi"/>
          <w:color w:val="1F1F1F"/>
          <w:lang w:eastAsia="en-GB"/>
        </w:rPr>
        <w:t xml:space="preserve"> May 2025].</w:t>
      </w:r>
    </w:p>
    <w:p w14:paraId="4C69D32E" w14:textId="77777777" w:rsidR="004560C6" w:rsidRPr="004560C6" w:rsidRDefault="004560C6" w:rsidP="004560C6">
      <w:pPr>
        <w:rPr>
          <w:rFonts w:eastAsia="Times New Roman" w:cstheme="minorHAnsi"/>
          <w:color w:val="1F1F1F"/>
          <w:lang w:eastAsia="en-GB"/>
        </w:rPr>
      </w:pPr>
    </w:p>
    <w:p w14:paraId="59916DBC" w14:textId="34F872A7"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Estyn (2021) </w:t>
      </w:r>
      <w:r w:rsidRPr="004560C6">
        <w:rPr>
          <w:rFonts w:eastAsia="Times New Roman" w:cstheme="minorHAnsi"/>
          <w:i/>
          <w:iCs/>
          <w:color w:val="1F1F1F"/>
          <w:lang w:eastAsia="en-GB"/>
        </w:rPr>
        <w:t>Effective cross-curricular numeracy</w:t>
      </w:r>
      <w:r w:rsidRPr="004560C6">
        <w:rPr>
          <w:rFonts w:eastAsia="Times New Roman" w:cstheme="minorHAnsi"/>
          <w:color w:val="1F1F1F"/>
          <w:lang w:eastAsia="en-GB"/>
        </w:rPr>
        <w:t xml:space="preserve"> [Online]. Available at: </w:t>
      </w:r>
      <w:hyperlink r:id="rId8" w:tgtFrame="_new" w:history="1">
        <w:r w:rsidRPr="004560C6">
          <w:rPr>
            <w:rStyle w:val="Hyperlink"/>
            <w:rFonts w:eastAsia="Times New Roman" w:cstheme="minorHAnsi"/>
            <w:lang w:eastAsia="en-GB"/>
          </w:rPr>
          <w:t>https://www.estyn.gov.wales</w:t>
        </w:r>
      </w:hyperlink>
      <w:r w:rsidRPr="004560C6">
        <w:rPr>
          <w:rFonts w:eastAsia="Times New Roman" w:cstheme="minorHAnsi"/>
          <w:color w:val="1F1F1F"/>
          <w:lang w:eastAsia="en-GB"/>
        </w:rPr>
        <w:t xml:space="preserve"> [Accessed: 1</w:t>
      </w:r>
      <w:r>
        <w:rPr>
          <w:rFonts w:eastAsia="Times New Roman" w:cstheme="minorHAnsi"/>
          <w:color w:val="1F1F1F"/>
          <w:lang w:eastAsia="en-GB"/>
        </w:rPr>
        <w:t>1</w:t>
      </w:r>
      <w:r w:rsidRPr="004560C6">
        <w:rPr>
          <w:rFonts w:eastAsia="Times New Roman" w:cstheme="minorHAnsi"/>
          <w:color w:val="1F1F1F"/>
          <w:lang w:eastAsia="en-GB"/>
        </w:rPr>
        <w:t xml:space="preserve"> May 2025].</w:t>
      </w:r>
    </w:p>
    <w:p w14:paraId="6BCA2A9E" w14:textId="77777777" w:rsidR="004560C6" w:rsidRPr="004560C6" w:rsidRDefault="004560C6" w:rsidP="004560C6">
      <w:pPr>
        <w:rPr>
          <w:rFonts w:eastAsia="Times New Roman" w:cstheme="minorHAnsi"/>
          <w:color w:val="1F1F1F"/>
          <w:lang w:eastAsia="en-GB"/>
        </w:rPr>
      </w:pPr>
    </w:p>
    <w:p w14:paraId="3B2B982B" w14:textId="0424E5B7"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Estyn (2023) </w:t>
      </w:r>
      <w:r w:rsidRPr="004560C6">
        <w:rPr>
          <w:rFonts w:eastAsia="Times New Roman" w:cstheme="minorHAnsi"/>
          <w:i/>
          <w:iCs/>
          <w:color w:val="1F1F1F"/>
          <w:lang w:eastAsia="en-GB"/>
        </w:rPr>
        <w:t>Using digital technology effectively in the classroom</w:t>
      </w:r>
      <w:r w:rsidRPr="004560C6">
        <w:rPr>
          <w:rFonts w:eastAsia="Times New Roman" w:cstheme="minorHAnsi"/>
          <w:color w:val="1F1F1F"/>
          <w:lang w:eastAsia="en-GB"/>
        </w:rPr>
        <w:t xml:space="preserve"> [Online]. Available at: </w:t>
      </w:r>
      <w:hyperlink r:id="rId9" w:tgtFrame="_new" w:history="1">
        <w:r w:rsidRPr="004560C6">
          <w:rPr>
            <w:rStyle w:val="Hyperlink"/>
            <w:rFonts w:eastAsia="Times New Roman" w:cstheme="minorHAnsi"/>
            <w:lang w:eastAsia="en-GB"/>
          </w:rPr>
          <w:t>https://www.estyn.gov.wales</w:t>
        </w:r>
      </w:hyperlink>
      <w:r w:rsidRPr="004560C6">
        <w:rPr>
          <w:rFonts w:eastAsia="Times New Roman" w:cstheme="minorHAnsi"/>
          <w:color w:val="1F1F1F"/>
          <w:lang w:eastAsia="en-GB"/>
        </w:rPr>
        <w:t xml:space="preserve"> [Accessed: 1</w:t>
      </w:r>
      <w:r>
        <w:rPr>
          <w:rFonts w:eastAsia="Times New Roman" w:cstheme="minorHAnsi"/>
          <w:color w:val="1F1F1F"/>
          <w:lang w:eastAsia="en-GB"/>
        </w:rPr>
        <w:t>1</w:t>
      </w:r>
      <w:r w:rsidRPr="004560C6">
        <w:rPr>
          <w:rFonts w:eastAsia="Times New Roman" w:cstheme="minorHAnsi"/>
          <w:color w:val="1F1F1F"/>
          <w:lang w:eastAsia="en-GB"/>
        </w:rPr>
        <w:t xml:space="preserve"> May 2025].</w:t>
      </w:r>
    </w:p>
    <w:p w14:paraId="1F6F14E3" w14:textId="77777777" w:rsidR="004560C6" w:rsidRPr="004560C6" w:rsidRDefault="004560C6" w:rsidP="004560C6">
      <w:pPr>
        <w:rPr>
          <w:rFonts w:eastAsia="Times New Roman" w:cstheme="minorHAnsi"/>
          <w:color w:val="1F1F1F"/>
          <w:lang w:eastAsia="en-GB"/>
        </w:rPr>
      </w:pPr>
    </w:p>
    <w:p w14:paraId="12797F6B" w14:textId="0381127F"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Hattie, J. (2009) </w:t>
      </w:r>
      <w:r w:rsidRPr="004560C6">
        <w:rPr>
          <w:rFonts w:eastAsia="Times New Roman" w:cstheme="minorHAnsi"/>
          <w:i/>
          <w:iCs/>
          <w:color w:val="1F1F1F"/>
          <w:lang w:eastAsia="en-GB"/>
        </w:rPr>
        <w:t>Visible Learning: A Synthesis of Over 800 Meta-Analyses Relating to Achievement</w:t>
      </w:r>
      <w:r w:rsidRPr="004560C6">
        <w:rPr>
          <w:rFonts w:eastAsia="Times New Roman" w:cstheme="minorHAnsi"/>
          <w:color w:val="1F1F1F"/>
          <w:lang w:eastAsia="en-GB"/>
        </w:rPr>
        <w:t>. London: Routledge.</w:t>
      </w:r>
    </w:p>
    <w:p w14:paraId="09AF574D" w14:textId="77777777" w:rsidR="004560C6" w:rsidRPr="004560C6" w:rsidRDefault="004560C6" w:rsidP="004560C6">
      <w:pPr>
        <w:rPr>
          <w:rFonts w:eastAsia="Times New Roman" w:cstheme="minorHAnsi"/>
          <w:color w:val="1F1F1F"/>
          <w:lang w:eastAsia="en-GB"/>
        </w:rPr>
      </w:pPr>
    </w:p>
    <w:p w14:paraId="5A19DE85" w14:textId="26B4CB30"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Llywodraeth Cymru (2015) </w:t>
      </w:r>
      <w:r w:rsidRPr="004560C6">
        <w:rPr>
          <w:rFonts w:eastAsia="Times New Roman" w:cstheme="minorHAnsi"/>
          <w:i/>
          <w:iCs/>
          <w:color w:val="1F1F1F"/>
          <w:lang w:eastAsia="en-GB"/>
        </w:rPr>
        <w:t>Llawlyfr Cydlynwyr Rhifedd a Mathemateg</w:t>
      </w:r>
      <w:r w:rsidRPr="004560C6">
        <w:rPr>
          <w:rFonts w:eastAsia="Times New Roman" w:cstheme="minorHAnsi"/>
          <w:color w:val="1F1F1F"/>
          <w:lang w:eastAsia="en-GB"/>
        </w:rPr>
        <w:t>. Llywodraeth Cymru.</w:t>
      </w:r>
    </w:p>
    <w:p w14:paraId="00E3BC58" w14:textId="77777777" w:rsidR="004560C6" w:rsidRPr="004560C6" w:rsidRDefault="004560C6" w:rsidP="004560C6">
      <w:pPr>
        <w:rPr>
          <w:rFonts w:eastAsia="Times New Roman" w:cstheme="minorHAnsi"/>
          <w:color w:val="1F1F1F"/>
          <w:lang w:eastAsia="en-GB"/>
        </w:rPr>
      </w:pPr>
    </w:p>
    <w:p w14:paraId="2D7A8C6E" w14:textId="43767A8F"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Llywodraeth Cymru (2023) </w:t>
      </w:r>
      <w:r w:rsidRPr="004560C6">
        <w:rPr>
          <w:rFonts w:eastAsia="Times New Roman" w:cstheme="minorHAnsi"/>
          <w:i/>
          <w:iCs/>
          <w:color w:val="1F1F1F"/>
          <w:lang w:eastAsia="en-GB"/>
        </w:rPr>
        <w:t>PISA 2022 National Report for Wales</w:t>
      </w:r>
      <w:r w:rsidRPr="004560C6">
        <w:rPr>
          <w:rFonts w:eastAsia="Times New Roman" w:cstheme="minorHAnsi"/>
          <w:color w:val="1F1F1F"/>
          <w:lang w:eastAsia="en-GB"/>
        </w:rPr>
        <w:t xml:space="preserve"> [Online]. Available at: </w:t>
      </w:r>
      <w:hyperlink r:id="rId10" w:tgtFrame="_new" w:history="1">
        <w:r w:rsidRPr="004560C6">
          <w:rPr>
            <w:rStyle w:val="Hyperlink"/>
            <w:rFonts w:eastAsia="Times New Roman" w:cstheme="minorHAnsi"/>
            <w:lang w:eastAsia="en-GB"/>
          </w:rPr>
          <w:t>https://www.gov.wales/pisa-2022-national-report-wales</w:t>
        </w:r>
      </w:hyperlink>
      <w:r w:rsidRPr="004560C6">
        <w:rPr>
          <w:rFonts w:eastAsia="Times New Roman" w:cstheme="minorHAnsi"/>
          <w:color w:val="1F1F1F"/>
          <w:lang w:eastAsia="en-GB"/>
        </w:rPr>
        <w:t xml:space="preserve"> [Accessed: 1</w:t>
      </w:r>
      <w:r>
        <w:rPr>
          <w:rFonts w:eastAsia="Times New Roman" w:cstheme="minorHAnsi"/>
          <w:color w:val="1F1F1F"/>
          <w:lang w:eastAsia="en-GB"/>
        </w:rPr>
        <w:t>1</w:t>
      </w:r>
      <w:r w:rsidRPr="004560C6">
        <w:rPr>
          <w:rFonts w:eastAsia="Times New Roman" w:cstheme="minorHAnsi"/>
          <w:color w:val="1F1F1F"/>
          <w:lang w:eastAsia="en-GB"/>
        </w:rPr>
        <w:t xml:space="preserve"> May 2025].</w:t>
      </w:r>
    </w:p>
    <w:p w14:paraId="63D4D9F5" w14:textId="77777777" w:rsidR="004560C6" w:rsidRPr="004560C6" w:rsidRDefault="004560C6" w:rsidP="004560C6">
      <w:pPr>
        <w:rPr>
          <w:rFonts w:eastAsia="Times New Roman" w:cstheme="minorHAnsi"/>
          <w:color w:val="1F1F1F"/>
          <w:lang w:eastAsia="en-GB"/>
        </w:rPr>
      </w:pPr>
    </w:p>
    <w:p w14:paraId="516A11F4" w14:textId="77BA6CBC"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OECD (2023) </w:t>
      </w:r>
      <w:r w:rsidRPr="004560C6">
        <w:rPr>
          <w:rFonts w:eastAsia="Times New Roman" w:cstheme="minorHAnsi"/>
          <w:i/>
          <w:iCs/>
          <w:color w:val="1F1F1F"/>
          <w:lang w:eastAsia="en-GB"/>
        </w:rPr>
        <w:t>PISA 2022 Results</w:t>
      </w:r>
      <w:r w:rsidRPr="004560C6">
        <w:rPr>
          <w:rFonts w:eastAsia="Times New Roman" w:cstheme="minorHAnsi"/>
          <w:color w:val="1F1F1F"/>
          <w:lang w:eastAsia="en-GB"/>
        </w:rPr>
        <w:t>. Paris: OECD Publishing.</w:t>
      </w:r>
    </w:p>
    <w:p w14:paraId="45EA553E" w14:textId="77777777" w:rsidR="004560C6" w:rsidRPr="004560C6" w:rsidRDefault="004560C6" w:rsidP="004560C6">
      <w:pPr>
        <w:rPr>
          <w:rFonts w:eastAsia="Times New Roman" w:cstheme="minorHAnsi"/>
          <w:color w:val="1F1F1F"/>
          <w:lang w:eastAsia="en-GB"/>
        </w:rPr>
      </w:pPr>
    </w:p>
    <w:p w14:paraId="6D3FAE1B" w14:textId="49D5098F" w:rsid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Schön, D. A. (1983) </w:t>
      </w:r>
      <w:r w:rsidRPr="004560C6">
        <w:rPr>
          <w:rFonts w:eastAsia="Times New Roman" w:cstheme="minorHAnsi"/>
          <w:i/>
          <w:iCs/>
          <w:color w:val="1F1F1F"/>
          <w:lang w:eastAsia="en-GB"/>
        </w:rPr>
        <w:t>The Reflective Practitioner: How Professionals Think in Action</w:t>
      </w:r>
      <w:r w:rsidRPr="004560C6">
        <w:rPr>
          <w:rFonts w:eastAsia="Times New Roman" w:cstheme="minorHAnsi"/>
          <w:color w:val="1F1F1F"/>
          <w:lang w:eastAsia="en-GB"/>
        </w:rPr>
        <w:t>. New York: Basic Books.</w:t>
      </w:r>
    </w:p>
    <w:p w14:paraId="0CDC8B38" w14:textId="77777777" w:rsidR="004560C6" w:rsidRPr="004560C6" w:rsidRDefault="004560C6" w:rsidP="004560C6">
      <w:pPr>
        <w:rPr>
          <w:rFonts w:eastAsia="Times New Roman" w:cstheme="minorHAnsi"/>
          <w:color w:val="1F1F1F"/>
          <w:lang w:eastAsia="en-GB"/>
        </w:rPr>
      </w:pPr>
    </w:p>
    <w:p w14:paraId="3F07344D" w14:textId="77777777" w:rsidR="004560C6" w:rsidRPr="004560C6" w:rsidRDefault="004560C6" w:rsidP="004560C6">
      <w:pPr>
        <w:rPr>
          <w:rFonts w:eastAsia="Times New Roman" w:cstheme="minorHAnsi"/>
          <w:color w:val="1F1F1F"/>
          <w:lang w:eastAsia="en-GB"/>
        </w:rPr>
      </w:pPr>
      <w:r w:rsidRPr="004560C6">
        <w:rPr>
          <w:rFonts w:eastAsia="Times New Roman" w:cstheme="minorHAnsi"/>
          <w:color w:val="1F1F1F"/>
          <w:lang w:eastAsia="en-GB"/>
        </w:rPr>
        <w:t xml:space="preserve">Sullivan, P. (2011) </w:t>
      </w:r>
      <w:r w:rsidRPr="004560C6">
        <w:rPr>
          <w:rFonts w:eastAsia="Times New Roman" w:cstheme="minorHAnsi"/>
          <w:i/>
          <w:iCs/>
          <w:color w:val="1F1F1F"/>
          <w:lang w:eastAsia="en-GB"/>
        </w:rPr>
        <w:t>Teaching Mathematics: Using Research-informed Strategies</w:t>
      </w:r>
      <w:r w:rsidRPr="004560C6">
        <w:rPr>
          <w:rFonts w:eastAsia="Times New Roman" w:cstheme="minorHAnsi"/>
          <w:color w:val="1F1F1F"/>
          <w:lang w:eastAsia="en-GB"/>
        </w:rPr>
        <w:t>. Camberwell: ACER Press.</w:t>
      </w:r>
    </w:p>
    <w:p w14:paraId="424A2E52" w14:textId="77777777" w:rsidR="009A12F3" w:rsidRPr="009A12F3" w:rsidRDefault="009A12F3" w:rsidP="009A12F3">
      <w:pPr>
        <w:rPr>
          <w:rFonts w:eastAsia="Times New Roman" w:cstheme="minorHAnsi"/>
          <w:color w:val="1F1F1F"/>
          <w:lang w:eastAsia="en-GB"/>
        </w:rPr>
      </w:pPr>
    </w:p>
    <w:p w14:paraId="1B4045F0" w14:textId="77777777" w:rsidR="002473CE" w:rsidRDefault="002473CE"/>
    <w:sectPr w:rsidR="002473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63C72"/>
    <w:multiLevelType w:val="hybridMultilevel"/>
    <w:tmpl w:val="601CA2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AF708D"/>
    <w:multiLevelType w:val="multilevel"/>
    <w:tmpl w:val="3358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08135707">
    <w:abstractNumId w:val="1"/>
  </w:num>
  <w:num w:numId="2" w16cid:durableId="821118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1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0F7"/>
    <w:rsid w:val="00047535"/>
    <w:rsid w:val="00087743"/>
    <w:rsid w:val="000C7783"/>
    <w:rsid w:val="001E2681"/>
    <w:rsid w:val="002473CE"/>
    <w:rsid w:val="002B63F8"/>
    <w:rsid w:val="0035303A"/>
    <w:rsid w:val="003540F7"/>
    <w:rsid w:val="0039348A"/>
    <w:rsid w:val="0040656F"/>
    <w:rsid w:val="004560C6"/>
    <w:rsid w:val="00526F53"/>
    <w:rsid w:val="005327D4"/>
    <w:rsid w:val="00532D18"/>
    <w:rsid w:val="00544B7F"/>
    <w:rsid w:val="00667B46"/>
    <w:rsid w:val="006A6342"/>
    <w:rsid w:val="007D5A27"/>
    <w:rsid w:val="00907AB1"/>
    <w:rsid w:val="009A12F3"/>
    <w:rsid w:val="009D5060"/>
    <w:rsid w:val="009E5ABC"/>
    <w:rsid w:val="009E7C52"/>
    <w:rsid w:val="00A655E6"/>
    <w:rsid w:val="00AF41F8"/>
    <w:rsid w:val="00B13BE0"/>
    <w:rsid w:val="00B3480B"/>
    <w:rsid w:val="00BB0694"/>
    <w:rsid w:val="00BD7051"/>
    <w:rsid w:val="00C15FD4"/>
    <w:rsid w:val="00CD252E"/>
    <w:rsid w:val="00CF15BD"/>
    <w:rsid w:val="00D4309B"/>
    <w:rsid w:val="00D81A4B"/>
    <w:rsid w:val="00DC4CB7"/>
    <w:rsid w:val="00E00BC3"/>
    <w:rsid w:val="00E40CED"/>
    <w:rsid w:val="00EA08C7"/>
    <w:rsid w:val="00EC5B6D"/>
    <w:rsid w:val="00F37767"/>
    <w:rsid w:val="00F37F05"/>
    <w:rsid w:val="00F50807"/>
    <w:rsid w:val="00F81958"/>
    <w:rsid w:val="00FA4F75"/>
    <w:rsid w:val="00FE43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099A66"/>
  <w15:chartTrackingRefBased/>
  <w15:docId w15:val="{2D0A00E1-6055-004D-AB9C-DCE3D67F9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8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35303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5303A"/>
    <w:rPr>
      <w:rFonts w:ascii="Courier New" w:eastAsia="Times New Roman" w:hAnsi="Courier New" w:cs="Courier New"/>
      <w:sz w:val="20"/>
      <w:szCs w:val="20"/>
      <w:lang w:eastAsia="en-GB"/>
    </w:rPr>
  </w:style>
  <w:style w:type="character" w:customStyle="1" w:styleId="y2iqfc">
    <w:name w:val="y2iqfc"/>
    <w:basedOn w:val="DefaultParagraphFont"/>
    <w:rsid w:val="0035303A"/>
  </w:style>
  <w:style w:type="character" w:customStyle="1" w:styleId="normaltextrun">
    <w:name w:val="normaltextrun"/>
    <w:basedOn w:val="DefaultParagraphFont"/>
    <w:rsid w:val="00CD252E"/>
  </w:style>
  <w:style w:type="character" w:customStyle="1" w:styleId="eop">
    <w:name w:val="eop"/>
    <w:basedOn w:val="DefaultParagraphFont"/>
    <w:rsid w:val="00CD252E"/>
  </w:style>
  <w:style w:type="paragraph" w:styleId="NormalWeb">
    <w:name w:val="Normal (Web)"/>
    <w:basedOn w:val="Normal"/>
    <w:uiPriority w:val="99"/>
    <w:unhideWhenUsed/>
    <w:rsid w:val="00D81A4B"/>
    <w:rPr>
      <w:rFonts w:ascii="Times New Roman" w:hAnsi="Times New Roman" w:cs="Times New Roman"/>
    </w:rPr>
  </w:style>
  <w:style w:type="character" w:styleId="Emphasis">
    <w:name w:val="Emphasis"/>
    <w:basedOn w:val="DefaultParagraphFont"/>
    <w:uiPriority w:val="20"/>
    <w:qFormat/>
    <w:rsid w:val="002473CE"/>
    <w:rPr>
      <w:i/>
      <w:iCs/>
    </w:rPr>
  </w:style>
  <w:style w:type="character" w:styleId="Hyperlink">
    <w:name w:val="Hyperlink"/>
    <w:basedOn w:val="DefaultParagraphFont"/>
    <w:uiPriority w:val="99"/>
    <w:unhideWhenUsed/>
    <w:rsid w:val="009A12F3"/>
    <w:rPr>
      <w:color w:val="0563C1" w:themeColor="hyperlink"/>
      <w:u w:val="single"/>
    </w:rPr>
  </w:style>
  <w:style w:type="character" w:styleId="UnresolvedMention">
    <w:name w:val="Unresolved Mention"/>
    <w:basedOn w:val="DefaultParagraphFont"/>
    <w:uiPriority w:val="99"/>
    <w:semiHidden/>
    <w:unhideWhenUsed/>
    <w:rsid w:val="009A12F3"/>
    <w:rPr>
      <w:color w:val="605E5C"/>
      <w:shd w:val="clear" w:color="auto" w:fill="E1DFDD"/>
    </w:rPr>
  </w:style>
  <w:style w:type="character" w:styleId="Strong">
    <w:name w:val="Strong"/>
    <w:basedOn w:val="DefaultParagraphFont"/>
    <w:uiPriority w:val="22"/>
    <w:qFormat/>
    <w:rsid w:val="009A12F3"/>
    <w:rPr>
      <w:b/>
      <w:bCs/>
    </w:rPr>
  </w:style>
  <w:style w:type="paragraph" w:styleId="ListParagraph">
    <w:name w:val="List Paragraph"/>
    <w:basedOn w:val="Normal"/>
    <w:uiPriority w:val="34"/>
    <w:qFormat/>
    <w:rsid w:val="009A12F3"/>
    <w:pPr>
      <w:ind w:left="720"/>
      <w:contextualSpacing/>
    </w:pPr>
  </w:style>
  <w:style w:type="paragraph" w:customStyle="1" w:styleId="AssignBody">
    <w:name w:val="AssignBody"/>
    <w:basedOn w:val="Normal"/>
    <w:link w:val="AssignBodyChar"/>
    <w:qFormat/>
    <w:rsid w:val="009A12F3"/>
    <w:pPr>
      <w:spacing w:line="360" w:lineRule="auto"/>
    </w:pPr>
    <w:rPr>
      <w:rFonts w:ascii="Arial" w:hAnsi="Arial"/>
      <w:sz w:val="22"/>
      <w:szCs w:val="22"/>
    </w:rPr>
  </w:style>
  <w:style w:type="character" w:customStyle="1" w:styleId="AssignBodyChar">
    <w:name w:val="AssignBody Char"/>
    <w:basedOn w:val="DefaultParagraphFont"/>
    <w:link w:val="AssignBody"/>
    <w:rsid w:val="009A12F3"/>
    <w:rPr>
      <w:rFonts w:ascii="Arial" w:hAnsi="Arial"/>
      <w:sz w:val="22"/>
      <w:szCs w:val="22"/>
    </w:rPr>
  </w:style>
  <w:style w:type="table" w:styleId="TableGrid">
    <w:name w:val="Table Grid"/>
    <w:basedOn w:val="TableNormal"/>
    <w:uiPriority w:val="39"/>
    <w:rsid w:val="009A12F3"/>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98127">
      <w:bodyDiv w:val="1"/>
      <w:marLeft w:val="0"/>
      <w:marRight w:val="0"/>
      <w:marTop w:val="0"/>
      <w:marBottom w:val="0"/>
      <w:divBdr>
        <w:top w:val="none" w:sz="0" w:space="0" w:color="auto"/>
        <w:left w:val="none" w:sz="0" w:space="0" w:color="auto"/>
        <w:bottom w:val="none" w:sz="0" w:space="0" w:color="auto"/>
        <w:right w:val="none" w:sz="0" w:space="0" w:color="auto"/>
      </w:divBdr>
    </w:div>
    <w:div w:id="135924700">
      <w:bodyDiv w:val="1"/>
      <w:marLeft w:val="0"/>
      <w:marRight w:val="0"/>
      <w:marTop w:val="0"/>
      <w:marBottom w:val="0"/>
      <w:divBdr>
        <w:top w:val="none" w:sz="0" w:space="0" w:color="auto"/>
        <w:left w:val="none" w:sz="0" w:space="0" w:color="auto"/>
        <w:bottom w:val="none" w:sz="0" w:space="0" w:color="auto"/>
        <w:right w:val="none" w:sz="0" w:space="0" w:color="auto"/>
      </w:divBdr>
    </w:div>
    <w:div w:id="206531726">
      <w:bodyDiv w:val="1"/>
      <w:marLeft w:val="0"/>
      <w:marRight w:val="0"/>
      <w:marTop w:val="0"/>
      <w:marBottom w:val="0"/>
      <w:divBdr>
        <w:top w:val="none" w:sz="0" w:space="0" w:color="auto"/>
        <w:left w:val="none" w:sz="0" w:space="0" w:color="auto"/>
        <w:bottom w:val="none" w:sz="0" w:space="0" w:color="auto"/>
        <w:right w:val="none" w:sz="0" w:space="0" w:color="auto"/>
      </w:divBdr>
    </w:div>
    <w:div w:id="341663017">
      <w:bodyDiv w:val="1"/>
      <w:marLeft w:val="0"/>
      <w:marRight w:val="0"/>
      <w:marTop w:val="0"/>
      <w:marBottom w:val="0"/>
      <w:divBdr>
        <w:top w:val="none" w:sz="0" w:space="0" w:color="auto"/>
        <w:left w:val="none" w:sz="0" w:space="0" w:color="auto"/>
        <w:bottom w:val="none" w:sz="0" w:space="0" w:color="auto"/>
        <w:right w:val="none" w:sz="0" w:space="0" w:color="auto"/>
      </w:divBdr>
    </w:div>
    <w:div w:id="345055861">
      <w:bodyDiv w:val="1"/>
      <w:marLeft w:val="0"/>
      <w:marRight w:val="0"/>
      <w:marTop w:val="0"/>
      <w:marBottom w:val="0"/>
      <w:divBdr>
        <w:top w:val="none" w:sz="0" w:space="0" w:color="auto"/>
        <w:left w:val="none" w:sz="0" w:space="0" w:color="auto"/>
        <w:bottom w:val="none" w:sz="0" w:space="0" w:color="auto"/>
        <w:right w:val="none" w:sz="0" w:space="0" w:color="auto"/>
      </w:divBdr>
    </w:div>
    <w:div w:id="410468640">
      <w:bodyDiv w:val="1"/>
      <w:marLeft w:val="0"/>
      <w:marRight w:val="0"/>
      <w:marTop w:val="0"/>
      <w:marBottom w:val="0"/>
      <w:divBdr>
        <w:top w:val="none" w:sz="0" w:space="0" w:color="auto"/>
        <w:left w:val="none" w:sz="0" w:space="0" w:color="auto"/>
        <w:bottom w:val="none" w:sz="0" w:space="0" w:color="auto"/>
        <w:right w:val="none" w:sz="0" w:space="0" w:color="auto"/>
      </w:divBdr>
    </w:div>
    <w:div w:id="724839431">
      <w:bodyDiv w:val="1"/>
      <w:marLeft w:val="0"/>
      <w:marRight w:val="0"/>
      <w:marTop w:val="0"/>
      <w:marBottom w:val="0"/>
      <w:divBdr>
        <w:top w:val="none" w:sz="0" w:space="0" w:color="auto"/>
        <w:left w:val="none" w:sz="0" w:space="0" w:color="auto"/>
        <w:bottom w:val="none" w:sz="0" w:space="0" w:color="auto"/>
        <w:right w:val="none" w:sz="0" w:space="0" w:color="auto"/>
      </w:divBdr>
    </w:div>
    <w:div w:id="785585575">
      <w:bodyDiv w:val="1"/>
      <w:marLeft w:val="0"/>
      <w:marRight w:val="0"/>
      <w:marTop w:val="0"/>
      <w:marBottom w:val="0"/>
      <w:divBdr>
        <w:top w:val="none" w:sz="0" w:space="0" w:color="auto"/>
        <w:left w:val="none" w:sz="0" w:space="0" w:color="auto"/>
        <w:bottom w:val="none" w:sz="0" w:space="0" w:color="auto"/>
        <w:right w:val="none" w:sz="0" w:space="0" w:color="auto"/>
      </w:divBdr>
    </w:div>
    <w:div w:id="792014816">
      <w:bodyDiv w:val="1"/>
      <w:marLeft w:val="0"/>
      <w:marRight w:val="0"/>
      <w:marTop w:val="0"/>
      <w:marBottom w:val="0"/>
      <w:divBdr>
        <w:top w:val="none" w:sz="0" w:space="0" w:color="auto"/>
        <w:left w:val="none" w:sz="0" w:space="0" w:color="auto"/>
        <w:bottom w:val="none" w:sz="0" w:space="0" w:color="auto"/>
        <w:right w:val="none" w:sz="0" w:space="0" w:color="auto"/>
      </w:divBdr>
    </w:div>
    <w:div w:id="800077075">
      <w:bodyDiv w:val="1"/>
      <w:marLeft w:val="0"/>
      <w:marRight w:val="0"/>
      <w:marTop w:val="0"/>
      <w:marBottom w:val="0"/>
      <w:divBdr>
        <w:top w:val="none" w:sz="0" w:space="0" w:color="auto"/>
        <w:left w:val="none" w:sz="0" w:space="0" w:color="auto"/>
        <w:bottom w:val="none" w:sz="0" w:space="0" w:color="auto"/>
        <w:right w:val="none" w:sz="0" w:space="0" w:color="auto"/>
      </w:divBdr>
    </w:div>
    <w:div w:id="822160513">
      <w:bodyDiv w:val="1"/>
      <w:marLeft w:val="0"/>
      <w:marRight w:val="0"/>
      <w:marTop w:val="0"/>
      <w:marBottom w:val="0"/>
      <w:divBdr>
        <w:top w:val="none" w:sz="0" w:space="0" w:color="auto"/>
        <w:left w:val="none" w:sz="0" w:space="0" w:color="auto"/>
        <w:bottom w:val="none" w:sz="0" w:space="0" w:color="auto"/>
        <w:right w:val="none" w:sz="0" w:space="0" w:color="auto"/>
      </w:divBdr>
    </w:div>
    <w:div w:id="827212413">
      <w:bodyDiv w:val="1"/>
      <w:marLeft w:val="0"/>
      <w:marRight w:val="0"/>
      <w:marTop w:val="0"/>
      <w:marBottom w:val="0"/>
      <w:divBdr>
        <w:top w:val="none" w:sz="0" w:space="0" w:color="auto"/>
        <w:left w:val="none" w:sz="0" w:space="0" w:color="auto"/>
        <w:bottom w:val="none" w:sz="0" w:space="0" w:color="auto"/>
        <w:right w:val="none" w:sz="0" w:space="0" w:color="auto"/>
      </w:divBdr>
    </w:div>
    <w:div w:id="833036887">
      <w:bodyDiv w:val="1"/>
      <w:marLeft w:val="0"/>
      <w:marRight w:val="0"/>
      <w:marTop w:val="0"/>
      <w:marBottom w:val="0"/>
      <w:divBdr>
        <w:top w:val="none" w:sz="0" w:space="0" w:color="auto"/>
        <w:left w:val="none" w:sz="0" w:space="0" w:color="auto"/>
        <w:bottom w:val="none" w:sz="0" w:space="0" w:color="auto"/>
        <w:right w:val="none" w:sz="0" w:space="0" w:color="auto"/>
      </w:divBdr>
    </w:div>
    <w:div w:id="873689284">
      <w:bodyDiv w:val="1"/>
      <w:marLeft w:val="0"/>
      <w:marRight w:val="0"/>
      <w:marTop w:val="0"/>
      <w:marBottom w:val="0"/>
      <w:divBdr>
        <w:top w:val="none" w:sz="0" w:space="0" w:color="auto"/>
        <w:left w:val="none" w:sz="0" w:space="0" w:color="auto"/>
        <w:bottom w:val="none" w:sz="0" w:space="0" w:color="auto"/>
        <w:right w:val="none" w:sz="0" w:space="0" w:color="auto"/>
      </w:divBdr>
    </w:div>
    <w:div w:id="927228895">
      <w:bodyDiv w:val="1"/>
      <w:marLeft w:val="0"/>
      <w:marRight w:val="0"/>
      <w:marTop w:val="0"/>
      <w:marBottom w:val="0"/>
      <w:divBdr>
        <w:top w:val="none" w:sz="0" w:space="0" w:color="auto"/>
        <w:left w:val="none" w:sz="0" w:space="0" w:color="auto"/>
        <w:bottom w:val="none" w:sz="0" w:space="0" w:color="auto"/>
        <w:right w:val="none" w:sz="0" w:space="0" w:color="auto"/>
      </w:divBdr>
    </w:div>
    <w:div w:id="929972047">
      <w:bodyDiv w:val="1"/>
      <w:marLeft w:val="0"/>
      <w:marRight w:val="0"/>
      <w:marTop w:val="0"/>
      <w:marBottom w:val="0"/>
      <w:divBdr>
        <w:top w:val="none" w:sz="0" w:space="0" w:color="auto"/>
        <w:left w:val="none" w:sz="0" w:space="0" w:color="auto"/>
        <w:bottom w:val="none" w:sz="0" w:space="0" w:color="auto"/>
        <w:right w:val="none" w:sz="0" w:space="0" w:color="auto"/>
      </w:divBdr>
      <w:divsChild>
        <w:div w:id="181151017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4823266">
      <w:bodyDiv w:val="1"/>
      <w:marLeft w:val="0"/>
      <w:marRight w:val="0"/>
      <w:marTop w:val="0"/>
      <w:marBottom w:val="0"/>
      <w:divBdr>
        <w:top w:val="none" w:sz="0" w:space="0" w:color="auto"/>
        <w:left w:val="none" w:sz="0" w:space="0" w:color="auto"/>
        <w:bottom w:val="none" w:sz="0" w:space="0" w:color="auto"/>
        <w:right w:val="none" w:sz="0" w:space="0" w:color="auto"/>
      </w:divBdr>
      <w:divsChild>
        <w:div w:id="421605633">
          <w:marLeft w:val="0"/>
          <w:marRight w:val="0"/>
          <w:marTop w:val="0"/>
          <w:marBottom w:val="0"/>
          <w:divBdr>
            <w:top w:val="none" w:sz="0" w:space="0" w:color="auto"/>
            <w:left w:val="none" w:sz="0" w:space="0" w:color="auto"/>
            <w:bottom w:val="none" w:sz="0" w:space="0" w:color="auto"/>
            <w:right w:val="none" w:sz="0" w:space="0" w:color="auto"/>
          </w:divBdr>
          <w:divsChild>
            <w:div w:id="1384524487">
              <w:marLeft w:val="0"/>
              <w:marRight w:val="0"/>
              <w:marTop w:val="0"/>
              <w:marBottom w:val="0"/>
              <w:divBdr>
                <w:top w:val="none" w:sz="0" w:space="0" w:color="auto"/>
                <w:left w:val="none" w:sz="0" w:space="0" w:color="auto"/>
                <w:bottom w:val="none" w:sz="0" w:space="0" w:color="auto"/>
                <w:right w:val="none" w:sz="0" w:space="0" w:color="auto"/>
              </w:divBdr>
              <w:divsChild>
                <w:div w:id="644820167">
                  <w:marLeft w:val="0"/>
                  <w:marRight w:val="0"/>
                  <w:marTop w:val="0"/>
                  <w:marBottom w:val="0"/>
                  <w:divBdr>
                    <w:top w:val="none" w:sz="0" w:space="0" w:color="auto"/>
                    <w:left w:val="none" w:sz="0" w:space="0" w:color="auto"/>
                    <w:bottom w:val="none" w:sz="0" w:space="0" w:color="auto"/>
                    <w:right w:val="none" w:sz="0" w:space="0" w:color="auto"/>
                  </w:divBdr>
                  <w:divsChild>
                    <w:div w:id="1785616411">
                      <w:marLeft w:val="0"/>
                      <w:marRight w:val="0"/>
                      <w:marTop w:val="0"/>
                      <w:marBottom w:val="0"/>
                      <w:divBdr>
                        <w:top w:val="none" w:sz="0" w:space="0" w:color="auto"/>
                        <w:left w:val="none" w:sz="0" w:space="0" w:color="auto"/>
                        <w:bottom w:val="none" w:sz="0" w:space="0" w:color="auto"/>
                        <w:right w:val="none" w:sz="0" w:space="0" w:color="auto"/>
                      </w:divBdr>
                      <w:divsChild>
                        <w:div w:id="840043363">
                          <w:marLeft w:val="0"/>
                          <w:marRight w:val="0"/>
                          <w:marTop w:val="0"/>
                          <w:marBottom w:val="0"/>
                          <w:divBdr>
                            <w:top w:val="none" w:sz="0" w:space="0" w:color="auto"/>
                            <w:left w:val="none" w:sz="0" w:space="0" w:color="auto"/>
                            <w:bottom w:val="none" w:sz="0" w:space="0" w:color="auto"/>
                            <w:right w:val="none" w:sz="0" w:space="0" w:color="auto"/>
                          </w:divBdr>
                          <w:divsChild>
                            <w:div w:id="1682777726">
                              <w:marLeft w:val="0"/>
                              <w:marRight w:val="0"/>
                              <w:marTop w:val="0"/>
                              <w:marBottom w:val="0"/>
                              <w:divBdr>
                                <w:top w:val="none" w:sz="0" w:space="0" w:color="auto"/>
                                <w:left w:val="none" w:sz="0" w:space="0" w:color="auto"/>
                                <w:bottom w:val="none" w:sz="0" w:space="0" w:color="auto"/>
                                <w:right w:val="none" w:sz="0" w:space="0" w:color="auto"/>
                              </w:divBdr>
                              <w:divsChild>
                                <w:div w:id="1625965235">
                                  <w:marLeft w:val="0"/>
                                  <w:marRight w:val="0"/>
                                  <w:marTop w:val="0"/>
                                  <w:marBottom w:val="0"/>
                                  <w:divBdr>
                                    <w:top w:val="none" w:sz="0" w:space="0" w:color="auto"/>
                                    <w:left w:val="none" w:sz="0" w:space="0" w:color="auto"/>
                                    <w:bottom w:val="none" w:sz="0" w:space="0" w:color="auto"/>
                                    <w:right w:val="none" w:sz="0" w:space="0" w:color="auto"/>
                                  </w:divBdr>
                                  <w:divsChild>
                                    <w:div w:id="114689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4356570">
          <w:marLeft w:val="0"/>
          <w:marRight w:val="0"/>
          <w:marTop w:val="240"/>
          <w:marBottom w:val="0"/>
          <w:divBdr>
            <w:top w:val="none" w:sz="0" w:space="0" w:color="auto"/>
            <w:left w:val="none" w:sz="0" w:space="0" w:color="auto"/>
            <w:bottom w:val="none" w:sz="0" w:space="0" w:color="auto"/>
            <w:right w:val="none" w:sz="0" w:space="0" w:color="auto"/>
          </w:divBdr>
        </w:div>
      </w:divsChild>
    </w:div>
    <w:div w:id="990138984">
      <w:bodyDiv w:val="1"/>
      <w:marLeft w:val="0"/>
      <w:marRight w:val="0"/>
      <w:marTop w:val="0"/>
      <w:marBottom w:val="0"/>
      <w:divBdr>
        <w:top w:val="none" w:sz="0" w:space="0" w:color="auto"/>
        <w:left w:val="none" w:sz="0" w:space="0" w:color="auto"/>
        <w:bottom w:val="none" w:sz="0" w:space="0" w:color="auto"/>
        <w:right w:val="none" w:sz="0" w:space="0" w:color="auto"/>
      </w:divBdr>
    </w:div>
    <w:div w:id="1042097265">
      <w:bodyDiv w:val="1"/>
      <w:marLeft w:val="0"/>
      <w:marRight w:val="0"/>
      <w:marTop w:val="0"/>
      <w:marBottom w:val="0"/>
      <w:divBdr>
        <w:top w:val="none" w:sz="0" w:space="0" w:color="auto"/>
        <w:left w:val="none" w:sz="0" w:space="0" w:color="auto"/>
        <w:bottom w:val="none" w:sz="0" w:space="0" w:color="auto"/>
        <w:right w:val="none" w:sz="0" w:space="0" w:color="auto"/>
      </w:divBdr>
    </w:div>
    <w:div w:id="1090590472">
      <w:bodyDiv w:val="1"/>
      <w:marLeft w:val="0"/>
      <w:marRight w:val="0"/>
      <w:marTop w:val="0"/>
      <w:marBottom w:val="0"/>
      <w:divBdr>
        <w:top w:val="none" w:sz="0" w:space="0" w:color="auto"/>
        <w:left w:val="none" w:sz="0" w:space="0" w:color="auto"/>
        <w:bottom w:val="none" w:sz="0" w:space="0" w:color="auto"/>
        <w:right w:val="none" w:sz="0" w:space="0" w:color="auto"/>
      </w:divBdr>
    </w:div>
    <w:div w:id="1223326089">
      <w:bodyDiv w:val="1"/>
      <w:marLeft w:val="0"/>
      <w:marRight w:val="0"/>
      <w:marTop w:val="0"/>
      <w:marBottom w:val="0"/>
      <w:divBdr>
        <w:top w:val="none" w:sz="0" w:space="0" w:color="auto"/>
        <w:left w:val="none" w:sz="0" w:space="0" w:color="auto"/>
        <w:bottom w:val="none" w:sz="0" w:space="0" w:color="auto"/>
        <w:right w:val="none" w:sz="0" w:space="0" w:color="auto"/>
      </w:divBdr>
    </w:div>
    <w:div w:id="1390376077">
      <w:bodyDiv w:val="1"/>
      <w:marLeft w:val="0"/>
      <w:marRight w:val="0"/>
      <w:marTop w:val="0"/>
      <w:marBottom w:val="0"/>
      <w:divBdr>
        <w:top w:val="none" w:sz="0" w:space="0" w:color="auto"/>
        <w:left w:val="none" w:sz="0" w:space="0" w:color="auto"/>
        <w:bottom w:val="none" w:sz="0" w:space="0" w:color="auto"/>
        <w:right w:val="none" w:sz="0" w:space="0" w:color="auto"/>
      </w:divBdr>
    </w:div>
    <w:div w:id="1394507037">
      <w:bodyDiv w:val="1"/>
      <w:marLeft w:val="0"/>
      <w:marRight w:val="0"/>
      <w:marTop w:val="0"/>
      <w:marBottom w:val="0"/>
      <w:divBdr>
        <w:top w:val="none" w:sz="0" w:space="0" w:color="auto"/>
        <w:left w:val="none" w:sz="0" w:space="0" w:color="auto"/>
        <w:bottom w:val="none" w:sz="0" w:space="0" w:color="auto"/>
        <w:right w:val="none" w:sz="0" w:space="0" w:color="auto"/>
      </w:divBdr>
    </w:div>
    <w:div w:id="1401322093">
      <w:bodyDiv w:val="1"/>
      <w:marLeft w:val="0"/>
      <w:marRight w:val="0"/>
      <w:marTop w:val="0"/>
      <w:marBottom w:val="0"/>
      <w:divBdr>
        <w:top w:val="none" w:sz="0" w:space="0" w:color="auto"/>
        <w:left w:val="none" w:sz="0" w:space="0" w:color="auto"/>
        <w:bottom w:val="none" w:sz="0" w:space="0" w:color="auto"/>
        <w:right w:val="none" w:sz="0" w:space="0" w:color="auto"/>
      </w:divBdr>
    </w:div>
    <w:div w:id="1440493575">
      <w:bodyDiv w:val="1"/>
      <w:marLeft w:val="0"/>
      <w:marRight w:val="0"/>
      <w:marTop w:val="0"/>
      <w:marBottom w:val="0"/>
      <w:divBdr>
        <w:top w:val="none" w:sz="0" w:space="0" w:color="auto"/>
        <w:left w:val="none" w:sz="0" w:space="0" w:color="auto"/>
        <w:bottom w:val="none" w:sz="0" w:space="0" w:color="auto"/>
        <w:right w:val="none" w:sz="0" w:space="0" w:color="auto"/>
      </w:divBdr>
    </w:div>
    <w:div w:id="1444618294">
      <w:bodyDiv w:val="1"/>
      <w:marLeft w:val="0"/>
      <w:marRight w:val="0"/>
      <w:marTop w:val="0"/>
      <w:marBottom w:val="0"/>
      <w:divBdr>
        <w:top w:val="none" w:sz="0" w:space="0" w:color="auto"/>
        <w:left w:val="none" w:sz="0" w:space="0" w:color="auto"/>
        <w:bottom w:val="none" w:sz="0" w:space="0" w:color="auto"/>
        <w:right w:val="none" w:sz="0" w:space="0" w:color="auto"/>
      </w:divBdr>
    </w:div>
    <w:div w:id="1480072697">
      <w:bodyDiv w:val="1"/>
      <w:marLeft w:val="0"/>
      <w:marRight w:val="0"/>
      <w:marTop w:val="0"/>
      <w:marBottom w:val="0"/>
      <w:divBdr>
        <w:top w:val="none" w:sz="0" w:space="0" w:color="auto"/>
        <w:left w:val="none" w:sz="0" w:space="0" w:color="auto"/>
        <w:bottom w:val="none" w:sz="0" w:space="0" w:color="auto"/>
        <w:right w:val="none" w:sz="0" w:space="0" w:color="auto"/>
      </w:divBdr>
    </w:div>
    <w:div w:id="1501114849">
      <w:bodyDiv w:val="1"/>
      <w:marLeft w:val="0"/>
      <w:marRight w:val="0"/>
      <w:marTop w:val="0"/>
      <w:marBottom w:val="0"/>
      <w:divBdr>
        <w:top w:val="none" w:sz="0" w:space="0" w:color="auto"/>
        <w:left w:val="none" w:sz="0" w:space="0" w:color="auto"/>
        <w:bottom w:val="none" w:sz="0" w:space="0" w:color="auto"/>
        <w:right w:val="none" w:sz="0" w:space="0" w:color="auto"/>
      </w:divBdr>
      <w:divsChild>
        <w:div w:id="13477504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9969638">
      <w:bodyDiv w:val="1"/>
      <w:marLeft w:val="0"/>
      <w:marRight w:val="0"/>
      <w:marTop w:val="0"/>
      <w:marBottom w:val="0"/>
      <w:divBdr>
        <w:top w:val="none" w:sz="0" w:space="0" w:color="auto"/>
        <w:left w:val="none" w:sz="0" w:space="0" w:color="auto"/>
        <w:bottom w:val="none" w:sz="0" w:space="0" w:color="auto"/>
        <w:right w:val="none" w:sz="0" w:space="0" w:color="auto"/>
      </w:divBdr>
    </w:div>
    <w:div w:id="1642079832">
      <w:bodyDiv w:val="1"/>
      <w:marLeft w:val="0"/>
      <w:marRight w:val="0"/>
      <w:marTop w:val="0"/>
      <w:marBottom w:val="0"/>
      <w:divBdr>
        <w:top w:val="none" w:sz="0" w:space="0" w:color="auto"/>
        <w:left w:val="none" w:sz="0" w:space="0" w:color="auto"/>
        <w:bottom w:val="none" w:sz="0" w:space="0" w:color="auto"/>
        <w:right w:val="none" w:sz="0" w:space="0" w:color="auto"/>
      </w:divBdr>
    </w:div>
    <w:div w:id="1695424746">
      <w:bodyDiv w:val="1"/>
      <w:marLeft w:val="0"/>
      <w:marRight w:val="0"/>
      <w:marTop w:val="0"/>
      <w:marBottom w:val="0"/>
      <w:divBdr>
        <w:top w:val="none" w:sz="0" w:space="0" w:color="auto"/>
        <w:left w:val="none" w:sz="0" w:space="0" w:color="auto"/>
        <w:bottom w:val="none" w:sz="0" w:space="0" w:color="auto"/>
        <w:right w:val="none" w:sz="0" w:space="0" w:color="auto"/>
      </w:divBdr>
    </w:div>
    <w:div w:id="1744373118">
      <w:bodyDiv w:val="1"/>
      <w:marLeft w:val="0"/>
      <w:marRight w:val="0"/>
      <w:marTop w:val="0"/>
      <w:marBottom w:val="0"/>
      <w:divBdr>
        <w:top w:val="none" w:sz="0" w:space="0" w:color="auto"/>
        <w:left w:val="none" w:sz="0" w:space="0" w:color="auto"/>
        <w:bottom w:val="none" w:sz="0" w:space="0" w:color="auto"/>
        <w:right w:val="none" w:sz="0" w:space="0" w:color="auto"/>
      </w:divBdr>
    </w:div>
    <w:div w:id="1777598598">
      <w:bodyDiv w:val="1"/>
      <w:marLeft w:val="0"/>
      <w:marRight w:val="0"/>
      <w:marTop w:val="0"/>
      <w:marBottom w:val="0"/>
      <w:divBdr>
        <w:top w:val="none" w:sz="0" w:space="0" w:color="auto"/>
        <w:left w:val="none" w:sz="0" w:space="0" w:color="auto"/>
        <w:bottom w:val="none" w:sz="0" w:space="0" w:color="auto"/>
        <w:right w:val="none" w:sz="0" w:space="0" w:color="auto"/>
      </w:divBdr>
      <w:divsChild>
        <w:div w:id="12637569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5029061">
      <w:bodyDiv w:val="1"/>
      <w:marLeft w:val="0"/>
      <w:marRight w:val="0"/>
      <w:marTop w:val="0"/>
      <w:marBottom w:val="0"/>
      <w:divBdr>
        <w:top w:val="none" w:sz="0" w:space="0" w:color="auto"/>
        <w:left w:val="none" w:sz="0" w:space="0" w:color="auto"/>
        <w:bottom w:val="none" w:sz="0" w:space="0" w:color="auto"/>
        <w:right w:val="none" w:sz="0" w:space="0" w:color="auto"/>
      </w:divBdr>
      <w:divsChild>
        <w:div w:id="10559311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86121500">
      <w:bodyDiv w:val="1"/>
      <w:marLeft w:val="0"/>
      <w:marRight w:val="0"/>
      <w:marTop w:val="0"/>
      <w:marBottom w:val="0"/>
      <w:divBdr>
        <w:top w:val="none" w:sz="0" w:space="0" w:color="auto"/>
        <w:left w:val="none" w:sz="0" w:space="0" w:color="auto"/>
        <w:bottom w:val="none" w:sz="0" w:space="0" w:color="auto"/>
        <w:right w:val="none" w:sz="0" w:space="0" w:color="auto"/>
      </w:divBdr>
    </w:div>
    <w:div w:id="1807240081">
      <w:bodyDiv w:val="1"/>
      <w:marLeft w:val="0"/>
      <w:marRight w:val="0"/>
      <w:marTop w:val="0"/>
      <w:marBottom w:val="0"/>
      <w:divBdr>
        <w:top w:val="none" w:sz="0" w:space="0" w:color="auto"/>
        <w:left w:val="none" w:sz="0" w:space="0" w:color="auto"/>
        <w:bottom w:val="none" w:sz="0" w:space="0" w:color="auto"/>
        <w:right w:val="none" w:sz="0" w:space="0" w:color="auto"/>
      </w:divBdr>
    </w:div>
    <w:div w:id="1834638724">
      <w:bodyDiv w:val="1"/>
      <w:marLeft w:val="0"/>
      <w:marRight w:val="0"/>
      <w:marTop w:val="0"/>
      <w:marBottom w:val="0"/>
      <w:divBdr>
        <w:top w:val="none" w:sz="0" w:space="0" w:color="auto"/>
        <w:left w:val="none" w:sz="0" w:space="0" w:color="auto"/>
        <w:bottom w:val="none" w:sz="0" w:space="0" w:color="auto"/>
        <w:right w:val="none" w:sz="0" w:space="0" w:color="auto"/>
      </w:divBdr>
    </w:div>
    <w:div w:id="1873810341">
      <w:bodyDiv w:val="1"/>
      <w:marLeft w:val="0"/>
      <w:marRight w:val="0"/>
      <w:marTop w:val="0"/>
      <w:marBottom w:val="0"/>
      <w:divBdr>
        <w:top w:val="none" w:sz="0" w:space="0" w:color="auto"/>
        <w:left w:val="none" w:sz="0" w:space="0" w:color="auto"/>
        <w:bottom w:val="none" w:sz="0" w:space="0" w:color="auto"/>
        <w:right w:val="none" w:sz="0" w:space="0" w:color="auto"/>
      </w:divBdr>
    </w:div>
    <w:div w:id="1907648313">
      <w:bodyDiv w:val="1"/>
      <w:marLeft w:val="0"/>
      <w:marRight w:val="0"/>
      <w:marTop w:val="0"/>
      <w:marBottom w:val="0"/>
      <w:divBdr>
        <w:top w:val="none" w:sz="0" w:space="0" w:color="auto"/>
        <w:left w:val="none" w:sz="0" w:space="0" w:color="auto"/>
        <w:bottom w:val="none" w:sz="0" w:space="0" w:color="auto"/>
        <w:right w:val="none" w:sz="0" w:space="0" w:color="auto"/>
      </w:divBdr>
    </w:div>
    <w:div w:id="1990094733">
      <w:bodyDiv w:val="1"/>
      <w:marLeft w:val="0"/>
      <w:marRight w:val="0"/>
      <w:marTop w:val="0"/>
      <w:marBottom w:val="0"/>
      <w:divBdr>
        <w:top w:val="none" w:sz="0" w:space="0" w:color="auto"/>
        <w:left w:val="none" w:sz="0" w:space="0" w:color="auto"/>
        <w:bottom w:val="none" w:sz="0" w:space="0" w:color="auto"/>
        <w:right w:val="none" w:sz="0" w:space="0" w:color="auto"/>
      </w:divBdr>
    </w:div>
    <w:div w:id="2105344748">
      <w:bodyDiv w:val="1"/>
      <w:marLeft w:val="0"/>
      <w:marRight w:val="0"/>
      <w:marTop w:val="0"/>
      <w:marBottom w:val="0"/>
      <w:divBdr>
        <w:top w:val="none" w:sz="0" w:space="0" w:color="auto"/>
        <w:left w:val="none" w:sz="0" w:space="0" w:color="auto"/>
        <w:bottom w:val="none" w:sz="0" w:space="0" w:color="auto"/>
        <w:right w:val="none" w:sz="0" w:space="0" w:color="auto"/>
      </w:divBdr>
      <w:divsChild>
        <w:div w:id="1728869367">
          <w:marLeft w:val="0"/>
          <w:marRight w:val="0"/>
          <w:marTop w:val="0"/>
          <w:marBottom w:val="0"/>
          <w:divBdr>
            <w:top w:val="none" w:sz="0" w:space="0" w:color="auto"/>
            <w:left w:val="none" w:sz="0" w:space="0" w:color="auto"/>
            <w:bottom w:val="none" w:sz="0" w:space="0" w:color="auto"/>
            <w:right w:val="none" w:sz="0" w:space="0" w:color="auto"/>
          </w:divBdr>
          <w:divsChild>
            <w:div w:id="789131156">
              <w:marLeft w:val="0"/>
              <w:marRight w:val="0"/>
              <w:marTop w:val="0"/>
              <w:marBottom w:val="0"/>
              <w:divBdr>
                <w:top w:val="none" w:sz="0" w:space="0" w:color="auto"/>
                <w:left w:val="none" w:sz="0" w:space="0" w:color="auto"/>
                <w:bottom w:val="none" w:sz="0" w:space="0" w:color="auto"/>
                <w:right w:val="none" w:sz="0" w:space="0" w:color="auto"/>
              </w:divBdr>
              <w:divsChild>
                <w:div w:id="1318996601">
                  <w:marLeft w:val="0"/>
                  <w:marRight w:val="0"/>
                  <w:marTop w:val="0"/>
                  <w:marBottom w:val="0"/>
                  <w:divBdr>
                    <w:top w:val="none" w:sz="0" w:space="0" w:color="auto"/>
                    <w:left w:val="none" w:sz="0" w:space="0" w:color="auto"/>
                    <w:bottom w:val="none" w:sz="0" w:space="0" w:color="auto"/>
                    <w:right w:val="none" w:sz="0" w:space="0" w:color="auto"/>
                  </w:divBdr>
                  <w:divsChild>
                    <w:div w:id="1865049237">
                      <w:marLeft w:val="0"/>
                      <w:marRight w:val="0"/>
                      <w:marTop w:val="0"/>
                      <w:marBottom w:val="0"/>
                      <w:divBdr>
                        <w:top w:val="none" w:sz="0" w:space="0" w:color="auto"/>
                        <w:left w:val="none" w:sz="0" w:space="0" w:color="auto"/>
                        <w:bottom w:val="none" w:sz="0" w:space="0" w:color="auto"/>
                        <w:right w:val="none" w:sz="0" w:space="0" w:color="auto"/>
                      </w:divBdr>
                      <w:divsChild>
                        <w:div w:id="1848323969">
                          <w:marLeft w:val="0"/>
                          <w:marRight w:val="0"/>
                          <w:marTop w:val="0"/>
                          <w:marBottom w:val="0"/>
                          <w:divBdr>
                            <w:top w:val="none" w:sz="0" w:space="0" w:color="auto"/>
                            <w:left w:val="none" w:sz="0" w:space="0" w:color="auto"/>
                            <w:bottom w:val="none" w:sz="0" w:space="0" w:color="auto"/>
                            <w:right w:val="none" w:sz="0" w:space="0" w:color="auto"/>
                          </w:divBdr>
                          <w:divsChild>
                            <w:div w:id="1211185119">
                              <w:marLeft w:val="0"/>
                              <w:marRight w:val="0"/>
                              <w:marTop w:val="0"/>
                              <w:marBottom w:val="0"/>
                              <w:divBdr>
                                <w:top w:val="none" w:sz="0" w:space="0" w:color="auto"/>
                                <w:left w:val="none" w:sz="0" w:space="0" w:color="auto"/>
                                <w:bottom w:val="none" w:sz="0" w:space="0" w:color="auto"/>
                                <w:right w:val="none" w:sz="0" w:space="0" w:color="auto"/>
                              </w:divBdr>
                              <w:divsChild>
                                <w:div w:id="1822111219">
                                  <w:marLeft w:val="0"/>
                                  <w:marRight w:val="0"/>
                                  <w:marTop w:val="0"/>
                                  <w:marBottom w:val="0"/>
                                  <w:divBdr>
                                    <w:top w:val="none" w:sz="0" w:space="0" w:color="auto"/>
                                    <w:left w:val="none" w:sz="0" w:space="0" w:color="auto"/>
                                    <w:bottom w:val="none" w:sz="0" w:space="0" w:color="auto"/>
                                    <w:right w:val="none" w:sz="0" w:space="0" w:color="auto"/>
                                  </w:divBdr>
                                  <w:divsChild>
                                    <w:div w:id="8153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841205">
          <w:marLeft w:val="0"/>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 TargetMode="External"/><Relationship Id="rId3" Type="http://schemas.openxmlformats.org/officeDocument/2006/relationships/settings" Target="settings.xml"/><Relationship Id="rId7" Type="http://schemas.openxmlformats.org/officeDocument/2006/relationships/hyperlink" Target="https://www.estyn.gov.wal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xerte.bangor.ac.uk/xerte/play.php?template_id=142" TargetMode="External"/><Relationship Id="rId11" Type="http://schemas.openxmlformats.org/officeDocument/2006/relationships/fontTable" Target="fontTable.xml"/><Relationship Id="rId5" Type="http://schemas.openxmlformats.org/officeDocument/2006/relationships/hyperlink" Target="https://intranet.uwtsd.ac.uk/cy/adrannau/llyfrgell-ac-adnoddau-dysgu/sgiliau-academaidd-gwybodaeth/llawlyfrau-cyfeirnodi" TargetMode="External"/><Relationship Id="rId10" Type="http://schemas.openxmlformats.org/officeDocument/2006/relationships/hyperlink" Target="https://www.gov.wales/pisa-2022-national-report-wales" TargetMode="External"/><Relationship Id="rId4" Type="http://schemas.openxmlformats.org/officeDocument/2006/relationships/webSettings" Target="webSettings.xml"/><Relationship Id="rId9" Type="http://schemas.openxmlformats.org/officeDocument/2006/relationships/hyperlink" Target="https://www.estyn.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126</TotalTime>
  <Pages>7</Pages>
  <Words>1938</Words>
  <Characters>11048</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Palmer (2004992)</dc:creator>
  <cp:keywords/>
  <dc:description/>
  <cp:lastModifiedBy>Emily Palmer (2004992)</cp:lastModifiedBy>
  <cp:revision>20</cp:revision>
  <dcterms:created xsi:type="dcterms:W3CDTF">2025-05-11T21:16:00Z</dcterms:created>
  <dcterms:modified xsi:type="dcterms:W3CDTF">2025-05-15T18:04:00Z</dcterms:modified>
</cp:coreProperties>
</file>