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123D52" w14:textId="7FA4162D" w:rsidR="00AD05A7" w:rsidRPr="00AD05A7" w:rsidRDefault="00AD05A7" w:rsidP="00EA719A">
      <w:pPr>
        <w:spacing w:line="360" w:lineRule="auto"/>
        <w:rPr>
          <w:rFonts w:asciiTheme="minorHAnsi" w:hAnsiTheme="minorHAnsi" w:cstheme="minorHAnsi"/>
          <w:b/>
          <w:bCs/>
          <w:sz w:val="32"/>
          <w:szCs w:val="32"/>
          <w:u w:val="single"/>
        </w:rPr>
      </w:pPr>
      <w:r w:rsidRPr="00AD05A7">
        <w:rPr>
          <w:rFonts w:asciiTheme="minorHAnsi" w:hAnsiTheme="minorHAnsi" w:cstheme="minorHAnsi"/>
          <w:b/>
          <w:bCs/>
          <w:sz w:val="32"/>
          <w:szCs w:val="32"/>
          <w:u w:val="single"/>
        </w:rPr>
        <w:t xml:space="preserve">Critically evaluate the processes and procedures adopted by the First Attending Officer (FAO) at a crime scene in order to reduce the possibilities of cross contamination </w:t>
      </w:r>
    </w:p>
    <w:p w14:paraId="474AC040" w14:textId="77777777" w:rsidR="00EA719A" w:rsidRDefault="00EA719A" w:rsidP="00EA719A">
      <w:pPr>
        <w:spacing w:line="360" w:lineRule="auto"/>
        <w:rPr>
          <w:rFonts w:asciiTheme="minorHAnsi" w:hAnsiTheme="minorHAnsi" w:cstheme="minorHAnsi"/>
          <w:b/>
          <w:bCs/>
          <w:sz w:val="32"/>
          <w:szCs w:val="32"/>
          <w:u w:val="single"/>
        </w:rPr>
      </w:pPr>
    </w:p>
    <w:p w14:paraId="0160E54B" w14:textId="287FBB8C" w:rsidR="00AD05A7" w:rsidRPr="00F965F6" w:rsidRDefault="00DF516E" w:rsidP="00EA719A">
      <w:pPr>
        <w:spacing w:line="360" w:lineRule="auto"/>
        <w:ind w:firstLine="720"/>
        <w:rPr>
          <w:rFonts w:asciiTheme="minorHAnsi" w:hAnsiTheme="minorHAnsi" w:cstheme="minorHAnsi"/>
        </w:rPr>
      </w:pPr>
      <w:r w:rsidRPr="00F965F6">
        <w:rPr>
          <w:rFonts w:asciiTheme="minorHAnsi" w:hAnsiTheme="minorHAnsi" w:cstheme="minorHAnsi"/>
        </w:rPr>
        <w:t xml:space="preserve">Despite there being many </w:t>
      </w:r>
      <w:r w:rsidR="00297DED" w:rsidRPr="00F965F6">
        <w:rPr>
          <w:rFonts w:asciiTheme="minorHAnsi" w:hAnsiTheme="minorHAnsi" w:cstheme="minorHAnsi"/>
        </w:rPr>
        <w:t>differ types of crimes</w:t>
      </w:r>
      <w:r w:rsidR="004719D4" w:rsidRPr="00F965F6">
        <w:rPr>
          <w:rFonts w:asciiTheme="minorHAnsi" w:hAnsiTheme="minorHAnsi" w:cstheme="minorHAnsi"/>
        </w:rPr>
        <w:t xml:space="preserve"> which means there are various types of crime scenes, there is a standard procedure in place to make certain that a scene is handled properly. (The Forensics Library 2020)</w:t>
      </w:r>
      <w:r w:rsidR="006C09B7" w:rsidRPr="00F965F6">
        <w:rPr>
          <w:rFonts w:asciiTheme="minorHAnsi" w:hAnsiTheme="minorHAnsi" w:cstheme="minorHAnsi"/>
        </w:rPr>
        <w:t xml:space="preserve">. The start of the procedure is with the First Attending Officer (FAO) who must ensure that the scene is kept the way they first enter it so that evidence isn’t </w:t>
      </w:r>
      <w:r w:rsidR="003437C4" w:rsidRPr="00F965F6">
        <w:rPr>
          <w:rFonts w:asciiTheme="minorHAnsi" w:hAnsiTheme="minorHAnsi" w:cstheme="minorHAnsi"/>
        </w:rPr>
        <w:t>affected</w:t>
      </w:r>
      <w:r w:rsidR="006C09B7" w:rsidRPr="00F965F6">
        <w:rPr>
          <w:rFonts w:asciiTheme="minorHAnsi" w:hAnsiTheme="minorHAnsi" w:cstheme="minorHAnsi"/>
        </w:rPr>
        <w:t>.</w:t>
      </w:r>
    </w:p>
    <w:p w14:paraId="06E4CBBA" w14:textId="12684A8E" w:rsidR="006C09B7" w:rsidRPr="00F965F6" w:rsidRDefault="006C09B7" w:rsidP="00EA719A">
      <w:pPr>
        <w:spacing w:line="360" w:lineRule="auto"/>
        <w:ind w:firstLine="720"/>
        <w:rPr>
          <w:rFonts w:asciiTheme="minorHAnsi" w:hAnsiTheme="minorHAnsi" w:cstheme="minorHAnsi"/>
        </w:rPr>
      </w:pPr>
    </w:p>
    <w:p w14:paraId="1191CC4E" w14:textId="77777777" w:rsidR="0030430A" w:rsidRPr="00F965F6" w:rsidRDefault="006C09B7" w:rsidP="00EA719A">
      <w:pPr>
        <w:spacing w:line="360" w:lineRule="auto"/>
        <w:ind w:firstLine="720"/>
        <w:rPr>
          <w:rFonts w:asciiTheme="minorHAnsi" w:hAnsiTheme="minorHAnsi" w:cstheme="minorHAnsi"/>
        </w:rPr>
      </w:pPr>
      <w:r w:rsidRPr="00F965F6">
        <w:rPr>
          <w:rFonts w:asciiTheme="minorHAnsi" w:hAnsiTheme="minorHAnsi" w:cstheme="minorHAnsi"/>
        </w:rPr>
        <w:t>Before the FAO even arrives at the scene, he or she must know basic information before arriving.</w:t>
      </w:r>
      <w:r w:rsidR="003437C4" w:rsidRPr="00F965F6">
        <w:rPr>
          <w:rFonts w:asciiTheme="minorHAnsi" w:hAnsiTheme="minorHAnsi" w:cstheme="minorHAnsi"/>
        </w:rPr>
        <w:t xml:space="preserve"> Some of this information would include an address of the scene, an idea on what has happened (what crime has occurred),</w:t>
      </w:r>
      <w:r w:rsidR="00450AC2" w:rsidRPr="00F965F6">
        <w:rPr>
          <w:rFonts w:asciiTheme="minorHAnsi" w:hAnsiTheme="minorHAnsi" w:cstheme="minorHAnsi"/>
        </w:rPr>
        <w:t xml:space="preserve"> and the location of any </w:t>
      </w:r>
      <w:r w:rsidR="005735AE" w:rsidRPr="00F965F6">
        <w:rPr>
          <w:rFonts w:asciiTheme="minorHAnsi" w:hAnsiTheme="minorHAnsi" w:cstheme="minorHAnsi"/>
        </w:rPr>
        <w:t>rendezvous points (RVPs). (Bryant and Bryant 2021)</w:t>
      </w:r>
      <w:r w:rsidR="00B225B9" w:rsidRPr="00F965F6">
        <w:rPr>
          <w:rFonts w:asciiTheme="minorHAnsi" w:hAnsiTheme="minorHAnsi" w:cstheme="minorHAnsi"/>
        </w:rPr>
        <w:t xml:space="preserve">. While on the way to scene, after receiving all the information as they can about the type of scene, the FAO must conduct a dynamic risk assessment. The practise of continuously watching and analysing risks and hazards in a changing, or high-risk, environment is known as dynamic risk assessment. </w:t>
      </w:r>
      <w:r w:rsidR="008975AB" w:rsidRPr="00F965F6">
        <w:rPr>
          <w:rFonts w:asciiTheme="minorHAnsi" w:hAnsiTheme="minorHAnsi" w:cstheme="minorHAnsi"/>
        </w:rPr>
        <w:t xml:space="preserve">(Martinelli 2019). </w:t>
      </w:r>
      <w:r w:rsidR="00B225B9" w:rsidRPr="00F965F6">
        <w:rPr>
          <w:rFonts w:asciiTheme="minorHAnsi" w:hAnsiTheme="minorHAnsi" w:cstheme="minorHAnsi"/>
        </w:rPr>
        <w:t>This enables workers to swiftly discover and eliminate new threats.</w:t>
      </w:r>
      <w:r w:rsidR="004B6AC9" w:rsidRPr="00F965F6">
        <w:rPr>
          <w:rFonts w:asciiTheme="minorHAnsi" w:hAnsiTheme="minorHAnsi" w:cstheme="minorHAnsi"/>
        </w:rPr>
        <w:t xml:space="preserve"> (Martinelli 2019). </w:t>
      </w:r>
    </w:p>
    <w:p w14:paraId="36A68B07" w14:textId="77777777" w:rsidR="0030430A" w:rsidRPr="00F965F6" w:rsidRDefault="0030430A" w:rsidP="00EA719A">
      <w:pPr>
        <w:spacing w:line="360" w:lineRule="auto"/>
        <w:ind w:firstLine="720"/>
        <w:rPr>
          <w:rFonts w:asciiTheme="minorHAnsi" w:hAnsiTheme="minorHAnsi" w:cstheme="minorHAnsi"/>
        </w:rPr>
      </w:pPr>
    </w:p>
    <w:p w14:paraId="090A49B3" w14:textId="12E1CB9B" w:rsidR="008A774E" w:rsidRPr="00F965F6" w:rsidRDefault="008975AB" w:rsidP="00EA719A">
      <w:pPr>
        <w:spacing w:line="360" w:lineRule="auto"/>
        <w:ind w:firstLine="720"/>
        <w:rPr>
          <w:rFonts w:asciiTheme="minorHAnsi" w:hAnsiTheme="minorHAnsi" w:cstheme="minorHAnsi"/>
        </w:rPr>
      </w:pPr>
      <w:r w:rsidRPr="00F965F6">
        <w:rPr>
          <w:rFonts w:asciiTheme="minorHAnsi" w:hAnsiTheme="minorHAnsi" w:cstheme="minorHAnsi"/>
        </w:rPr>
        <w:t xml:space="preserve">However, depending </w:t>
      </w:r>
      <w:r w:rsidR="00F51F77" w:rsidRPr="00F965F6">
        <w:rPr>
          <w:rFonts w:asciiTheme="minorHAnsi" w:hAnsiTheme="minorHAnsi" w:cstheme="minorHAnsi"/>
        </w:rPr>
        <w:t>about</w:t>
      </w:r>
      <w:r w:rsidRPr="00F965F6">
        <w:rPr>
          <w:rFonts w:asciiTheme="minorHAnsi" w:hAnsiTheme="minorHAnsi" w:cstheme="minorHAnsi"/>
        </w:rPr>
        <w:t xml:space="preserve"> the </w:t>
      </w:r>
      <w:r w:rsidR="008A774E" w:rsidRPr="00F965F6">
        <w:rPr>
          <w:rFonts w:asciiTheme="minorHAnsi" w:hAnsiTheme="minorHAnsi" w:cstheme="minorHAnsi"/>
        </w:rPr>
        <w:t>type of crime and whether there are people still on scene, there must be a joint effort using all emergency services. The lack of interoperability amongst emergency services while reacting to incidents has been criticised by public investigations. (College of Policing 2013) To resolve this gap, the Joint Emergency Services Interoperability Principles (JESIP) were formed. (College of Policing 2013)</w:t>
      </w:r>
      <w:r w:rsidR="0072593E" w:rsidRPr="00F965F6">
        <w:rPr>
          <w:rFonts w:asciiTheme="minorHAnsi" w:hAnsiTheme="minorHAnsi" w:cstheme="minorHAnsi"/>
        </w:rPr>
        <w:t xml:space="preserve">. JESIP stablishes agreed-upon collaborative working methods to enhance the way the police, fire, and ambulance services respond to incidents together. (College of Policing 2013). This helps the efficiency of the FAO as he will know the methods on working with other emergency services instead of being hesitant, which could lead to evidence getting lost. </w:t>
      </w:r>
      <w:r w:rsidR="006D2D03" w:rsidRPr="00F965F6">
        <w:rPr>
          <w:rFonts w:asciiTheme="minorHAnsi" w:hAnsiTheme="minorHAnsi" w:cstheme="minorHAnsi"/>
        </w:rPr>
        <w:t xml:space="preserve">Also, with the help of JESIP, </w:t>
      </w:r>
      <w:r w:rsidR="006D2D03" w:rsidRPr="00F965F6">
        <w:rPr>
          <w:rFonts w:asciiTheme="minorHAnsi" w:hAnsiTheme="minorHAnsi" w:cstheme="minorHAnsi"/>
        </w:rPr>
        <w:lastRenderedPageBreak/>
        <w:t>to help FAO make decisions when there is more than one emergency service at a scene, a decision model has been made called the Joint Decision Model or JDM. (College of Policing 2013).</w:t>
      </w:r>
      <w:r w:rsidR="00BB6E60" w:rsidRPr="00F965F6">
        <w:rPr>
          <w:rFonts w:asciiTheme="minorHAnsi" w:hAnsiTheme="minorHAnsi" w:cstheme="minorHAnsi"/>
        </w:rPr>
        <w:t xml:space="preserve"> The JDM is based on the national decision model used by the police (NDM). (College of Policing 2013).  hen commanders arrive on the scene of a big crisis, it's critical that they can swiftly assess the situation and agree on a course of action. (College of Policing 2013).  To make this possible, the JDM was developed from the NDM.</w:t>
      </w:r>
      <w:r w:rsidR="0087783D" w:rsidRPr="00F965F6">
        <w:rPr>
          <w:rFonts w:asciiTheme="minorHAnsi" w:hAnsiTheme="minorHAnsi" w:cstheme="minorHAnsi"/>
        </w:rPr>
        <w:t xml:space="preserve"> </w:t>
      </w:r>
    </w:p>
    <w:p w14:paraId="441BA7A6" w14:textId="73FB73AD" w:rsidR="0087783D" w:rsidRPr="00F965F6" w:rsidRDefault="0087783D" w:rsidP="00EA719A">
      <w:pPr>
        <w:spacing w:line="360" w:lineRule="auto"/>
        <w:ind w:firstLine="720"/>
        <w:rPr>
          <w:rFonts w:asciiTheme="minorHAnsi" w:hAnsiTheme="minorHAnsi" w:cstheme="minorHAnsi"/>
        </w:rPr>
      </w:pPr>
    </w:p>
    <w:p w14:paraId="1091B507" w14:textId="7E13DC93" w:rsidR="0087783D" w:rsidRPr="00F965F6" w:rsidRDefault="0087783D" w:rsidP="00EA719A">
      <w:pPr>
        <w:spacing w:line="360" w:lineRule="auto"/>
        <w:ind w:firstLine="720"/>
        <w:rPr>
          <w:rFonts w:asciiTheme="minorHAnsi" w:hAnsiTheme="minorHAnsi" w:cstheme="minorHAnsi"/>
        </w:rPr>
      </w:pPr>
      <w:r w:rsidRPr="00F965F6">
        <w:rPr>
          <w:rFonts w:asciiTheme="minorHAnsi" w:hAnsiTheme="minorHAnsi" w:cstheme="minorHAnsi"/>
        </w:rPr>
        <w:t>The police have established a unified, national decision model to assist everyone in policing in making choices and to offer a framework in which judgments may be evaluated and disputed both at the time of the decision and thereafter.</w:t>
      </w:r>
      <w:r w:rsidR="00DD6495" w:rsidRPr="00F965F6">
        <w:rPr>
          <w:rFonts w:asciiTheme="minorHAnsi" w:hAnsiTheme="minorHAnsi" w:cstheme="minorHAnsi"/>
        </w:rPr>
        <w:t xml:space="preserve"> (College of Policing 2013). </w:t>
      </w:r>
      <w:r w:rsidRPr="00F965F6">
        <w:rPr>
          <w:rFonts w:asciiTheme="minorHAnsi" w:hAnsiTheme="minorHAnsi" w:cstheme="minorHAnsi"/>
        </w:rPr>
        <w:t>The Code of Ethics is at the heart of the model, serving as the compass for all decisions.</w:t>
      </w:r>
      <w:r w:rsidR="00DD6495" w:rsidRPr="00F965F6">
        <w:rPr>
          <w:rFonts w:asciiTheme="minorHAnsi" w:hAnsiTheme="minorHAnsi" w:cstheme="minorHAnsi"/>
        </w:rPr>
        <w:t xml:space="preserve"> (College of Policing 2013). This model will help FAO make </w:t>
      </w:r>
      <w:r w:rsidR="002D2DD8" w:rsidRPr="00F965F6">
        <w:rPr>
          <w:rFonts w:asciiTheme="minorHAnsi" w:hAnsiTheme="minorHAnsi" w:cstheme="minorHAnsi"/>
        </w:rPr>
        <w:t xml:space="preserve">decisions on what to do and it also acts as protection, as if the FAO </w:t>
      </w:r>
      <w:r w:rsidR="00F51F77" w:rsidRPr="00F965F6">
        <w:rPr>
          <w:rFonts w:asciiTheme="minorHAnsi" w:hAnsiTheme="minorHAnsi" w:cstheme="minorHAnsi"/>
        </w:rPr>
        <w:t>decides</w:t>
      </w:r>
      <w:r w:rsidR="002D2DD8" w:rsidRPr="00F965F6">
        <w:rPr>
          <w:rFonts w:asciiTheme="minorHAnsi" w:hAnsiTheme="minorHAnsi" w:cstheme="minorHAnsi"/>
        </w:rPr>
        <w:t xml:space="preserve"> using the model and gets the decision wrong, they can then explain what their thought process was in order to </w:t>
      </w:r>
      <w:r w:rsidR="0030430A" w:rsidRPr="00F965F6">
        <w:rPr>
          <w:rFonts w:asciiTheme="minorHAnsi" w:hAnsiTheme="minorHAnsi" w:cstheme="minorHAnsi"/>
        </w:rPr>
        <w:t>conclude</w:t>
      </w:r>
      <w:r w:rsidR="002D2DD8" w:rsidRPr="00F965F6">
        <w:rPr>
          <w:rFonts w:asciiTheme="minorHAnsi" w:hAnsiTheme="minorHAnsi" w:cstheme="minorHAnsi"/>
        </w:rPr>
        <w:t xml:space="preserve"> to make that decision, even though it was the wrong one to make. </w:t>
      </w:r>
    </w:p>
    <w:p w14:paraId="0E1CE53A" w14:textId="05929CE5" w:rsidR="0030430A" w:rsidRPr="00F965F6" w:rsidRDefault="0030430A" w:rsidP="00EA719A">
      <w:pPr>
        <w:spacing w:line="360" w:lineRule="auto"/>
        <w:ind w:firstLine="720"/>
        <w:rPr>
          <w:rFonts w:asciiTheme="minorHAnsi" w:hAnsiTheme="minorHAnsi" w:cstheme="minorHAnsi"/>
        </w:rPr>
      </w:pPr>
    </w:p>
    <w:p w14:paraId="303EFD7E" w14:textId="49568524" w:rsidR="00197346" w:rsidRPr="00F965F6" w:rsidRDefault="0030430A" w:rsidP="00EA719A">
      <w:pPr>
        <w:spacing w:line="360" w:lineRule="auto"/>
        <w:ind w:firstLine="720"/>
        <w:rPr>
          <w:rFonts w:asciiTheme="minorHAnsi" w:hAnsiTheme="minorHAnsi" w:cstheme="minorHAnsi"/>
        </w:rPr>
      </w:pPr>
      <w:r w:rsidRPr="00F965F6">
        <w:rPr>
          <w:rFonts w:asciiTheme="minorHAnsi" w:hAnsiTheme="minorHAnsi" w:cstheme="minorHAnsi"/>
        </w:rPr>
        <w:t xml:space="preserve">The first hour of an investigation is critical. </w:t>
      </w:r>
      <w:r w:rsidR="009A750C" w:rsidRPr="00F965F6">
        <w:rPr>
          <w:rFonts w:asciiTheme="minorHAnsi" w:hAnsiTheme="minorHAnsi" w:cstheme="minorHAnsi"/>
        </w:rPr>
        <w:t xml:space="preserve">The forensic evidence is uninterrupted, witnesses may still be in proximity and the CCTV footage will be current, so you need to act quickly because if the footage is recorded on a loop, you must make sure you can seize it before it’s automatically erased. </w:t>
      </w:r>
      <w:r w:rsidR="00197346" w:rsidRPr="00F965F6">
        <w:rPr>
          <w:rFonts w:asciiTheme="minorHAnsi" w:hAnsiTheme="minorHAnsi" w:cstheme="minorHAnsi"/>
        </w:rPr>
        <w:t>(The Telegraph 2019). This is known as the ‘Golden Hour’. The word used to describe the period shortly following the commission of an offence, when police have access to large amounts of information and evidence.</w:t>
      </w:r>
      <w:r w:rsidR="00B50162" w:rsidRPr="00F965F6">
        <w:rPr>
          <w:rFonts w:asciiTheme="minorHAnsi" w:hAnsiTheme="minorHAnsi" w:cstheme="minorHAnsi"/>
        </w:rPr>
        <w:t xml:space="preserve"> (College of Policing 2013).</w:t>
      </w:r>
      <w:r w:rsidR="00F07E8F" w:rsidRPr="00F965F6">
        <w:rPr>
          <w:rFonts w:asciiTheme="minorHAnsi" w:hAnsiTheme="minorHAnsi" w:cstheme="minorHAnsi"/>
        </w:rPr>
        <w:t xml:space="preserve"> This time period of a scene is key for any investigation, because witnesses will be close by so it easier for them do be identified, and evidence preservation is number one priority and it is very likely that evidence will still be fresh and undisturbed for example, fingerprints must be sampled immediately for the best results. (Bryant and Bryant 2021).</w:t>
      </w:r>
    </w:p>
    <w:p w14:paraId="173E7F23" w14:textId="53A01903" w:rsidR="00F07E8F" w:rsidRPr="00F965F6" w:rsidRDefault="00F07E8F" w:rsidP="00EA719A">
      <w:pPr>
        <w:spacing w:line="360" w:lineRule="auto"/>
        <w:ind w:firstLine="720"/>
        <w:rPr>
          <w:rFonts w:asciiTheme="minorHAnsi" w:hAnsiTheme="minorHAnsi" w:cstheme="minorHAnsi"/>
        </w:rPr>
      </w:pPr>
    </w:p>
    <w:p w14:paraId="003894B0" w14:textId="62404607" w:rsidR="00ED1212" w:rsidRPr="00F965F6" w:rsidRDefault="005A36C4" w:rsidP="00EA719A">
      <w:pPr>
        <w:spacing w:line="360" w:lineRule="auto"/>
        <w:ind w:firstLine="720"/>
        <w:rPr>
          <w:rFonts w:asciiTheme="minorHAnsi" w:hAnsiTheme="minorHAnsi" w:cstheme="minorHAnsi"/>
        </w:rPr>
      </w:pPr>
      <w:r w:rsidRPr="00F965F6">
        <w:rPr>
          <w:rFonts w:asciiTheme="minorHAnsi" w:hAnsiTheme="minorHAnsi" w:cstheme="minorHAnsi"/>
        </w:rPr>
        <w:t xml:space="preserve">The FAO should have equipment and supplies in order to help preserve a crime scene or incident from cross contamination. One of the main pieces of equipment used to keep people </w:t>
      </w:r>
      <w:r w:rsidRPr="00F965F6">
        <w:rPr>
          <w:rFonts w:asciiTheme="minorHAnsi" w:hAnsiTheme="minorHAnsi" w:cstheme="minorHAnsi"/>
        </w:rPr>
        <w:lastRenderedPageBreak/>
        <w:t xml:space="preserve">out of crime scene is known as a </w:t>
      </w:r>
      <w:r w:rsidR="007A4D9B" w:rsidRPr="00F965F6">
        <w:rPr>
          <w:rFonts w:asciiTheme="minorHAnsi" w:hAnsiTheme="minorHAnsi" w:cstheme="minorHAnsi"/>
        </w:rPr>
        <w:t>c</w:t>
      </w:r>
      <w:r w:rsidRPr="00F965F6">
        <w:rPr>
          <w:rFonts w:asciiTheme="minorHAnsi" w:hAnsiTheme="minorHAnsi" w:cstheme="minorHAnsi"/>
        </w:rPr>
        <w:t xml:space="preserve">ordon. A cordon is a visible barrier in which is set up to show the parameters of a crime scene or incident. (Bryant and Bryant 2021). </w:t>
      </w:r>
      <w:r w:rsidR="00DE1ADA" w:rsidRPr="00F965F6">
        <w:rPr>
          <w:rFonts w:asciiTheme="minorHAnsi" w:hAnsiTheme="minorHAnsi" w:cstheme="minorHAnsi"/>
        </w:rPr>
        <w:t>Police deploy cordons all the time in a variety of situations, from preserving evidence at crime scenes to ensuring public safety at sports games. (Glover 2012)</w:t>
      </w:r>
      <w:r w:rsidR="007A4D9B" w:rsidRPr="00F965F6">
        <w:rPr>
          <w:rFonts w:asciiTheme="minorHAnsi" w:hAnsiTheme="minorHAnsi" w:cstheme="minorHAnsi"/>
        </w:rPr>
        <w:t xml:space="preserve">. The FAO should set up the first cordon as soon as possible to make sure people do not walk on evidence and contaminate it. The first cordon that is set up should be bigger than it should be in case there is evidence further out from the main scene. (Bryant and Bryant 2020). There are two different types of </w:t>
      </w:r>
      <w:r w:rsidR="005E692E" w:rsidRPr="00F965F6">
        <w:rPr>
          <w:rFonts w:asciiTheme="minorHAnsi" w:hAnsiTheme="minorHAnsi" w:cstheme="minorHAnsi"/>
        </w:rPr>
        <w:t>cordons</w:t>
      </w:r>
      <w:r w:rsidR="007A4D9B" w:rsidRPr="00F965F6">
        <w:rPr>
          <w:rFonts w:asciiTheme="minorHAnsi" w:hAnsiTheme="minorHAnsi" w:cstheme="minorHAnsi"/>
        </w:rPr>
        <w:t xml:space="preserve">, which are the inner and outer cordon. </w:t>
      </w:r>
      <w:r w:rsidR="005E692E" w:rsidRPr="00F965F6">
        <w:rPr>
          <w:rFonts w:asciiTheme="minorHAnsi" w:hAnsiTheme="minorHAnsi" w:cstheme="minorHAnsi"/>
        </w:rPr>
        <w:t>The inner cordon marks the main scene and restricts access to the immediate location of the incident. Personnel operating in that region will be better protected as a result of this because it means less people are going in and out of the scene making it less likely for contamination. (NFCC 2021).</w:t>
      </w:r>
      <w:r w:rsidR="00ED1212" w:rsidRPr="00F965F6">
        <w:rPr>
          <w:rFonts w:asciiTheme="minorHAnsi" w:hAnsiTheme="minorHAnsi" w:cstheme="minorHAnsi"/>
        </w:rPr>
        <w:t xml:space="preserve"> The outer cordon, which is the cordon that the FAO would set up, offers a safe operating environment or emergency services and response agencies. (College of Policing 2013). The radius of the roped area is determined by the kind and scale of the incident, resource availability, and community requirements. (College of Policing 2013). </w:t>
      </w:r>
    </w:p>
    <w:p w14:paraId="56CB6DB5" w14:textId="553C998F" w:rsidR="00ED1212" w:rsidRPr="00F965F6" w:rsidRDefault="00ED1212" w:rsidP="00EA719A">
      <w:pPr>
        <w:spacing w:line="360" w:lineRule="auto"/>
        <w:ind w:firstLine="720"/>
        <w:rPr>
          <w:rFonts w:asciiTheme="minorHAnsi" w:hAnsiTheme="minorHAnsi" w:cstheme="minorHAnsi"/>
        </w:rPr>
      </w:pPr>
    </w:p>
    <w:p w14:paraId="10DBF6DE" w14:textId="41F55A38" w:rsidR="00ED1212" w:rsidRPr="00F965F6" w:rsidRDefault="00ED1212" w:rsidP="00EA719A">
      <w:pPr>
        <w:spacing w:line="360" w:lineRule="auto"/>
        <w:ind w:firstLine="720"/>
        <w:rPr>
          <w:rFonts w:asciiTheme="minorHAnsi" w:hAnsiTheme="minorHAnsi" w:cstheme="minorHAnsi"/>
        </w:rPr>
      </w:pPr>
      <w:r w:rsidRPr="00F965F6">
        <w:rPr>
          <w:rFonts w:asciiTheme="minorHAnsi" w:hAnsiTheme="minorHAnsi" w:cstheme="minorHAnsi"/>
        </w:rPr>
        <w:t xml:space="preserve">After the cordons have been set up, </w:t>
      </w:r>
      <w:r w:rsidR="00EB337E" w:rsidRPr="00F965F6">
        <w:rPr>
          <w:rFonts w:asciiTheme="minorHAnsi" w:hAnsiTheme="minorHAnsi" w:cstheme="minorHAnsi"/>
        </w:rPr>
        <w:t>the FAO must set up something called the common approach path. The common approach path</w:t>
      </w:r>
      <w:r w:rsidR="003706B9" w:rsidRPr="00F965F6">
        <w:rPr>
          <w:rFonts w:asciiTheme="minorHAnsi" w:hAnsiTheme="minorHAnsi" w:cstheme="minorHAnsi"/>
        </w:rPr>
        <w:t xml:space="preserve"> or CAP</w:t>
      </w:r>
      <w:r w:rsidR="00EB337E" w:rsidRPr="00F965F6">
        <w:rPr>
          <w:rFonts w:asciiTheme="minorHAnsi" w:hAnsiTheme="minorHAnsi" w:cstheme="minorHAnsi"/>
        </w:rPr>
        <w:t xml:space="preserve"> is the path that all staff must take to obtain entry to the crime scene within the inner cordon. (PSNI 2016). The path should be chosen to cause the least amount of disruption to the area and any potential evidence. (PSNI 2016).</w:t>
      </w:r>
      <w:r w:rsidR="00124F07" w:rsidRPr="00F965F6">
        <w:rPr>
          <w:rFonts w:asciiTheme="minorHAnsi" w:hAnsiTheme="minorHAnsi" w:cstheme="minorHAnsi"/>
        </w:rPr>
        <w:t xml:space="preserve"> This route should not be the route that the offender, victim or witnesses might have taken as the path would contaminate evidence (Bryant and Bryant 2020)</w:t>
      </w:r>
      <w:r w:rsidR="004E1E67" w:rsidRPr="00F965F6">
        <w:rPr>
          <w:rFonts w:asciiTheme="minorHAnsi" w:hAnsiTheme="minorHAnsi" w:cstheme="minorHAnsi"/>
        </w:rPr>
        <w:t>. It should also not necessarily be the route that the FAO took to enter the scene for the first time, as the FAO was acting early on and didn’t know all the exact facts on what had happened. (Bryant and Bryant 2020). However, t</w:t>
      </w:r>
      <w:r w:rsidR="00FD21F6" w:rsidRPr="00F965F6">
        <w:rPr>
          <w:rFonts w:asciiTheme="minorHAnsi" w:hAnsiTheme="minorHAnsi" w:cstheme="minorHAnsi"/>
        </w:rPr>
        <w:t>here are problems with CAP that the FAO won’t be able to control, one of these is the fact that the scene is inside, but can only be access through one door, which could destroy vital evidence. (Bryant and Bryant 2020)</w:t>
      </w:r>
      <w:r w:rsidR="00161C29" w:rsidRPr="00F965F6">
        <w:rPr>
          <w:rFonts w:asciiTheme="minorHAnsi" w:hAnsiTheme="minorHAnsi" w:cstheme="minorHAnsi"/>
        </w:rPr>
        <w:t xml:space="preserve">. Another problem is where there </w:t>
      </w:r>
      <w:r w:rsidR="001C1F01" w:rsidRPr="00F965F6">
        <w:rPr>
          <w:rFonts w:asciiTheme="minorHAnsi" w:hAnsiTheme="minorHAnsi" w:cstheme="minorHAnsi"/>
        </w:rPr>
        <w:t>are</w:t>
      </w:r>
      <w:r w:rsidR="00161C29" w:rsidRPr="00F965F6">
        <w:rPr>
          <w:rFonts w:asciiTheme="minorHAnsi" w:hAnsiTheme="minorHAnsi" w:cstheme="minorHAnsi"/>
        </w:rPr>
        <w:t xml:space="preserve"> too many access points such as an open field which is featureless because how are the officers meant to decide where the CAP should be. (Bryant and Bryant 2020)</w:t>
      </w:r>
    </w:p>
    <w:p w14:paraId="67191DCE" w14:textId="499949FE" w:rsidR="006770A0" w:rsidRPr="00F965F6" w:rsidRDefault="006770A0" w:rsidP="00EA719A">
      <w:pPr>
        <w:spacing w:line="360" w:lineRule="auto"/>
        <w:ind w:firstLine="720"/>
        <w:rPr>
          <w:rFonts w:asciiTheme="minorHAnsi" w:hAnsiTheme="minorHAnsi" w:cstheme="minorHAnsi"/>
        </w:rPr>
      </w:pPr>
    </w:p>
    <w:p w14:paraId="18B86D2B" w14:textId="26C98EF6" w:rsidR="006770A0" w:rsidRPr="00F965F6" w:rsidRDefault="006770A0" w:rsidP="00EA719A">
      <w:pPr>
        <w:spacing w:line="360" w:lineRule="auto"/>
        <w:ind w:firstLine="720"/>
        <w:rPr>
          <w:rFonts w:asciiTheme="minorHAnsi" w:hAnsiTheme="minorHAnsi" w:cstheme="minorHAnsi"/>
        </w:rPr>
      </w:pPr>
      <w:r w:rsidRPr="00F965F6">
        <w:rPr>
          <w:rFonts w:asciiTheme="minorHAnsi" w:hAnsiTheme="minorHAnsi" w:cstheme="minorHAnsi"/>
        </w:rPr>
        <w:t>Finally, in cases of cross contamination, there is a crime scene log of all people who have entered and exited the crime scene.</w:t>
      </w:r>
      <w:r w:rsidR="00631C74" w:rsidRPr="00F965F6">
        <w:rPr>
          <w:rFonts w:asciiTheme="minorHAnsi" w:hAnsiTheme="minorHAnsi" w:cstheme="minorHAnsi"/>
        </w:rPr>
        <w:t xml:space="preserve"> In essence, it records any even that could have led to contamination of evidence. (Bryant and Bryant 2020). This log should contain details of the CAP so that everyone who is signing it to enter the scene is familiar to what the CAP to lower the risk of contamination of evidence</w:t>
      </w:r>
      <w:r w:rsidR="003706B9" w:rsidRPr="00F965F6">
        <w:rPr>
          <w:rFonts w:asciiTheme="minorHAnsi" w:hAnsiTheme="minorHAnsi" w:cstheme="minorHAnsi"/>
        </w:rPr>
        <w:t>.</w:t>
      </w:r>
      <w:r w:rsidR="00631C74" w:rsidRPr="00F965F6">
        <w:rPr>
          <w:rFonts w:asciiTheme="minorHAnsi" w:hAnsiTheme="minorHAnsi" w:cstheme="minorHAnsi"/>
        </w:rPr>
        <w:t xml:space="preserve"> (Bryant and Bryant 2020). </w:t>
      </w:r>
      <w:r w:rsidR="003706B9" w:rsidRPr="00F965F6">
        <w:rPr>
          <w:rFonts w:asciiTheme="minorHAnsi" w:hAnsiTheme="minorHAnsi" w:cstheme="minorHAnsi"/>
        </w:rPr>
        <w:t xml:space="preserve"> The main details in needs to contain is every person who was on the scene before the first attending officer arrived, every person who attended the scene and at what time they did so, and every person who entered the scene or inner cordon and what time they did so.</w:t>
      </w:r>
      <w:r w:rsidR="00631C74" w:rsidRPr="00F965F6">
        <w:rPr>
          <w:rFonts w:asciiTheme="minorHAnsi" w:hAnsiTheme="minorHAnsi" w:cstheme="minorHAnsi"/>
        </w:rPr>
        <w:t xml:space="preserve"> (Bryant and Bryant 2020). </w:t>
      </w:r>
      <w:r w:rsidR="003706B9" w:rsidRPr="00F965F6">
        <w:rPr>
          <w:rFonts w:asciiTheme="minorHAnsi" w:hAnsiTheme="minorHAnsi" w:cstheme="minorHAnsi"/>
        </w:rPr>
        <w:t xml:space="preserve"> When it comes to non-police personnel, the FAO should allow controlled access to people like the ambulance service in order to preserve life if need be. However, they must follow their every move and make sure they try not to </w:t>
      </w:r>
      <w:r w:rsidR="00631C74" w:rsidRPr="00F965F6">
        <w:rPr>
          <w:rFonts w:asciiTheme="minorHAnsi" w:hAnsiTheme="minorHAnsi" w:cstheme="minorHAnsi"/>
        </w:rPr>
        <w:t>destroy evidence but if evidence needs to be moved, then it is okay because saving life come first. (Bryant and Bryant 2020).</w:t>
      </w:r>
    </w:p>
    <w:p w14:paraId="1D7E3A07" w14:textId="0E84DD09" w:rsidR="00631C74" w:rsidRPr="00F965F6" w:rsidRDefault="00631C74" w:rsidP="00EA719A">
      <w:pPr>
        <w:spacing w:line="360" w:lineRule="auto"/>
        <w:ind w:firstLine="720"/>
        <w:rPr>
          <w:rFonts w:asciiTheme="minorHAnsi" w:hAnsiTheme="minorHAnsi" w:cstheme="minorHAnsi"/>
        </w:rPr>
      </w:pPr>
    </w:p>
    <w:p w14:paraId="1A20687B" w14:textId="54950EA5" w:rsidR="00631C74" w:rsidRPr="00F965F6" w:rsidRDefault="00631C74" w:rsidP="00EA719A">
      <w:pPr>
        <w:spacing w:line="360" w:lineRule="auto"/>
        <w:ind w:firstLine="720"/>
        <w:rPr>
          <w:rFonts w:asciiTheme="minorHAnsi" w:hAnsiTheme="minorHAnsi" w:cstheme="minorHAnsi"/>
        </w:rPr>
      </w:pPr>
      <w:r w:rsidRPr="00F965F6">
        <w:rPr>
          <w:rFonts w:asciiTheme="minorHAnsi" w:hAnsiTheme="minorHAnsi" w:cstheme="minorHAnsi"/>
        </w:rPr>
        <w:t xml:space="preserve">To conclude the first attending officer plays a big part in preserving a scene </w:t>
      </w:r>
      <w:r w:rsidR="00704EBE" w:rsidRPr="00F965F6">
        <w:rPr>
          <w:rFonts w:asciiTheme="minorHAnsi" w:hAnsiTheme="minorHAnsi" w:cstheme="minorHAnsi"/>
        </w:rPr>
        <w:t>for</w:t>
      </w:r>
      <w:r w:rsidRPr="00F965F6">
        <w:rPr>
          <w:rFonts w:asciiTheme="minorHAnsi" w:hAnsiTheme="minorHAnsi" w:cstheme="minorHAnsi"/>
        </w:rPr>
        <w:t xml:space="preserve"> there to be no cross </w:t>
      </w:r>
      <w:r w:rsidR="00704EBE" w:rsidRPr="00F965F6">
        <w:rPr>
          <w:rFonts w:asciiTheme="minorHAnsi" w:hAnsiTheme="minorHAnsi" w:cstheme="minorHAnsi"/>
        </w:rPr>
        <w:t>contamination</w:t>
      </w:r>
      <w:r w:rsidRPr="00F965F6">
        <w:rPr>
          <w:rFonts w:asciiTheme="minorHAnsi" w:hAnsiTheme="minorHAnsi" w:cstheme="minorHAnsi"/>
        </w:rPr>
        <w:t xml:space="preserve">. The procedures and protocols that are in place, like the JESIP, JDM and NDM help the FAO make sure all decisions are thought about and that he follows regulations. </w:t>
      </w:r>
      <w:r w:rsidR="00704EBE" w:rsidRPr="00F965F6">
        <w:rPr>
          <w:rFonts w:asciiTheme="minorHAnsi" w:hAnsiTheme="minorHAnsi" w:cstheme="minorHAnsi"/>
        </w:rPr>
        <w:t>The FAO must use the resources that he has like the cordons and the logbook to try to prevent cross contamination from happening and if it does, limit the amount it has.</w:t>
      </w:r>
    </w:p>
    <w:p w14:paraId="214F60E6" w14:textId="77777777" w:rsidR="00ED1212" w:rsidRPr="00293F95" w:rsidRDefault="00ED1212" w:rsidP="00EA719A">
      <w:pPr>
        <w:spacing w:line="360" w:lineRule="auto"/>
        <w:ind w:firstLine="720"/>
        <w:rPr>
          <w:rFonts w:asciiTheme="minorHAnsi" w:hAnsiTheme="minorHAnsi" w:cstheme="minorHAnsi"/>
        </w:rPr>
      </w:pPr>
    </w:p>
    <w:p w14:paraId="1E792D2E" w14:textId="29C6FA7B" w:rsidR="00450AC2" w:rsidRPr="00293F95" w:rsidRDefault="00450AC2" w:rsidP="00EA719A">
      <w:pPr>
        <w:spacing w:line="360" w:lineRule="auto"/>
        <w:ind w:firstLine="720"/>
        <w:rPr>
          <w:rFonts w:asciiTheme="minorHAnsi" w:hAnsiTheme="minorHAnsi" w:cstheme="minorHAnsi"/>
        </w:rPr>
      </w:pPr>
    </w:p>
    <w:p w14:paraId="2781DC2C" w14:textId="3BE85E20" w:rsidR="004719D4" w:rsidRPr="00293F95" w:rsidRDefault="004719D4" w:rsidP="00EA719A">
      <w:pPr>
        <w:spacing w:line="360" w:lineRule="auto"/>
        <w:rPr>
          <w:rFonts w:asciiTheme="minorHAnsi" w:hAnsiTheme="minorHAnsi" w:cstheme="minorHAnsi"/>
        </w:rPr>
      </w:pPr>
    </w:p>
    <w:p w14:paraId="5C6FB8CE" w14:textId="4511A61B" w:rsidR="004719D4" w:rsidRPr="00293F95" w:rsidRDefault="004719D4" w:rsidP="00EA719A">
      <w:pPr>
        <w:spacing w:line="360" w:lineRule="auto"/>
        <w:rPr>
          <w:rFonts w:asciiTheme="minorHAnsi" w:hAnsiTheme="minorHAnsi" w:cstheme="minorHAnsi"/>
        </w:rPr>
      </w:pPr>
    </w:p>
    <w:p w14:paraId="511E2988" w14:textId="0D2C2A70" w:rsidR="004719D4" w:rsidRPr="00293F95" w:rsidRDefault="004719D4" w:rsidP="00EA719A">
      <w:pPr>
        <w:spacing w:line="360" w:lineRule="auto"/>
        <w:rPr>
          <w:rFonts w:asciiTheme="minorHAnsi" w:hAnsiTheme="minorHAnsi" w:cstheme="minorHAnsi"/>
        </w:rPr>
      </w:pPr>
    </w:p>
    <w:p w14:paraId="7264D0F8" w14:textId="20B1A279" w:rsidR="004719D4" w:rsidRPr="00293F95" w:rsidRDefault="004719D4" w:rsidP="00EA719A">
      <w:pPr>
        <w:spacing w:line="360" w:lineRule="auto"/>
        <w:rPr>
          <w:rFonts w:asciiTheme="minorHAnsi" w:hAnsiTheme="minorHAnsi" w:cstheme="minorHAnsi"/>
        </w:rPr>
      </w:pPr>
    </w:p>
    <w:p w14:paraId="59B2B07B" w14:textId="37294530" w:rsidR="004719D4" w:rsidRPr="00293F95" w:rsidRDefault="004719D4" w:rsidP="00EA719A">
      <w:pPr>
        <w:spacing w:line="360" w:lineRule="auto"/>
        <w:rPr>
          <w:rFonts w:asciiTheme="minorHAnsi" w:hAnsiTheme="minorHAnsi" w:cstheme="minorHAnsi"/>
        </w:rPr>
      </w:pPr>
    </w:p>
    <w:p w14:paraId="29E95AD6" w14:textId="77777777" w:rsidR="00F965F6" w:rsidRDefault="00F965F6" w:rsidP="00EA719A">
      <w:pPr>
        <w:spacing w:line="360" w:lineRule="auto"/>
        <w:rPr>
          <w:rFonts w:asciiTheme="minorHAnsi" w:hAnsiTheme="minorHAnsi" w:cstheme="minorHAnsi"/>
          <w:b/>
          <w:bCs/>
          <w:sz w:val="32"/>
          <w:szCs w:val="32"/>
          <w:u w:val="single"/>
        </w:rPr>
      </w:pPr>
    </w:p>
    <w:p w14:paraId="3C6C3E54" w14:textId="59D3B591" w:rsidR="00AD05A7" w:rsidRPr="00293F95" w:rsidRDefault="00AD05A7" w:rsidP="00EA719A">
      <w:pPr>
        <w:spacing w:line="360" w:lineRule="auto"/>
        <w:rPr>
          <w:rFonts w:asciiTheme="minorHAnsi" w:hAnsiTheme="minorHAnsi" w:cstheme="minorHAnsi"/>
          <w:b/>
          <w:bCs/>
          <w:sz w:val="32"/>
          <w:szCs w:val="32"/>
          <w:u w:val="single"/>
        </w:rPr>
      </w:pPr>
      <w:r w:rsidRPr="00AD05A7">
        <w:rPr>
          <w:rFonts w:asciiTheme="minorHAnsi" w:hAnsiTheme="minorHAnsi" w:cstheme="minorHAnsi"/>
          <w:b/>
          <w:bCs/>
          <w:sz w:val="32"/>
          <w:szCs w:val="32"/>
          <w:u w:val="single"/>
        </w:rPr>
        <w:lastRenderedPageBreak/>
        <w:t xml:space="preserve">Critically analyse the methods in practice for the recovery and examination of forensic evidence at crime scenes evaluating the legislation, strategies, policies and procedures with regard to forensic recovery and examination </w:t>
      </w:r>
    </w:p>
    <w:p w14:paraId="706E6B29" w14:textId="77777777" w:rsidR="00EA719A" w:rsidRDefault="00EA719A" w:rsidP="00EA719A">
      <w:pPr>
        <w:spacing w:line="360" w:lineRule="auto"/>
        <w:rPr>
          <w:rFonts w:asciiTheme="minorHAnsi" w:hAnsiTheme="minorHAnsi" w:cstheme="minorHAnsi"/>
          <w:b/>
          <w:bCs/>
          <w:sz w:val="32"/>
          <w:szCs w:val="32"/>
          <w:u w:val="single"/>
        </w:rPr>
      </w:pPr>
    </w:p>
    <w:p w14:paraId="6D69A055" w14:textId="6F9877CE" w:rsidR="00A14BCB" w:rsidRPr="00F965F6" w:rsidRDefault="00704EBE" w:rsidP="00EA719A">
      <w:pPr>
        <w:spacing w:line="360" w:lineRule="auto"/>
        <w:ind w:firstLine="720"/>
        <w:rPr>
          <w:rFonts w:asciiTheme="minorHAnsi" w:hAnsiTheme="minorHAnsi" w:cstheme="minorHAnsi"/>
        </w:rPr>
      </w:pPr>
      <w:r w:rsidRPr="00F965F6">
        <w:rPr>
          <w:rFonts w:asciiTheme="minorHAnsi" w:hAnsiTheme="minorHAnsi" w:cstheme="minorHAnsi"/>
        </w:rPr>
        <w:t xml:space="preserve">There are many </w:t>
      </w:r>
      <w:r w:rsidR="00A14BCB" w:rsidRPr="00F965F6">
        <w:rPr>
          <w:rFonts w:asciiTheme="minorHAnsi" w:hAnsiTheme="minorHAnsi" w:cstheme="minorHAnsi"/>
        </w:rPr>
        <w:t xml:space="preserve">different types of evidence that the police </w:t>
      </w:r>
      <w:r w:rsidR="00271E1E" w:rsidRPr="00F965F6">
        <w:rPr>
          <w:rFonts w:asciiTheme="minorHAnsi" w:hAnsiTheme="minorHAnsi" w:cstheme="minorHAnsi"/>
        </w:rPr>
        <w:t>obtain</w:t>
      </w:r>
      <w:r w:rsidR="00A14BCB" w:rsidRPr="00F965F6">
        <w:rPr>
          <w:rFonts w:asciiTheme="minorHAnsi" w:hAnsiTheme="minorHAnsi" w:cstheme="minorHAnsi"/>
        </w:rPr>
        <w:t xml:space="preserve">. One of the most crucial, that is important in most investigations is forensic evidence. Forensic </w:t>
      </w:r>
      <w:r w:rsidR="001C1F01" w:rsidRPr="00F965F6">
        <w:rPr>
          <w:rFonts w:asciiTheme="minorHAnsi" w:hAnsiTheme="minorHAnsi" w:cstheme="minorHAnsi"/>
        </w:rPr>
        <w:t>scientists’</w:t>
      </w:r>
      <w:r w:rsidR="00A14BCB" w:rsidRPr="00F965F6">
        <w:rPr>
          <w:rFonts w:asciiTheme="minorHAnsi" w:hAnsiTheme="minorHAnsi" w:cstheme="minorHAnsi"/>
        </w:rPr>
        <w:t xml:space="preserve"> study and analyse evidence from crime scenes and other locations in order to produce objective results that can aid in the investigation and prosecution of criminals, or to prove a person innocent. (Department of Justice 2019). </w:t>
      </w:r>
    </w:p>
    <w:p w14:paraId="2AA2B636" w14:textId="3F34F049" w:rsidR="008A3A65" w:rsidRPr="00F965F6" w:rsidRDefault="008A3A65" w:rsidP="00EA719A">
      <w:pPr>
        <w:spacing w:line="360" w:lineRule="auto"/>
        <w:rPr>
          <w:rFonts w:asciiTheme="minorHAnsi" w:hAnsiTheme="minorHAnsi" w:cstheme="minorHAnsi"/>
        </w:rPr>
      </w:pPr>
    </w:p>
    <w:p w14:paraId="3431DCE1" w14:textId="01EF8B2C" w:rsidR="00CD6AD1" w:rsidRPr="00F965F6" w:rsidRDefault="008A3A65" w:rsidP="00EA719A">
      <w:pPr>
        <w:spacing w:line="360" w:lineRule="auto"/>
        <w:rPr>
          <w:rFonts w:asciiTheme="minorHAnsi" w:hAnsiTheme="minorHAnsi" w:cstheme="minorHAnsi"/>
        </w:rPr>
      </w:pPr>
      <w:r w:rsidRPr="00F965F6">
        <w:rPr>
          <w:rFonts w:asciiTheme="minorHAnsi" w:hAnsiTheme="minorHAnsi" w:cstheme="minorHAnsi"/>
        </w:rPr>
        <w:tab/>
        <w:t xml:space="preserve">Forensic evidence can be classed in </w:t>
      </w:r>
      <w:r w:rsidR="00271E1E" w:rsidRPr="00F965F6">
        <w:rPr>
          <w:rFonts w:asciiTheme="minorHAnsi" w:hAnsiTheme="minorHAnsi" w:cstheme="minorHAnsi"/>
        </w:rPr>
        <w:t>many ways</w:t>
      </w:r>
      <w:r w:rsidRPr="00F965F6">
        <w:rPr>
          <w:rFonts w:asciiTheme="minorHAnsi" w:hAnsiTheme="minorHAnsi" w:cstheme="minorHAnsi"/>
        </w:rPr>
        <w:t xml:space="preserve">, </w:t>
      </w:r>
      <w:r w:rsidR="00CD6AD1" w:rsidRPr="00F965F6">
        <w:rPr>
          <w:rFonts w:asciiTheme="minorHAnsi" w:hAnsiTheme="minorHAnsi" w:cstheme="minorHAnsi"/>
        </w:rPr>
        <w:t xml:space="preserve">the three main ones are DNA, trace evidence and impressions. DNA is separate to trace evidence because trace evidence is classed as very small quantities of material. The term ‘material’ definition can be found in </w:t>
      </w:r>
      <w:r w:rsidR="008C2D6B" w:rsidRPr="00F965F6">
        <w:rPr>
          <w:rFonts w:asciiTheme="minorHAnsi" w:hAnsiTheme="minorHAnsi" w:cstheme="minorHAnsi"/>
        </w:rPr>
        <w:t xml:space="preserve">section 23 of the </w:t>
      </w:r>
      <w:r w:rsidR="00CD6AD1" w:rsidRPr="00F965F6">
        <w:rPr>
          <w:rFonts w:asciiTheme="minorHAnsi" w:hAnsiTheme="minorHAnsi" w:cstheme="minorHAnsi"/>
          <w:lang w:val="en-US"/>
        </w:rPr>
        <w:t xml:space="preserve">Criminal Procedure and Investigations Act 1996 where it </w:t>
      </w:r>
      <w:r w:rsidR="008C2D6B" w:rsidRPr="00F965F6">
        <w:rPr>
          <w:rFonts w:asciiTheme="minorHAnsi" w:hAnsiTheme="minorHAnsi" w:cstheme="minorHAnsi"/>
          <w:lang w:val="en-US"/>
        </w:rPr>
        <w:t>says,</w:t>
      </w:r>
      <w:r w:rsidR="00CD6AD1" w:rsidRPr="00F965F6">
        <w:rPr>
          <w:rFonts w:asciiTheme="minorHAnsi" w:hAnsiTheme="minorHAnsi" w:cstheme="minorHAnsi"/>
          <w:lang w:val="en-US"/>
        </w:rPr>
        <w:t xml:space="preserve"> </w:t>
      </w:r>
      <w:r w:rsidR="008C2D6B" w:rsidRPr="00F965F6">
        <w:rPr>
          <w:rFonts w:asciiTheme="minorHAnsi" w:hAnsiTheme="minorHAnsi" w:cstheme="minorHAnsi"/>
          <w:b/>
          <w:bCs/>
          <w:lang w:val="en-US"/>
        </w:rPr>
        <w:t>“</w:t>
      </w:r>
      <w:r w:rsidR="008C2D6B" w:rsidRPr="00F965F6">
        <w:rPr>
          <w:rFonts w:asciiTheme="minorHAnsi" w:hAnsiTheme="minorHAnsi" w:cstheme="minorHAnsi"/>
          <w:lang w:val="en-US"/>
        </w:rPr>
        <w:t>material of any kind, including information and objects, which is obtained in the course of a criminal investigation, and which may be relevant to the investigation”. (Ministry of Justice 2015)</w:t>
      </w:r>
      <w:r w:rsidR="00271E1E" w:rsidRPr="00F965F6">
        <w:rPr>
          <w:rFonts w:asciiTheme="minorHAnsi" w:hAnsiTheme="minorHAnsi" w:cstheme="minorHAnsi"/>
          <w:lang w:val="en-US"/>
        </w:rPr>
        <w:t xml:space="preserve">. </w:t>
      </w:r>
      <w:r w:rsidR="00056227" w:rsidRPr="00F965F6">
        <w:rPr>
          <w:rFonts w:asciiTheme="minorHAnsi" w:hAnsiTheme="minorHAnsi" w:cstheme="minorHAnsi"/>
          <w:lang w:val="en-US"/>
        </w:rPr>
        <w:t>Impression’s</w:t>
      </w:r>
      <w:r w:rsidR="00271E1E" w:rsidRPr="00F965F6">
        <w:rPr>
          <w:rFonts w:asciiTheme="minorHAnsi" w:hAnsiTheme="minorHAnsi" w:cstheme="minorHAnsi"/>
          <w:lang w:val="en-US"/>
        </w:rPr>
        <w:t xml:space="preserve"> evidence means marks that have been left at the crime scene for example, footprints. Normally fingerprints would also fall under that category but according to the Blackstone’s handbook for policing student 2021, it is considered something </w:t>
      </w:r>
      <w:r w:rsidR="00A61FC3" w:rsidRPr="00F965F6">
        <w:rPr>
          <w:rFonts w:asciiTheme="minorHAnsi" w:hAnsiTheme="minorHAnsi" w:cstheme="minorHAnsi"/>
          <w:lang w:val="en-US"/>
        </w:rPr>
        <w:t>separate because finger marks leave a trace of sweat. (Bryant and Bryant 2020). DNA is the final type of evidence, which the definition of it is the molecule that conveys genetic instructions in all living things is known by its chemical name.</w:t>
      </w:r>
      <w:r w:rsidR="00056227" w:rsidRPr="00F965F6">
        <w:rPr>
          <w:rFonts w:asciiTheme="minorHAnsi" w:hAnsiTheme="minorHAnsi" w:cstheme="minorHAnsi"/>
          <w:lang w:val="en-US"/>
        </w:rPr>
        <w:t xml:space="preserve"> (</w:t>
      </w:r>
      <w:r w:rsidR="00056227" w:rsidRPr="00F965F6">
        <w:rPr>
          <w:rFonts w:asciiTheme="minorHAnsi" w:hAnsiTheme="minorHAnsi" w:cstheme="minorHAnsi"/>
        </w:rPr>
        <w:t xml:space="preserve">National Human Genome Research Institute 2019). </w:t>
      </w:r>
    </w:p>
    <w:p w14:paraId="5DBAB601" w14:textId="5EE525D9" w:rsidR="00056227" w:rsidRPr="00F965F6" w:rsidRDefault="00056227" w:rsidP="00EA719A">
      <w:pPr>
        <w:spacing w:line="360" w:lineRule="auto"/>
        <w:rPr>
          <w:rFonts w:asciiTheme="minorHAnsi" w:hAnsiTheme="minorHAnsi" w:cstheme="minorHAnsi"/>
        </w:rPr>
      </w:pPr>
    </w:p>
    <w:p w14:paraId="18AFE76F" w14:textId="486DA29B" w:rsidR="00121F93" w:rsidRPr="00F965F6" w:rsidRDefault="00056227" w:rsidP="00EA719A">
      <w:pPr>
        <w:spacing w:before="100" w:beforeAutospacing="1" w:after="100" w:afterAutospacing="1" w:line="360" w:lineRule="auto"/>
        <w:ind w:firstLine="720"/>
        <w:rPr>
          <w:rFonts w:asciiTheme="minorHAnsi" w:hAnsiTheme="minorHAnsi" w:cstheme="minorHAnsi"/>
          <w:bdr w:val="none" w:sz="0" w:space="0" w:color="auto" w:frame="1"/>
          <w:shd w:val="clear" w:color="auto" w:fill="FFFFFF"/>
        </w:rPr>
      </w:pPr>
      <w:r w:rsidRPr="00F965F6">
        <w:rPr>
          <w:rFonts w:asciiTheme="minorHAnsi" w:hAnsiTheme="minorHAnsi" w:cstheme="minorHAnsi"/>
        </w:rPr>
        <w:t xml:space="preserve">There are many principles when </w:t>
      </w:r>
      <w:r w:rsidR="00B31415" w:rsidRPr="00F965F6">
        <w:rPr>
          <w:rFonts w:asciiTheme="minorHAnsi" w:hAnsiTheme="minorHAnsi" w:cstheme="minorHAnsi"/>
        </w:rPr>
        <w:t>investigating</w:t>
      </w:r>
      <w:r w:rsidRPr="00F965F6">
        <w:rPr>
          <w:rFonts w:asciiTheme="minorHAnsi" w:hAnsiTheme="minorHAnsi" w:cstheme="minorHAnsi"/>
        </w:rPr>
        <w:t xml:space="preserve"> and collecting ev</w:t>
      </w:r>
      <w:r w:rsidR="00082DE2" w:rsidRPr="00F965F6">
        <w:rPr>
          <w:rFonts w:asciiTheme="minorHAnsi" w:hAnsiTheme="minorHAnsi" w:cstheme="minorHAnsi"/>
        </w:rPr>
        <w:t xml:space="preserve">idence. One of the most known ones is the principle of exchange. The principle of exchange was developed by Dr. Edmond Locard. This indicates that when someone enters a scene, they both take something </w:t>
      </w:r>
      <w:r w:rsidR="00082DE2" w:rsidRPr="00F965F6">
        <w:rPr>
          <w:rFonts w:asciiTheme="minorHAnsi" w:hAnsiTheme="minorHAnsi" w:cstheme="minorHAnsi"/>
        </w:rPr>
        <w:lastRenderedPageBreak/>
        <w:t>from the scene and leave something behind. (College of Policing 2017).</w:t>
      </w:r>
      <w:r w:rsidR="008B7AE6" w:rsidRPr="00F965F6">
        <w:rPr>
          <w:rFonts w:asciiTheme="minorHAnsi" w:hAnsiTheme="minorHAnsi" w:cstheme="minorHAnsi"/>
        </w:rPr>
        <w:t xml:space="preserve"> This is where the famous saying “every contact leaves a trace” comes from. (College of Policing 2013). </w:t>
      </w:r>
      <w:r w:rsidR="008C4A02" w:rsidRPr="00F965F6">
        <w:rPr>
          <w:rFonts w:asciiTheme="minorHAnsi" w:hAnsiTheme="minorHAnsi" w:cstheme="minorHAnsi"/>
        </w:rPr>
        <w:t xml:space="preserve">An example of this would be that an offender has left some hair follicles behind at the scene which would be evidence and taken fibres from a sofa or curtain out with him. (Bryant and Bryant 2020). </w:t>
      </w:r>
      <w:r w:rsidR="008B7AE6" w:rsidRPr="00F965F6">
        <w:rPr>
          <w:rFonts w:asciiTheme="minorHAnsi" w:hAnsiTheme="minorHAnsi" w:cstheme="minorHAnsi"/>
        </w:rPr>
        <w:t>Following Locards principles, three physical evidence strategies have been built, these are crime scene strategy, forensic strategy and pathology strategy. (College of Policing 2013)</w:t>
      </w:r>
      <w:r w:rsidR="008C4A02" w:rsidRPr="00F965F6">
        <w:rPr>
          <w:rFonts w:asciiTheme="minorHAnsi" w:hAnsiTheme="minorHAnsi" w:cstheme="minorHAnsi"/>
        </w:rPr>
        <w:t>.</w:t>
      </w:r>
      <w:r w:rsidR="00556433" w:rsidRPr="00F965F6">
        <w:rPr>
          <w:rFonts w:asciiTheme="minorHAnsi" w:hAnsiTheme="minorHAnsi" w:cstheme="minorHAnsi"/>
        </w:rPr>
        <w:t xml:space="preserve"> </w:t>
      </w:r>
      <w:r w:rsidR="00121F93" w:rsidRPr="00F965F6">
        <w:rPr>
          <w:rFonts w:asciiTheme="minorHAnsi" w:hAnsiTheme="minorHAnsi" w:cstheme="minorHAnsi"/>
        </w:rPr>
        <w:t xml:space="preserve">Another person who had the same ideology of Locard was Paul L. Kirk. </w:t>
      </w:r>
      <w:r w:rsidR="005E0BAC" w:rsidRPr="00F965F6">
        <w:rPr>
          <w:rFonts w:asciiTheme="minorHAnsi" w:hAnsiTheme="minorHAnsi" w:cstheme="minorHAnsi"/>
        </w:rPr>
        <w:t xml:space="preserve">He agreed with Locard as he also understood that </w:t>
      </w:r>
      <w:r w:rsidR="005E0BAC" w:rsidRPr="00F965F6">
        <w:rPr>
          <w:rFonts w:asciiTheme="minorHAnsi" w:hAnsiTheme="minorHAnsi" w:cstheme="minorHAnsi"/>
          <w:shd w:val="clear" w:color="auto" w:fill="FFFFFF"/>
        </w:rPr>
        <w:t xml:space="preserve">with </w:t>
      </w:r>
      <w:r w:rsidR="00EA505E" w:rsidRPr="00F965F6">
        <w:rPr>
          <w:rFonts w:asciiTheme="minorHAnsi" w:hAnsiTheme="minorHAnsi" w:cstheme="minorHAnsi"/>
          <w:shd w:val="clear" w:color="auto" w:fill="FFFFFF"/>
        </w:rPr>
        <w:t>“</w:t>
      </w:r>
      <w:r w:rsidR="005E0BAC" w:rsidRPr="00F965F6">
        <w:rPr>
          <w:rFonts w:asciiTheme="minorHAnsi" w:hAnsiTheme="minorHAnsi" w:cstheme="minorHAnsi"/>
          <w:shd w:val="clear" w:color="auto" w:fill="FFFFFF"/>
        </w:rPr>
        <w:t>contact between two items, there will be an exchange</w:t>
      </w:r>
      <w:r w:rsidR="00EA505E" w:rsidRPr="00F965F6">
        <w:rPr>
          <w:rFonts w:asciiTheme="minorHAnsi" w:hAnsiTheme="minorHAnsi" w:cstheme="minorHAnsi"/>
          <w:shd w:val="clear" w:color="auto" w:fill="FFFFFF"/>
        </w:rPr>
        <w:t>”</w:t>
      </w:r>
      <w:r w:rsidR="0062352C" w:rsidRPr="00F965F6">
        <w:rPr>
          <w:rFonts w:asciiTheme="minorHAnsi" w:hAnsiTheme="minorHAnsi" w:cstheme="minorHAnsi"/>
          <w:shd w:val="clear" w:color="auto" w:fill="FFFFFF"/>
        </w:rPr>
        <w:t>. (</w:t>
      </w:r>
      <w:r w:rsidR="0062352C" w:rsidRPr="00F965F6">
        <w:rPr>
          <w:rFonts w:asciiTheme="minorHAnsi" w:hAnsiTheme="minorHAnsi" w:cstheme="minorHAnsi"/>
        </w:rPr>
        <w:t xml:space="preserve">Kirk 1953). </w:t>
      </w:r>
      <w:r w:rsidR="00DE6364" w:rsidRPr="00F965F6">
        <w:rPr>
          <w:rFonts w:asciiTheme="minorHAnsi" w:hAnsiTheme="minorHAnsi" w:cstheme="minorHAnsi"/>
        </w:rPr>
        <w:t xml:space="preserve">Kirk also </w:t>
      </w:r>
      <w:r w:rsidR="001C1F01" w:rsidRPr="00F965F6">
        <w:rPr>
          <w:rFonts w:asciiTheme="minorHAnsi" w:hAnsiTheme="minorHAnsi" w:cstheme="minorHAnsi"/>
        </w:rPr>
        <w:t>says,</w:t>
      </w:r>
      <w:r w:rsidR="00DE6364" w:rsidRPr="00F965F6">
        <w:rPr>
          <w:rFonts w:asciiTheme="minorHAnsi" w:hAnsiTheme="minorHAnsi" w:cstheme="minorHAnsi"/>
        </w:rPr>
        <w:t xml:space="preserve"> “Wherever he steps, whatever he touches, whatever he leaves, even unconsciously, will serve as a silent witness against him.” (Kirk 1953).</w:t>
      </w:r>
      <w:r w:rsidR="009E47BC" w:rsidRPr="00F965F6">
        <w:rPr>
          <w:rFonts w:asciiTheme="minorHAnsi" w:hAnsiTheme="minorHAnsi" w:cstheme="minorHAnsi"/>
        </w:rPr>
        <w:t xml:space="preserve"> </w:t>
      </w:r>
      <w:r w:rsidR="00121F93" w:rsidRPr="00F965F6">
        <w:rPr>
          <w:rFonts w:asciiTheme="minorHAnsi" w:hAnsiTheme="minorHAnsi" w:cstheme="minorHAnsi"/>
        </w:rPr>
        <w:t xml:space="preserve">Kirk </w:t>
      </w:r>
      <w:r w:rsidR="009E47BC" w:rsidRPr="00F965F6">
        <w:rPr>
          <w:rFonts w:asciiTheme="minorHAnsi" w:hAnsiTheme="minorHAnsi" w:cstheme="minorHAnsi"/>
        </w:rPr>
        <w:t xml:space="preserve">also </w:t>
      </w:r>
      <w:r w:rsidR="00121F93" w:rsidRPr="00F965F6">
        <w:rPr>
          <w:rFonts w:asciiTheme="minorHAnsi" w:hAnsiTheme="minorHAnsi" w:cstheme="minorHAnsi"/>
        </w:rPr>
        <w:t xml:space="preserve">believed in </w:t>
      </w:r>
      <w:r w:rsidR="00B31415" w:rsidRPr="00F965F6">
        <w:rPr>
          <w:rFonts w:asciiTheme="minorHAnsi" w:hAnsiTheme="minorHAnsi" w:cstheme="minorHAnsi"/>
        </w:rPr>
        <w:t>individualisation and</w:t>
      </w:r>
      <w:r w:rsidR="00121F93" w:rsidRPr="00F965F6">
        <w:rPr>
          <w:rFonts w:asciiTheme="minorHAnsi" w:hAnsiTheme="minorHAnsi" w:cstheme="minorHAnsi"/>
        </w:rPr>
        <w:t xml:space="preserve"> believed that </w:t>
      </w:r>
      <w:r w:rsidR="00B31415" w:rsidRPr="00F965F6">
        <w:rPr>
          <w:rFonts w:asciiTheme="minorHAnsi" w:hAnsiTheme="minorHAnsi" w:cstheme="minorHAnsi"/>
        </w:rPr>
        <w:t xml:space="preserve">“all objects in the universe are unique”. (Kirk 1963). </w:t>
      </w:r>
      <w:r w:rsidR="00B06DF1" w:rsidRPr="00F965F6">
        <w:rPr>
          <w:rFonts w:asciiTheme="minorHAnsi" w:hAnsiTheme="minorHAnsi" w:cstheme="minorHAnsi"/>
          <w:sz w:val="23"/>
          <w:szCs w:val="23"/>
          <w:shd w:val="clear" w:color="auto" w:fill="FFFFFF"/>
        </w:rPr>
        <w:t> </w:t>
      </w:r>
      <w:r w:rsidR="00B06DF1" w:rsidRPr="00F965F6">
        <w:rPr>
          <w:rFonts w:asciiTheme="minorHAnsi" w:hAnsiTheme="minorHAnsi" w:cstheme="minorHAnsi"/>
          <w:shd w:val="clear" w:color="auto" w:fill="FFFFFF"/>
        </w:rPr>
        <w:t>Individualization has been defined as ‘a special case of identification, where the restricted class is populated by one object only’.</w:t>
      </w:r>
      <w:r w:rsidR="00AE482E" w:rsidRPr="00F965F6">
        <w:rPr>
          <w:rFonts w:asciiTheme="minorHAnsi" w:hAnsiTheme="minorHAnsi" w:cstheme="minorHAnsi"/>
          <w:shd w:val="clear" w:color="auto" w:fill="FFFFFF"/>
        </w:rPr>
        <w:t xml:space="preserve"> (</w:t>
      </w:r>
      <w:r w:rsidR="00AE482E" w:rsidRPr="00B80CB2">
        <w:rPr>
          <w:rFonts w:asciiTheme="minorHAnsi" w:hAnsiTheme="minorHAnsi" w:cstheme="minorHAnsi"/>
          <w:bdr w:val="none" w:sz="0" w:space="0" w:color="auto" w:frame="1"/>
          <w:shd w:val="clear" w:color="auto" w:fill="FFFFFF"/>
        </w:rPr>
        <w:t>Champod</w:t>
      </w:r>
      <w:r w:rsidR="00AE482E" w:rsidRPr="00F965F6">
        <w:rPr>
          <w:rFonts w:asciiTheme="minorHAnsi" w:hAnsiTheme="minorHAnsi" w:cstheme="minorHAnsi"/>
          <w:bdr w:val="none" w:sz="0" w:space="0" w:color="auto" w:frame="1"/>
          <w:shd w:val="clear" w:color="auto" w:fill="FFFFFF"/>
        </w:rPr>
        <w:t xml:space="preserve">, </w:t>
      </w:r>
      <w:r w:rsidR="00AE482E" w:rsidRPr="00B80CB2">
        <w:rPr>
          <w:rFonts w:asciiTheme="minorHAnsi" w:hAnsiTheme="minorHAnsi" w:cstheme="minorHAnsi"/>
          <w:bdr w:val="none" w:sz="0" w:space="0" w:color="auto" w:frame="1"/>
          <w:shd w:val="clear" w:color="auto" w:fill="FFFFFF"/>
        </w:rPr>
        <w:t>Moenssens, Jamieson</w:t>
      </w:r>
      <w:r w:rsidR="00AE482E" w:rsidRPr="00F965F6">
        <w:rPr>
          <w:rFonts w:asciiTheme="minorHAnsi" w:hAnsiTheme="minorHAnsi" w:cstheme="minorHAnsi"/>
          <w:bdr w:val="none" w:sz="0" w:space="0" w:color="auto" w:frame="1"/>
          <w:shd w:val="clear" w:color="auto" w:fill="FFFFFF"/>
        </w:rPr>
        <w:t xml:space="preserve"> 2009). </w:t>
      </w:r>
      <w:r w:rsidR="005D4895" w:rsidRPr="00F965F6">
        <w:rPr>
          <w:rFonts w:asciiTheme="minorHAnsi" w:hAnsiTheme="minorHAnsi" w:cstheme="minorHAnsi"/>
          <w:bdr w:val="none" w:sz="0" w:space="0" w:color="auto" w:frame="1"/>
          <w:shd w:val="clear" w:color="auto" w:fill="FFFFFF"/>
        </w:rPr>
        <w:t xml:space="preserve">For several forensic fields, such as fingerprint analysis and guns and toolmark analysis, it has become a typical testimony claim. </w:t>
      </w:r>
      <w:r w:rsidR="00293F95" w:rsidRPr="00F965F6">
        <w:rPr>
          <w:rFonts w:asciiTheme="minorHAnsi" w:hAnsiTheme="minorHAnsi" w:cstheme="minorHAnsi"/>
          <w:bdr w:val="none" w:sz="0" w:space="0" w:color="auto" w:frame="1"/>
          <w:shd w:val="clear" w:color="auto" w:fill="FFFFFF"/>
        </w:rPr>
        <w:t>(Spiegelman</w:t>
      </w:r>
      <w:r w:rsidR="00293F95" w:rsidRPr="00F965F6">
        <w:rPr>
          <w:rStyle w:val="person-group"/>
          <w:rFonts w:asciiTheme="minorHAnsi" w:hAnsiTheme="minorHAnsi" w:cstheme="minorHAnsi"/>
          <w:bdr w:val="none" w:sz="0" w:space="0" w:color="auto" w:frame="1"/>
          <w:shd w:val="clear" w:color="auto" w:fill="FFFFFF"/>
        </w:rPr>
        <w:t>, </w:t>
      </w:r>
      <w:r w:rsidR="00293F95" w:rsidRPr="00F965F6">
        <w:rPr>
          <w:rFonts w:asciiTheme="minorHAnsi" w:hAnsiTheme="minorHAnsi" w:cstheme="minorHAnsi"/>
          <w:bdr w:val="none" w:sz="0" w:space="0" w:color="auto" w:frame="1"/>
          <w:shd w:val="clear" w:color="auto" w:fill="FFFFFF"/>
        </w:rPr>
        <w:t xml:space="preserve">Tobin 2013). </w:t>
      </w:r>
      <w:r w:rsidR="00F72A94" w:rsidRPr="00F965F6">
        <w:rPr>
          <w:rFonts w:asciiTheme="minorHAnsi" w:hAnsiTheme="minorHAnsi" w:cstheme="minorHAnsi"/>
          <w:bdr w:val="none" w:sz="0" w:space="0" w:color="auto" w:frame="1"/>
          <w:shd w:val="clear" w:color="auto" w:fill="FFFFFF"/>
        </w:rPr>
        <w:t xml:space="preserve">These principles have </w:t>
      </w:r>
      <w:r w:rsidR="00FF686B" w:rsidRPr="00F965F6">
        <w:rPr>
          <w:rFonts w:asciiTheme="minorHAnsi" w:hAnsiTheme="minorHAnsi" w:cstheme="minorHAnsi"/>
          <w:bdr w:val="none" w:sz="0" w:space="0" w:color="auto" w:frame="1"/>
          <w:shd w:val="clear" w:color="auto" w:fill="FFFFFF"/>
        </w:rPr>
        <w:t>helped</w:t>
      </w:r>
      <w:r w:rsidR="00F72A94" w:rsidRPr="00F965F6">
        <w:rPr>
          <w:rFonts w:asciiTheme="minorHAnsi" w:hAnsiTheme="minorHAnsi" w:cstheme="minorHAnsi"/>
          <w:bdr w:val="none" w:sz="0" w:space="0" w:color="auto" w:frame="1"/>
          <w:shd w:val="clear" w:color="auto" w:fill="FFFFFF"/>
        </w:rPr>
        <w:t xml:space="preserve"> the way officers conduct themselves around a crime scene as it means that methods and practises have been created </w:t>
      </w:r>
      <w:r w:rsidR="00F51F77" w:rsidRPr="00F965F6">
        <w:rPr>
          <w:rFonts w:asciiTheme="minorHAnsi" w:hAnsiTheme="minorHAnsi" w:cstheme="minorHAnsi"/>
          <w:bdr w:val="none" w:sz="0" w:space="0" w:color="auto" w:frame="1"/>
          <w:shd w:val="clear" w:color="auto" w:fill="FFFFFF"/>
        </w:rPr>
        <w:t>for</w:t>
      </w:r>
      <w:r w:rsidR="00F72A94" w:rsidRPr="00F965F6">
        <w:rPr>
          <w:rFonts w:asciiTheme="minorHAnsi" w:hAnsiTheme="minorHAnsi" w:cstheme="minorHAnsi"/>
          <w:bdr w:val="none" w:sz="0" w:space="0" w:color="auto" w:frame="1"/>
          <w:shd w:val="clear" w:color="auto" w:fill="FFFFFF"/>
        </w:rPr>
        <w:t xml:space="preserve"> there to be as less</w:t>
      </w:r>
      <w:r w:rsidR="0035178F" w:rsidRPr="00F965F6">
        <w:rPr>
          <w:rFonts w:asciiTheme="minorHAnsi" w:hAnsiTheme="minorHAnsi" w:cstheme="minorHAnsi"/>
          <w:bdr w:val="none" w:sz="0" w:space="0" w:color="auto" w:frame="1"/>
          <w:shd w:val="clear" w:color="auto" w:fill="FFFFFF"/>
        </w:rPr>
        <w:t xml:space="preserve"> chance of there being cross contamination.</w:t>
      </w:r>
      <w:r w:rsidR="00FF686B" w:rsidRPr="00F965F6">
        <w:rPr>
          <w:rFonts w:asciiTheme="minorHAnsi" w:hAnsiTheme="minorHAnsi" w:cstheme="minorHAnsi"/>
          <w:bdr w:val="none" w:sz="0" w:space="0" w:color="auto" w:frame="1"/>
          <w:shd w:val="clear" w:color="auto" w:fill="FFFFFF"/>
        </w:rPr>
        <w:t xml:space="preserve"> Also, </w:t>
      </w:r>
      <w:r w:rsidR="00FF39CA" w:rsidRPr="00F965F6">
        <w:rPr>
          <w:rFonts w:asciiTheme="minorHAnsi" w:hAnsiTheme="minorHAnsi" w:cstheme="minorHAnsi"/>
          <w:bdr w:val="none" w:sz="0" w:space="0" w:color="auto" w:frame="1"/>
          <w:shd w:val="clear" w:color="auto" w:fill="FFFFFF"/>
        </w:rPr>
        <w:t>it would help with methods in collecting the evidence as they know how delicate it is.</w:t>
      </w:r>
    </w:p>
    <w:p w14:paraId="5AAFDA7E" w14:textId="3F469170" w:rsidR="00FF39CA" w:rsidRPr="00F965F6" w:rsidRDefault="00FF39CA" w:rsidP="00EA719A">
      <w:pPr>
        <w:spacing w:before="100" w:beforeAutospacing="1" w:after="100" w:afterAutospacing="1" w:line="360" w:lineRule="auto"/>
        <w:ind w:firstLine="720"/>
        <w:rPr>
          <w:rFonts w:asciiTheme="minorHAnsi" w:hAnsiTheme="minorHAnsi" w:cstheme="minorHAnsi"/>
          <w:bdr w:val="none" w:sz="0" w:space="0" w:color="auto" w:frame="1"/>
          <w:shd w:val="clear" w:color="auto" w:fill="FFFFFF"/>
        </w:rPr>
      </w:pPr>
      <w:r w:rsidRPr="00F965F6">
        <w:rPr>
          <w:rFonts w:asciiTheme="minorHAnsi" w:hAnsiTheme="minorHAnsi" w:cstheme="minorHAnsi"/>
          <w:bdr w:val="none" w:sz="0" w:space="0" w:color="auto" w:frame="1"/>
          <w:shd w:val="clear" w:color="auto" w:fill="FFFFFF"/>
        </w:rPr>
        <w:t xml:space="preserve">Police officers of all </w:t>
      </w:r>
      <w:r w:rsidR="001C1F01" w:rsidRPr="00F965F6">
        <w:rPr>
          <w:rFonts w:asciiTheme="minorHAnsi" w:hAnsiTheme="minorHAnsi" w:cstheme="minorHAnsi"/>
          <w:bdr w:val="none" w:sz="0" w:space="0" w:color="auto" w:frame="1"/>
          <w:shd w:val="clear" w:color="auto" w:fill="FFFFFF"/>
        </w:rPr>
        <w:t>kinds</w:t>
      </w:r>
      <w:r w:rsidRPr="00F965F6">
        <w:rPr>
          <w:rFonts w:asciiTheme="minorHAnsi" w:hAnsiTheme="minorHAnsi" w:cstheme="minorHAnsi"/>
          <w:bdr w:val="none" w:sz="0" w:space="0" w:color="auto" w:frame="1"/>
          <w:shd w:val="clear" w:color="auto" w:fill="FFFFFF"/>
        </w:rPr>
        <w:t xml:space="preserve"> can gather evidence however</w:t>
      </w:r>
      <w:r w:rsidR="00ED1D5E" w:rsidRPr="00F965F6">
        <w:rPr>
          <w:rFonts w:asciiTheme="minorHAnsi" w:hAnsiTheme="minorHAnsi" w:cstheme="minorHAnsi"/>
          <w:bdr w:val="none" w:sz="0" w:space="0" w:color="auto" w:frame="1"/>
          <w:shd w:val="clear" w:color="auto" w:fill="FFFFFF"/>
        </w:rPr>
        <w:t xml:space="preserve">, when it comes to crime scenes, </w:t>
      </w:r>
      <w:r w:rsidRPr="00F965F6">
        <w:rPr>
          <w:rFonts w:asciiTheme="minorHAnsi" w:hAnsiTheme="minorHAnsi" w:cstheme="minorHAnsi"/>
          <w:bdr w:val="none" w:sz="0" w:space="0" w:color="auto" w:frame="1"/>
          <w:shd w:val="clear" w:color="auto" w:fill="FFFFFF"/>
        </w:rPr>
        <w:t xml:space="preserve">there </w:t>
      </w:r>
      <w:r w:rsidR="00E621EC" w:rsidRPr="00F965F6">
        <w:rPr>
          <w:rFonts w:asciiTheme="minorHAnsi" w:hAnsiTheme="minorHAnsi" w:cstheme="minorHAnsi"/>
          <w:bdr w:val="none" w:sz="0" w:space="0" w:color="auto" w:frame="1"/>
          <w:shd w:val="clear" w:color="auto" w:fill="FFFFFF"/>
        </w:rPr>
        <w:t>are</w:t>
      </w:r>
      <w:r w:rsidR="009367EA" w:rsidRPr="00F965F6">
        <w:rPr>
          <w:rFonts w:asciiTheme="minorHAnsi" w:hAnsiTheme="minorHAnsi" w:cstheme="minorHAnsi"/>
          <w:bdr w:val="none" w:sz="0" w:space="0" w:color="auto" w:frame="1"/>
          <w:shd w:val="clear" w:color="auto" w:fill="FFFFFF"/>
        </w:rPr>
        <w:t xml:space="preserve"> </w:t>
      </w:r>
      <w:r w:rsidR="001C1F01" w:rsidRPr="00F965F6">
        <w:rPr>
          <w:rFonts w:asciiTheme="minorHAnsi" w:hAnsiTheme="minorHAnsi" w:cstheme="minorHAnsi"/>
          <w:bdr w:val="none" w:sz="0" w:space="0" w:color="auto" w:frame="1"/>
          <w:shd w:val="clear" w:color="auto" w:fill="FFFFFF"/>
        </w:rPr>
        <w:t>independent trained</w:t>
      </w:r>
      <w:r w:rsidR="00E621EC" w:rsidRPr="00F965F6">
        <w:rPr>
          <w:rFonts w:asciiTheme="minorHAnsi" w:hAnsiTheme="minorHAnsi" w:cstheme="minorHAnsi"/>
          <w:bdr w:val="none" w:sz="0" w:space="0" w:color="auto" w:frame="1"/>
          <w:shd w:val="clear" w:color="auto" w:fill="FFFFFF"/>
        </w:rPr>
        <w:t xml:space="preserve"> specialist</w:t>
      </w:r>
      <w:r w:rsidR="00ED1D5E" w:rsidRPr="00F965F6">
        <w:rPr>
          <w:rFonts w:asciiTheme="minorHAnsi" w:hAnsiTheme="minorHAnsi" w:cstheme="minorHAnsi"/>
          <w:bdr w:val="none" w:sz="0" w:space="0" w:color="auto" w:frame="1"/>
          <w:shd w:val="clear" w:color="auto" w:fill="FFFFFF"/>
        </w:rPr>
        <w:t xml:space="preserve">s </w:t>
      </w:r>
      <w:r w:rsidR="009367EA" w:rsidRPr="00F965F6">
        <w:rPr>
          <w:rFonts w:asciiTheme="minorHAnsi" w:hAnsiTheme="minorHAnsi" w:cstheme="minorHAnsi"/>
          <w:bdr w:val="none" w:sz="0" w:space="0" w:color="auto" w:frame="1"/>
          <w:shd w:val="clear" w:color="auto" w:fill="FFFFFF"/>
        </w:rPr>
        <w:t>whose</w:t>
      </w:r>
      <w:r w:rsidR="00206762" w:rsidRPr="00F965F6">
        <w:rPr>
          <w:rFonts w:asciiTheme="minorHAnsi" w:hAnsiTheme="minorHAnsi" w:cstheme="minorHAnsi"/>
          <w:bdr w:val="none" w:sz="0" w:space="0" w:color="auto" w:frame="1"/>
          <w:shd w:val="clear" w:color="auto" w:fill="FFFFFF"/>
        </w:rPr>
        <w:t xml:space="preserve"> job it is to gather the evidence and they are known as a Crime Scene Investigator or CSI. </w:t>
      </w:r>
      <w:r w:rsidR="00A6632E" w:rsidRPr="00F965F6">
        <w:rPr>
          <w:rFonts w:asciiTheme="minorHAnsi" w:hAnsiTheme="minorHAnsi" w:cstheme="minorHAnsi"/>
          <w:bdr w:val="none" w:sz="0" w:space="0" w:color="auto" w:frame="1"/>
          <w:shd w:val="clear" w:color="auto" w:fill="FFFFFF"/>
        </w:rPr>
        <w:t>CSIs investigate crime scenes in order to obtain forensic evidence that will lead to the arrest and conviction of offenders. (Nottinghamshire Police</w:t>
      </w:r>
      <w:r w:rsidR="0034231B" w:rsidRPr="00F965F6">
        <w:rPr>
          <w:rFonts w:asciiTheme="minorHAnsi" w:hAnsiTheme="minorHAnsi" w:cstheme="minorHAnsi"/>
          <w:bdr w:val="none" w:sz="0" w:space="0" w:color="auto" w:frame="1"/>
          <w:shd w:val="clear" w:color="auto" w:fill="FFFFFF"/>
        </w:rPr>
        <w:t xml:space="preserve"> 2020).</w:t>
      </w:r>
      <w:r w:rsidR="00A6632E" w:rsidRPr="00F965F6">
        <w:rPr>
          <w:rFonts w:asciiTheme="minorHAnsi" w:hAnsiTheme="minorHAnsi" w:cstheme="minorHAnsi"/>
          <w:bdr w:val="none" w:sz="0" w:space="0" w:color="auto" w:frame="1"/>
          <w:shd w:val="clear" w:color="auto" w:fill="FFFFFF"/>
        </w:rPr>
        <w:t xml:space="preserve"> CSIs are not police officers; they are support employees that work for police forces.</w:t>
      </w:r>
      <w:r w:rsidR="00456CF5" w:rsidRPr="00F965F6">
        <w:rPr>
          <w:rFonts w:asciiTheme="minorHAnsi" w:hAnsiTheme="minorHAnsi" w:cstheme="minorHAnsi"/>
          <w:bdr w:val="none" w:sz="0" w:space="0" w:color="auto" w:frame="1"/>
          <w:shd w:val="clear" w:color="auto" w:fill="FFFFFF"/>
        </w:rPr>
        <w:t xml:space="preserve"> (Nottinghamshire Police 2020). </w:t>
      </w:r>
      <w:r w:rsidR="00651D9F" w:rsidRPr="00F965F6">
        <w:rPr>
          <w:rFonts w:asciiTheme="minorHAnsi" w:hAnsiTheme="minorHAnsi" w:cstheme="minorHAnsi"/>
          <w:bdr w:val="none" w:sz="0" w:space="0" w:color="auto" w:frame="1"/>
          <w:shd w:val="clear" w:color="auto" w:fill="FFFFFF"/>
        </w:rPr>
        <w:t>CSIs are trained to recognise, document, and retrieve forensic evidence from a wide range of crimes, from criminal damage, burglary, and vehicle crime (known as volume crime) to more serious crimes such as arson and murder.</w:t>
      </w:r>
      <w:r w:rsidR="000018E6" w:rsidRPr="00F965F6">
        <w:rPr>
          <w:rFonts w:asciiTheme="minorHAnsi" w:hAnsiTheme="minorHAnsi" w:cstheme="minorHAnsi"/>
          <w:bdr w:val="none" w:sz="0" w:space="0" w:color="auto" w:frame="1"/>
          <w:shd w:val="clear" w:color="auto" w:fill="FFFFFF"/>
        </w:rPr>
        <w:t xml:space="preserve"> (Nottinghamshire Police 2020)</w:t>
      </w:r>
      <w:r w:rsidR="00ED771D" w:rsidRPr="00F965F6">
        <w:rPr>
          <w:rFonts w:asciiTheme="minorHAnsi" w:hAnsiTheme="minorHAnsi" w:cstheme="minorHAnsi"/>
          <w:bdr w:val="none" w:sz="0" w:space="0" w:color="auto" w:frame="1"/>
          <w:shd w:val="clear" w:color="auto" w:fill="FFFFFF"/>
        </w:rPr>
        <w:t xml:space="preserve">. However, CSIs </w:t>
      </w:r>
      <w:r w:rsidR="00A54CB3" w:rsidRPr="00F965F6">
        <w:rPr>
          <w:rFonts w:asciiTheme="minorHAnsi" w:hAnsiTheme="minorHAnsi" w:cstheme="minorHAnsi"/>
          <w:bdr w:val="none" w:sz="0" w:space="0" w:color="auto" w:frame="1"/>
          <w:shd w:val="clear" w:color="auto" w:fill="FFFFFF"/>
        </w:rPr>
        <w:t>are also involved in non-crime incidents such as suicides</w:t>
      </w:r>
      <w:r w:rsidR="007A5BE4" w:rsidRPr="00F965F6">
        <w:rPr>
          <w:rFonts w:asciiTheme="minorHAnsi" w:hAnsiTheme="minorHAnsi" w:cstheme="minorHAnsi"/>
          <w:bdr w:val="none" w:sz="0" w:space="0" w:color="auto" w:frame="1"/>
          <w:shd w:val="clear" w:color="auto" w:fill="FFFFFF"/>
        </w:rPr>
        <w:t xml:space="preserve"> and sudden deaths on behalf of HM Coron</w:t>
      </w:r>
      <w:r w:rsidR="00652A3C" w:rsidRPr="00F965F6">
        <w:rPr>
          <w:rFonts w:asciiTheme="minorHAnsi" w:hAnsiTheme="minorHAnsi" w:cstheme="minorHAnsi"/>
          <w:bdr w:val="none" w:sz="0" w:space="0" w:color="auto" w:frame="1"/>
          <w:shd w:val="clear" w:color="auto" w:fill="FFFFFF"/>
        </w:rPr>
        <w:t>e</w:t>
      </w:r>
      <w:r w:rsidR="007A5BE4" w:rsidRPr="00F965F6">
        <w:rPr>
          <w:rFonts w:asciiTheme="minorHAnsi" w:hAnsiTheme="minorHAnsi" w:cstheme="minorHAnsi"/>
          <w:bdr w:val="none" w:sz="0" w:space="0" w:color="auto" w:frame="1"/>
          <w:shd w:val="clear" w:color="auto" w:fill="FFFFFF"/>
        </w:rPr>
        <w:t>rs</w:t>
      </w:r>
      <w:r w:rsidR="00652A3C" w:rsidRPr="00F965F6">
        <w:rPr>
          <w:rFonts w:asciiTheme="minorHAnsi" w:hAnsiTheme="minorHAnsi" w:cstheme="minorHAnsi"/>
          <w:bdr w:val="none" w:sz="0" w:space="0" w:color="auto" w:frame="1"/>
          <w:shd w:val="clear" w:color="auto" w:fill="FFFFFF"/>
        </w:rPr>
        <w:t xml:space="preserve">. (Bryant and Bryant 2020). </w:t>
      </w:r>
      <w:r w:rsidR="007A5BE4" w:rsidRPr="00F965F6">
        <w:rPr>
          <w:rFonts w:asciiTheme="minorHAnsi" w:hAnsiTheme="minorHAnsi" w:cstheme="minorHAnsi"/>
          <w:bdr w:val="none" w:sz="0" w:space="0" w:color="auto" w:frame="1"/>
          <w:shd w:val="clear" w:color="auto" w:fill="FFFFFF"/>
        </w:rPr>
        <w:t xml:space="preserve"> </w:t>
      </w:r>
      <w:r w:rsidR="008D5321" w:rsidRPr="00F965F6">
        <w:rPr>
          <w:rFonts w:asciiTheme="minorHAnsi" w:hAnsiTheme="minorHAnsi" w:cstheme="minorHAnsi"/>
          <w:bdr w:val="none" w:sz="0" w:space="0" w:color="auto" w:frame="1"/>
          <w:shd w:val="clear" w:color="auto" w:fill="FFFFFF"/>
        </w:rPr>
        <w:t xml:space="preserve">A formal forensic response strategy is created by a forensic manager in consultation with, and </w:t>
      </w:r>
      <w:r w:rsidR="008D5321" w:rsidRPr="00F965F6">
        <w:rPr>
          <w:rFonts w:asciiTheme="minorHAnsi" w:hAnsiTheme="minorHAnsi" w:cstheme="minorHAnsi"/>
          <w:bdr w:val="none" w:sz="0" w:space="0" w:color="auto" w:frame="1"/>
          <w:shd w:val="clear" w:color="auto" w:fill="FFFFFF"/>
        </w:rPr>
        <w:lastRenderedPageBreak/>
        <w:t xml:space="preserve">agreement by, the senior investigating officer in critical or big cases. (College of Policing 2017). </w:t>
      </w:r>
      <w:r w:rsidR="006E79C2" w:rsidRPr="00F965F6">
        <w:rPr>
          <w:rFonts w:asciiTheme="minorHAnsi" w:hAnsiTheme="minorHAnsi" w:cstheme="minorHAnsi"/>
          <w:bdr w:val="none" w:sz="0" w:space="0" w:color="auto" w:frame="1"/>
          <w:shd w:val="clear" w:color="auto" w:fill="FFFFFF"/>
        </w:rPr>
        <w:t>The strategy includes identifying health, safety, and security risks, as well as the scene's dimensions,</w:t>
      </w:r>
      <w:r w:rsidR="009463C7" w:rsidRPr="00F965F6">
        <w:rPr>
          <w:rFonts w:asciiTheme="minorHAnsi" w:hAnsiTheme="minorHAnsi" w:cstheme="minorHAnsi"/>
          <w:bdr w:val="none" w:sz="0" w:space="0" w:color="auto" w:frame="1"/>
          <w:shd w:val="clear" w:color="auto" w:fill="FFFFFF"/>
        </w:rPr>
        <w:t xml:space="preserve"> coordinating and talking with the appropriate people</w:t>
      </w:r>
      <w:r w:rsidR="009866EC" w:rsidRPr="00F965F6">
        <w:rPr>
          <w:rFonts w:asciiTheme="minorHAnsi" w:hAnsiTheme="minorHAnsi" w:cstheme="minorHAnsi"/>
          <w:bdr w:val="none" w:sz="0" w:space="0" w:color="auto" w:frame="1"/>
          <w:shd w:val="clear" w:color="auto" w:fill="FFFFFF"/>
        </w:rPr>
        <w:t xml:space="preserve"> a first look at the scene, noting major points of interest,</w:t>
      </w:r>
      <w:r w:rsidR="00CD3A5C" w:rsidRPr="00F965F6">
        <w:rPr>
          <w:rFonts w:asciiTheme="minorHAnsi" w:hAnsiTheme="minorHAnsi" w:cstheme="minorHAnsi"/>
          <w:bdr w:val="none" w:sz="0" w:space="0" w:color="auto" w:frame="1"/>
          <w:shd w:val="clear" w:color="auto" w:fill="FFFFFF"/>
        </w:rPr>
        <w:t xml:space="preserve"> throughout all phases of the inspection procedure, photographing and capturing the scene,</w:t>
      </w:r>
      <w:r w:rsidR="009738E3" w:rsidRPr="00F965F6">
        <w:rPr>
          <w:rFonts w:asciiTheme="minorHAnsi" w:hAnsiTheme="minorHAnsi" w:cstheme="minorHAnsi"/>
          <w:bdr w:val="none" w:sz="0" w:space="0" w:color="auto" w:frame="1"/>
          <w:shd w:val="clear" w:color="auto" w:fill="FFFFFF"/>
        </w:rPr>
        <w:t xml:space="preserve"> locating and recording relevant content with the help of experts and special techniques and</w:t>
      </w:r>
      <w:r w:rsidR="00C21B95" w:rsidRPr="00F965F6">
        <w:rPr>
          <w:rFonts w:asciiTheme="minorHAnsi" w:hAnsiTheme="minorHAnsi" w:cstheme="minorHAnsi"/>
          <w:bdr w:val="none" w:sz="0" w:space="0" w:color="auto" w:frame="1"/>
          <w:shd w:val="clear" w:color="auto" w:fill="FFFFFF"/>
        </w:rPr>
        <w:t xml:space="preserve"> a second walkthrough and assessment of the scene. (College of Policing 2017). </w:t>
      </w:r>
      <w:r w:rsidR="008A6F3E" w:rsidRPr="00F965F6">
        <w:rPr>
          <w:rFonts w:asciiTheme="minorHAnsi" w:hAnsiTheme="minorHAnsi" w:cstheme="minorHAnsi"/>
          <w:bdr w:val="none" w:sz="0" w:space="0" w:color="auto" w:frame="1"/>
          <w:shd w:val="clear" w:color="auto" w:fill="FFFFFF"/>
        </w:rPr>
        <w:t xml:space="preserve">This is just one strategy that a CSI will use to help with their investigation. </w:t>
      </w:r>
    </w:p>
    <w:p w14:paraId="4701044C" w14:textId="174F0CEA" w:rsidR="008A6F3E" w:rsidRPr="00F965F6" w:rsidRDefault="008A6F3E" w:rsidP="00EA719A">
      <w:pPr>
        <w:spacing w:before="100" w:beforeAutospacing="1" w:after="100" w:afterAutospacing="1" w:line="360" w:lineRule="auto"/>
        <w:ind w:firstLine="720"/>
        <w:rPr>
          <w:rFonts w:asciiTheme="minorHAnsi" w:hAnsiTheme="minorHAnsi" w:cstheme="minorHAnsi"/>
          <w:bdr w:val="none" w:sz="0" w:space="0" w:color="auto" w:frame="1"/>
          <w:shd w:val="clear" w:color="auto" w:fill="FFFFFF"/>
        </w:rPr>
      </w:pPr>
      <w:r w:rsidRPr="00F965F6">
        <w:rPr>
          <w:rFonts w:asciiTheme="minorHAnsi" w:hAnsiTheme="minorHAnsi" w:cstheme="minorHAnsi"/>
          <w:bdr w:val="none" w:sz="0" w:space="0" w:color="auto" w:frame="1"/>
          <w:shd w:val="clear" w:color="auto" w:fill="FFFFFF"/>
        </w:rPr>
        <w:t xml:space="preserve">Another strategy that they will </w:t>
      </w:r>
      <w:r w:rsidR="007917F4" w:rsidRPr="00F965F6">
        <w:rPr>
          <w:rFonts w:asciiTheme="minorHAnsi" w:hAnsiTheme="minorHAnsi" w:cstheme="minorHAnsi"/>
          <w:bdr w:val="none" w:sz="0" w:space="0" w:color="auto" w:frame="1"/>
          <w:shd w:val="clear" w:color="auto" w:fill="FFFFFF"/>
        </w:rPr>
        <w:t>use</w:t>
      </w:r>
      <w:r w:rsidRPr="00F965F6">
        <w:rPr>
          <w:rFonts w:asciiTheme="minorHAnsi" w:hAnsiTheme="minorHAnsi" w:cstheme="minorHAnsi"/>
          <w:bdr w:val="none" w:sz="0" w:space="0" w:color="auto" w:frame="1"/>
          <w:shd w:val="clear" w:color="auto" w:fill="FFFFFF"/>
        </w:rPr>
        <w:t xml:space="preserve"> is the forensic strategy</w:t>
      </w:r>
      <w:r w:rsidR="00F55BE6" w:rsidRPr="00F965F6">
        <w:rPr>
          <w:rFonts w:asciiTheme="minorHAnsi" w:hAnsiTheme="minorHAnsi" w:cstheme="minorHAnsi"/>
          <w:bdr w:val="none" w:sz="0" w:space="0" w:color="auto" w:frame="1"/>
          <w:shd w:val="clear" w:color="auto" w:fill="FFFFFF"/>
        </w:rPr>
        <w:t xml:space="preserve"> </w:t>
      </w:r>
      <w:r w:rsidR="00827751" w:rsidRPr="00F965F6">
        <w:rPr>
          <w:rFonts w:asciiTheme="minorHAnsi" w:hAnsiTheme="minorHAnsi" w:cstheme="minorHAnsi"/>
          <w:bdr w:val="none" w:sz="0" w:space="0" w:color="auto" w:frame="1"/>
          <w:shd w:val="clear" w:color="auto" w:fill="FFFFFF"/>
        </w:rPr>
        <w:t>allows the maximum potential of material obtained during a crime scene investigation</w:t>
      </w:r>
      <w:r w:rsidR="00DD1795" w:rsidRPr="00F965F6">
        <w:rPr>
          <w:rFonts w:asciiTheme="minorHAnsi" w:hAnsiTheme="minorHAnsi" w:cstheme="minorHAnsi"/>
          <w:bdr w:val="none" w:sz="0" w:space="0" w:color="auto" w:frame="1"/>
          <w:shd w:val="clear" w:color="auto" w:fill="FFFFFF"/>
        </w:rPr>
        <w:t>.</w:t>
      </w:r>
      <w:r w:rsidR="001F3524" w:rsidRPr="00F965F6">
        <w:rPr>
          <w:rFonts w:asciiTheme="minorHAnsi" w:hAnsiTheme="minorHAnsi" w:cstheme="minorHAnsi"/>
          <w:bdr w:val="none" w:sz="0" w:space="0" w:color="auto" w:frame="1"/>
          <w:shd w:val="clear" w:color="auto" w:fill="FFFFFF"/>
        </w:rPr>
        <w:t xml:space="preserve"> This strategy can help with </w:t>
      </w:r>
      <w:r w:rsidR="00243FC9" w:rsidRPr="00F965F6">
        <w:rPr>
          <w:rFonts w:asciiTheme="minorHAnsi" w:hAnsiTheme="minorHAnsi" w:cstheme="minorHAnsi"/>
          <w:bdr w:val="none" w:sz="0" w:space="0" w:color="auto" w:frame="1"/>
          <w:shd w:val="clear" w:color="auto" w:fill="FFFFFF"/>
        </w:rPr>
        <w:t>clarification of the circumstances by providing movements of victims and suspects, elimination of su</w:t>
      </w:r>
      <w:r w:rsidR="005D3218" w:rsidRPr="00F965F6">
        <w:rPr>
          <w:rFonts w:asciiTheme="minorHAnsi" w:hAnsiTheme="minorHAnsi" w:cstheme="minorHAnsi"/>
          <w:bdr w:val="none" w:sz="0" w:space="0" w:color="auto" w:frame="1"/>
          <w:shd w:val="clear" w:color="auto" w:fill="FFFFFF"/>
        </w:rPr>
        <w:t xml:space="preserve">spect by DNA such as </w:t>
      </w:r>
      <w:r w:rsidR="001C1F01" w:rsidRPr="00F965F6">
        <w:rPr>
          <w:rFonts w:asciiTheme="minorHAnsi" w:hAnsiTheme="minorHAnsi" w:cstheme="minorHAnsi"/>
          <w:bdr w:val="none" w:sz="0" w:space="0" w:color="auto" w:frame="1"/>
          <w:shd w:val="clear" w:color="auto" w:fill="FFFFFF"/>
        </w:rPr>
        <w:t>fingerprints</w:t>
      </w:r>
      <w:r w:rsidR="005D3218" w:rsidRPr="00F965F6">
        <w:rPr>
          <w:rFonts w:asciiTheme="minorHAnsi" w:hAnsiTheme="minorHAnsi" w:cstheme="minorHAnsi"/>
          <w:bdr w:val="none" w:sz="0" w:space="0" w:color="auto" w:frame="1"/>
          <w:shd w:val="clear" w:color="auto" w:fill="FFFFFF"/>
        </w:rPr>
        <w:t xml:space="preserve">, intelligence such as forensic </w:t>
      </w:r>
      <w:r w:rsidR="00716678" w:rsidRPr="00F965F6">
        <w:rPr>
          <w:rFonts w:asciiTheme="minorHAnsi" w:hAnsiTheme="minorHAnsi" w:cstheme="minorHAnsi"/>
          <w:bdr w:val="none" w:sz="0" w:space="0" w:color="auto" w:frame="1"/>
          <w:shd w:val="clear" w:color="auto" w:fill="FFFFFF"/>
        </w:rPr>
        <w:t>by getting DNA profiles via evidence, context on what had happened on the scene and clarification on the sequence of events</w:t>
      </w:r>
      <w:r w:rsidR="00FE02C3" w:rsidRPr="00F965F6">
        <w:rPr>
          <w:rFonts w:asciiTheme="minorHAnsi" w:hAnsiTheme="minorHAnsi" w:cstheme="minorHAnsi"/>
          <w:bdr w:val="none" w:sz="0" w:space="0" w:color="auto" w:frame="1"/>
          <w:shd w:val="clear" w:color="auto" w:fill="FFFFFF"/>
        </w:rPr>
        <w:t xml:space="preserve"> for example, by looking at blood patterns.</w:t>
      </w:r>
      <w:r w:rsidR="00DD1795" w:rsidRPr="00F965F6">
        <w:rPr>
          <w:rFonts w:asciiTheme="minorHAnsi" w:hAnsiTheme="minorHAnsi" w:cstheme="minorHAnsi"/>
          <w:bdr w:val="none" w:sz="0" w:space="0" w:color="auto" w:frame="1"/>
          <w:shd w:val="clear" w:color="auto" w:fill="FFFFFF"/>
        </w:rPr>
        <w:t xml:space="preserve"> (College of Policing 2013). </w:t>
      </w:r>
      <w:r w:rsidR="005E093B" w:rsidRPr="00F965F6">
        <w:rPr>
          <w:rFonts w:asciiTheme="minorHAnsi" w:hAnsiTheme="minorHAnsi" w:cstheme="minorHAnsi"/>
          <w:bdr w:val="none" w:sz="0" w:space="0" w:color="auto" w:frame="1"/>
          <w:shd w:val="clear" w:color="auto" w:fill="FFFFFF"/>
        </w:rPr>
        <w:t xml:space="preserve">This strategy </w:t>
      </w:r>
      <w:r w:rsidR="00F55BE6" w:rsidRPr="00F965F6">
        <w:rPr>
          <w:rFonts w:asciiTheme="minorHAnsi" w:hAnsiTheme="minorHAnsi" w:cstheme="minorHAnsi"/>
          <w:bdr w:val="none" w:sz="0" w:space="0" w:color="auto" w:frame="1"/>
          <w:shd w:val="clear" w:color="auto" w:fill="FFFFFF"/>
        </w:rPr>
        <w:t>h</w:t>
      </w:r>
      <w:r w:rsidR="005E093B" w:rsidRPr="00F965F6">
        <w:rPr>
          <w:rFonts w:asciiTheme="minorHAnsi" w:hAnsiTheme="minorHAnsi" w:cstheme="minorHAnsi"/>
          <w:bdr w:val="none" w:sz="0" w:space="0" w:color="auto" w:frame="1"/>
          <w:shd w:val="clear" w:color="auto" w:fill="FFFFFF"/>
        </w:rPr>
        <w:t xml:space="preserve">as been governed by the </w:t>
      </w:r>
      <w:r w:rsidR="007917F4" w:rsidRPr="00F965F6">
        <w:rPr>
          <w:rFonts w:asciiTheme="minorHAnsi" w:hAnsiTheme="minorHAnsi" w:cstheme="minorHAnsi"/>
          <w:bdr w:val="none" w:sz="0" w:space="0" w:color="auto" w:frame="1"/>
          <w:shd w:val="clear" w:color="auto" w:fill="FFFFFF"/>
        </w:rPr>
        <w:t>government,</w:t>
      </w:r>
      <w:r w:rsidR="005E093B" w:rsidRPr="00F965F6">
        <w:rPr>
          <w:rFonts w:asciiTheme="minorHAnsi" w:hAnsiTheme="minorHAnsi" w:cstheme="minorHAnsi"/>
          <w:bdr w:val="none" w:sz="0" w:space="0" w:color="auto" w:frame="1"/>
          <w:shd w:val="clear" w:color="auto" w:fill="FFFFFF"/>
        </w:rPr>
        <w:t xml:space="preserve"> and they have a clear vision on what they want it to do. The government's vision for forensic science is for a clearer system of governance to ensure quality standards and proper ethical oversight, as well as a cost-effective service that delivers robust and relevant forensic evidence to law enforcement and the CJS, strengthening public and judicial trust in the field</w:t>
      </w:r>
      <w:r w:rsidR="007917F4" w:rsidRPr="00F965F6">
        <w:rPr>
          <w:rFonts w:asciiTheme="minorHAnsi" w:hAnsiTheme="minorHAnsi" w:cstheme="minorHAnsi"/>
          <w:bdr w:val="none" w:sz="0" w:space="0" w:color="auto" w:frame="1"/>
          <w:shd w:val="clear" w:color="auto" w:fill="FFFFFF"/>
        </w:rPr>
        <w:t xml:space="preserve"> in which they think that this strategy holds</w:t>
      </w:r>
      <w:r w:rsidR="005E093B" w:rsidRPr="00F965F6">
        <w:rPr>
          <w:rFonts w:asciiTheme="minorHAnsi" w:hAnsiTheme="minorHAnsi" w:cstheme="minorHAnsi"/>
          <w:bdr w:val="none" w:sz="0" w:space="0" w:color="auto" w:frame="1"/>
          <w:shd w:val="clear" w:color="auto" w:fill="FFFFFF"/>
        </w:rPr>
        <w:t>.</w:t>
      </w:r>
      <w:r w:rsidR="00C3689E" w:rsidRPr="00F965F6">
        <w:rPr>
          <w:rFonts w:asciiTheme="minorHAnsi" w:hAnsiTheme="minorHAnsi" w:cstheme="minorHAnsi"/>
          <w:bdr w:val="none" w:sz="0" w:space="0" w:color="auto" w:frame="1"/>
          <w:shd w:val="clear" w:color="auto" w:fill="FFFFFF"/>
        </w:rPr>
        <w:t xml:space="preserve"> (Home Office </w:t>
      </w:r>
      <w:r w:rsidR="00AF3CA8" w:rsidRPr="00F965F6">
        <w:rPr>
          <w:rFonts w:asciiTheme="minorHAnsi" w:hAnsiTheme="minorHAnsi" w:cstheme="minorHAnsi"/>
          <w:bdr w:val="none" w:sz="0" w:space="0" w:color="auto" w:frame="1"/>
          <w:shd w:val="clear" w:color="auto" w:fill="FFFFFF"/>
        </w:rPr>
        <w:t>2016)</w:t>
      </w:r>
      <w:r w:rsidR="002C2B29" w:rsidRPr="00F965F6">
        <w:rPr>
          <w:rFonts w:asciiTheme="minorHAnsi" w:hAnsiTheme="minorHAnsi" w:cstheme="minorHAnsi"/>
          <w:bdr w:val="none" w:sz="0" w:space="0" w:color="auto" w:frame="1"/>
          <w:shd w:val="clear" w:color="auto" w:fill="FFFFFF"/>
        </w:rPr>
        <w:t xml:space="preserve">. </w:t>
      </w:r>
    </w:p>
    <w:p w14:paraId="0FAFCCB5" w14:textId="3895DE87" w:rsidR="00E860D7" w:rsidRPr="00F965F6" w:rsidRDefault="00FE02C3" w:rsidP="00EA719A">
      <w:pPr>
        <w:spacing w:line="360" w:lineRule="auto"/>
        <w:ind w:firstLine="720"/>
        <w:rPr>
          <w:rFonts w:asciiTheme="minorHAnsi" w:hAnsiTheme="minorHAnsi" w:cstheme="minorHAnsi"/>
        </w:rPr>
      </w:pPr>
      <w:r w:rsidRPr="00F965F6">
        <w:rPr>
          <w:rFonts w:asciiTheme="minorHAnsi" w:hAnsiTheme="minorHAnsi" w:cstheme="minorHAnsi"/>
          <w:bdr w:val="none" w:sz="0" w:space="0" w:color="auto" w:frame="1"/>
          <w:shd w:val="clear" w:color="auto" w:fill="FFFFFF"/>
        </w:rPr>
        <w:t xml:space="preserve">There </w:t>
      </w:r>
      <w:r w:rsidR="0092214F" w:rsidRPr="00F965F6">
        <w:rPr>
          <w:rFonts w:asciiTheme="minorHAnsi" w:hAnsiTheme="minorHAnsi" w:cstheme="minorHAnsi"/>
          <w:bdr w:val="none" w:sz="0" w:space="0" w:color="auto" w:frame="1"/>
          <w:shd w:val="clear" w:color="auto" w:fill="FFFFFF"/>
        </w:rPr>
        <w:t>is</w:t>
      </w:r>
      <w:r w:rsidRPr="00F965F6">
        <w:rPr>
          <w:rFonts w:asciiTheme="minorHAnsi" w:hAnsiTheme="minorHAnsi" w:cstheme="minorHAnsi"/>
          <w:bdr w:val="none" w:sz="0" w:space="0" w:color="auto" w:frame="1"/>
          <w:shd w:val="clear" w:color="auto" w:fill="FFFFFF"/>
        </w:rPr>
        <w:t xml:space="preserve"> also legislation that helps officers </w:t>
      </w:r>
      <w:r w:rsidR="00F51F77" w:rsidRPr="00F965F6">
        <w:rPr>
          <w:rFonts w:asciiTheme="minorHAnsi" w:hAnsiTheme="minorHAnsi" w:cstheme="minorHAnsi"/>
          <w:bdr w:val="none" w:sz="0" w:space="0" w:color="auto" w:frame="1"/>
          <w:shd w:val="clear" w:color="auto" w:fill="FFFFFF"/>
        </w:rPr>
        <w:t>investigate</w:t>
      </w:r>
      <w:r w:rsidRPr="00F965F6">
        <w:rPr>
          <w:rFonts w:asciiTheme="minorHAnsi" w:hAnsiTheme="minorHAnsi" w:cstheme="minorHAnsi"/>
          <w:bdr w:val="none" w:sz="0" w:space="0" w:color="auto" w:frame="1"/>
          <w:shd w:val="clear" w:color="auto" w:fill="FFFFFF"/>
        </w:rPr>
        <w:t xml:space="preserve">. </w:t>
      </w:r>
      <w:r w:rsidR="00C41081" w:rsidRPr="00F965F6">
        <w:rPr>
          <w:rFonts w:asciiTheme="minorHAnsi" w:hAnsiTheme="minorHAnsi" w:cstheme="minorHAnsi"/>
          <w:bdr w:val="none" w:sz="0" w:space="0" w:color="auto" w:frame="1"/>
          <w:shd w:val="clear" w:color="auto" w:fill="FFFFFF"/>
        </w:rPr>
        <w:t xml:space="preserve">One of these can be found in </w:t>
      </w:r>
      <w:r w:rsidR="0092214F" w:rsidRPr="00F965F6">
        <w:rPr>
          <w:rFonts w:asciiTheme="minorHAnsi" w:hAnsiTheme="minorHAnsi" w:cstheme="minorHAnsi"/>
        </w:rPr>
        <w:t xml:space="preserve">Police and Criminal Evidence Act 1984 </w:t>
      </w:r>
      <w:r w:rsidR="005048F3" w:rsidRPr="00F965F6">
        <w:rPr>
          <w:rFonts w:asciiTheme="minorHAnsi" w:hAnsiTheme="minorHAnsi" w:cstheme="minorHAnsi"/>
        </w:rPr>
        <w:t xml:space="preserve">but more specifically Code D which </w:t>
      </w:r>
      <w:r w:rsidR="00BB6057" w:rsidRPr="00F965F6">
        <w:rPr>
          <w:rFonts w:asciiTheme="minorHAnsi" w:hAnsiTheme="minorHAnsi" w:cstheme="minorHAnsi"/>
        </w:rPr>
        <w:t>is described as the “</w:t>
      </w:r>
      <w:r w:rsidR="00BB6057" w:rsidRPr="00F965F6">
        <w:rPr>
          <w:rFonts w:asciiTheme="minorHAnsi" w:hAnsiTheme="minorHAnsi" w:cstheme="minorHAnsi"/>
          <w:shd w:val="clear" w:color="auto" w:fill="FFFFFF"/>
        </w:rPr>
        <w:t>Main methods used by the police to identify people in connection with the investigation of offences and the keeping of accurate and reliable criminal records” (</w:t>
      </w:r>
      <w:r w:rsidR="001139D1" w:rsidRPr="00F965F6">
        <w:rPr>
          <w:rFonts w:asciiTheme="minorHAnsi" w:hAnsiTheme="minorHAnsi" w:cstheme="minorHAnsi"/>
          <w:shd w:val="clear" w:color="auto" w:fill="FFFFFF"/>
        </w:rPr>
        <w:t>Home Office</w:t>
      </w:r>
      <w:r w:rsidR="00BB6057" w:rsidRPr="00F965F6">
        <w:rPr>
          <w:rFonts w:asciiTheme="minorHAnsi" w:hAnsiTheme="minorHAnsi" w:cstheme="minorHAnsi"/>
          <w:shd w:val="clear" w:color="auto" w:fill="FFFFFF"/>
        </w:rPr>
        <w:t xml:space="preserve"> </w:t>
      </w:r>
      <w:r w:rsidR="001139D1" w:rsidRPr="00F965F6">
        <w:rPr>
          <w:rFonts w:asciiTheme="minorHAnsi" w:hAnsiTheme="minorHAnsi" w:cstheme="minorHAnsi"/>
          <w:shd w:val="clear" w:color="auto" w:fill="FFFFFF"/>
        </w:rPr>
        <w:t>2013)</w:t>
      </w:r>
      <w:r w:rsidR="005F0066" w:rsidRPr="00F965F6">
        <w:rPr>
          <w:rFonts w:asciiTheme="minorHAnsi" w:hAnsiTheme="minorHAnsi" w:cstheme="minorHAnsi"/>
          <w:shd w:val="clear" w:color="auto" w:fill="FFFFFF"/>
        </w:rPr>
        <w:t xml:space="preserve">. Within code D, there </w:t>
      </w:r>
      <w:r w:rsidR="00565097" w:rsidRPr="00F965F6">
        <w:rPr>
          <w:rFonts w:asciiTheme="minorHAnsi" w:hAnsiTheme="minorHAnsi" w:cstheme="minorHAnsi"/>
          <w:shd w:val="clear" w:color="auto" w:fill="FFFFFF"/>
        </w:rPr>
        <w:t>are 3 parts</w:t>
      </w:r>
      <w:r w:rsidR="00315EDD" w:rsidRPr="00F965F6">
        <w:rPr>
          <w:rFonts w:asciiTheme="minorHAnsi" w:hAnsiTheme="minorHAnsi" w:cstheme="minorHAnsi"/>
          <w:shd w:val="clear" w:color="auto" w:fill="FFFFFF"/>
        </w:rPr>
        <w:t xml:space="preserve"> (Part 4</w:t>
      </w:r>
      <w:r w:rsidR="008508B0" w:rsidRPr="00F965F6">
        <w:rPr>
          <w:rFonts w:asciiTheme="minorHAnsi" w:hAnsiTheme="minorHAnsi" w:cstheme="minorHAnsi"/>
          <w:shd w:val="clear" w:color="auto" w:fill="FFFFFF"/>
        </w:rPr>
        <w:t>, 5 and 6)</w:t>
      </w:r>
      <w:r w:rsidR="00565097" w:rsidRPr="00F965F6">
        <w:rPr>
          <w:rFonts w:asciiTheme="minorHAnsi" w:hAnsiTheme="minorHAnsi" w:cstheme="minorHAnsi"/>
          <w:shd w:val="clear" w:color="auto" w:fill="FFFFFF"/>
        </w:rPr>
        <w:t xml:space="preserve"> which </w:t>
      </w:r>
      <w:r w:rsidR="00315EDD" w:rsidRPr="00F965F6">
        <w:rPr>
          <w:rFonts w:asciiTheme="minorHAnsi" w:hAnsiTheme="minorHAnsi" w:cstheme="minorHAnsi"/>
          <w:shd w:val="clear" w:color="auto" w:fill="FFFFFF"/>
        </w:rPr>
        <w:t>acts as a guide on what an officer can cannot do. Part</w:t>
      </w:r>
      <w:r w:rsidR="008508B0" w:rsidRPr="00F965F6">
        <w:rPr>
          <w:rFonts w:asciiTheme="minorHAnsi" w:hAnsiTheme="minorHAnsi" w:cstheme="minorHAnsi"/>
          <w:shd w:val="clear" w:color="auto" w:fill="FFFFFF"/>
        </w:rPr>
        <w:t xml:space="preserve"> 4 concerns </w:t>
      </w:r>
      <w:r w:rsidR="00735FAD" w:rsidRPr="00F965F6">
        <w:rPr>
          <w:rFonts w:asciiTheme="minorHAnsi" w:hAnsiTheme="minorHAnsi" w:cstheme="minorHAnsi"/>
          <w:shd w:val="clear" w:color="auto" w:fill="FFFFFF"/>
        </w:rPr>
        <w:t>identifying</w:t>
      </w:r>
      <w:r w:rsidR="008508B0" w:rsidRPr="00F965F6">
        <w:rPr>
          <w:rFonts w:asciiTheme="minorHAnsi" w:hAnsiTheme="minorHAnsi" w:cstheme="minorHAnsi"/>
          <w:shd w:val="clear" w:color="auto" w:fill="FFFFFF"/>
        </w:rPr>
        <w:t xml:space="preserve"> someone by fingerprints </w:t>
      </w:r>
      <w:r w:rsidR="008C4400" w:rsidRPr="00F965F6">
        <w:rPr>
          <w:rFonts w:asciiTheme="minorHAnsi" w:hAnsiTheme="minorHAnsi" w:cstheme="minorHAnsi"/>
          <w:shd w:val="clear" w:color="auto" w:fill="FFFFFF"/>
        </w:rPr>
        <w:t xml:space="preserve">and footwear impressions, and clearly </w:t>
      </w:r>
      <w:r w:rsidR="00A07D82" w:rsidRPr="00F965F6">
        <w:rPr>
          <w:rFonts w:asciiTheme="minorHAnsi" w:hAnsiTheme="minorHAnsi" w:cstheme="minorHAnsi"/>
          <w:shd w:val="clear" w:color="auto" w:fill="FFFFFF"/>
        </w:rPr>
        <w:t>shows</w:t>
      </w:r>
      <w:r w:rsidR="00735FAD" w:rsidRPr="00F965F6">
        <w:rPr>
          <w:rFonts w:asciiTheme="minorHAnsi" w:hAnsiTheme="minorHAnsi" w:cstheme="minorHAnsi"/>
          <w:shd w:val="clear" w:color="auto" w:fill="FFFFFF"/>
        </w:rPr>
        <w:t xml:space="preserve"> that police officers can be given powers to get fingerprints off witnesses for evidence. </w:t>
      </w:r>
      <w:r w:rsidR="00385AFE" w:rsidRPr="00F965F6">
        <w:rPr>
          <w:rFonts w:asciiTheme="minorHAnsi" w:hAnsiTheme="minorHAnsi" w:cstheme="minorHAnsi"/>
          <w:shd w:val="clear" w:color="auto" w:fill="FFFFFF"/>
        </w:rPr>
        <w:t>(Home Office 2017)</w:t>
      </w:r>
      <w:r w:rsidR="007A0D2B" w:rsidRPr="00F965F6">
        <w:rPr>
          <w:rFonts w:asciiTheme="minorHAnsi" w:hAnsiTheme="minorHAnsi" w:cstheme="minorHAnsi"/>
          <w:shd w:val="clear" w:color="auto" w:fill="FFFFFF"/>
        </w:rPr>
        <w:t>.</w:t>
      </w:r>
      <w:r w:rsidR="00672527" w:rsidRPr="00F965F6">
        <w:rPr>
          <w:rFonts w:asciiTheme="minorHAnsi" w:hAnsiTheme="minorHAnsi" w:cstheme="minorHAnsi"/>
          <w:shd w:val="clear" w:color="auto" w:fill="FFFFFF"/>
        </w:rPr>
        <w:t xml:space="preserve"> Part 5</w:t>
      </w:r>
      <w:r w:rsidR="00264030" w:rsidRPr="00F965F6">
        <w:rPr>
          <w:rFonts w:asciiTheme="minorHAnsi" w:hAnsiTheme="minorHAnsi" w:cstheme="minorHAnsi"/>
          <w:shd w:val="clear" w:color="auto" w:fill="FFFFFF"/>
        </w:rPr>
        <w:t xml:space="preserve"> concerns examinations to establish identity and </w:t>
      </w:r>
      <w:r w:rsidR="00660F80" w:rsidRPr="00F965F6">
        <w:rPr>
          <w:rFonts w:asciiTheme="minorHAnsi" w:hAnsiTheme="minorHAnsi" w:cstheme="minorHAnsi"/>
          <w:shd w:val="clear" w:color="auto" w:fill="FFFFFF"/>
        </w:rPr>
        <w:t xml:space="preserve">taking of photographs </w:t>
      </w:r>
      <w:r w:rsidR="00A07D82" w:rsidRPr="00F965F6">
        <w:rPr>
          <w:rFonts w:asciiTheme="minorHAnsi" w:hAnsiTheme="minorHAnsi" w:cstheme="minorHAnsi"/>
          <w:shd w:val="clear" w:color="auto" w:fill="FFFFFF"/>
        </w:rPr>
        <w:t>and clearly states</w:t>
      </w:r>
      <w:r w:rsidR="00CA11E3" w:rsidRPr="00F965F6">
        <w:rPr>
          <w:rFonts w:asciiTheme="minorHAnsi" w:hAnsiTheme="minorHAnsi" w:cstheme="minorHAnsi"/>
          <w:shd w:val="clear" w:color="auto" w:fill="FFFFFF"/>
        </w:rPr>
        <w:t xml:space="preserve"> “</w:t>
      </w:r>
      <w:r w:rsidR="00CA11E3" w:rsidRPr="00F965F6">
        <w:rPr>
          <w:rFonts w:asciiTheme="minorHAnsi" w:hAnsiTheme="minorHAnsi" w:cstheme="minorHAnsi"/>
        </w:rPr>
        <w:t xml:space="preserve">Any photographs of identifying marks, taken under section </w:t>
      </w:r>
      <w:r w:rsidR="00CA11E3" w:rsidRPr="00F965F6">
        <w:rPr>
          <w:rFonts w:asciiTheme="minorHAnsi" w:hAnsiTheme="minorHAnsi" w:cstheme="minorHAnsi"/>
        </w:rPr>
        <w:lastRenderedPageBreak/>
        <w:t xml:space="preserve">54A, may be used or disclosed only for purposes related to the prevention or detection of crime, and this helps officers know that they should be doing this, </w:t>
      </w:r>
      <w:r w:rsidR="00F51F77" w:rsidRPr="00F965F6">
        <w:rPr>
          <w:rFonts w:asciiTheme="minorHAnsi" w:hAnsiTheme="minorHAnsi" w:cstheme="minorHAnsi"/>
        </w:rPr>
        <w:t>and</w:t>
      </w:r>
      <w:r w:rsidR="00CA11E3" w:rsidRPr="00F965F6">
        <w:rPr>
          <w:rFonts w:asciiTheme="minorHAnsi" w:hAnsiTheme="minorHAnsi" w:cstheme="minorHAnsi"/>
        </w:rPr>
        <w:t xml:space="preserve"> that there are certain rules they must follow in order to gather this forensic evidence. (Home Office 2017). Finally, part 6 concerns </w:t>
      </w:r>
      <w:r w:rsidR="00EC5AA3" w:rsidRPr="00F965F6">
        <w:rPr>
          <w:rFonts w:asciiTheme="minorHAnsi" w:hAnsiTheme="minorHAnsi" w:cstheme="minorHAnsi"/>
        </w:rPr>
        <w:t xml:space="preserve">identification by body samples and impressions and it clearly defines both, with </w:t>
      </w:r>
      <w:r w:rsidR="00691436" w:rsidRPr="00F965F6">
        <w:rPr>
          <w:rFonts w:asciiTheme="minorHAnsi" w:hAnsiTheme="minorHAnsi" w:cstheme="minorHAnsi"/>
        </w:rPr>
        <w:t xml:space="preserve">intimate sample being </w:t>
      </w:r>
      <w:r w:rsidR="00EA3C05" w:rsidRPr="00F965F6">
        <w:rPr>
          <w:rFonts w:asciiTheme="minorHAnsi" w:hAnsiTheme="minorHAnsi" w:cstheme="minorHAnsi"/>
        </w:rPr>
        <w:t>“a dental impression or sample of blood, semen or any other tissue fluid, urine, or pubic hair, or a swab taken from any part of a person’s genitals or from a person's body orifice other than the mouth” and a non-intimate sample being</w:t>
      </w:r>
      <w:r w:rsidR="00E860D7" w:rsidRPr="00F965F6">
        <w:rPr>
          <w:rFonts w:asciiTheme="minorHAnsi" w:hAnsiTheme="minorHAnsi" w:cstheme="minorHAnsi"/>
        </w:rPr>
        <w:t xml:space="preserve"> a sample of hair, other than pubic hair, which includes hair plucked with the root, a sample taken from a nail or from under a nail; a swab taken from any part of a person’s body other than a part from which a swab taken would be an intimate sample; saliva and a skin impression which means any record, other than a fingerprint. </w:t>
      </w:r>
      <w:r w:rsidR="00E435A0" w:rsidRPr="00F965F6">
        <w:rPr>
          <w:rFonts w:asciiTheme="minorHAnsi" w:hAnsiTheme="minorHAnsi" w:cstheme="minorHAnsi"/>
        </w:rPr>
        <w:t>(Home Office 2017)</w:t>
      </w:r>
      <w:r w:rsidR="00BA7326" w:rsidRPr="00F965F6">
        <w:rPr>
          <w:rFonts w:asciiTheme="minorHAnsi" w:hAnsiTheme="minorHAnsi" w:cstheme="minorHAnsi"/>
        </w:rPr>
        <w:t>. All these definitions really help officers as it means they know what exactly things are and what they should be looking for</w:t>
      </w:r>
      <w:r w:rsidR="001945C6" w:rsidRPr="00F965F6">
        <w:rPr>
          <w:rFonts w:asciiTheme="minorHAnsi" w:hAnsiTheme="minorHAnsi" w:cstheme="minorHAnsi"/>
        </w:rPr>
        <w:t xml:space="preserve"> and this piece of legislation also helps gathering forensic evidence by force if need be. </w:t>
      </w:r>
    </w:p>
    <w:p w14:paraId="6842BFFE" w14:textId="63CC5ECB" w:rsidR="001945C6" w:rsidRPr="00F965F6" w:rsidRDefault="001945C6" w:rsidP="00EA719A">
      <w:pPr>
        <w:spacing w:line="360" w:lineRule="auto"/>
        <w:ind w:firstLine="720"/>
        <w:rPr>
          <w:rFonts w:asciiTheme="minorHAnsi" w:hAnsiTheme="minorHAnsi" w:cstheme="minorHAnsi"/>
        </w:rPr>
      </w:pPr>
    </w:p>
    <w:p w14:paraId="325D84B0" w14:textId="6EDD530E" w:rsidR="001945C6" w:rsidRPr="00F965F6" w:rsidRDefault="001945C6" w:rsidP="00EA719A">
      <w:pPr>
        <w:spacing w:line="360" w:lineRule="auto"/>
        <w:ind w:firstLine="720"/>
        <w:rPr>
          <w:rFonts w:asciiTheme="minorHAnsi" w:hAnsiTheme="minorHAnsi" w:cstheme="minorHAnsi"/>
        </w:rPr>
      </w:pPr>
      <w:r w:rsidRPr="00F965F6">
        <w:rPr>
          <w:rFonts w:asciiTheme="minorHAnsi" w:hAnsiTheme="minorHAnsi" w:cstheme="minorHAnsi"/>
        </w:rPr>
        <w:t>Another piece of legislation that helps in gathering forensic evid</w:t>
      </w:r>
      <w:r w:rsidR="00924CA1" w:rsidRPr="00F965F6">
        <w:rPr>
          <w:rFonts w:asciiTheme="minorHAnsi" w:hAnsiTheme="minorHAnsi" w:cstheme="minorHAnsi"/>
        </w:rPr>
        <w:t>ence is the Criminal Procedure and Investigations Act 1996 (CPIA)</w:t>
      </w:r>
      <w:r w:rsidR="006415B3" w:rsidRPr="00F965F6">
        <w:rPr>
          <w:rFonts w:asciiTheme="minorHAnsi" w:hAnsiTheme="minorHAnsi" w:cstheme="minorHAnsi"/>
        </w:rPr>
        <w:t xml:space="preserve"> more specifically section 23 which holds the code of practise in terms of a criminal investigation</w:t>
      </w:r>
      <w:r w:rsidR="00924CA1" w:rsidRPr="00F965F6">
        <w:rPr>
          <w:rFonts w:asciiTheme="minorHAnsi" w:hAnsiTheme="minorHAnsi" w:cstheme="minorHAnsi"/>
        </w:rPr>
        <w:t>.</w:t>
      </w:r>
      <w:r w:rsidR="006415B3" w:rsidRPr="00F965F6">
        <w:rPr>
          <w:rFonts w:asciiTheme="minorHAnsi" w:hAnsiTheme="minorHAnsi" w:cstheme="minorHAnsi"/>
        </w:rPr>
        <w:t xml:space="preserve"> </w:t>
      </w:r>
      <w:r w:rsidR="005E4FB8" w:rsidRPr="00F965F6">
        <w:rPr>
          <w:rFonts w:asciiTheme="minorHAnsi" w:hAnsiTheme="minorHAnsi" w:cstheme="minorHAnsi"/>
        </w:rPr>
        <w:t xml:space="preserve">This section says </w:t>
      </w:r>
      <w:r w:rsidR="00075BE8" w:rsidRPr="00F965F6">
        <w:rPr>
          <w:rFonts w:asciiTheme="minorHAnsi" w:hAnsiTheme="minorHAnsi" w:cstheme="minorHAnsi"/>
        </w:rPr>
        <w:t>t</w:t>
      </w:r>
      <w:r w:rsidR="00075BE8" w:rsidRPr="00F965F6">
        <w:rPr>
          <w:rFonts w:asciiTheme="minorHAnsi" w:hAnsiTheme="minorHAnsi" w:cstheme="minorHAnsi"/>
          <w:shd w:val="clear" w:color="auto" w:fill="FFFFFF"/>
        </w:rPr>
        <w:t xml:space="preserve">hat </w:t>
      </w:r>
      <w:r w:rsidR="005E4FB8" w:rsidRPr="00F965F6">
        <w:rPr>
          <w:rFonts w:asciiTheme="minorHAnsi" w:hAnsiTheme="minorHAnsi" w:cstheme="minorHAnsi"/>
          <w:shd w:val="clear" w:color="auto" w:fill="FFFFFF"/>
        </w:rPr>
        <w:t>“</w:t>
      </w:r>
      <w:r w:rsidR="00075BE8" w:rsidRPr="00F965F6">
        <w:rPr>
          <w:rFonts w:asciiTheme="minorHAnsi" w:hAnsiTheme="minorHAnsi" w:cstheme="minorHAnsi"/>
          <w:shd w:val="clear" w:color="auto" w:fill="FFFFFF"/>
        </w:rPr>
        <w:t>where a criminal investigation is conducted all reasonable steps are taken for the purposes of the investigation and, in particular, all reasonable lines of inquiry are pursued</w:t>
      </w:r>
      <w:r w:rsidR="005E4FB8" w:rsidRPr="00F965F6">
        <w:rPr>
          <w:rFonts w:asciiTheme="minorHAnsi" w:hAnsiTheme="minorHAnsi" w:cstheme="minorHAnsi"/>
          <w:shd w:val="clear" w:color="auto" w:fill="FFFFFF"/>
        </w:rPr>
        <w:t>”</w:t>
      </w:r>
      <w:r w:rsidR="00F42E41" w:rsidRPr="00F965F6">
        <w:rPr>
          <w:rFonts w:asciiTheme="minorHAnsi" w:hAnsiTheme="minorHAnsi" w:cstheme="minorHAnsi"/>
          <w:shd w:val="clear" w:color="auto" w:fill="FFFFFF"/>
        </w:rPr>
        <w:t>. (</w:t>
      </w:r>
      <w:r w:rsidR="00F42E41" w:rsidRPr="00F965F6">
        <w:rPr>
          <w:rFonts w:asciiTheme="minorHAnsi" w:hAnsiTheme="minorHAnsi" w:cstheme="minorHAnsi"/>
        </w:rPr>
        <w:t>Criminal Procedure and Investigations Act 1996</w:t>
      </w:r>
      <w:r w:rsidR="00483351" w:rsidRPr="00F965F6">
        <w:rPr>
          <w:rFonts w:asciiTheme="minorHAnsi" w:hAnsiTheme="minorHAnsi" w:cstheme="minorHAnsi"/>
        </w:rPr>
        <w:t xml:space="preserve">). This code of practise clearly outlines what an officer must do during an investigation, and it also </w:t>
      </w:r>
      <w:r w:rsidR="004331A8" w:rsidRPr="00F965F6">
        <w:rPr>
          <w:rFonts w:asciiTheme="minorHAnsi" w:hAnsiTheme="minorHAnsi" w:cstheme="minorHAnsi"/>
        </w:rPr>
        <w:t>outlines</w:t>
      </w:r>
      <w:r w:rsidR="00483351" w:rsidRPr="00F965F6">
        <w:rPr>
          <w:rFonts w:asciiTheme="minorHAnsi" w:hAnsiTheme="minorHAnsi" w:cstheme="minorHAnsi"/>
        </w:rPr>
        <w:t xml:space="preserve"> clear </w:t>
      </w:r>
      <w:r w:rsidR="004331A8" w:rsidRPr="00F965F6">
        <w:rPr>
          <w:rFonts w:asciiTheme="minorHAnsi" w:hAnsiTheme="minorHAnsi" w:cstheme="minorHAnsi"/>
        </w:rPr>
        <w:t xml:space="preserve">provisions in what to do to make sure the investigation has been completed with no stone left unturned. </w:t>
      </w:r>
    </w:p>
    <w:p w14:paraId="3BC8344D" w14:textId="0A8B3D53" w:rsidR="004331A8" w:rsidRPr="00F965F6" w:rsidRDefault="004331A8" w:rsidP="00EA719A">
      <w:pPr>
        <w:spacing w:line="360" w:lineRule="auto"/>
        <w:ind w:firstLine="720"/>
        <w:rPr>
          <w:rFonts w:asciiTheme="minorHAnsi" w:hAnsiTheme="minorHAnsi" w:cstheme="minorHAnsi"/>
        </w:rPr>
      </w:pPr>
    </w:p>
    <w:p w14:paraId="1ABC5A58" w14:textId="5D229C4D" w:rsidR="004331A8" w:rsidRPr="00F965F6" w:rsidRDefault="004331A8" w:rsidP="00EA719A">
      <w:pPr>
        <w:spacing w:line="360" w:lineRule="auto"/>
        <w:ind w:firstLine="720"/>
        <w:rPr>
          <w:rFonts w:asciiTheme="minorHAnsi" w:hAnsiTheme="minorHAnsi" w:cstheme="minorHAnsi"/>
        </w:rPr>
      </w:pPr>
      <w:r w:rsidRPr="00F965F6">
        <w:rPr>
          <w:rFonts w:asciiTheme="minorHAnsi" w:hAnsiTheme="minorHAnsi" w:cstheme="minorHAnsi"/>
        </w:rPr>
        <w:t>To conclude, the methods that are used to attain forensic evidence is more than adequate as</w:t>
      </w:r>
      <w:r w:rsidR="00A4272A" w:rsidRPr="00F965F6">
        <w:rPr>
          <w:rFonts w:asciiTheme="minorHAnsi" w:hAnsiTheme="minorHAnsi" w:cstheme="minorHAnsi"/>
        </w:rPr>
        <w:t xml:space="preserve"> the methods follow the clear guidelines that has been set out by strategies and legislation like </w:t>
      </w:r>
      <w:r w:rsidR="006A3495" w:rsidRPr="00F965F6">
        <w:rPr>
          <w:rFonts w:asciiTheme="minorHAnsi" w:hAnsiTheme="minorHAnsi" w:cstheme="minorHAnsi"/>
        </w:rPr>
        <w:t xml:space="preserve">Criminal Procedure and Investigations Act 1996 which clearly states that an investigation must be detailed and thorough. </w:t>
      </w:r>
      <w:r w:rsidR="00AA6DEF" w:rsidRPr="00F965F6">
        <w:rPr>
          <w:rFonts w:asciiTheme="minorHAnsi" w:hAnsiTheme="minorHAnsi" w:cstheme="minorHAnsi"/>
        </w:rPr>
        <w:t xml:space="preserve">The procedures that the police have in place </w:t>
      </w:r>
      <w:r w:rsidR="002F4E54" w:rsidRPr="00F965F6">
        <w:rPr>
          <w:rFonts w:asciiTheme="minorHAnsi" w:hAnsiTheme="minorHAnsi" w:cstheme="minorHAnsi"/>
        </w:rPr>
        <w:t xml:space="preserve">is effective in recovering forensic evidence as they have specialist independent help </w:t>
      </w:r>
      <w:r w:rsidR="003156DD" w:rsidRPr="00F965F6">
        <w:rPr>
          <w:rFonts w:asciiTheme="minorHAnsi" w:hAnsiTheme="minorHAnsi" w:cstheme="minorHAnsi"/>
        </w:rPr>
        <w:t xml:space="preserve">like CSI who are well trained in collecting evidence that has been preserved by </w:t>
      </w:r>
      <w:r w:rsidR="00A97ED0" w:rsidRPr="00F965F6">
        <w:rPr>
          <w:rFonts w:asciiTheme="minorHAnsi" w:hAnsiTheme="minorHAnsi" w:cstheme="minorHAnsi"/>
        </w:rPr>
        <w:t xml:space="preserve">the first attending officer. </w:t>
      </w:r>
      <w:r w:rsidR="006A3495" w:rsidRPr="00F965F6">
        <w:rPr>
          <w:rFonts w:asciiTheme="minorHAnsi" w:hAnsiTheme="minorHAnsi" w:cstheme="minorHAnsi"/>
        </w:rPr>
        <w:t xml:space="preserve"> </w:t>
      </w:r>
    </w:p>
    <w:p w14:paraId="4073C3A7" w14:textId="527BEB11" w:rsidR="004719D4" w:rsidRPr="00293F95" w:rsidRDefault="004719D4" w:rsidP="00AD05A7">
      <w:pPr>
        <w:rPr>
          <w:rFonts w:asciiTheme="minorHAnsi" w:hAnsiTheme="minorHAnsi" w:cstheme="minorHAnsi"/>
          <w:b/>
          <w:bCs/>
          <w:sz w:val="32"/>
          <w:szCs w:val="32"/>
          <w:u w:val="single"/>
        </w:rPr>
      </w:pPr>
      <w:r w:rsidRPr="00293F95">
        <w:rPr>
          <w:rFonts w:asciiTheme="minorHAnsi" w:hAnsiTheme="minorHAnsi" w:cstheme="minorHAnsi"/>
          <w:b/>
          <w:bCs/>
          <w:sz w:val="32"/>
          <w:szCs w:val="32"/>
          <w:u w:val="single"/>
        </w:rPr>
        <w:lastRenderedPageBreak/>
        <w:t>References</w:t>
      </w:r>
    </w:p>
    <w:p w14:paraId="345E7212" w14:textId="264AE0E0" w:rsidR="004719D4" w:rsidRPr="00293F95" w:rsidRDefault="004719D4" w:rsidP="00AD05A7">
      <w:pPr>
        <w:rPr>
          <w:rFonts w:asciiTheme="minorHAnsi" w:hAnsiTheme="minorHAnsi" w:cstheme="minorHAnsi"/>
          <w:b/>
          <w:bCs/>
          <w:sz w:val="32"/>
          <w:szCs w:val="32"/>
          <w:u w:val="single"/>
        </w:rPr>
      </w:pPr>
    </w:p>
    <w:p w14:paraId="6A5796CA" w14:textId="2006D08B" w:rsidR="005735AE" w:rsidRPr="00EA719A" w:rsidRDefault="005735AE" w:rsidP="00EA719A">
      <w:pPr>
        <w:spacing w:line="360" w:lineRule="auto"/>
        <w:rPr>
          <w:rFonts w:asciiTheme="minorHAnsi" w:hAnsiTheme="minorHAnsi" w:cstheme="minorHAnsi"/>
        </w:rPr>
      </w:pPr>
      <w:r w:rsidRPr="00EA719A">
        <w:rPr>
          <w:rFonts w:asciiTheme="minorHAnsi" w:hAnsiTheme="minorHAnsi" w:cstheme="minorHAnsi"/>
        </w:rPr>
        <w:t>Bryant R and Bryant S (202</w:t>
      </w:r>
      <w:r w:rsidR="00B225B9" w:rsidRPr="00EA719A">
        <w:rPr>
          <w:rFonts w:asciiTheme="minorHAnsi" w:hAnsiTheme="minorHAnsi" w:cstheme="minorHAnsi"/>
        </w:rPr>
        <w:t>0</w:t>
      </w:r>
      <w:r w:rsidRPr="00EA719A">
        <w:rPr>
          <w:rFonts w:asciiTheme="minorHAnsi" w:hAnsiTheme="minorHAnsi" w:cstheme="minorHAnsi"/>
        </w:rPr>
        <w:t>) “</w:t>
      </w:r>
      <w:r w:rsidR="001C1F01" w:rsidRPr="00EA719A">
        <w:rPr>
          <w:rFonts w:asciiTheme="minorHAnsi" w:hAnsiTheme="minorHAnsi" w:cstheme="minorHAnsi"/>
        </w:rPr>
        <w:t>Blackstone’s</w:t>
      </w:r>
      <w:r w:rsidRPr="00EA719A">
        <w:rPr>
          <w:rFonts w:asciiTheme="minorHAnsi" w:hAnsiTheme="minorHAnsi" w:cstheme="minorHAnsi"/>
        </w:rPr>
        <w:t xml:space="preserve"> Handbook for Policing Student” </w:t>
      </w:r>
      <w:r w:rsidR="00B225B9" w:rsidRPr="00EA719A">
        <w:rPr>
          <w:rFonts w:asciiTheme="minorHAnsi" w:hAnsiTheme="minorHAnsi" w:cstheme="minorHAnsi"/>
        </w:rPr>
        <w:t>Oxford University Press, Edition 15.</w:t>
      </w:r>
    </w:p>
    <w:p w14:paraId="16AA6490" w14:textId="05CC002C" w:rsidR="008A774E" w:rsidRPr="00EA719A" w:rsidRDefault="008A774E" w:rsidP="00EA719A">
      <w:pPr>
        <w:spacing w:line="360" w:lineRule="auto"/>
        <w:rPr>
          <w:rFonts w:asciiTheme="minorHAnsi" w:hAnsiTheme="minorHAnsi" w:cstheme="minorHAnsi"/>
        </w:rPr>
      </w:pPr>
    </w:p>
    <w:p w14:paraId="52DF4E8F" w14:textId="348BD381" w:rsidR="00B80CB2" w:rsidRPr="00EA719A" w:rsidRDefault="00B80CB2" w:rsidP="00EA719A">
      <w:pPr>
        <w:spacing w:line="360" w:lineRule="auto"/>
        <w:textAlignment w:val="baseline"/>
        <w:rPr>
          <w:rFonts w:asciiTheme="minorHAnsi" w:hAnsiTheme="minorHAnsi" w:cstheme="minorHAnsi"/>
          <w:bdr w:val="none" w:sz="0" w:space="0" w:color="auto" w:frame="1"/>
          <w:shd w:val="clear" w:color="auto" w:fill="FFFFFF"/>
        </w:rPr>
      </w:pPr>
      <w:r w:rsidRPr="00B80CB2">
        <w:rPr>
          <w:rFonts w:asciiTheme="minorHAnsi" w:hAnsiTheme="minorHAnsi" w:cstheme="minorHAnsi"/>
          <w:bdr w:val="none" w:sz="0" w:space="0" w:color="auto" w:frame="1"/>
          <w:shd w:val="clear" w:color="auto" w:fill="FFFFFF"/>
        </w:rPr>
        <w:t>Champod</w:t>
      </w:r>
      <w:r w:rsidRPr="00EA719A">
        <w:rPr>
          <w:rFonts w:asciiTheme="minorHAnsi" w:hAnsiTheme="minorHAnsi" w:cstheme="minorHAnsi"/>
          <w:bdr w:val="none" w:sz="0" w:space="0" w:color="auto" w:frame="1"/>
          <w:shd w:val="clear" w:color="auto" w:fill="FFFFFF"/>
        </w:rPr>
        <w:t xml:space="preserve"> </w:t>
      </w:r>
      <w:r w:rsidR="00D04A88" w:rsidRPr="00EA719A">
        <w:rPr>
          <w:rFonts w:asciiTheme="minorHAnsi" w:hAnsiTheme="minorHAnsi" w:cstheme="minorHAnsi"/>
          <w:bdr w:val="none" w:sz="0" w:space="0" w:color="auto" w:frame="1"/>
          <w:shd w:val="clear" w:color="auto" w:fill="FFFFFF"/>
        </w:rPr>
        <w:t xml:space="preserve">C, </w:t>
      </w:r>
      <w:r w:rsidRPr="00B80CB2">
        <w:rPr>
          <w:rFonts w:asciiTheme="minorHAnsi" w:hAnsiTheme="minorHAnsi" w:cstheme="minorHAnsi"/>
          <w:bdr w:val="none" w:sz="0" w:space="0" w:color="auto" w:frame="1"/>
          <w:shd w:val="clear" w:color="auto" w:fill="FFFFFF"/>
        </w:rPr>
        <w:t>Moenssens</w:t>
      </w:r>
      <w:r w:rsidR="00D04A88" w:rsidRPr="00EA719A">
        <w:rPr>
          <w:rFonts w:asciiTheme="minorHAnsi" w:hAnsiTheme="minorHAnsi" w:cstheme="minorHAnsi"/>
          <w:bdr w:val="none" w:sz="0" w:space="0" w:color="auto" w:frame="1"/>
          <w:shd w:val="clear" w:color="auto" w:fill="FFFFFF"/>
        </w:rPr>
        <w:t xml:space="preserve"> </w:t>
      </w:r>
      <w:r w:rsidRPr="00B80CB2">
        <w:rPr>
          <w:rFonts w:asciiTheme="minorHAnsi" w:hAnsiTheme="minorHAnsi" w:cstheme="minorHAnsi"/>
          <w:bdr w:val="none" w:sz="0" w:space="0" w:color="auto" w:frame="1"/>
          <w:shd w:val="clear" w:color="auto" w:fill="FFFFFF"/>
        </w:rPr>
        <w:t>A, Jamieson</w:t>
      </w:r>
      <w:r w:rsidR="00D04A88" w:rsidRPr="00EA719A">
        <w:rPr>
          <w:rFonts w:asciiTheme="minorHAnsi" w:hAnsiTheme="minorHAnsi" w:cstheme="minorHAnsi"/>
          <w:bdr w:val="none" w:sz="0" w:space="0" w:color="auto" w:frame="1"/>
          <w:shd w:val="clear" w:color="auto" w:fill="FFFFFF"/>
        </w:rPr>
        <w:t xml:space="preserve"> </w:t>
      </w:r>
      <w:r w:rsidRPr="00B80CB2">
        <w:rPr>
          <w:rFonts w:asciiTheme="minorHAnsi" w:hAnsiTheme="minorHAnsi" w:cstheme="minorHAnsi"/>
          <w:bdr w:val="none" w:sz="0" w:space="0" w:color="auto" w:frame="1"/>
          <w:shd w:val="clear" w:color="auto" w:fill="FFFFFF"/>
        </w:rPr>
        <w:t>A</w:t>
      </w:r>
      <w:r w:rsidR="00CA0E45" w:rsidRPr="00EA719A">
        <w:rPr>
          <w:rFonts w:asciiTheme="minorHAnsi" w:hAnsiTheme="minorHAnsi" w:cstheme="minorHAnsi"/>
          <w:bdr w:val="none" w:sz="0" w:space="0" w:color="auto" w:frame="1"/>
          <w:shd w:val="clear" w:color="auto" w:fill="FFFFFF"/>
        </w:rPr>
        <w:t xml:space="preserve"> (2009) “</w:t>
      </w:r>
      <w:r w:rsidRPr="00B80CB2">
        <w:rPr>
          <w:rFonts w:asciiTheme="minorHAnsi" w:hAnsiTheme="minorHAnsi" w:cstheme="minorHAnsi"/>
        </w:rPr>
        <w:t>Identification and Individualization</w:t>
      </w:r>
      <w:r w:rsidR="00CA0E45" w:rsidRPr="00EA719A">
        <w:rPr>
          <w:rFonts w:asciiTheme="minorHAnsi" w:hAnsiTheme="minorHAnsi" w:cstheme="minorHAnsi"/>
        </w:rPr>
        <w:t>”</w:t>
      </w:r>
      <w:r w:rsidR="00CA0E45" w:rsidRPr="00EA719A">
        <w:rPr>
          <w:rFonts w:asciiTheme="minorHAnsi" w:hAnsiTheme="minorHAnsi" w:cstheme="minorHAnsi"/>
          <w:bdr w:val="none" w:sz="0" w:space="0" w:color="auto" w:frame="1"/>
          <w:shd w:val="clear" w:color="auto" w:fill="FFFFFF"/>
        </w:rPr>
        <w:t xml:space="preserve"> </w:t>
      </w:r>
      <w:r w:rsidR="00AE482E" w:rsidRPr="00EA719A">
        <w:rPr>
          <w:rFonts w:asciiTheme="minorHAnsi" w:hAnsiTheme="minorHAnsi" w:cstheme="minorHAnsi"/>
          <w:i/>
          <w:iCs/>
        </w:rPr>
        <w:t>Encyclopaedia</w:t>
      </w:r>
      <w:r w:rsidRPr="00B80CB2">
        <w:rPr>
          <w:rFonts w:asciiTheme="minorHAnsi" w:hAnsiTheme="minorHAnsi" w:cstheme="minorHAnsi"/>
          <w:i/>
          <w:iCs/>
        </w:rPr>
        <w:t xml:space="preserve"> of Forensic Sciences</w:t>
      </w:r>
      <w:r w:rsidRPr="00B80CB2">
        <w:rPr>
          <w:rFonts w:asciiTheme="minorHAnsi" w:hAnsiTheme="minorHAnsi" w:cstheme="minorHAnsi"/>
          <w:shd w:val="clear" w:color="auto" w:fill="FFFFFF"/>
        </w:rPr>
        <w:t>, </w:t>
      </w:r>
      <w:r w:rsidRPr="00B80CB2">
        <w:rPr>
          <w:rFonts w:asciiTheme="minorHAnsi" w:hAnsiTheme="minorHAnsi" w:cstheme="minorHAnsi"/>
        </w:rPr>
        <w:t>London</w:t>
      </w:r>
      <w:r w:rsidR="00CA0E45" w:rsidRPr="00EA719A">
        <w:rPr>
          <w:rFonts w:asciiTheme="minorHAnsi" w:hAnsiTheme="minorHAnsi" w:cstheme="minorHAnsi"/>
          <w:bdr w:val="none" w:sz="0" w:space="0" w:color="auto" w:frame="1"/>
          <w:shd w:val="clear" w:color="auto" w:fill="FFFFFF"/>
        </w:rPr>
        <w:t xml:space="preserve"> </w:t>
      </w:r>
      <w:r w:rsidRPr="00B80CB2">
        <w:rPr>
          <w:rFonts w:asciiTheme="minorHAnsi" w:hAnsiTheme="minorHAnsi" w:cstheme="minorHAnsi"/>
        </w:rPr>
        <w:t>Wiley</w:t>
      </w:r>
      <w:r w:rsidR="00CA0E45" w:rsidRPr="00EA719A">
        <w:rPr>
          <w:rFonts w:asciiTheme="minorHAnsi" w:hAnsiTheme="minorHAnsi" w:cstheme="minorHAnsi"/>
        </w:rPr>
        <w:t xml:space="preserve"> </w:t>
      </w:r>
      <w:r w:rsidRPr="00B80CB2">
        <w:rPr>
          <w:rFonts w:asciiTheme="minorHAnsi" w:hAnsiTheme="minorHAnsi" w:cstheme="minorHAnsi"/>
          <w:shd w:val="clear" w:color="auto" w:fill="FFFFFF"/>
        </w:rPr>
        <w:t>(pg. </w:t>
      </w:r>
      <w:r w:rsidRPr="00B80CB2">
        <w:rPr>
          <w:rFonts w:asciiTheme="minorHAnsi" w:hAnsiTheme="minorHAnsi" w:cstheme="minorHAnsi"/>
        </w:rPr>
        <w:t>1508</w:t>
      </w:r>
      <w:r w:rsidR="00CA0E45" w:rsidRPr="00EA719A">
        <w:rPr>
          <w:rFonts w:asciiTheme="minorHAnsi" w:hAnsiTheme="minorHAnsi" w:cstheme="minorHAnsi"/>
        </w:rPr>
        <w:t>-</w:t>
      </w:r>
      <w:r w:rsidRPr="00B80CB2">
        <w:rPr>
          <w:rFonts w:asciiTheme="minorHAnsi" w:hAnsiTheme="minorHAnsi" w:cstheme="minorHAnsi"/>
        </w:rPr>
        <w:t>1511</w:t>
      </w:r>
      <w:r w:rsidRPr="00EA719A">
        <w:rPr>
          <w:rFonts w:asciiTheme="minorHAnsi" w:hAnsiTheme="minorHAnsi" w:cstheme="minorHAnsi"/>
          <w:shd w:val="clear" w:color="auto" w:fill="FFFFFF"/>
        </w:rPr>
        <w:t>)</w:t>
      </w:r>
    </w:p>
    <w:p w14:paraId="2DCB17C7" w14:textId="77777777" w:rsidR="00B80CB2" w:rsidRPr="00EA719A" w:rsidRDefault="00B80CB2" w:rsidP="00EA719A">
      <w:pPr>
        <w:spacing w:line="360" w:lineRule="auto"/>
        <w:rPr>
          <w:rFonts w:asciiTheme="minorHAnsi" w:hAnsiTheme="minorHAnsi" w:cstheme="minorHAnsi"/>
        </w:rPr>
      </w:pPr>
    </w:p>
    <w:p w14:paraId="5FA8D301" w14:textId="651BCBA5" w:rsidR="008A774E" w:rsidRPr="00EA719A" w:rsidRDefault="008A774E" w:rsidP="00EA719A">
      <w:pPr>
        <w:spacing w:line="360" w:lineRule="auto"/>
        <w:rPr>
          <w:rFonts w:asciiTheme="minorHAnsi" w:hAnsiTheme="minorHAnsi" w:cstheme="minorHAnsi"/>
        </w:rPr>
      </w:pPr>
      <w:r w:rsidRPr="00EA719A">
        <w:rPr>
          <w:rFonts w:asciiTheme="minorHAnsi" w:hAnsiTheme="minorHAnsi" w:cstheme="minorHAnsi"/>
        </w:rPr>
        <w:t xml:space="preserve">College of Policing (2013) “Civil contingencies” available at </w:t>
      </w:r>
      <w:hyperlink r:id="rId10" w:anchor="jesip" w:history="1">
        <w:r w:rsidRPr="00EA719A">
          <w:rPr>
            <w:rStyle w:val="Hyperlink"/>
            <w:rFonts w:asciiTheme="minorHAnsi" w:hAnsiTheme="minorHAnsi" w:cstheme="minorHAnsi"/>
          </w:rPr>
          <w:t>https://www.app.college.police.uk/app-content/civil-emergencies/civil-contingencies/#jesip</w:t>
        </w:r>
      </w:hyperlink>
      <w:r w:rsidRPr="00EA719A">
        <w:rPr>
          <w:rFonts w:asciiTheme="minorHAnsi" w:hAnsiTheme="minorHAnsi" w:cstheme="minorHAnsi"/>
        </w:rPr>
        <w:t xml:space="preserve"> accessed (28/2/22)</w:t>
      </w:r>
    </w:p>
    <w:p w14:paraId="59CC6404" w14:textId="77777777" w:rsidR="0087783D" w:rsidRPr="00EA719A" w:rsidRDefault="0087783D" w:rsidP="00EA719A">
      <w:pPr>
        <w:spacing w:line="360" w:lineRule="auto"/>
        <w:rPr>
          <w:rFonts w:asciiTheme="minorHAnsi" w:hAnsiTheme="minorHAnsi" w:cstheme="minorHAnsi"/>
        </w:rPr>
      </w:pPr>
    </w:p>
    <w:p w14:paraId="3BEFEDA0" w14:textId="541E230E" w:rsidR="00215BD2" w:rsidRPr="00EA719A" w:rsidRDefault="00215BD2" w:rsidP="00EA719A">
      <w:pPr>
        <w:spacing w:line="360" w:lineRule="auto"/>
        <w:rPr>
          <w:rFonts w:asciiTheme="minorHAnsi" w:hAnsiTheme="minorHAnsi" w:cstheme="minorHAnsi"/>
        </w:rPr>
      </w:pPr>
      <w:r w:rsidRPr="00EA719A">
        <w:rPr>
          <w:rFonts w:asciiTheme="minorHAnsi" w:hAnsiTheme="minorHAnsi" w:cstheme="minorHAnsi"/>
        </w:rPr>
        <w:t xml:space="preserve">College of Policing (2013) “Civil emergencies” available at </w:t>
      </w:r>
      <w:hyperlink r:id="rId11" w:anchor="joint-decision-model-jdm" w:history="1">
        <w:r w:rsidRPr="00EA719A">
          <w:rPr>
            <w:rStyle w:val="Hyperlink"/>
            <w:rFonts w:asciiTheme="minorHAnsi" w:hAnsiTheme="minorHAnsi" w:cstheme="minorHAnsi"/>
          </w:rPr>
          <w:t>https://www.app.college.police.uk/app-content/civil-emergencies/civil-contingencies/command-control-and-coordination/#joint-decision-model-jdm</w:t>
        </w:r>
      </w:hyperlink>
      <w:r w:rsidRPr="00EA719A">
        <w:rPr>
          <w:rFonts w:asciiTheme="minorHAnsi" w:hAnsiTheme="minorHAnsi" w:cstheme="minorHAnsi"/>
        </w:rPr>
        <w:t xml:space="preserve"> accessed (28/2/22)</w:t>
      </w:r>
    </w:p>
    <w:p w14:paraId="2333B371" w14:textId="3EC74149" w:rsidR="0087783D" w:rsidRPr="00EA719A" w:rsidRDefault="0087783D" w:rsidP="00EA719A">
      <w:pPr>
        <w:spacing w:line="360" w:lineRule="auto"/>
        <w:rPr>
          <w:rFonts w:asciiTheme="minorHAnsi" w:hAnsiTheme="minorHAnsi" w:cstheme="minorHAnsi"/>
        </w:rPr>
      </w:pPr>
    </w:p>
    <w:p w14:paraId="30237EFB" w14:textId="53A9AD01" w:rsidR="0087783D" w:rsidRPr="00EA719A" w:rsidRDefault="0087783D" w:rsidP="00EA719A">
      <w:pPr>
        <w:spacing w:line="360" w:lineRule="auto"/>
        <w:rPr>
          <w:rFonts w:asciiTheme="minorHAnsi" w:hAnsiTheme="minorHAnsi" w:cstheme="minorHAnsi"/>
        </w:rPr>
      </w:pPr>
      <w:r w:rsidRPr="00EA719A">
        <w:rPr>
          <w:rFonts w:asciiTheme="minorHAnsi" w:hAnsiTheme="minorHAnsi" w:cstheme="minorHAnsi"/>
        </w:rPr>
        <w:t xml:space="preserve">College of Policing (2013) “National Decision Model” available at </w:t>
      </w:r>
      <w:hyperlink r:id="rId12" w:history="1">
        <w:r w:rsidRPr="00EA719A">
          <w:rPr>
            <w:rStyle w:val="Hyperlink"/>
            <w:rFonts w:asciiTheme="minorHAnsi" w:hAnsiTheme="minorHAnsi" w:cstheme="minorHAnsi"/>
          </w:rPr>
          <w:t>https://www.app.college.police.uk/app-content/national-decision-model/?s=</w:t>
        </w:r>
      </w:hyperlink>
      <w:r w:rsidRPr="00EA719A">
        <w:rPr>
          <w:rFonts w:asciiTheme="minorHAnsi" w:hAnsiTheme="minorHAnsi" w:cstheme="minorHAnsi"/>
        </w:rPr>
        <w:t xml:space="preserve"> accessed (28/2/22)</w:t>
      </w:r>
    </w:p>
    <w:p w14:paraId="2F5ED3BC" w14:textId="63ED9B00" w:rsidR="00DD4C1F" w:rsidRPr="00EA719A" w:rsidRDefault="00DD4C1F" w:rsidP="00EA719A">
      <w:pPr>
        <w:spacing w:line="360" w:lineRule="auto"/>
        <w:rPr>
          <w:rFonts w:asciiTheme="minorHAnsi" w:hAnsiTheme="minorHAnsi" w:cstheme="minorHAnsi"/>
        </w:rPr>
      </w:pPr>
    </w:p>
    <w:p w14:paraId="32CA2437" w14:textId="6B073648" w:rsidR="00DD4C1F" w:rsidRPr="00EA719A" w:rsidRDefault="00DD4C1F" w:rsidP="00EA719A">
      <w:pPr>
        <w:spacing w:line="360" w:lineRule="auto"/>
        <w:rPr>
          <w:rFonts w:asciiTheme="minorHAnsi" w:hAnsiTheme="minorHAnsi" w:cstheme="minorHAnsi"/>
        </w:rPr>
      </w:pPr>
      <w:r w:rsidRPr="00EA719A">
        <w:rPr>
          <w:rFonts w:asciiTheme="minorHAnsi" w:hAnsiTheme="minorHAnsi" w:cstheme="minorHAnsi"/>
        </w:rPr>
        <w:t xml:space="preserve">College of Policing (2013) “Investigation process” available at </w:t>
      </w:r>
      <w:hyperlink r:id="rId13" w:anchor="instigation" w:history="1">
        <w:r w:rsidRPr="00EA719A">
          <w:rPr>
            <w:rStyle w:val="Hyperlink"/>
            <w:rFonts w:asciiTheme="minorHAnsi" w:hAnsiTheme="minorHAnsi" w:cstheme="minorHAnsi"/>
          </w:rPr>
          <w:t>https://www.app.college.police.uk/app-content/investigations/investigation-process/#instigation</w:t>
        </w:r>
      </w:hyperlink>
      <w:r w:rsidRPr="00EA719A">
        <w:rPr>
          <w:rFonts w:asciiTheme="minorHAnsi" w:hAnsiTheme="minorHAnsi" w:cstheme="minorHAnsi"/>
        </w:rPr>
        <w:t xml:space="preserve"> accessed (1/3/22)</w:t>
      </w:r>
    </w:p>
    <w:p w14:paraId="0EBA63F1" w14:textId="1F98CABA" w:rsidR="00ED1212" w:rsidRPr="00EA719A" w:rsidRDefault="00ED1212" w:rsidP="00EA719A">
      <w:pPr>
        <w:spacing w:line="360" w:lineRule="auto"/>
        <w:rPr>
          <w:rFonts w:asciiTheme="minorHAnsi" w:hAnsiTheme="minorHAnsi" w:cstheme="minorHAnsi"/>
        </w:rPr>
      </w:pPr>
    </w:p>
    <w:p w14:paraId="7F88B6B1" w14:textId="1152E04A" w:rsidR="00ED1212" w:rsidRPr="00EA719A" w:rsidRDefault="00ED1212" w:rsidP="00EA719A">
      <w:pPr>
        <w:spacing w:line="360" w:lineRule="auto"/>
        <w:rPr>
          <w:rFonts w:asciiTheme="minorHAnsi" w:hAnsiTheme="minorHAnsi" w:cstheme="minorHAnsi"/>
        </w:rPr>
      </w:pPr>
      <w:r w:rsidRPr="00EA719A">
        <w:rPr>
          <w:rFonts w:asciiTheme="minorHAnsi" w:hAnsiTheme="minorHAnsi" w:cstheme="minorHAnsi"/>
        </w:rPr>
        <w:t xml:space="preserve">College of Policing (2013) “Response and recovery” available at </w:t>
      </w:r>
      <w:hyperlink r:id="rId14" w:anchor="cordons" w:history="1">
        <w:r w:rsidRPr="00EA719A">
          <w:rPr>
            <w:rStyle w:val="Hyperlink"/>
            <w:rFonts w:asciiTheme="minorHAnsi" w:hAnsiTheme="minorHAnsi" w:cstheme="minorHAnsi"/>
          </w:rPr>
          <w:t>https://www.app.college.police.uk/app-content/civil-emergencies/civil-contingencies/response-and-recovery/#cordons</w:t>
        </w:r>
      </w:hyperlink>
      <w:r w:rsidRPr="00EA719A">
        <w:rPr>
          <w:rFonts w:asciiTheme="minorHAnsi" w:hAnsiTheme="minorHAnsi" w:cstheme="minorHAnsi"/>
        </w:rPr>
        <w:t xml:space="preserve"> accessed (1/3/22)</w:t>
      </w:r>
    </w:p>
    <w:p w14:paraId="33733539" w14:textId="65CDAA57" w:rsidR="00082DE2" w:rsidRPr="00EA719A" w:rsidRDefault="00082DE2" w:rsidP="00EA719A">
      <w:pPr>
        <w:spacing w:line="360" w:lineRule="auto"/>
        <w:rPr>
          <w:rFonts w:asciiTheme="minorHAnsi" w:hAnsiTheme="minorHAnsi" w:cstheme="minorHAnsi"/>
        </w:rPr>
      </w:pPr>
    </w:p>
    <w:p w14:paraId="1E0CB542" w14:textId="68925CCC" w:rsidR="00082DE2" w:rsidRPr="00EA719A" w:rsidRDefault="00082DE2" w:rsidP="00EA719A">
      <w:pPr>
        <w:spacing w:line="360" w:lineRule="auto"/>
        <w:rPr>
          <w:rFonts w:asciiTheme="minorHAnsi" w:hAnsiTheme="minorHAnsi" w:cstheme="minorHAnsi"/>
        </w:rPr>
      </w:pPr>
    </w:p>
    <w:p w14:paraId="51FEE450" w14:textId="3256B1E4" w:rsidR="00082DE2" w:rsidRPr="00EA719A" w:rsidRDefault="00082DE2" w:rsidP="00EA719A">
      <w:pPr>
        <w:spacing w:line="360" w:lineRule="auto"/>
        <w:rPr>
          <w:rFonts w:asciiTheme="minorHAnsi" w:hAnsiTheme="minorHAnsi" w:cstheme="minorHAnsi"/>
        </w:rPr>
      </w:pPr>
      <w:r w:rsidRPr="00EA719A">
        <w:rPr>
          <w:rFonts w:asciiTheme="minorHAnsi" w:hAnsiTheme="minorHAnsi" w:cstheme="minorHAnsi"/>
        </w:rPr>
        <w:lastRenderedPageBreak/>
        <w:t xml:space="preserve">College of Policing (2017) “Forensics” available at </w:t>
      </w:r>
      <w:hyperlink r:id="rId15" w:history="1">
        <w:r w:rsidRPr="00EA719A">
          <w:rPr>
            <w:rStyle w:val="Hyperlink"/>
            <w:rFonts w:asciiTheme="minorHAnsi" w:hAnsiTheme="minorHAnsi" w:cstheme="minorHAnsi"/>
          </w:rPr>
          <w:t>https://www.app.college.police.uk/app-content/investigations/forensics/</w:t>
        </w:r>
      </w:hyperlink>
      <w:r w:rsidRPr="00EA719A">
        <w:rPr>
          <w:rFonts w:asciiTheme="minorHAnsi" w:hAnsiTheme="minorHAnsi" w:cstheme="minorHAnsi"/>
        </w:rPr>
        <w:t xml:space="preserve"> accessed (2/3/22)</w:t>
      </w:r>
    </w:p>
    <w:p w14:paraId="42F334D2" w14:textId="073E3096" w:rsidR="008B7AE6" w:rsidRPr="00EA719A" w:rsidRDefault="008B7AE6" w:rsidP="00EA719A">
      <w:pPr>
        <w:spacing w:line="360" w:lineRule="auto"/>
        <w:rPr>
          <w:rFonts w:asciiTheme="minorHAnsi" w:hAnsiTheme="minorHAnsi" w:cstheme="minorHAnsi"/>
        </w:rPr>
      </w:pPr>
    </w:p>
    <w:p w14:paraId="49D1E351" w14:textId="025883E4" w:rsidR="008B7AE6" w:rsidRPr="00EA719A" w:rsidRDefault="008B7AE6" w:rsidP="00EA719A">
      <w:pPr>
        <w:spacing w:line="360" w:lineRule="auto"/>
        <w:rPr>
          <w:rFonts w:asciiTheme="minorHAnsi" w:hAnsiTheme="minorHAnsi" w:cstheme="minorHAnsi"/>
        </w:rPr>
      </w:pPr>
      <w:r w:rsidRPr="00EA719A">
        <w:rPr>
          <w:rFonts w:asciiTheme="minorHAnsi" w:hAnsiTheme="minorHAnsi" w:cstheme="minorHAnsi"/>
        </w:rPr>
        <w:t xml:space="preserve">College of Policing (2013) “Physical evidence” available at </w:t>
      </w:r>
      <w:hyperlink r:id="rId16" w:history="1">
        <w:r w:rsidRPr="00EA719A">
          <w:rPr>
            <w:rStyle w:val="Hyperlink"/>
            <w:rFonts w:asciiTheme="minorHAnsi" w:hAnsiTheme="minorHAnsi" w:cstheme="minorHAnsi"/>
          </w:rPr>
          <w:t>https://www.app.college.police.uk/app-content/investigations/investigative-strategies/physical-evidence/</w:t>
        </w:r>
      </w:hyperlink>
      <w:r w:rsidRPr="00EA719A">
        <w:rPr>
          <w:rFonts w:asciiTheme="minorHAnsi" w:hAnsiTheme="minorHAnsi" w:cstheme="minorHAnsi"/>
        </w:rPr>
        <w:t xml:space="preserve"> accessed (2/3/22)</w:t>
      </w:r>
    </w:p>
    <w:p w14:paraId="186A0793" w14:textId="396B57A8" w:rsidR="00A14BCB" w:rsidRPr="00EA719A" w:rsidRDefault="00A14BCB" w:rsidP="00EA719A">
      <w:pPr>
        <w:spacing w:line="360" w:lineRule="auto"/>
        <w:rPr>
          <w:rFonts w:asciiTheme="minorHAnsi" w:hAnsiTheme="minorHAnsi" w:cstheme="minorHAnsi"/>
        </w:rPr>
      </w:pPr>
    </w:p>
    <w:p w14:paraId="0CCB08D9" w14:textId="77777777" w:rsidR="00EA719A" w:rsidRPr="00EA719A" w:rsidRDefault="00EA719A" w:rsidP="00EA719A">
      <w:pPr>
        <w:spacing w:line="360" w:lineRule="auto"/>
        <w:rPr>
          <w:rFonts w:asciiTheme="minorHAnsi" w:hAnsiTheme="minorHAnsi" w:cstheme="minorHAnsi"/>
        </w:rPr>
      </w:pPr>
      <w:r w:rsidRPr="00EA719A">
        <w:rPr>
          <w:rFonts w:asciiTheme="minorHAnsi" w:hAnsiTheme="minorHAnsi" w:cstheme="minorHAnsi"/>
          <w:shd w:val="clear" w:color="auto" w:fill="FFFFFF"/>
        </w:rPr>
        <w:t xml:space="preserve">Criminal Procedure and Investigations Act 1996, section 23, available at </w:t>
      </w:r>
      <w:hyperlink r:id="rId17" w:history="1">
        <w:r w:rsidRPr="00EA719A">
          <w:rPr>
            <w:rStyle w:val="Hyperlink"/>
            <w:rFonts w:asciiTheme="minorHAnsi" w:hAnsiTheme="minorHAnsi" w:cstheme="minorHAnsi"/>
            <w:shd w:val="clear" w:color="auto" w:fill="FFFFFF"/>
          </w:rPr>
          <w:t>https://www.legislation.gov.uk/ukpga/1996/25/section/23</w:t>
        </w:r>
      </w:hyperlink>
      <w:r w:rsidRPr="00EA719A">
        <w:rPr>
          <w:rFonts w:asciiTheme="minorHAnsi" w:hAnsiTheme="minorHAnsi" w:cstheme="minorHAnsi"/>
          <w:shd w:val="clear" w:color="auto" w:fill="FFFFFF"/>
        </w:rPr>
        <w:t xml:space="preserve"> accessed (3/3/22)</w:t>
      </w:r>
    </w:p>
    <w:p w14:paraId="61B58C0F" w14:textId="77777777" w:rsidR="00EA719A" w:rsidRPr="00EA719A" w:rsidRDefault="00EA719A" w:rsidP="00EA719A">
      <w:pPr>
        <w:spacing w:line="360" w:lineRule="auto"/>
        <w:rPr>
          <w:rFonts w:asciiTheme="minorHAnsi" w:hAnsiTheme="minorHAnsi" w:cstheme="minorHAnsi"/>
        </w:rPr>
      </w:pPr>
    </w:p>
    <w:p w14:paraId="58A6D50F" w14:textId="3AF2E96C" w:rsidR="00A14BCB" w:rsidRPr="00EA719A" w:rsidRDefault="00A14BCB" w:rsidP="00EA719A">
      <w:pPr>
        <w:spacing w:line="360" w:lineRule="auto"/>
        <w:rPr>
          <w:rFonts w:asciiTheme="minorHAnsi" w:hAnsiTheme="minorHAnsi" w:cstheme="minorHAnsi"/>
        </w:rPr>
      </w:pPr>
      <w:r w:rsidRPr="00EA719A">
        <w:rPr>
          <w:rFonts w:asciiTheme="minorHAnsi" w:hAnsiTheme="minorHAnsi" w:cstheme="minorHAnsi"/>
        </w:rPr>
        <w:t xml:space="preserve">Department of Justice (2019) “Forensic Science” available at </w:t>
      </w:r>
      <w:hyperlink r:id="rId18" w:history="1">
        <w:r w:rsidRPr="00EA719A">
          <w:rPr>
            <w:rStyle w:val="Hyperlink"/>
            <w:rFonts w:asciiTheme="minorHAnsi" w:hAnsiTheme="minorHAnsi" w:cstheme="minorHAnsi"/>
          </w:rPr>
          <w:t>https://www.justice.gov/olp/forensic-science</w:t>
        </w:r>
      </w:hyperlink>
      <w:r w:rsidRPr="00EA719A">
        <w:rPr>
          <w:rFonts w:asciiTheme="minorHAnsi" w:hAnsiTheme="minorHAnsi" w:cstheme="minorHAnsi"/>
        </w:rPr>
        <w:t xml:space="preserve"> accessed (2/3/22)</w:t>
      </w:r>
    </w:p>
    <w:p w14:paraId="13F19919" w14:textId="4C15C132" w:rsidR="00EA719A" w:rsidRPr="00EA719A" w:rsidRDefault="00EA719A" w:rsidP="00EA719A">
      <w:pPr>
        <w:spacing w:line="360" w:lineRule="auto"/>
        <w:rPr>
          <w:rFonts w:asciiTheme="minorHAnsi" w:hAnsiTheme="minorHAnsi" w:cstheme="minorHAnsi"/>
        </w:rPr>
      </w:pPr>
    </w:p>
    <w:p w14:paraId="4400E2CB" w14:textId="77777777" w:rsidR="00EA719A" w:rsidRPr="00EA719A" w:rsidRDefault="00EA719A" w:rsidP="00EA719A">
      <w:pPr>
        <w:spacing w:line="360" w:lineRule="auto"/>
        <w:rPr>
          <w:rFonts w:asciiTheme="minorHAnsi" w:hAnsiTheme="minorHAnsi" w:cstheme="minorHAnsi"/>
        </w:rPr>
      </w:pPr>
      <w:r w:rsidRPr="00EA719A">
        <w:rPr>
          <w:rFonts w:asciiTheme="minorHAnsi" w:hAnsiTheme="minorHAnsi" w:cstheme="minorHAnsi"/>
        </w:rPr>
        <w:t xml:space="preserve">Glover R (2012) “The uncertain blue line- Police cordons and the common law” available at </w:t>
      </w:r>
      <w:hyperlink r:id="rId19" w:history="1">
        <w:r w:rsidRPr="00EA719A">
          <w:rPr>
            <w:rStyle w:val="Hyperlink"/>
            <w:rFonts w:asciiTheme="minorHAnsi" w:hAnsiTheme="minorHAnsi" w:cstheme="minorHAnsi"/>
          </w:rPr>
          <w:t>https://www.researchgate.net/publication/297990325_The_uncertain_blue_line_-_Police_cordons_and_the_common_law</w:t>
        </w:r>
      </w:hyperlink>
      <w:r w:rsidRPr="00EA719A">
        <w:rPr>
          <w:rFonts w:asciiTheme="minorHAnsi" w:hAnsiTheme="minorHAnsi" w:cstheme="minorHAnsi"/>
        </w:rPr>
        <w:t xml:space="preserve"> accessed (1/3/22)</w:t>
      </w:r>
    </w:p>
    <w:p w14:paraId="79A181E3" w14:textId="77777777" w:rsidR="00EA719A" w:rsidRPr="00EA719A" w:rsidRDefault="00EA719A" w:rsidP="00EA719A">
      <w:pPr>
        <w:spacing w:line="360" w:lineRule="auto"/>
        <w:rPr>
          <w:rFonts w:asciiTheme="minorHAnsi" w:hAnsiTheme="minorHAnsi" w:cstheme="minorHAnsi"/>
        </w:rPr>
      </w:pPr>
    </w:p>
    <w:p w14:paraId="235050F9" w14:textId="32DFD11D" w:rsidR="00AF3CA8" w:rsidRPr="00EA719A" w:rsidRDefault="00AF3CA8" w:rsidP="00EA719A">
      <w:pPr>
        <w:spacing w:line="360" w:lineRule="auto"/>
        <w:rPr>
          <w:rFonts w:asciiTheme="minorHAnsi" w:hAnsiTheme="minorHAnsi" w:cstheme="minorHAnsi"/>
        </w:rPr>
      </w:pPr>
      <w:r w:rsidRPr="00EA719A">
        <w:rPr>
          <w:rFonts w:asciiTheme="minorHAnsi" w:hAnsiTheme="minorHAnsi" w:cstheme="minorHAnsi"/>
        </w:rPr>
        <w:t xml:space="preserve">Home Office (2016) “Forensic Science Strategy” available at </w:t>
      </w:r>
      <w:hyperlink r:id="rId20" w:history="1">
        <w:r w:rsidRPr="00EA719A">
          <w:rPr>
            <w:rStyle w:val="Hyperlink"/>
            <w:rFonts w:asciiTheme="minorHAnsi" w:hAnsiTheme="minorHAnsi" w:cstheme="minorHAnsi"/>
          </w:rPr>
          <w:t>https://assets.publishing.service.gov.uk/government/uploads/system/uploads/attachment_data/file/506652/54493_Cm_9217_Forensic_Science_Strategy_Accessible.pdf</w:t>
        </w:r>
      </w:hyperlink>
      <w:r w:rsidRPr="00EA719A">
        <w:rPr>
          <w:rFonts w:asciiTheme="minorHAnsi" w:hAnsiTheme="minorHAnsi" w:cstheme="minorHAnsi"/>
        </w:rPr>
        <w:t xml:space="preserve"> accessed (</w:t>
      </w:r>
      <w:r w:rsidR="002C2B29" w:rsidRPr="00EA719A">
        <w:rPr>
          <w:rFonts w:asciiTheme="minorHAnsi" w:hAnsiTheme="minorHAnsi" w:cstheme="minorHAnsi"/>
        </w:rPr>
        <w:t>3</w:t>
      </w:r>
      <w:r w:rsidRPr="00EA719A">
        <w:rPr>
          <w:rFonts w:asciiTheme="minorHAnsi" w:hAnsiTheme="minorHAnsi" w:cstheme="minorHAnsi"/>
        </w:rPr>
        <w:t>/3/22)</w:t>
      </w:r>
    </w:p>
    <w:p w14:paraId="74FA1D1F" w14:textId="3A3C1CC8" w:rsidR="001139D1" w:rsidRPr="00EA719A" w:rsidRDefault="001139D1" w:rsidP="00EA719A">
      <w:pPr>
        <w:spacing w:line="360" w:lineRule="auto"/>
        <w:rPr>
          <w:rFonts w:asciiTheme="minorHAnsi" w:hAnsiTheme="minorHAnsi" w:cstheme="minorHAnsi"/>
        </w:rPr>
      </w:pPr>
    </w:p>
    <w:p w14:paraId="67C8B163" w14:textId="20CDC674" w:rsidR="00E961DF" w:rsidRPr="00EA719A" w:rsidRDefault="001139D1" w:rsidP="00EA719A">
      <w:pPr>
        <w:spacing w:line="360" w:lineRule="auto"/>
        <w:rPr>
          <w:rFonts w:asciiTheme="minorHAnsi" w:hAnsiTheme="minorHAnsi" w:cstheme="minorHAnsi"/>
        </w:rPr>
      </w:pPr>
      <w:r w:rsidRPr="00EA719A">
        <w:rPr>
          <w:rFonts w:asciiTheme="minorHAnsi" w:hAnsiTheme="minorHAnsi" w:cstheme="minorHAnsi"/>
        </w:rPr>
        <w:t>Home Office (2013) “</w:t>
      </w:r>
      <w:r w:rsidR="00E961DF" w:rsidRPr="00EA719A">
        <w:rPr>
          <w:rFonts w:asciiTheme="minorHAnsi" w:hAnsiTheme="minorHAnsi" w:cstheme="minorHAnsi"/>
        </w:rPr>
        <w:t xml:space="preserve">Police and Criminal Evidence Act 1984 (PACE) codes of practice” Gov.uk, available at </w:t>
      </w:r>
      <w:hyperlink r:id="rId21" w:history="1">
        <w:r w:rsidR="00E961DF" w:rsidRPr="00EA719A">
          <w:rPr>
            <w:rStyle w:val="Hyperlink"/>
            <w:rFonts w:asciiTheme="minorHAnsi" w:hAnsiTheme="minorHAnsi" w:cstheme="minorHAnsi"/>
          </w:rPr>
          <w:t>https://www.gov.uk/guidance/police-and-criminal-evidence-act-1984-pace-codes-of-practice</w:t>
        </w:r>
      </w:hyperlink>
      <w:r w:rsidR="00E961DF" w:rsidRPr="00EA719A">
        <w:rPr>
          <w:rFonts w:asciiTheme="minorHAnsi" w:hAnsiTheme="minorHAnsi" w:cstheme="minorHAnsi"/>
        </w:rPr>
        <w:t xml:space="preserve"> accessed (3/3/22)</w:t>
      </w:r>
    </w:p>
    <w:p w14:paraId="114320B1" w14:textId="77777777" w:rsidR="007A0D2B" w:rsidRPr="00EA719A" w:rsidRDefault="007A0D2B" w:rsidP="00EA719A">
      <w:pPr>
        <w:spacing w:line="360" w:lineRule="auto"/>
        <w:rPr>
          <w:rFonts w:asciiTheme="minorHAnsi" w:hAnsiTheme="minorHAnsi" w:cstheme="minorHAnsi"/>
        </w:rPr>
      </w:pPr>
    </w:p>
    <w:p w14:paraId="78EEE309" w14:textId="0A1131F1" w:rsidR="00ED1212" w:rsidRPr="00EA719A" w:rsidRDefault="00385AFE" w:rsidP="00EA719A">
      <w:pPr>
        <w:spacing w:line="360" w:lineRule="auto"/>
        <w:rPr>
          <w:rFonts w:asciiTheme="minorHAnsi" w:hAnsiTheme="minorHAnsi" w:cstheme="minorHAnsi"/>
        </w:rPr>
      </w:pPr>
      <w:r w:rsidRPr="00EA719A">
        <w:rPr>
          <w:rFonts w:asciiTheme="minorHAnsi" w:hAnsiTheme="minorHAnsi" w:cstheme="minorHAnsi"/>
        </w:rPr>
        <w:t>Home Office (2017) “</w:t>
      </w:r>
      <w:r w:rsidR="007A0D2B" w:rsidRPr="00EA719A">
        <w:rPr>
          <w:rFonts w:asciiTheme="minorHAnsi" w:hAnsiTheme="minorHAnsi" w:cstheme="minorHAnsi"/>
        </w:rPr>
        <w:t xml:space="preserve">CODE D, Revised, Code of Practice for the identification of persons by Police Officers” available at </w:t>
      </w:r>
      <w:hyperlink r:id="rId22" w:history="1">
        <w:r w:rsidR="007A0D2B" w:rsidRPr="00EA719A">
          <w:rPr>
            <w:rStyle w:val="Hyperlink"/>
            <w:rFonts w:asciiTheme="minorHAnsi" w:hAnsiTheme="minorHAnsi" w:cstheme="minorHAnsi"/>
          </w:rPr>
          <w:t>https://assets.publishing.service.gov.uk/government/uploads/system/uploads/attachment_data/file/903812/pace-code-d-2017.pdf</w:t>
        </w:r>
      </w:hyperlink>
      <w:r w:rsidR="007A0D2B" w:rsidRPr="00EA719A">
        <w:rPr>
          <w:rFonts w:asciiTheme="minorHAnsi" w:hAnsiTheme="minorHAnsi" w:cstheme="minorHAnsi"/>
        </w:rPr>
        <w:t xml:space="preserve"> accessed (3/3/22)</w:t>
      </w:r>
    </w:p>
    <w:p w14:paraId="196C99FE" w14:textId="6B49E65E" w:rsidR="00B31415" w:rsidRPr="00EA719A" w:rsidRDefault="00B31415" w:rsidP="00EA719A">
      <w:pPr>
        <w:spacing w:line="360" w:lineRule="auto"/>
        <w:rPr>
          <w:rFonts w:asciiTheme="minorHAnsi" w:hAnsiTheme="minorHAnsi" w:cstheme="minorHAnsi"/>
        </w:rPr>
      </w:pPr>
      <w:r w:rsidRPr="00EA719A">
        <w:rPr>
          <w:rFonts w:asciiTheme="minorHAnsi" w:hAnsiTheme="minorHAnsi" w:cstheme="minorHAnsi"/>
        </w:rPr>
        <w:lastRenderedPageBreak/>
        <w:t xml:space="preserve">Kirk P L (1963) “The Ontogeny of Criminalistics” Journal of Criminal Law, Volume 54 </w:t>
      </w:r>
      <w:r w:rsidR="001C1F01" w:rsidRPr="00EA719A">
        <w:rPr>
          <w:rFonts w:asciiTheme="minorHAnsi" w:hAnsiTheme="minorHAnsi" w:cstheme="minorHAnsi"/>
        </w:rPr>
        <w:t>pg.</w:t>
      </w:r>
      <w:r w:rsidRPr="00EA719A">
        <w:rPr>
          <w:rFonts w:asciiTheme="minorHAnsi" w:hAnsiTheme="minorHAnsi" w:cstheme="minorHAnsi"/>
        </w:rPr>
        <w:t xml:space="preserve"> 235-238</w:t>
      </w:r>
    </w:p>
    <w:p w14:paraId="707D18F4" w14:textId="77777777" w:rsidR="00EA719A" w:rsidRDefault="00EA719A" w:rsidP="00EA719A">
      <w:pPr>
        <w:spacing w:line="360" w:lineRule="auto"/>
        <w:rPr>
          <w:rFonts w:asciiTheme="minorHAnsi" w:hAnsiTheme="minorHAnsi" w:cstheme="minorHAnsi"/>
        </w:rPr>
      </w:pPr>
    </w:p>
    <w:p w14:paraId="3B9A7912" w14:textId="7C054035" w:rsidR="0087783D" w:rsidRPr="00EA719A" w:rsidRDefault="00FA1816" w:rsidP="00EA719A">
      <w:pPr>
        <w:spacing w:line="360" w:lineRule="auto"/>
        <w:rPr>
          <w:rFonts w:asciiTheme="minorHAnsi" w:hAnsiTheme="minorHAnsi" w:cstheme="minorHAnsi"/>
          <w:b/>
          <w:bCs/>
          <w:shd w:val="clear" w:color="auto" w:fill="FFFFFF"/>
        </w:rPr>
      </w:pPr>
      <w:r w:rsidRPr="00EA719A">
        <w:rPr>
          <w:rFonts w:asciiTheme="minorHAnsi" w:hAnsiTheme="minorHAnsi" w:cstheme="minorHAnsi"/>
        </w:rPr>
        <w:t xml:space="preserve">Kirk P L (1953) “Crime </w:t>
      </w:r>
      <w:r w:rsidR="0062352C" w:rsidRPr="00EA719A">
        <w:rPr>
          <w:rFonts w:asciiTheme="minorHAnsi" w:hAnsiTheme="minorHAnsi" w:cstheme="minorHAnsi"/>
        </w:rPr>
        <w:t>Investigation</w:t>
      </w:r>
      <w:r w:rsidRPr="00EA719A">
        <w:rPr>
          <w:rFonts w:asciiTheme="minorHAnsi" w:hAnsiTheme="minorHAnsi" w:cstheme="minorHAnsi"/>
        </w:rPr>
        <w:t>: Physical Evidence and the Police Laboratory</w:t>
      </w:r>
      <w:r w:rsidR="00E43225" w:rsidRPr="00EA719A">
        <w:rPr>
          <w:rFonts w:asciiTheme="minorHAnsi" w:hAnsiTheme="minorHAnsi" w:cstheme="minorHAnsi"/>
        </w:rPr>
        <w:t xml:space="preserve">” </w:t>
      </w:r>
      <w:r w:rsidR="00E43225" w:rsidRPr="00EA719A">
        <w:rPr>
          <w:rFonts w:asciiTheme="minorHAnsi" w:hAnsiTheme="minorHAnsi" w:cstheme="minorHAnsi"/>
          <w:shd w:val="clear" w:color="auto" w:fill="FFFFFF"/>
        </w:rPr>
        <w:t>Interscience Publishers Inc., New York</w:t>
      </w:r>
      <w:r w:rsidR="00E43225" w:rsidRPr="00EA719A">
        <w:rPr>
          <w:rFonts w:asciiTheme="minorHAnsi" w:hAnsiTheme="minorHAnsi" w:cstheme="minorHAnsi"/>
          <w:b/>
          <w:bCs/>
          <w:shd w:val="clear" w:color="auto" w:fill="FFFFFF"/>
        </w:rPr>
        <w:t> </w:t>
      </w:r>
    </w:p>
    <w:p w14:paraId="37437442" w14:textId="31CFE411" w:rsidR="00F42E41" w:rsidRPr="00EA719A" w:rsidRDefault="00F42E41" w:rsidP="00EA719A">
      <w:pPr>
        <w:spacing w:line="360" w:lineRule="auto"/>
        <w:rPr>
          <w:rFonts w:asciiTheme="minorHAnsi" w:hAnsiTheme="minorHAnsi" w:cstheme="minorHAnsi"/>
          <w:b/>
          <w:bCs/>
          <w:shd w:val="clear" w:color="auto" w:fill="FFFFFF"/>
        </w:rPr>
      </w:pPr>
    </w:p>
    <w:p w14:paraId="6C8A6F77" w14:textId="069B6A63" w:rsidR="004B6AC9" w:rsidRPr="00EA719A" w:rsidRDefault="004B6AC9" w:rsidP="00EA719A">
      <w:pPr>
        <w:pStyle w:val="NormalWeb"/>
        <w:spacing w:before="0" w:beforeAutospacing="0" w:after="0" w:afterAutospacing="0" w:line="360" w:lineRule="auto"/>
        <w:rPr>
          <w:rFonts w:asciiTheme="minorHAnsi" w:hAnsiTheme="minorHAnsi" w:cstheme="minorHAnsi"/>
        </w:rPr>
      </w:pPr>
      <w:r w:rsidRPr="00EA719A">
        <w:rPr>
          <w:rFonts w:asciiTheme="minorHAnsi" w:hAnsiTheme="minorHAnsi" w:cstheme="minorHAnsi"/>
        </w:rPr>
        <w:t xml:space="preserve">Martinelli K (2019). “What Is a Dynamic Risk Assessment?” available at </w:t>
      </w:r>
      <w:hyperlink r:id="rId23" w:anchor=":~:text=A%20dynamic%20risk%20assessment%20is%20the%20process%20of%20continually%20observing" w:history="1">
        <w:r w:rsidRPr="00EA719A">
          <w:rPr>
            <w:rStyle w:val="Hyperlink"/>
            <w:rFonts w:asciiTheme="minorHAnsi" w:hAnsiTheme="minorHAnsi" w:cstheme="minorHAnsi"/>
          </w:rPr>
          <w:t>www.highspeedtraining.co.uk/hub/what-is-a-dynamic-risk-assessment/#:~:text=A%20dynamic%20risk%20assessment%20is%20the%20process%20of%20continually%20observing</w:t>
        </w:r>
      </w:hyperlink>
      <w:r w:rsidRPr="00EA719A">
        <w:rPr>
          <w:rFonts w:asciiTheme="minorHAnsi" w:hAnsiTheme="minorHAnsi" w:cstheme="minorHAnsi"/>
        </w:rPr>
        <w:t xml:space="preserve">  accessed (28/2/22)</w:t>
      </w:r>
    </w:p>
    <w:p w14:paraId="134CFE8E" w14:textId="77777777" w:rsidR="008C2D6B" w:rsidRPr="00EA719A" w:rsidRDefault="008C2D6B" w:rsidP="00EA719A">
      <w:pPr>
        <w:pStyle w:val="NormalWeb"/>
        <w:spacing w:before="0" w:beforeAutospacing="0" w:after="0" w:afterAutospacing="0" w:line="360" w:lineRule="auto"/>
        <w:rPr>
          <w:rFonts w:asciiTheme="minorHAnsi" w:hAnsiTheme="minorHAnsi" w:cstheme="minorHAnsi"/>
        </w:rPr>
      </w:pPr>
    </w:p>
    <w:p w14:paraId="7BE408C2" w14:textId="07028E6B" w:rsidR="008C2D6B" w:rsidRPr="00EA719A" w:rsidRDefault="008C2D6B" w:rsidP="00EA719A">
      <w:pPr>
        <w:pStyle w:val="NormalWeb"/>
        <w:spacing w:before="0" w:beforeAutospacing="0" w:after="0" w:afterAutospacing="0" w:line="360" w:lineRule="auto"/>
        <w:rPr>
          <w:rFonts w:asciiTheme="minorHAnsi" w:hAnsiTheme="minorHAnsi" w:cstheme="minorHAnsi"/>
        </w:rPr>
      </w:pPr>
      <w:r w:rsidRPr="00EA719A">
        <w:rPr>
          <w:rFonts w:asciiTheme="minorHAnsi" w:hAnsiTheme="minorHAnsi" w:cstheme="minorHAnsi"/>
        </w:rPr>
        <w:t xml:space="preserve">Ministry of Justice(2015) “ Criminal Procedure and Investigations Act 1996 (section 23(1)) Code of Practice” available at </w:t>
      </w:r>
      <w:hyperlink r:id="rId24" w:history="1">
        <w:r w:rsidRPr="00EA719A">
          <w:rPr>
            <w:rStyle w:val="Hyperlink"/>
            <w:rFonts w:asciiTheme="minorHAnsi" w:hAnsiTheme="minorHAnsi" w:cstheme="minorHAnsi"/>
          </w:rPr>
          <w:t>https://assets.publishing.service.gov.uk/government/uploads/system/uploads/attachment_data/file/447967/code-of-practice-approved.pdf</w:t>
        </w:r>
      </w:hyperlink>
      <w:r w:rsidRPr="00EA719A">
        <w:rPr>
          <w:rFonts w:asciiTheme="minorHAnsi" w:hAnsiTheme="minorHAnsi" w:cstheme="minorHAnsi"/>
        </w:rPr>
        <w:t xml:space="preserve"> accessed (2/3/22)</w:t>
      </w:r>
    </w:p>
    <w:p w14:paraId="081E57BF" w14:textId="0F18E8B2" w:rsidR="00A61FC3" w:rsidRPr="00EA719A" w:rsidRDefault="00A61FC3" w:rsidP="00EA719A">
      <w:pPr>
        <w:pStyle w:val="NormalWeb"/>
        <w:spacing w:before="0" w:beforeAutospacing="0" w:after="0" w:afterAutospacing="0" w:line="360" w:lineRule="auto"/>
        <w:rPr>
          <w:rFonts w:asciiTheme="minorHAnsi" w:hAnsiTheme="minorHAnsi" w:cstheme="minorHAnsi"/>
        </w:rPr>
      </w:pPr>
    </w:p>
    <w:p w14:paraId="605A8B3E" w14:textId="6253CB2A" w:rsidR="00A61FC3" w:rsidRPr="00EA719A" w:rsidRDefault="00A61FC3" w:rsidP="00EA719A">
      <w:pPr>
        <w:pStyle w:val="NormalWeb"/>
        <w:spacing w:before="0" w:beforeAutospacing="0" w:after="240" w:afterAutospacing="0" w:line="360" w:lineRule="auto"/>
        <w:rPr>
          <w:rFonts w:asciiTheme="minorHAnsi" w:hAnsiTheme="minorHAnsi" w:cstheme="minorHAnsi"/>
        </w:rPr>
      </w:pPr>
      <w:r w:rsidRPr="00EA719A">
        <w:rPr>
          <w:rFonts w:asciiTheme="minorHAnsi" w:hAnsiTheme="minorHAnsi" w:cstheme="minorHAnsi"/>
        </w:rPr>
        <w:t>National Human Genome Research Institute (2019)</w:t>
      </w:r>
      <w:r w:rsidR="00056227" w:rsidRPr="00EA719A">
        <w:rPr>
          <w:rFonts w:asciiTheme="minorHAnsi" w:hAnsiTheme="minorHAnsi" w:cstheme="minorHAnsi"/>
        </w:rPr>
        <w:t>.</w:t>
      </w:r>
      <w:r w:rsidRPr="00EA719A">
        <w:rPr>
          <w:rFonts w:asciiTheme="minorHAnsi" w:hAnsiTheme="minorHAnsi" w:cstheme="minorHAnsi"/>
        </w:rPr>
        <w:t xml:space="preserve"> </w:t>
      </w:r>
      <w:r w:rsidR="00056227" w:rsidRPr="00EA719A">
        <w:rPr>
          <w:rFonts w:asciiTheme="minorHAnsi" w:hAnsiTheme="minorHAnsi" w:cstheme="minorHAnsi"/>
        </w:rPr>
        <w:t>“</w:t>
      </w:r>
      <w:r w:rsidRPr="00EA719A">
        <w:rPr>
          <w:rFonts w:asciiTheme="minorHAnsi" w:hAnsiTheme="minorHAnsi" w:cstheme="minorHAnsi"/>
        </w:rPr>
        <w:t xml:space="preserve">Deoxyribonucleic Acid (DNA)” available at: </w:t>
      </w:r>
      <w:hyperlink r:id="rId25" w:history="1">
        <w:r w:rsidRPr="00EA719A">
          <w:rPr>
            <w:rStyle w:val="Hyperlink"/>
            <w:rFonts w:asciiTheme="minorHAnsi" w:hAnsiTheme="minorHAnsi" w:cstheme="minorHAnsi"/>
          </w:rPr>
          <w:t>https://www.genome.gov/genetics-glossary/Deoxyribonucleic-Acid</w:t>
        </w:r>
      </w:hyperlink>
      <w:r w:rsidRPr="00EA719A">
        <w:rPr>
          <w:rFonts w:asciiTheme="minorHAnsi" w:hAnsiTheme="minorHAnsi" w:cstheme="minorHAnsi"/>
        </w:rPr>
        <w:t xml:space="preserve"> accessed (2/3/22)</w:t>
      </w:r>
    </w:p>
    <w:p w14:paraId="42192097" w14:textId="77777777" w:rsidR="00EA719A" w:rsidRDefault="00EA719A" w:rsidP="00EA719A">
      <w:pPr>
        <w:pStyle w:val="NormalWeb"/>
        <w:spacing w:before="0" w:beforeAutospacing="0" w:after="0" w:afterAutospacing="0" w:line="360" w:lineRule="auto"/>
        <w:rPr>
          <w:rFonts w:asciiTheme="minorHAnsi" w:hAnsiTheme="minorHAnsi" w:cstheme="minorHAnsi"/>
        </w:rPr>
      </w:pPr>
    </w:p>
    <w:p w14:paraId="39C2CD72" w14:textId="3F5885FD" w:rsidR="005E692E" w:rsidRPr="00EA719A" w:rsidRDefault="005E692E" w:rsidP="00EA719A">
      <w:pPr>
        <w:pStyle w:val="NormalWeb"/>
        <w:spacing w:before="0" w:beforeAutospacing="0" w:after="0" w:afterAutospacing="0" w:line="360" w:lineRule="auto"/>
        <w:rPr>
          <w:rFonts w:asciiTheme="minorHAnsi" w:hAnsiTheme="minorHAnsi" w:cstheme="minorHAnsi"/>
        </w:rPr>
      </w:pPr>
      <w:r w:rsidRPr="00EA719A">
        <w:rPr>
          <w:rFonts w:asciiTheme="minorHAnsi" w:hAnsiTheme="minorHAnsi" w:cstheme="minorHAnsi"/>
        </w:rPr>
        <w:t xml:space="preserve">NFCC (2021). “Control measure Cordon controls” available at: </w:t>
      </w:r>
      <w:hyperlink r:id="rId26" w:history="1">
        <w:r w:rsidRPr="00EA719A">
          <w:rPr>
            <w:rStyle w:val="Hyperlink"/>
            <w:rFonts w:asciiTheme="minorHAnsi" w:hAnsiTheme="minorHAnsi" w:cstheme="minorHAnsi"/>
          </w:rPr>
          <w:t>https://www.ukfrs.com/guidance/search/cordon-controls</w:t>
        </w:r>
      </w:hyperlink>
      <w:r w:rsidRPr="00EA719A">
        <w:rPr>
          <w:rFonts w:asciiTheme="minorHAnsi" w:hAnsiTheme="minorHAnsi" w:cstheme="minorHAnsi"/>
        </w:rPr>
        <w:t xml:space="preserve"> accessed (1/3/22)</w:t>
      </w:r>
    </w:p>
    <w:p w14:paraId="185EE43F" w14:textId="77777777" w:rsidR="0034231B" w:rsidRPr="00EA719A" w:rsidRDefault="0034231B" w:rsidP="00EA719A">
      <w:pPr>
        <w:pStyle w:val="NormalWeb"/>
        <w:spacing w:before="0" w:beforeAutospacing="0" w:after="0" w:afterAutospacing="0" w:line="360" w:lineRule="auto"/>
        <w:rPr>
          <w:rFonts w:asciiTheme="minorHAnsi" w:hAnsiTheme="minorHAnsi" w:cstheme="minorHAnsi"/>
        </w:rPr>
      </w:pPr>
    </w:p>
    <w:p w14:paraId="7712DB01" w14:textId="77777777" w:rsidR="00EA719A" w:rsidRDefault="0034231B" w:rsidP="00EA719A">
      <w:pPr>
        <w:spacing w:after="240" w:line="360" w:lineRule="auto"/>
        <w:rPr>
          <w:rFonts w:asciiTheme="minorHAnsi" w:hAnsiTheme="minorHAnsi" w:cstheme="minorHAnsi"/>
        </w:rPr>
      </w:pPr>
      <w:r w:rsidRPr="0034231B">
        <w:rPr>
          <w:rFonts w:asciiTheme="minorHAnsi" w:hAnsiTheme="minorHAnsi" w:cstheme="minorHAnsi"/>
        </w:rPr>
        <w:t>Nottinghamshire Police (202</w:t>
      </w:r>
      <w:r w:rsidR="00456CF5" w:rsidRPr="00EA719A">
        <w:rPr>
          <w:rFonts w:asciiTheme="minorHAnsi" w:hAnsiTheme="minorHAnsi" w:cstheme="minorHAnsi"/>
        </w:rPr>
        <w:t>0</w:t>
      </w:r>
      <w:r w:rsidRPr="0034231B">
        <w:rPr>
          <w:rFonts w:asciiTheme="minorHAnsi" w:hAnsiTheme="minorHAnsi" w:cstheme="minorHAnsi"/>
        </w:rPr>
        <w:t>).</w:t>
      </w:r>
      <w:r w:rsidRPr="00EA719A">
        <w:rPr>
          <w:rFonts w:asciiTheme="minorHAnsi" w:hAnsiTheme="minorHAnsi" w:cstheme="minorHAnsi"/>
        </w:rPr>
        <w:t xml:space="preserve"> “</w:t>
      </w:r>
      <w:r w:rsidRPr="0034231B">
        <w:rPr>
          <w:rFonts w:asciiTheme="minorHAnsi" w:hAnsiTheme="minorHAnsi" w:cstheme="minorHAnsi"/>
          <w:i/>
          <w:iCs/>
        </w:rPr>
        <w:t>What is a Crime Scene Investigator?</w:t>
      </w:r>
      <w:r w:rsidRPr="00EA719A">
        <w:rPr>
          <w:rFonts w:asciiTheme="minorHAnsi" w:hAnsiTheme="minorHAnsi" w:cstheme="minorHAnsi"/>
          <w:i/>
          <w:iCs/>
        </w:rPr>
        <w:t>”</w:t>
      </w:r>
      <w:r w:rsidRPr="0034231B">
        <w:rPr>
          <w:rFonts w:asciiTheme="minorHAnsi" w:hAnsiTheme="minorHAnsi" w:cstheme="minorHAnsi"/>
        </w:rPr>
        <w:t xml:space="preserve"> </w:t>
      </w:r>
      <w:r w:rsidRPr="00EA719A">
        <w:rPr>
          <w:rFonts w:asciiTheme="minorHAnsi" w:hAnsiTheme="minorHAnsi" w:cstheme="minorHAnsi"/>
        </w:rPr>
        <w:t>a</w:t>
      </w:r>
      <w:r w:rsidRPr="0034231B">
        <w:rPr>
          <w:rFonts w:asciiTheme="minorHAnsi" w:hAnsiTheme="minorHAnsi" w:cstheme="minorHAnsi"/>
        </w:rPr>
        <w:t xml:space="preserve">vailable at: </w:t>
      </w:r>
      <w:hyperlink r:id="rId27" w:history="1">
        <w:r w:rsidRPr="0034231B">
          <w:rPr>
            <w:rStyle w:val="Hyperlink"/>
            <w:rFonts w:asciiTheme="minorHAnsi" w:hAnsiTheme="minorHAnsi" w:cstheme="minorHAnsi"/>
          </w:rPr>
          <w:t>https://www.nottinghamshire.police.uk/site-page/what-crime-scene-investigator</w:t>
        </w:r>
      </w:hyperlink>
      <w:r w:rsidRPr="00EA719A">
        <w:rPr>
          <w:rFonts w:asciiTheme="minorHAnsi" w:hAnsiTheme="minorHAnsi" w:cstheme="minorHAnsi"/>
        </w:rPr>
        <w:t xml:space="preserve"> accessed (3/3/22)</w:t>
      </w:r>
    </w:p>
    <w:p w14:paraId="2E97A99E" w14:textId="77777777" w:rsidR="00EA719A" w:rsidRDefault="00EA719A" w:rsidP="00EA719A">
      <w:pPr>
        <w:spacing w:after="240" w:line="360" w:lineRule="auto"/>
        <w:rPr>
          <w:rFonts w:asciiTheme="minorHAnsi" w:hAnsiTheme="minorHAnsi" w:cstheme="minorHAnsi"/>
        </w:rPr>
      </w:pPr>
    </w:p>
    <w:p w14:paraId="5299429B" w14:textId="2968A53C" w:rsidR="00EB337E" w:rsidRPr="00EA719A" w:rsidRDefault="00EB337E" w:rsidP="00EA719A">
      <w:pPr>
        <w:spacing w:after="240" w:line="360" w:lineRule="auto"/>
        <w:rPr>
          <w:rFonts w:asciiTheme="minorHAnsi" w:hAnsiTheme="minorHAnsi" w:cstheme="minorHAnsi"/>
        </w:rPr>
      </w:pPr>
      <w:r w:rsidRPr="00EA719A">
        <w:rPr>
          <w:rFonts w:asciiTheme="minorHAnsi" w:hAnsiTheme="minorHAnsi" w:cstheme="minorHAnsi"/>
        </w:rPr>
        <w:t xml:space="preserve">PSNI (2016). “Serious crime scenes” available at: </w:t>
      </w:r>
      <w:hyperlink r:id="rId28" w:history="1">
        <w:r w:rsidRPr="00EA719A">
          <w:rPr>
            <w:rStyle w:val="Hyperlink"/>
            <w:rFonts w:asciiTheme="minorHAnsi" w:hAnsiTheme="minorHAnsi" w:cstheme="minorHAnsi"/>
          </w:rPr>
          <w:t>https://www.psni.police.uk/globalassets/advice--information/our-publications/policies-and-service-procedures/serious-crime-scenes-231116.pdf</w:t>
        </w:r>
      </w:hyperlink>
      <w:r w:rsidRPr="00EA719A">
        <w:rPr>
          <w:rFonts w:asciiTheme="minorHAnsi" w:hAnsiTheme="minorHAnsi" w:cstheme="minorHAnsi"/>
        </w:rPr>
        <w:t xml:space="preserve"> accessed (1/3/22)</w:t>
      </w:r>
    </w:p>
    <w:p w14:paraId="601BC612" w14:textId="068DDF62" w:rsidR="003450FA" w:rsidRPr="00EA719A" w:rsidRDefault="003450FA" w:rsidP="00EA719A">
      <w:pPr>
        <w:spacing w:line="360" w:lineRule="auto"/>
        <w:textAlignment w:val="baseline"/>
        <w:rPr>
          <w:rFonts w:asciiTheme="minorHAnsi" w:hAnsiTheme="minorHAnsi" w:cstheme="minorHAnsi"/>
          <w:bdr w:val="none" w:sz="0" w:space="0" w:color="auto" w:frame="1"/>
          <w:shd w:val="clear" w:color="auto" w:fill="FFFFFF"/>
        </w:rPr>
      </w:pPr>
      <w:r w:rsidRPr="00EA719A">
        <w:rPr>
          <w:rFonts w:asciiTheme="minorHAnsi" w:hAnsiTheme="minorHAnsi" w:cstheme="minorHAnsi"/>
          <w:bdr w:val="none" w:sz="0" w:space="0" w:color="auto" w:frame="1"/>
          <w:shd w:val="clear" w:color="auto" w:fill="FFFFFF"/>
        </w:rPr>
        <w:lastRenderedPageBreak/>
        <w:t>Spiegelman C</w:t>
      </w:r>
      <w:r w:rsidRPr="00EA719A">
        <w:rPr>
          <w:rStyle w:val="person-group"/>
          <w:rFonts w:asciiTheme="minorHAnsi" w:hAnsiTheme="minorHAnsi" w:cstheme="minorHAnsi"/>
          <w:bdr w:val="none" w:sz="0" w:space="0" w:color="auto" w:frame="1"/>
          <w:shd w:val="clear" w:color="auto" w:fill="FFFFFF"/>
        </w:rPr>
        <w:t>, </w:t>
      </w:r>
      <w:r w:rsidRPr="00EA719A">
        <w:rPr>
          <w:rFonts w:asciiTheme="minorHAnsi" w:hAnsiTheme="minorHAnsi" w:cstheme="minorHAnsi"/>
          <w:bdr w:val="none" w:sz="0" w:space="0" w:color="auto" w:frame="1"/>
          <w:shd w:val="clear" w:color="auto" w:fill="FFFFFF"/>
        </w:rPr>
        <w:t>Tobin W A (2013) “</w:t>
      </w:r>
      <w:r w:rsidRPr="00EA719A">
        <w:rPr>
          <w:rFonts w:asciiTheme="minorHAnsi" w:hAnsiTheme="minorHAnsi" w:cstheme="minorHAnsi"/>
        </w:rPr>
        <w:t>Analysis of experiments in forensic firearms/toolmarks practice offered as support for low rates of practice error and claims of inferential certainty”</w:t>
      </w:r>
      <w:r w:rsidRPr="00EA719A">
        <w:rPr>
          <w:rFonts w:asciiTheme="minorHAnsi" w:hAnsiTheme="minorHAnsi" w:cstheme="minorHAnsi"/>
          <w:shd w:val="clear" w:color="auto" w:fill="FFFFFF"/>
        </w:rPr>
        <w:t>, </w:t>
      </w:r>
      <w:r w:rsidRPr="00EA719A">
        <w:rPr>
          <w:rFonts w:asciiTheme="minorHAnsi" w:hAnsiTheme="minorHAnsi" w:cstheme="minorHAnsi"/>
          <w:i/>
          <w:iCs/>
        </w:rPr>
        <w:t>Law, Probability and Risk</w:t>
      </w:r>
      <w:r w:rsidRPr="00EA719A">
        <w:rPr>
          <w:rFonts w:asciiTheme="minorHAnsi" w:hAnsiTheme="minorHAnsi" w:cstheme="minorHAnsi"/>
          <w:shd w:val="clear" w:color="auto" w:fill="FFFFFF"/>
        </w:rPr>
        <w:t xml:space="preserve">, Volume </w:t>
      </w:r>
      <w:r w:rsidRPr="00EA719A">
        <w:rPr>
          <w:rFonts w:asciiTheme="minorHAnsi" w:hAnsiTheme="minorHAnsi" w:cstheme="minorHAnsi"/>
        </w:rPr>
        <w:t xml:space="preserve">12 </w:t>
      </w:r>
      <w:r w:rsidRPr="00EA719A">
        <w:rPr>
          <w:rFonts w:asciiTheme="minorHAnsi" w:hAnsiTheme="minorHAnsi" w:cstheme="minorHAnsi"/>
          <w:shd w:val="clear" w:color="auto" w:fill="FFFFFF"/>
        </w:rPr>
        <w:t>(pg. </w:t>
      </w:r>
      <w:r w:rsidRPr="00EA719A">
        <w:rPr>
          <w:rFonts w:asciiTheme="minorHAnsi" w:hAnsiTheme="minorHAnsi" w:cstheme="minorHAnsi"/>
        </w:rPr>
        <w:t>115</w:t>
      </w:r>
      <w:r w:rsidRPr="00EA719A">
        <w:rPr>
          <w:rFonts w:asciiTheme="minorHAnsi" w:hAnsiTheme="minorHAnsi" w:cstheme="minorHAnsi"/>
          <w:shd w:val="clear" w:color="auto" w:fill="FFFFFF"/>
        </w:rPr>
        <w:t>-</w:t>
      </w:r>
      <w:r w:rsidRPr="00EA719A">
        <w:rPr>
          <w:rFonts w:asciiTheme="minorHAnsi" w:hAnsiTheme="minorHAnsi" w:cstheme="minorHAnsi"/>
        </w:rPr>
        <w:t>133)</w:t>
      </w:r>
    </w:p>
    <w:p w14:paraId="63EF790C" w14:textId="77777777" w:rsidR="00EA719A" w:rsidRDefault="00EA719A" w:rsidP="00EA719A">
      <w:pPr>
        <w:spacing w:line="360" w:lineRule="auto"/>
        <w:rPr>
          <w:rFonts w:asciiTheme="minorHAnsi" w:hAnsiTheme="minorHAnsi" w:cstheme="minorHAnsi"/>
        </w:rPr>
      </w:pPr>
    </w:p>
    <w:p w14:paraId="21A1BE07" w14:textId="6312D12C" w:rsidR="004719D4" w:rsidRDefault="004719D4" w:rsidP="00EA719A">
      <w:pPr>
        <w:spacing w:line="360" w:lineRule="auto"/>
        <w:rPr>
          <w:rFonts w:asciiTheme="minorHAnsi" w:hAnsiTheme="minorHAnsi" w:cstheme="minorHAnsi"/>
        </w:rPr>
      </w:pPr>
      <w:r w:rsidRPr="00EA719A">
        <w:rPr>
          <w:rFonts w:asciiTheme="minorHAnsi" w:hAnsiTheme="minorHAnsi" w:cstheme="minorHAnsi"/>
        </w:rPr>
        <w:t xml:space="preserve">The Forensics Library (2020) “Crime Scenes” available at </w:t>
      </w:r>
      <w:hyperlink r:id="rId29" w:anchor=":~:text=First%20Officer%20Attending&amp;text=The%20FOA%20must%20carry%20out,interviews%20or%20even%20make%20arrests" w:history="1">
        <w:r w:rsidRPr="00EA719A">
          <w:rPr>
            <w:rStyle w:val="Hyperlink"/>
            <w:rFonts w:asciiTheme="minorHAnsi" w:hAnsiTheme="minorHAnsi" w:cstheme="minorHAnsi"/>
          </w:rPr>
          <w:t>https://aboutforensics.co.uk/crime-scenes/#:~:text=First%20Officer%20Attending&amp;text=The%20FOA%20must%20carry%20out,interviews%20or%20even%20make%20arrests</w:t>
        </w:r>
      </w:hyperlink>
      <w:r w:rsidRPr="00EA719A">
        <w:rPr>
          <w:rFonts w:asciiTheme="minorHAnsi" w:hAnsiTheme="minorHAnsi" w:cstheme="minorHAnsi"/>
        </w:rPr>
        <w:t xml:space="preserve"> accessed (28/2/22)</w:t>
      </w:r>
    </w:p>
    <w:p w14:paraId="4686814A" w14:textId="77777777" w:rsidR="00EA719A" w:rsidRPr="00EA719A" w:rsidRDefault="00EA719A" w:rsidP="00EA719A">
      <w:pPr>
        <w:spacing w:line="360" w:lineRule="auto"/>
        <w:rPr>
          <w:rFonts w:asciiTheme="minorHAnsi" w:hAnsiTheme="minorHAnsi" w:cstheme="minorHAnsi"/>
        </w:rPr>
      </w:pPr>
    </w:p>
    <w:p w14:paraId="623892BE" w14:textId="45F7F062" w:rsidR="009A750C" w:rsidRPr="00293F95" w:rsidRDefault="009A750C" w:rsidP="00EA719A">
      <w:pPr>
        <w:pStyle w:val="NormalWeb"/>
        <w:spacing w:before="0" w:beforeAutospacing="0" w:after="240" w:afterAutospacing="0" w:line="360" w:lineRule="auto"/>
        <w:rPr>
          <w:rFonts w:asciiTheme="minorHAnsi" w:hAnsiTheme="minorHAnsi" w:cstheme="minorHAnsi"/>
        </w:rPr>
      </w:pPr>
      <w:r w:rsidRPr="00EA719A">
        <w:rPr>
          <w:rFonts w:asciiTheme="minorHAnsi" w:hAnsiTheme="minorHAnsi" w:cstheme="minorHAnsi"/>
        </w:rPr>
        <w:t xml:space="preserve">The Telegraph (2019). “Five choices under pressure” available at: </w:t>
      </w:r>
      <w:hyperlink r:id="rId30" w:anchor=":~:text=%E2%80%9CThe%20first%20hour%20after%20any" w:history="1">
        <w:r w:rsidRPr="00EA719A">
          <w:rPr>
            <w:rStyle w:val="Hyperlink"/>
            <w:rFonts w:asciiTheme="minorHAnsi" w:hAnsiTheme="minorHAnsi" w:cstheme="minorHAnsi"/>
          </w:rPr>
          <w:t>https://www.telegraph.co.uk/tv/a-confession/what-does-it-take-to-be-a-detective/#:~:text=%E2%80%9CThe%20first%20hour%20after%20any</w:t>
        </w:r>
      </w:hyperlink>
      <w:r w:rsidRPr="00EA719A">
        <w:rPr>
          <w:rFonts w:asciiTheme="minorHAnsi" w:hAnsiTheme="minorHAnsi" w:cstheme="minorHAnsi"/>
        </w:rPr>
        <w:t xml:space="preserve">  accessed (1/3/22</w:t>
      </w:r>
      <w:r w:rsidRPr="00293F95">
        <w:rPr>
          <w:rFonts w:asciiTheme="minorHAnsi" w:hAnsiTheme="minorHAnsi" w:cstheme="minorHAnsi"/>
        </w:rPr>
        <w:t>)</w:t>
      </w:r>
    </w:p>
    <w:p w14:paraId="3F2729B2" w14:textId="77777777" w:rsidR="009A750C" w:rsidRPr="00293F95" w:rsidRDefault="009A750C" w:rsidP="00AD05A7">
      <w:pPr>
        <w:rPr>
          <w:rFonts w:asciiTheme="minorHAnsi" w:hAnsiTheme="minorHAnsi" w:cstheme="minorHAnsi"/>
        </w:rPr>
      </w:pPr>
    </w:p>
    <w:p w14:paraId="797A3FBF" w14:textId="61EC82BD" w:rsidR="005735AE" w:rsidRPr="00293F95" w:rsidRDefault="005735AE" w:rsidP="00AD05A7">
      <w:pPr>
        <w:rPr>
          <w:rFonts w:asciiTheme="minorHAnsi" w:hAnsiTheme="minorHAnsi" w:cstheme="minorHAnsi"/>
        </w:rPr>
      </w:pPr>
    </w:p>
    <w:p w14:paraId="49606C58" w14:textId="13294416" w:rsidR="005735AE" w:rsidRPr="00293F95" w:rsidRDefault="005735AE" w:rsidP="00AD05A7">
      <w:pPr>
        <w:rPr>
          <w:rFonts w:asciiTheme="minorHAnsi" w:hAnsiTheme="minorHAnsi" w:cstheme="minorHAnsi"/>
        </w:rPr>
      </w:pPr>
    </w:p>
    <w:p w14:paraId="3125CAD9" w14:textId="77777777" w:rsidR="005735AE" w:rsidRPr="00AD05A7" w:rsidRDefault="005735AE" w:rsidP="00AD05A7">
      <w:pPr>
        <w:rPr>
          <w:rFonts w:asciiTheme="minorHAnsi" w:hAnsiTheme="minorHAnsi" w:cstheme="minorHAnsi"/>
        </w:rPr>
      </w:pPr>
    </w:p>
    <w:p w14:paraId="0FAD89CC" w14:textId="77777777" w:rsidR="00231348" w:rsidRPr="00293F95" w:rsidRDefault="00231348">
      <w:pPr>
        <w:rPr>
          <w:rFonts w:asciiTheme="minorHAnsi" w:hAnsiTheme="minorHAnsi" w:cstheme="minorHAnsi"/>
        </w:rPr>
      </w:pPr>
    </w:p>
    <w:sectPr w:rsidR="00231348" w:rsidRPr="00293F95" w:rsidSect="00CC3601">
      <w:headerReference w:type="default" r:id="rId31"/>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DE7E99" w14:textId="77777777" w:rsidR="00250C31" w:rsidRDefault="00250C31" w:rsidP="00AD05A7">
      <w:r>
        <w:separator/>
      </w:r>
    </w:p>
  </w:endnote>
  <w:endnote w:type="continuationSeparator" w:id="0">
    <w:p w14:paraId="6AB0C1AA" w14:textId="77777777" w:rsidR="00250C31" w:rsidRDefault="00250C31" w:rsidP="00AD05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1CDC0" w14:textId="77777777" w:rsidR="00250C31" w:rsidRDefault="00250C31" w:rsidP="00AD05A7">
      <w:r>
        <w:separator/>
      </w:r>
    </w:p>
  </w:footnote>
  <w:footnote w:type="continuationSeparator" w:id="0">
    <w:p w14:paraId="33E1BDDB" w14:textId="77777777" w:rsidR="00250C31" w:rsidRDefault="00250C31" w:rsidP="00AD05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3C312" w14:textId="4440F6BF" w:rsidR="00AD05A7" w:rsidRPr="004331A8" w:rsidRDefault="00AD05A7">
    <w:pPr>
      <w:pStyle w:val="Header"/>
      <w:rPr>
        <w:rFonts w:asciiTheme="minorHAnsi" w:hAnsiTheme="minorHAnsi" w:cstheme="minorHAnsi"/>
        <w:lang w:val="en-US"/>
      </w:rPr>
    </w:pPr>
    <w:r w:rsidRPr="004331A8">
      <w:rPr>
        <w:rFonts w:asciiTheme="minorHAnsi" w:hAnsiTheme="minorHAnsi" w:cstheme="minorHAnsi"/>
        <w:lang w:val="en-US"/>
      </w:rPr>
      <w:t>Sam Thomas 1903156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5C48EC"/>
    <w:multiLevelType w:val="multilevel"/>
    <w:tmpl w:val="977C0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1FC1538"/>
    <w:multiLevelType w:val="multilevel"/>
    <w:tmpl w:val="4FA02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D767C57"/>
    <w:multiLevelType w:val="multilevel"/>
    <w:tmpl w:val="D902D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5A7"/>
    <w:rsid w:val="000018E6"/>
    <w:rsid w:val="00056227"/>
    <w:rsid w:val="00075BE8"/>
    <w:rsid w:val="00082DE2"/>
    <w:rsid w:val="001139D1"/>
    <w:rsid w:val="00121F93"/>
    <w:rsid w:val="00124F07"/>
    <w:rsid w:val="00161C29"/>
    <w:rsid w:val="001945C6"/>
    <w:rsid w:val="00195623"/>
    <w:rsid w:val="00197346"/>
    <w:rsid w:val="001C1F01"/>
    <w:rsid w:val="001F3524"/>
    <w:rsid w:val="00206762"/>
    <w:rsid w:val="00215BD2"/>
    <w:rsid w:val="00231348"/>
    <w:rsid w:val="00243FC9"/>
    <w:rsid w:val="00250C31"/>
    <w:rsid w:val="00264030"/>
    <w:rsid w:val="00271E1E"/>
    <w:rsid w:val="00293F95"/>
    <w:rsid w:val="00297DED"/>
    <w:rsid w:val="002C2B29"/>
    <w:rsid w:val="002C6D6E"/>
    <w:rsid w:val="002D2DD8"/>
    <w:rsid w:val="002F4E54"/>
    <w:rsid w:val="0030430A"/>
    <w:rsid w:val="003156DD"/>
    <w:rsid w:val="00315EDD"/>
    <w:rsid w:val="0034231B"/>
    <w:rsid w:val="003437C4"/>
    <w:rsid w:val="003450FA"/>
    <w:rsid w:val="0035178F"/>
    <w:rsid w:val="003706B9"/>
    <w:rsid w:val="00385AFE"/>
    <w:rsid w:val="003D0F04"/>
    <w:rsid w:val="004331A8"/>
    <w:rsid w:val="00450AC2"/>
    <w:rsid w:val="00456CF5"/>
    <w:rsid w:val="004719D4"/>
    <w:rsid w:val="00483351"/>
    <w:rsid w:val="004B6AC9"/>
    <w:rsid w:val="004E1E67"/>
    <w:rsid w:val="005048F3"/>
    <w:rsid w:val="00556433"/>
    <w:rsid w:val="00565097"/>
    <w:rsid w:val="005735AE"/>
    <w:rsid w:val="00583DC6"/>
    <w:rsid w:val="005A36C4"/>
    <w:rsid w:val="005D3218"/>
    <w:rsid w:val="005D4895"/>
    <w:rsid w:val="005E093B"/>
    <w:rsid w:val="005E0BAC"/>
    <w:rsid w:val="005E4FB8"/>
    <w:rsid w:val="005E692E"/>
    <w:rsid w:val="005F0066"/>
    <w:rsid w:val="0062352C"/>
    <w:rsid w:val="00631C74"/>
    <w:rsid w:val="006415B3"/>
    <w:rsid w:val="00651D9F"/>
    <w:rsid w:val="00652A3C"/>
    <w:rsid w:val="00660F80"/>
    <w:rsid w:val="00672527"/>
    <w:rsid w:val="006770A0"/>
    <w:rsid w:val="00691436"/>
    <w:rsid w:val="006A3495"/>
    <w:rsid w:val="006C09B7"/>
    <w:rsid w:val="006D2D03"/>
    <w:rsid w:val="006E79C2"/>
    <w:rsid w:val="006F6E7C"/>
    <w:rsid w:val="00704EBE"/>
    <w:rsid w:val="00716678"/>
    <w:rsid w:val="0072593E"/>
    <w:rsid w:val="00735FAD"/>
    <w:rsid w:val="00737C6E"/>
    <w:rsid w:val="007917F4"/>
    <w:rsid w:val="007A0D2B"/>
    <w:rsid w:val="007A4D9B"/>
    <w:rsid w:val="007A5BE4"/>
    <w:rsid w:val="00806FC7"/>
    <w:rsid w:val="00827751"/>
    <w:rsid w:val="008508B0"/>
    <w:rsid w:val="0087783D"/>
    <w:rsid w:val="008975AB"/>
    <w:rsid w:val="008A3A65"/>
    <w:rsid w:val="008A6F3E"/>
    <w:rsid w:val="008A774E"/>
    <w:rsid w:val="008B7AE6"/>
    <w:rsid w:val="008C2D6B"/>
    <w:rsid w:val="008C4400"/>
    <w:rsid w:val="008C4A02"/>
    <w:rsid w:val="008D5321"/>
    <w:rsid w:val="008F39E3"/>
    <w:rsid w:val="0092214F"/>
    <w:rsid w:val="00924CA1"/>
    <w:rsid w:val="009367EA"/>
    <w:rsid w:val="009463C7"/>
    <w:rsid w:val="009738E3"/>
    <w:rsid w:val="009866EC"/>
    <w:rsid w:val="009A750C"/>
    <w:rsid w:val="009E47BC"/>
    <w:rsid w:val="00A07D82"/>
    <w:rsid w:val="00A14BCB"/>
    <w:rsid w:val="00A4272A"/>
    <w:rsid w:val="00A54CB3"/>
    <w:rsid w:val="00A61FC3"/>
    <w:rsid w:val="00A6632E"/>
    <w:rsid w:val="00A97ED0"/>
    <w:rsid w:val="00AA6DEF"/>
    <w:rsid w:val="00AD05A7"/>
    <w:rsid w:val="00AE482E"/>
    <w:rsid w:val="00AF3CA8"/>
    <w:rsid w:val="00B06DF1"/>
    <w:rsid w:val="00B225B9"/>
    <w:rsid w:val="00B31415"/>
    <w:rsid w:val="00B50162"/>
    <w:rsid w:val="00B80CB2"/>
    <w:rsid w:val="00BA7326"/>
    <w:rsid w:val="00BB6057"/>
    <w:rsid w:val="00BB6E60"/>
    <w:rsid w:val="00C21B95"/>
    <w:rsid w:val="00C3689E"/>
    <w:rsid w:val="00C41081"/>
    <w:rsid w:val="00CA0E45"/>
    <w:rsid w:val="00CA11E3"/>
    <w:rsid w:val="00CA2735"/>
    <w:rsid w:val="00CD3A5C"/>
    <w:rsid w:val="00CD6AD1"/>
    <w:rsid w:val="00D04A88"/>
    <w:rsid w:val="00DD1795"/>
    <w:rsid w:val="00DD4C1F"/>
    <w:rsid w:val="00DD6495"/>
    <w:rsid w:val="00DE1ADA"/>
    <w:rsid w:val="00DE6364"/>
    <w:rsid w:val="00DF516E"/>
    <w:rsid w:val="00E43225"/>
    <w:rsid w:val="00E435A0"/>
    <w:rsid w:val="00E621EC"/>
    <w:rsid w:val="00E860D7"/>
    <w:rsid w:val="00E961DF"/>
    <w:rsid w:val="00EA3C05"/>
    <w:rsid w:val="00EA505E"/>
    <w:rsid w:val="00EA719A"/>
    <w:rsid w:val="00EB337E"/>
    <w:rsid w:val="00EC5AA3"/>
    <w:rsid w:val="00ED1212"/>
    <w:rsid w:val="00ED1D5E"/>
    <w:rsid w:val="00ED771D"/>
    <w:rsid w:val="00F07E8F"/>
    <w:rsid w:val="00F42E41"/>
    <w:rsid w:val="00F51F77"/>
    <w:rsid w:val="00F55BE6"/>
    <w:rsid w:val="00F72A94"/>
    <w:rsid w:val="00F965F6"/>
    <w:rsid w:val="00FA1816"/>
    <w:rsid w:val="00FB0E4E"/>
    <w:rsid w:val="00FD21F6"/>
    <w:rsid w:val="00FE02C3"/>
    <w:rsid w:val="00FF39CA"/>
    <w:rsid w:val="00FF686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6F04B"/>
  <w15:chartTrackingRefBased/>
  <w15:docId w15:val="{87E72780-3E3F-47DB-B236-280FDABC8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D6E"/>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92214F"/>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05A7"/>
    <w:pPr>
      <w:tabs>
        <w:tab w:val="center" w:pos="4513"/>
        <w:tab w:val="right" w:pos="9026"/>
      </w:tabs>
    </w:pPr>
  </w:style>
  <w:style w:type="character" w:customStyle="1" w:styleId="HeaderChar">
    <w:name w:val="Header Char"/>
    <w:basedOn w:val="DefaultParagraphFont"/>
    <w:link w:val="Header"/>
    <w:uiPriority w:val="99"/>
    <w:rsid w:val="00AD05A7"/>
  </w:style>
  <w:style w:type="paragraph" w:styleId="Footer">
    <w:name w:val="footer"/>
    <w:basedOn w:val="Normal"/>
    <w:link w:val="FooterChar"/>
    <w:uiPriority w:val="99"/>
    <w:unhideWhenUsed/>
    <w:rsid w:val="00AD05A7"/>
    <w:pPr>
      <w:tabs>
        <w:tab w:val="center" w:pos="4513"/>
        <w:tab w:val="right" w:pos="9026"/>
      </w:tabs>
    </w:pPr>
  </w:style>
  <w:style w:type="character" w:customStyle="1" w:styleId="FooterChar">
    <w:name w:val="Footer Char"/>
    <w:basedOn w:val="DefaultParagraphFont"/>
    <w:link w:val="Footer"/>
    <w:uiPriority w:val="99"/>
    <w:rsid w:val="00AD05A7"/>
  </w:style>
  <w:style w:type="paragraph" w:styleId="NormalWeb">
    <w:name w:val="Normal (Web)"/>
    <w:basedOn w:val="Normal"/>
    <w:uiPriority w:val="99"/>
    <w:unhideWhenUsed/>
    <w:rsid w:val="004719D4"/>
    <w:pPr>
      <w:spacing w:before="100" w:beforeAutospacing="1" w:after="100" w:afterAutospacing="1"/>
    </w:pPr>
  </w:style>
  <w:style w:type="character" w:styleId="Hyperlink">
    <w:name w:val="Hyperlink"/>
    <w:basedOn w:val="DefaultParagraphFont"/>
    <w:uiPriority w:val="99"/>
    <w:unhideWhenUsed/>
    <w:rsid w:val="004719D4"/>
    <w:rPr>
      <w:color w:val="0563C1" w:themeColor="hyperlink"/>
      <w:u w:val="single"/>
    </w:rPr>
  </w:style>
  <w:style w:type="character" w:styleId="UnresolvedMention">
    <w:name w:val="Unresolved Mention"/>
    <w:basedOn w:val="DefaultParagraphFont"/>
    <w:uiPriority w:val="99"/>
    <w:semiHidden/>
    <w:unhideWhenUsed/>
    <w:rsid w:val="004719D4"/>
    <w:rPr>
      <w:color w:val="605E5C"/>
      <w:shd w:val="clear" w:color="auto" w:fill="E1DFDD"/>
    </w:rPr>
  </w:style>
  <w:style w:type="character" w:styleId="FollowedHyperlink">
    <w:name w:val="FollowedHyperlink"/>
    <w:basedOn w:val="DefaultParagraphFont"/>
    <w:uiPriority w:val="99"/>
    <w:semiHidden/>
    <w:unhideWhenUsed/>
    <w:rsid w:val="0087783D"/>
    <w:rPr>
      <w:color w:val="954F72" w:themeColor="followedHyperlink"/>
      <w:u w:val="single"/>
    </w:rPr>
  </w:style>
  <w:style w:type="character" w:customStyle="1" w:styleId="person-group">
    <w:name w:val="person-group"/>
    <w:basedOn w:val="DefaultParagraphFont"/>
    <w:rsid w:val="00B31415"/>
  </w:style>
  <w:style w:type="character" w:customStyle="1" w:styleId="reference-text">
    <w:name w:val="reference-text"/>
    <w:basedOn w:val="DefaultParagraphFont"/>
    <w:rsid w:val="003D0F04"/>
  </w:style>
  <w:style w:type="character" w:customStyle="1" w:styleId="Heading1Char">
    <w:name w:val="Heading 1 Char"/>
    <w:basedOn w:val="DefaultParagraphFont"/>
    <w:link w:val="Heading1"/>
    <w:uiPriority w:val="9"/>
    <w:rsid w:val="0092214F"/>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821576">
      <w:bodyDiv w:val="1"/>
      <w:marLeft w:val="0"/>
      <w:marRight w:val="0"/>
      <w:marTop w:val="0"/>
      <w:marBottom w:val="0"/>
      <w:divBdr>
        <w:top w:val="none" w:sz="0" w:space="0" w:color="auto"/>
        <w:left w:val="none" w:sz="0" w:space="0" w:color="auto"/>
        <w:bottom w:val="none" w:sz="0" w:space="0" w:color="auto"/>
        <w:right w:val="none" w:sz="0" w:space="0" w:color="auto"/>
      </w:divBdr>
      <w:divsChild>
        <w:div w:id="948007739">
          <w:marLeft w:val="0"/>
          <w:marRight w:val="0"/>
          <w:marTop w:val="0"/>
          <w:marBottom w:val="0"/>
          <w:divBdr>
            <w:top w:val="none" w:sz="0" w:space="0" w:color="auto"/>
            <w:left w:val="none" w:sz="0" w:space="0" w:color="auto"/>
            <w:bottom w:val="none" w:sz="0" w:space="0" w:color="auto"/>
            <w:right w:val="none" w:sz="0" w:space="0" w:color="auto"/>
          </w:divBdr>
          <w:divsChild>
            <w:div w:id="390544674">
              <w:marLeft w:val="0"/>
              <w:marRight w:val="0"/>
              <w:marTop w:val="0"/>
              <w:marBottom w:val="0"/>
              <w:divBdr>
                <w:top w:val="none" w:sz="0" w:space="0" w:color="auto"/>
                <w:left w:val="none" w:sz="0" w:space="0" w:color="auto"/>
                <w:bottom w:val="none" w:sz="0" w:space="0" w:color="auto"/>
                <w:right w:val="none" w:sz="0" w:space="0" w:color="auto"/>
              </w:divBdr>
            </w:div>
            <w:div w:id="1372221906">
              <w:marLeft w:val="0"/>
              <w:marRight w:val="0"/>
              <w:marTop w:val="0"/>
              <w:marBottom w:val="0"/>
              <w:divBdr>
                <w:top w:val="none" w:sz="0" w:space="0" w:color="auto"/>
                <w:left w:val="none" w:sz="0" w:space="0" w:color="auto"/>
                <w:bottom w:val="none" w:sz="0" w:space="0" w:color="auto"/>
                <w:right w:val="none" w:sz="0" w:space="0" w:color="auto"/>
              </w:divBdr>
            </w:div>
          </w:divsChild>
        </w:div>
        <w:div w:id="1306739704">
          <w:marLeft w:val="0"/>
          <w:marRight w:val="0"/>
          <w:marTop w:val="0"/>
          <w:marBottom w:val="0"/>
          <w:divBdr>
            <w:top w:val="none" w:sz="0" w:space="0" w:color="auto"/>
            <w:left w:val="none" w:sz="0" w:space="0" w:color="auto"/>
            <w:bottom w:val="none" w:sz="0" w:space="0" w:color="auto"/>
            <w:right w:val="none" w:sz="0" w:space="0" w:color="auto"/>
          </w:divBdr>
        </w:div>
        <w:div w:id="735973205">
          <w:marLeft w:val="0"/>
          <w:marRight w:val="0"/>
          <w:marTop w:val="0"/>
          <w:marBottom w:val="0"/>
          <w:divBdr>
            <w:top w:val="none" w:sz="0" w:space="0" w:color="auto"/>
            <w:left w:val="none" w:sz="0" w:space="0" w:color="auto"/>
            <w:bottom w:val="none" w:sz="0" w:space="0" w:color="auto"/>
            <w:right w:val="none" w:sz="0" w:space="0" w:color="auto"/>
          </w:divBdr>
        </w:div>
        <w:div w:id="1165972381">
          <w:marLeft w:val="0"/>
          <w:marRight w:val="0"/>
          <w:marTop w:val="0"/>
          <w:marBottom w:val="0"/>
          <w:divBdr>
            <w:top w:val="none" w:sz="0" w:space="0" w:color="auto"/>
            <w:left w:val="none" w:sz="0" w:space="0" w:color="auto"/>
            <w:bottom w:val="none" w:sz="0" w:space="0" w:color="auto"/>
            <w:right w:val="none" w:sz="0" w:space="0" w:color="auto"/>
          </w:divBdr>
        </w:div>
        <w:div w:id="1183323258">
          <w:marLeft w:val="0"/>
          <w:marRight w:val="0"/>
          <w:marTop w:val="0"/>
          <w:marBottom w:val="0"/>
          <w:divBdr>
            <w:top w:val="none" w:sz="0" w:space="0" w:color="auto"/>
            <w:left w:val="none" w:sz="0" w:space="0" w:color="auto"/>
            <w:bottom w:val="none" w:sz="0" w:space="0" w:color="auto"/>
            <w:right w:val="none" w:sz="0" w:space="0" w:color="auto"/>
          </w:divBdr>
        </w:div>
        <w:div w:id="755976594">
          <w:marLeft w:val="0"/>
          <w:marRight w:val="0"/>
          <w:marTop w:val="0"/>
          <w:marBottom w:val="0"/>
          <w:divBdr>
            <w:top w:val="none" w:sz="0" w:space="0" w:color="auto"/>
            <w:left w:val="none" w:sz="0" w:space="0" w:color="auto"/>
            <w:bottom w:val="none" w:sz="0" w:space="0" w:color="auto"/>
            <w:right w:val="none" w:sz="0" w:space="0" w:color="auto"/>
          </w:divBdr>
        </w:div>
        <w:div w:id="2130777997">
          <w:marLeft w:val="0"/>
          <w:marRight w:val="0"/>
          <w:marTop w:val="0"/>
          <w:marBottom w:val="0"/>
          <w:divBdr>
            <w:top w:val="none" w:sz="0" w:space="0" w:color="auto"/>
            <w:left w:val="none" w:sz="0" w:space="0" w:color="auto"/>
            <w:bottom w:val="none" w:sz="0" w:space="0" w:color="auto"/>
            <w:right w:val="none" w:sz="0" w:space="0" w:color="auto"/>
          </w:divBdr>
        </w:div>
      </w:divsChild>
    </w:div>
    <w:div w:id="499010460">
      <w:bodyDiv w:val="1"/>
      <w:marLeft w:val="0"/>
      <w:marRight w:val="0"/>
      <w:marTop w:val="0"/>
      <w:marBottom w:val="0"/>
      <w:divBdr>
        <w:top w:val="none" w:sz="0" w:space="0" w:color="auto"/>
        <w:left w:val="none" w:sz="0" w:space="0" w:color="auto"/>
        <w:bottom w:val="none" w:sz="0" w:space="0" w:color="auto"/>
        <w:right w:val="none" w:sz="0" w:space="0" w:color="auto"/>
      </w:divBdr>
    </w:div>
    <w:div w:id="561328908">
      <w:bodyDiv w:val="1"/>
      <w:marLeft w:val="0"/>
      <w:marRight w:val="0"/>
      <w:marTop w:val="0"/>
      <w:marBottom w:val="0"/>
      <w:divBdr>
        <w:top w:val="none" w:sz="0" w:space="0" w:color="auto"/>
        <w:left w:val="none" w:sz="0" w:space="0" w:color="auto"/>
        <w:bottom w:val="none" w:sz="0" w:space="0" w:color="auto"/>
        <w:right w:val="none" w:sz="0" w:space="0" w:color="auto"/>
      </w:divBdr>
      <w:divsChild>
        <w:div w:id="855001594">
          <w:marLeft w:val="0"/>
          <w:marRight w:val="0"/>
          <w:marTop w:val="0"/>
          <w:marBottom w:val="0"/>
          <w:divBdr>
            <w:top w:val="none" w:sz="0" w:space="0" w:color="auto"/>
            <w:left w:val="none" w:sz="0" w:space="0" w:color="auto"/>
            <w:bottom w:val="none" w:sz="0" w:space="0" w:color="auto"/>
            <w:right w:val="none" w:sz="0" w:space="0" w:color="auto"/>
          </w:divBdr>
        </w:div>
      </w:divsChild>
    </w:div>
    <w:div w:id="769160211">
      <w:bodyDiv w:val="1"/>
      <w:marLeft w:val="0"/>
      <w:marRight w:val="0"/>
      <w:marTop w:val="0"/>
      <w:marBottom w:val="0"/>
      <w:divBdr>
        <w:top w:val="none" w:sz="0" w:space="0" w:color="auto"/>
        <w:left w:val="none" w:sz="0" w:space="0" w:color="auto"/>
        <w:bottom w:val="none" w:sz="0" w:space="0" w:color="auto"/>
        <w:right w:val="none" w:sz="0" w:space="0" w:color="auto"/>
      </w:divBdr>
      <w:divsChild>
        <w:div w:id="2111074466">
          <w:marLeft w:val="0"/>
          <w:marRight w:val="0"/>
          <w:marTop w:val="0"/>
          <w:marBottom w:val="0"/>
          <w:divBdr>
            <w:top w:val="none" w:sz="0" w:space="0" w:color="auto"/>
            <w:left w:val="none" w:sz="0" w:space="0" w:color="auto"/>
            <w:bottom w:val="none" w:sz="0" w:space="0" w:color="auto"/>
            <w:right w:val="none" w:sz="0" w:space="0" w:color="auto"/>
          </w:divBdr>
        </w:div>
      </w:divsChild>
    </w:div>
    <w:div w:id="783429143">
      <w:bodyDiv w:val="1"/>
      <w:marLeft w:val="0"/>
      <w:marRight w:val="0"/>
      <w:marTop w:val="0"/>
      <w:marBottom w:val="0"/>
      <w:divBdr>
        <w:top w:val="none" w:sz="0" w:space="0" w:color="auto"/>
        <w:left w:val="none" w:sz="0" w:space="0" w:color="auto"/>
        <w:bottom w:val="none" w:sz="0" w:space="0" w:color="auto"/>
        <w:right w:val="none" w:sz="0" w:space="0" w:color="auto"/>
      </w:divBdr>
      <w:divsChild>
        <w:div w:id="1425566525">
          <w:marLeft w:val="0"/>
          <w:marRight w:val="0"/>
          <w:marTop w:val="0"/>
          <w:marBottom w:val="0"/>
          <w:divBdr>
            <w:top w:val="none" w:sz="0" w:space="0" w:color="auto"/>
            <w:left w:val="none" w:sz="0" w:space="0" w:color="auto"/>
            <w:bottom w:val="none" w:sz="0" w:space="0" w:color="auto"/>
            <w:right w:val="none" w:sz="0" w:space="0" w:color="auto"/>
          </w:divBdr>
          <w:divsChild>
            <w:div w:id="1118528732">
              <w:marLeft w:val="0"/>
              <w:marRight w:val="0"/>
              <w:marTop w:val="0"/>
              <w:marBottom w:val="0"/>
              <w:divBdr>
                <w:top w:val="none" w:sz="0" w:space="0" w:color="auto"/>
                <w:left w:val="none" w:sz="0" w:space="0" w:color="auto"/>
                <w:bottom w:val="none" w:sz="0" w:space="0" w:color="auto"/>
                <w:right w:val="none" w:sz="0" w:space="0" w:color="auto"/>
              </w:divBdr>
            </w:div>
            <w:div w:id="1795445011">
              <w:marLeft w:val="0"/>
              <w:marRight w:val="0"/>
              <w:marTop w:val="0"/>
              <w:marBottom w:val="0"/>
              <w:divBdr>
                <w:top w:val="none" w:sz="0" w:space="0" w:color="auto"/>
                <w:left w:val="none" w:sz="0" w:space="0" w:color="auto"/>
                <w:bottom w:val="none" w:sz="0" w:space="0" w:color="auto"/>
                <w:right w:val="none" w:sz="0" w:space="0" w:color="auto"/>
              </w:divBdr>
            </w:div>
          </w:divsChild>
        </w:div>
        <w:div w:id="1301572352">
          <w:marLeft w:val="0"/>
          <w:marRight w:val="0"/>
          <w:marTop w:val="0"/>
          <w:marBottom w:val="0"/>
          <w:divBdr>
            <w:top w:val="none" w:sz="0" w:space="0" w:color="auto"/>
            <w:left w:val="none" w:sz="0" w:space="0" w:color="auto"/>
            <w:bottom w:val="none" w:sz="0" w:space="0" w:color="auto"/>
            <w:right w:val="none" w:sz="0" w:space="0" w:color="auto"/>
          </w:divBdr>
          <w:divsChild>
            <w:div w:id="785199116">
              <w:marLeft w:val="0"/>
              <w:marRight w:val="0"/>
              <w:marTop w:val="0"/>
              <w:marBottom w:val="0"/>
              <w:divBdr>
                <w:top w:val="none" w:sz="0" w:space="0" w:color="auto"/>
                <w:left w:val="none" w:sz="0" w:space="0" w:color="auto"/>
                <w:bottom w:val="none" w:sz="0" w:space="0" w:color="auto"/>
                <w:right w:val="none" w:sz="0" w:space="0" w:color="auto"/>
              </w:divBdr>
            </w:div>
            <w:div w:id="1677421050">
              <w:marLeft w:val="0"/>
              <w:marRight w:val="0"/>
              <w:marTop w:val="0"/>
              <w:marBottom w:val="0"/>
              <w:divBdr>
                <w:top w:val="none" w:sz="0" w:space="0" w:color="auto"/>
                <w:left w:val="none" w:sz="0" w:space="0" w:color="auto"/>
                <w:bottom w:val="none" w:sz="0" w:space="0" w:color="auto"/>
                <w:right w:val="none" w:sz="0" w:space="0" w:color="auto"/>
              </w:divBdr>
            </w:div>
          </w:divsChild>
        </w:div>
        <w:div w:id="269316082">
          <w:marLeft w:val="0"/>
          <w:marRight w:val="0"/>
          <w:marTop w:val="0"/>
          <w:marBottom w:val="0"/>
          <w:divBdr>
            <w:top w:val="none" w:sz="0" w:space="0" w:color="auto"/>
            <w:left w:val="none" w:sz="0" w:space="0" w:color="auto"/>
            <w:bottom w:val="none" w:sz="0" w:space="0" w:color="auto"/>
            <w:right w:val="none" w:sz="0" w:space="0" w:color="auto"/>
          </w:divBdr>
          <w:divsChild>
            <w:div w:id="12272452">
              <w:marLeft w:val="0"/>
              <w:marRight w:val="0"/>
              <w:marTop w:val="0"/>
              <w:marBottom w:val="0"/>
              <w:divBdr>
                <w:top w:val="none" w:sz="0" w:space="0" w:color="auto"/>
                <w:left w:val="none" w:sz="0" w:space="0" w:color="auto"/>
                <w:bottom w:val="none" w:sz="0" w:space="0" w:color="auto"/>
                <w:right w:val="none" w:sz="0" w:space="0" w:color="auto"/>
              </w:divBdr>
            </w:div>
            <w:div w:id="578906160">
              <w:marLeft w:val="0"/>
              <w:marRight w:val="0"/>
              <w:marTop w:val="0"/>
              <w:marBottom w:val="0"/>
              <w:divBdr>
                <w:top w:val="none" w:sz="0" w:space="0" w:color="auto"/>
                <w:left w:val="none" w:sz="0" w:space="0" w:color="auto"/>
                <w:bottom w:val="none" w:sz="0" w:space="0" w:color="auto"/>
                <w:right w:val="none" w:sz="0" w:space="0" w:color="auto"/>
              </w:divBdr>
            </w:div>
          </w:divsChild>
        </w:div>
        <w:div w:id="1337609478">
          <w:marLeft w:val="0"/>
          <w:marRight w:val="0"/>
          <w:marTop w:val="0"/>
          <w:marBottom w:val="0"/>
          <w:divBdr>
            <w:top w:val="none" w:sz="0" w:space="0" w:color="auto"/>
            <w:left w:val="none" w:sz="0" w:space="0" w:color="auto"/>
            <w:bottom w:val="none" w:sz="0" w:space="0" w:color="auto"/>
            <w:right w:val="none" w:sz="0" w:space="0" w:color="auto"/>
          </w:divBdr>
        </w:div>
        <w:div w:id="1948998456">
          <w:marLeft w:val="0"/>
          <w:marRight w:val="0"/>
          <w:marTop w:val="0"/>
          <w:marBottom w:val="0"/>
          <w:divBdr>
            <w:top w:val="none" w:sz="0" w:space="0" w:color="auto"/>
            <w:left w:val="none" w:sz="0" w:space="0" w:color="auto"/>
            <w:bottom w:val="none" w:sz="0" w:space="0" w:color="auto"/>
            <w:right w:val="none" w:sz="0" w:space="0" w:color="auto"/>
          </w:divBdr>
        </w:div>
        <w:div w:id="607271503">
          <w:marLeft w:val="0"/>
          <w:marRight w:val="0"/>
          <w:marTop w:val="0"/>
          <w:marBottom w:val="0"/>
          <w:divBdr>
            <w:top w:val="none" w:sz="0" w:space="0" w:color="auto"/>
            <w:left w:val="none" w:sz="0" w:space="0" w:color="auto"/>
            <w:bottom w:val="none" w:sz="0" w:space="0" w:color="auto"/>
            <w:right w:val="none" w:sz="0" w:space="0" w:color="auto"/>
          </w:divBdr>
        </w:div>
        <w:div w:id="58985403">
          <w:marLeft w:val="0"/>
          <w:marRight w:val="0"/>
          <w:marTop w:val="0"/>
          <w:marBottom w:val="0"/>
          <w:divBdr>
            <w:top w:val="none" w:sz="0" w:space="0" w:color="auto"/>
            <w:left w:val="none" w:sz="0" w:space="0" w:color="auto"/>
            <w:bottom w:val="none" w:sz="0" w:space="0" w:color="auto"/>
            <w:right w:val="none" w:sz="0" w:space="0" w:color="auto"/>
          </w:divBdr>
        </w:div>
        <w:div w:id="456216752">
          <w:marLeft w:val="0"/>
          <w:marRight w:val="0"/>
          <w:marTop w:val="0"/>
          <w:marBottom w:val="0"/>
          <w:divBdr>
            <w:top w:val="none" w:sz="0" w:space="0" w:color="auto"/>
            <w:left w:val="none" w:sz="0" w:space="0" w:color="auto"/>
            <w:bottom w:val="none" w:sz="0" w:space="0" w:color="auto"/>
            <w:right w:val="none" w:sz="0" w:space="0" w:color="auto"/>
          </w:divBdr>
        </w:div>
        <w:div w:id="179004358">
          <w:marLeft w:val="0"/>
          <w:marRight w:val="0"/>
          <w:marTop w:val="0"/>
          <w:marBottom w:val="0"/>
          <w:divBdr>
            <w:top w:val="none" w:sz="0" w:space="0" w:color="auto"/>
            <w:left w:val="none" w:sz="0" w:space="0" w:color="auto"/>
            <w:bottom w:val="none" w:sz="0" w:space="0" w:color="auto"/>
            <w:right w:val="none" w:sz="0" w:space="0" w:color="auto"/>
          </w:divBdr>
        </w:div>
        <w:div w:id="941718237">
          <w:marLeft w:val="0"/>
          <w:marRight w:val="0"/>
          <w:marTop w:val="0"/>
          <w:marBottom w:val="0"/>
          <w:divBdr>
            <w:top w:val="none" w:sz="0" w:space="0" w:color="auto"/>
            <w:left w:val="none" w:sz="0" w:space="0" w:color="auto"/>
            <w:bottom w:val="none" w:sz="0" w:space="0" w:color="auto"/>
            <w:right w:val="none" w:sz="0" w:space="0" w:color="auto"/>
          </w:divBdr>
        </w:div>
      </w:divsChild>
    </w:div>
    <w:div w:id="886599195">
      <w:bodyDiv w:val="1"/>
      <w:marLeft w:val="0"/>
      <w:marRight w:val="0"/>
      <w:marTop w:val="0"/>
      <w:marBottom w:val="0"/>
      <w:divBdr>
        <w:top w:val="none" w:sz="0" w:space="0" w:color="auto"/>
        <w:left w:val="none" w:sz="0" w:space="0" w:color="auto"/>
        <w:bottom w:val="none" w:sz="0" w:space="0" w:color="auto"/>
        <w:right w:val="none" w:sz="0" w:space="0" w:color="auto"/>
      </w:divBdr>
      <w:divsChild>
        <w:div w:id="133643696">
          <w:marLeft w:val="0"/>
          <w:marRight w:val="0"/>
          <w:marTop w:val="0"/>
          <w:marBottom w:val="0"/>
          <w:divBdr>
            <w:top w:val="none" w:sz="0" w:space="0" w:color="auto"/>
            <w:left w:val="none" w:sz="0" w:space="0" w:color="auto"/>
            <w:bottom w:val="none" w:sz="0" w:space="0" w:color="auto"/>
            <w:right w:val="none" w:sz="0" w:space="0" w:color="auto"/>
          </w:divBdr>
        </w:div>
      </w:divsChild>
    </w:div>
    <w:div w:id="898900999">
      <w:bodyDiv w:val="1"/>
      <w:marLeft w:val="0"/>
      <w:marRight w:val="0"/>
      <w:marTop w:val="0"/>
      <w:marBottom w:val="0"/>
      <w:divBdr>
        <w:top w:val="none" w:sz="0" w:space="0" w:color="auto"/>
        <w:left w:val="none" w:sz="0" w:space="0" w:color="auto"/>
        <w:bottom w:val="none" w:sz="0" w:space="0" w:color="auto"/>
        <w:right w:val="none" w:sz="0" w:space="0" w:color="auto"/>
      </w:divBdr>
      <w:divsChild>
        <w:div w:id="1058942600">
          <w:marLeft w:val="0"/>
          <w:marRight w:val="0"/>
          <w:marTop w:val="0"/>
          <w:marBottom w:val="0"/>
          <w:divBdr>
            <w:top w:val="none" w:sz="0" w:space="0" w:color="auto"/>
            <w:left w:val="none" w:sz="0" w:space="0" w:color="auto"/>
            <w:bottom w:val="none" w:sz="0" w:space="0" w:color="auto"/>
            <w:right w:val="none" w:sz="0" w:space="0" w:color="auto"/>
          </w:divBdr>
          <w:divsChild>
            <w:div w:id="1696030943">
              <w:marLeft w:val="0"/>
              <w:marRight w:val="0"/>
              <w:marTop w:val="0"/>
              <w:marBottom w:val="0"/>
              <w:divBdr>
                <w:top w:val="none" w:sz="0" w:space="0" w:color="auto"/>
                <w:left w:val="none" w:sz="0" w:space="0" w:color="auto"/>
                <w:bottom w:val="none" w:sz="0" w:space="0" w:color="auto"/>
                <w:right w:val="none" w:sz="0" w:space="0" w:color="auto"/>
              </w:divBdr>
            </w:div>
            <w:div w:id="1809783441">
              <w:marLeft w:val="0"/>
              <w:marRight w:val="0"/>
              <w:marTop w:val="0"/>
              <w:marBottom w:val="0"/>
              <w:divBdr>
                <w:top w:val="none" w:sz="0" w:space="0" w:color="auto"/>
                <w:left w:val="none" w:sz="0" w:space="0" w:color="auto"/>
                <w:bottom w:val="none" w:sz="0" w:space="0" w:color="auto"/>
                <w:right w:val="none" w:sz="0" w:space="0" w:color="auto"/>
              </w:divBdr>
            </w:div>
          </w:divsChild>
        </w:div>
        <w:div w:id="1026253172">
          <w:marLeft w:val="0"/>
          <w:marRight w:val="0"/>
          <w:marTop w:val="0"/>
          <w:marBottom w:val="0"/>
          <w:divBdr>
            <w:top w:val="none" w:sz="0" w:space="0" w:color="auto"/>
            <w:left w:val="none" w:sz="0" w:space="0" w:color="auto"/>
            <w:bottom w:val="none" w:sz="0" w:space="0" w:color="auto"/>
            <w:right w:val="none" w:sz="0" w:space="0" w:color="auto"/>
          </w:divBdr>
          <w:divsChild>
            <w:div w:id="991829415">
              <w:marLeft w:val="0"/>
              <w:marRight w:val="0"/>
              <w:marTop w:val="0"/>
              <w:marBottom w:val="0"/>
              <w:divBdr>
                <w:top w:val="none" w:sz="0" w:space="0" w:color="auto"/>
                <w:left w:val="none" w:sz="0" w:space="0" w:color="auto"/>
                <w:bottom w:val="none" w:sz="0" w:space="0" w:color="auto"/>
                <w:right w:val="none" w:sz="0" w:space="0" w:color="auto"/>
              </w:divBdr>
            </w:div>
            <w:div w:id="491334227">
              <w:marLeft w:val="0"/>
              <w:marRight w:val="0"/>
              <w:marTop w:val="0"/>
              <w:marBottom w:val="0"/>
              <w:divBdr>
                <w:top w:val="none" w:sz="0" w:space="0" w:color="auto"/>
                <w:left w:val="none" w:sz="0" w:space="0" w:color="auto"/>
                <w:bottom w:val="none" w:sz="0" w:space="0" w:color="auto"/>
                <w:right w:val="none" w:sz="0" w:space="0" w:color="auto"/>
              </w:divBdr>
            </w:div>
          </w:divsChild>
        </w:div>
        <w:div w:id="882249229">
          <w:marLeft w:val="0"/>
          <w:marRight w:val="0"/>
          <w:marTop w:val="0"/>
          <w:marBottom w:val="0"/>
          <w:divBdr>
            <w:top w:val="none" w:sz="0" w:space="0" w:color="auto"/>
            <w:left w:val="none" w:sz="0" w:space="0" w:color="auto"/>
            <w:bottom w:val="none" w:sz="0" w:space="0" w:color="auto"/>
            <w:right w:val="none" w:sz="0" w:space="0" w:color="auto"/>
          </w:divBdr>
        </w:div>
        <w:div w:id="113333387">
          <w:marLeft w:val="0"/>
          <w:marRight w:val="0"/>
          <w:marTop w:val="0"/>
          <w:marBottom w:val="0"/>
          <w:divBdr>
            <w:top w:val="none" w:sz="0" w:space="0" w:color="auto"/>
            <w:left w:val="none" w:sz="0" w:space="0" w:color="auto"/>
            <w:bottom w:val="none" w:sz="0" w:space="0" w:color="auto"/>
            <w:right w:val="none" w:sz="0" w:space="0" w:color="auto"/>
          </w:divBdr>
        </w:div>
        <w:div w:id="2015915863">
          <w:marLeft w:val="0"/>
          <w:marRight w:val="0"/>
          <w:marTop w:val="0"/>
          <w:marBottom w:val="0"/>
          <w:divBdr>
            <w:top w:val="none" w:sz="0" w:space="0" w:color="auto"/>
            <w:left w:val="none" w:sz="0" w:space="0" w:color="auto"/>
            <w:bottom w:val="none" w:sz="0" w:space="0" w:color="auto"/>
            <w:right w:val="none" w:sz="0" w:space="0" w:color="auto"/>
          </w:divBdr>
        </w:div>
        <w:div w:id="123742057">
          <w:marLeft w:val="0"/>
          <w:marRight w:val="0"/>
          <w:marTop w:val="0"/>
          <w:marBottom w:val="0"/>
          <w:divBdr>
            <w:top w:val="none" w:sz="0" w:space="0" w:color="auto"/>
            <w:left w:val="none" w:sz="0" w:space="0" w:color="auto"/>
            <w:bottom w:val="none" w:sz="0" w:space="0" w:color="auto"/>
            <w:right w:val="none" w:sz="0" w:space="0" w:color="auto"/>
          </w:divBdr>
        </w:div>
        <w:div w:id="2079015858">
          <w:marLeft w:val="0"/>
          <w:marRight w:val="0"/>
          <w:marTop w:val="0"/>
          <w:marBottom w:val="0"/>
          <w:divBdr>
            <w:top w:val="none" w:sz="0" w:space="0" w:color="auto"/>
            <w:left w:val="none" w:sz="0" w:space="0" w:color="auto"/>
            <w:bottom w:val="none" w:sz="0" w:space="0" w:color="auto"/>
            <w:right w:val="none" w:sz="0" w:space="0" w:color="auto"/>
          </w:divBdr>
        </w:div>
        <w:div w:id="792405857">
          <w:marLeft w:val="0"/>
          <w:marRight w:val="0"/>
          <w:marTop w:val="0"/>
          <w:marBottom w:val="0"/>
          <w:divBdr>
            <w:top w:val="none" w:sz="0" w:space="0" w:color="auto"/>
            <w:left w:val="none" w:sz="0" w:space="0" w:color="auto"/>
            <w:bottom w:val="none" w:sz="0" w:space="0" w:color="auto"/>
            <w:right w:val="none" w:sz="0" w:space="0" w:color="auto"/>
          </w:divBdr>
        </w:div>
      </w:divsChild>
    </w:div>
    <w:div w:id="986283077">
      <w:bodyDiv w:val="1"/>
      <w:marLeft w:val="0"/>
      <w:marRight w:val="0"/>
      <w:marTop w:val="0"/>
      <w:marBottom w:val="0"/>
      <w:divBdr>
        <w:top w:val="none" w:sz="0" w:space="0" w:color="auto"/>
        <w:left w:val="none" w:sz="0" w:space="0" w:color="auto"/>
        <w:bottom w:val="none" w:sz="0" w:space="0" w:color="auto"/>
        <w:right w:val="none" w:sz="0" w:space="0" w:color="auto"/>
      </w:divBdr>
      <w:divsChild>
        <w:div w:id="1806973000">
          <w:marLeft w:val="0"/>
          <w:marRight w:val="0"/>
          <w:marTop w:val="0"/>
          <w:marBottom w:val="0"/>
          <w:divBdr>
            <w:top w:val="none" w:sz="0" w:space="0" w:color="auto"/>
            <w:left w:val="none" w:sz="0" w:space="0" w:color="auto"/>
            <w:bottom w:val="none" w:sz="0" w:space="0" w:color="auto"/>
            <w:right w:val="none" w:sz="0" w:space="0" w:color="auto"/>
          </w:divBdr>
        </w:div>
      </w:divsChild>
    </w:div>
    <w:div w:id="1062288266">
      <w:bodyDiv w:val="1"/>
      <w:marLeft w:val="0"/>
      <w:marRight w:val="0"/>
      <w:marTop w:val="0"/>
      <w:marBottom w:val="0"/>
      <w:divBdr>
        <w:top w:val="none" w:sz="0" w:space="0" w:color="auto"/>
        <w:left w:val="none" w:sz="0" w:space="0" w:color="auto"/>
        <w:bottom w:val="none" w:sz="0" w:space="0" w:color="auto"/>
        <w:right w:val="none" w:sz="0" w:space="0" w:color="auto"/>
      </w:divBdr>
    </w:div>
    <w:div w:id="1075281006">
      <w:bodyDiv w:val="1"/>
      <w:marLeft w:val="0"/>
      <w:marRight w:val="0"/>
      <w:marTop w:val="0"/>
      <w:marBottom w:val="0"/>
      <w:divBdr>
        <w:top w:val="none" w:sz="0" w:space="0" w:color="auto"/>
        <w:left w:val="none" w:sz="0" w:space="0" w:color="auto"/>
        <w:bottom w:val="none" w:sz="0" w:space="0" w:color="auto"/>
        <w:right w:val="none" w:sz="0" w:space="0" w:color="auto"/>
      </w:divBdr>
    </w:div>
    <w:div w:id="1221750253">
      <w:bodyDiv w:val="1"/>
      <w:marLeft w:val="0"/>
      <w:marRight w:val="0"/>
      <w:marTop w:val="0"/>
      <w:marBottom w:val="0"/>
      <w:divBdr>
        <w:top w:val="none" w:sz="0" w:space="0" w:color="auto"/>
        <w:left w:val="none" w:sz="0" w:space="0" w:color="auto"/>
        <w:bottom w:val="none" w:sz="0" w:space="0" w:color="auto"/>
        <w:right w:val="none" w:sz="0" w:space="0" w:color="auto"/>
      </w:divBdr>
    </w:div>
    <w:div w:id="1323389683">
      <w:bodyDiv w:val="1"/>
      <w:marLeft w:val="0"/>
      <w:marRight w:val="0"/>
      <w:marTop w:val="0"/>
      <w:marBottom w:val="0"/>
      <w:divBdr>
        <w:top w:val="none" w:sz="0" w:space="0" w:color="auto"/>
        <w:left w:val="none" w:sz="0" w:space="0" w:color="auto"/>
        <w:bottom w:val="none" w:sz="0" w:space="0" w:color="auto"/>
        <w:right w:val="none" w:sz="0" w:space="0" w:color="auto"/>
      </w:divBdr>
      <w:divsChild>
        <w:div w:id="793792873">
          <w:marLeft w:val="0"/>
          <w:marRight w:val="0"/>
          <w:marTop w:val="0"/>
          <w:marBottom w:val="0"/>
          <w:divBdr>
            <w:top w:val="none" w:sz="0" w:space="0" w:color="auto"/>
            <w:left w:val="none" w:sz="0" w:space="0" w:color="auto"/>
            <w:bottom w:val="none" w:sz="0" w:space="0" w:color="auto"/>
            <w:right w:val="none" w:sz="0" w:space="0" w:color="auto"/>
          </w:divBdr>
        </w:div>
      </w:divsChild>
    </w:div>
    <w:div w:id="1449857143">
      <w:bodyDiv w:val="1"/>
      <w:marLeft w:val="0"/>
      <w:marRight w:val="0"/>
      <w:marTop w:val="0"/>
      <w:marBottom w:val="0"/>
      <w:divBdr>
        <w:top w:val="none" w:sz="0" w:space="0" w:color="auto"/>
        <w:left w:val="none" w:sz="0" w:space="0" w:color="auto"/>
        <w:bottom w:val="none" w:sz="0" w:space="0" w:color="auto"/>
        <w:right w:val="none" w:sz="0" w:space="0" w:color="auto"/>
      </w:divBdr>
    </w:div>
    <w:div w:id="1560634064">
      <w:bodyDiv w:val="1"/>
      <w:marLeft w:val="0"/>
      <w:marRight w:val="0"/>
      <w:marTop w:val="0"/>
      <w:marBottom w:val="0"/>
      <w:divBdr>
        <w:top w:val="none" w:sz="0" w:space="0" w:color="auto"/>
        <w:left w:val="none" w:sz="0" w:space="0" w:color="auto"/>
        <w:bottom w:val="none" w:sz="0" w:space="0" w:color="auto"/>
        <w:right w:val="none" w:sz="0" w:space="0" w:color="auto"/>
      </w:divBdr>
      <w:divsChild>
        <w:div w:id="1496646535">
          <w:marLeft w:val="0"/>
          <w:marRight w:val="0"/>
          <w:marTop w:val="0"/>
          <w:marBottom w:val="0"/>
          <w:divBdr>
            <w:top w:val="none" w:sz="0" w:space="0" w:color="auto"/>
            <w:left w:val="none" w:sz="0" w:space="0" w:color="auto"/>
            <w:bottom w:val="none" w:sz="0" w:space="0" w:color="auto"/>
            <w:right w:val="none" w:sz="0" w:space="0" w:color="auto"/>
          </w:divBdr>
        </w:div>
      </w:divsChild>
    </w:div>
    <w:div w:id="1946617026">
      <w:bodyDiv w:val="1"/>
      <w:marLeft w:val="0"/>
      <w:marRight w:val="0"/>
      <w:marTop w:val="0"/>
      <w:marBottom w:val="0"/>
      <w:divBdr>
        <w:top w:val="none" w:sz="0" w:space="0" w:color="auto"/>
        <w:left w:val="none" w:sz="0" w:space="0" w:color="auto"/>
        <w:bottom w:val="none" w:sz="0" w:space="0" w:color="auto"/>
        <w:right w:val="none" w:sz="0" w:space="0" w:color="auto"/>
      </w:divBdr>
      <w:divsChild>
        <w:div w:id="1050963071">
          <w:marLeft w:val="0"/>
          <w:marRight w:val="0"/>
          <w:marTop w:val="0"/>
          <w:marBottom w:val="0"/>
          <w:divBdr>
            <w:top w:val="none" w:sz="0" w:space="0" w:color="auto"/>
            <w:left w:val="none" w:sz="0" w:space="0" w:color="auto"/>
            <w:bottom w:val="none" w:sz="0" w:space="0" w:color="auto"/>
            <w:right w:val="none" w:sz="0" w:space="0" w:color="auto"/>
          </w:divBdr>
        </w:div>
      </w:divsChild>
    </w:div>
    <w:div w:id="196391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pp.college.police.uk/app-content/investigations/investigation-process/" TargetMode="External"/><Relationship Id="rId18" Type="http://schemas.openxmlformats.org/officeDocument/2006/relationships/hyperlink" Target="https://www.justice.gov/olp/forensic-science" TargetMode="External"/><Relationship Id="rId26" Type="http://schemas.openxmlformats.org/officeDocument/2006/relationships/hyperlink" Target="https://www.ukfrs.com/guidance/search/cordon-controls" TargetMode="External"/><Relationship Id="rId3" Type="http://schemas.openxmlformats.org/officeDocument/2006/relationships/customXml" Target="../customXml/item3.xml"/><Relationship Id="rId21" Type="http://schemas.openxmlformats.org/officeDocument/2006/relationships/hyperlink" Target="https://www.gov.uk/guidance/police-and-criminal-evidence-act-1984-pace-codes-of-practice" TargetMode="External"/><Relationship Id="rId7" Type="http://schemas.openxmlformats.org/officeDocument/2006/relationships/webSettings" Target="webSettings.xml"/><Relationship Id="rId12" Type="http://schemas.openxmlformats.org/officeDocument/2006/relationships/hyperlink" Target="https://www.app.college.police.uk/app-content/national-decision-model/?s=" TargetMode="External"/><Relationship Id="rId17" Type="http://schemas.openxmlformats.org/officeDocument/2006/relationships/hyperlink" Target="https://www.legislation.gov.uk/ukpga/1996/25/section/23" TargetMode="External"/><Relationship Id="rId25" Type="http://schemas.openxmlformats.org/officeDocument/2006/relationships/hyperlink" Target="https://www.genome.gov/genetics-glossary/Deoxyribonucleic-Acid"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app.college.police.uk/app-content/investigations/investigative-strategies/physical-evidence/" TargetMode="External"/><Relationship Id="rId20" Type="http://schemas.openxmlformats.org/officeDocument/2006/relationships/hyperlink" Target="https://assets.publishing.service.gov.uk/government/uploads/system/uploads/attachment_data/file/506652/54493_Cm_9217_Forensic_Science_Strategy_Accessible.pdf" TargetMode="External"/><Relationship Id="rId29" Type="http://schemas.openxmlformats.org/officeDocument/2006/relationships/hyperlink" Target="https://aboutforensics.co.uk/crime-scen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pp.college.police.uk/app-content/civil-emergencies/civil-contingencies/command-control-and-coordination/" TargetMode="External"/><Relationship Id="rId24" Type="http://schemas.openxmlformats.org/officeDocument/2006/relationships/hyperlink" Target="https://assets.publishing.service.gov.uk/government/uploads/system/uploads/attachment_data/file/447967/code-of-practice-approved.pdf"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app.college.police.uk/app-content/investigations/forensics/" TargetMode="External"/><Relationship Id="rId23" Type="http://schemas.openxmlformats.org/officeDocument/2006/relationships/hyperlink" Target="http://www.highspeedtraining.co.uk/hub/what-is-a-dynamic-risk-assessment/" TargetMode="External"/><Relationship Id="rId28" Type="http://schemas.openxmlformats.org/officeDocument/2006/relationships/hyperlink" Target="https://www.psni.police.uk/globalassets/advice--information/our-publications/policies-and-service-procedures/serious-crime-scenes-231116.pdf" TargetMode="External"/><Relationship Id="rId10" Type="http://schemas.openxmlformats.org/officeDocument/2006/relationships/hyperlink" Target="https://www.app.college.police.uk/app-content/civil-emergencies/civil-contingencies/" TargetMode="External"/><Relationship Id="rId19" Type="http://schemas.openxmlformats.org/officeDocument/2006/relationships/hyperlink" Target="https://www.researchgate.net/publication/297990325_The_uncertain_blue_line_-_Police_cordons_and_the_common_law" TargetMode="External"/><Relationship Id="rId31"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app.college.police.uk/app-content/civil-emergencies/civil-contingencies/response-and-recovery/" TargetMode="External"/><Relationship Id="rId22" Type="http://schemas.openxmlformats.org/officeDocument/2006/relationships/hyperlink" Target="https://assets.publishing.service.gov.uk/government/uploads/system/uploads/attachment_data/file/903812/pace-code-d-2017.pdf" TargetMode="External"/><Relationship Id="rId27" Type="http://schemas.openxmlformats.org/officeDocument/2006/relationships/hyperlink" Target="https://www.nottinghamshire.police.uk/site-page/what-crime-scene-investigator" TargetMode="External"/><Relationship Id="rId30" Type="http://schemas.openxmlformats.org/officeDocument/2006/relationships/hyperlink" Target="https://www.telegraph.co.uk/tv/a-confession/what-does-it-take-to-be-a-detective/" TargetMode="Externa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c94eb08cd6b5979bf3faa16fe3cde32c">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c2d761487a2684b18992a6ac593f75e0"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BFFDC1-AB3A-40CA-B9F6-660AFAB42771}">
  <ds:schemaRefs>
    <ds:schemaRef ds:uri="http://schemas.microsoft.com/sharepoint/v3/contenttype/forms"/>
  </ds:schemaRefs>
</ds:datastoreItem>
</file>

<file path=customXml/itemProps2.xml><?xml version="1.0" encoding="utf-8"?>
<ds:datastoreItem xmlns:ds="http://schemas.openxmlformats.org/officeDocument/2006/customXml" ds:itemID="{AC66E0D8-E4A0-4935-9F24-A62255CBD9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EB03F0-A44C-441C-B818-2AC19337ED1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1527</TotalTime>
  <Pages>12</Pages>
  <Words>3792</Words>
  <Characters>21619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Thomas (1903156)</dc:creator>
  <cp:keywords/>
  <dc:description/>
  <cp:lastModifiedBy>Sam Thomas (1903156)</cp:lastModifiedBy>
  <cp:revision>106</cp:revision>
  <dcterms:created xsi:type="dcterms:W3CDTF">2022-03-03T18:30:00Z</dcterms:created>
  <dcterms:modified xsi:type="dcterms:W3CDTF">2022-03-04T19:58:00Z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