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878EB65" w14:textId="4D8DD9B8" w:rsidR="00F819B2" w:rsidRDefault="00AA2C88" w:rsidP="00BE1193">
      <w:pPr>
        <w:jc w:val="center"/>
      </w:pPr>
      <w:r>
        <w:rPr>
          <w:noProof/>
        </w:rPr>
        <w:drawing>
          <wp:inline distT="0" distB="0" distL="0" distR="0" wp14:anchorId="55E65563" wp14:editId="0066A63D">
            <wp:extent cx="3714750" cy="1231900"/>
            <wp:effectExtent l="0" t="0" r="0" b="6350"/>
            <wp:docPr id="1" name="Picture 1"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ext&#10;&#10;Description automatically generated with medium confidence"/>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714750" cy="1231900"/>
                    </a:xfrm>
                    <a:prstGeom prst="rect">
                      <a:avLst/>
                    </a:prstGeom>
                    <a:noFill/>
                    <a:ln>
                      <a:noFill/>
                    </a:ln>
                  </pic:spPr>
                </pic:pic>
              </a:graphicData>
            </a:graphic>
          </wp:inline>
        </w:drawing>
      </w:r>
    </w:p>
    <w:p w14:paraId="0747DE9E" w14:textId="77777777" w:rsidR="00AA2C88" w:rsidRDefault="00AA2C88" w:rsidP="00BE1193">
      <w:pPr>
        <w:jc w:val="center"/>
      </w:pPr>
    </w:p>
    <w:p w14:paraId="6B6BD713" w14:textId="77777777" w:rsidR="00AA2C88" w:rsidRPr="00BE1193" w:rsidRDefault="00AA2C88" w:rsidP="00BE1193">
      <w:pPr>
        <w:jc w:val="center"/>
      </w:pPr>
    </w:p>
    <w:p w14:paraId="64694F77" w14:textId="63A054DE" w:rsidR="00A3543F" w:rsidRDefault="00A3543F" w:rsidP="00BE1193">
      <w:pPr>
        <w:jc w:val="center"/>
        <w:rPr>
          <w:rFonts w:ascii="Arial" w:hAnsi="Arial" w:cs="Arial"/>
          <w:b/>
          <w:bCs/>
          <w:sz w:val="28"/>
          <w:szCs w:val="28"/>
        </w:rPr>
      </w:pPr>
      <w:r w:rsidRPr="00AA2C88">
        <w:rPr>
          <w:rFonts w:ascii="Arial" w:hAnsi="Arial" w:cs="Arial"/>
          <w:b/>
          <w:bCs/>
          <w:sz w:val="28"/>
          <w:szCs w:val="28"/>
        </w:rPr>
        <w:t>BA in Business Management</w:t>
      </w:r>
    </w:p>
    <w:p w14:paraId="58378802" w14:textId="77777777" w:rsidR="008A4ACF" w:rsidRPr="00AA2C88" w:rsidRDefault="008A4ACF" w:rsidP="00BE1193">
      <w:pPr>
        <w:jc w:val="center"/>
        <w:rPr>
          <w:rFonts w:ascii="Arial" w:hAnsi="Arial" w:cs="Arial"/>
          <w:b/>
          <w:bCs/>
          <w:sz w:val="28"/>
          <w:szCs w:val="28"/>
        </w:rPr>
      </w:pPr>
    </w:p>
    <w:p w14:paraId="18E4AFD4" w14:textId="30F9AD1F" w:rsidR="00A3543F" w:rsidRPr="00BE1193" w:rsidRDefault="008A4ACF" w:rsidP="00BE1193">
      <w:pPr>
        <w:jc w:val="center"/>
      </w:pPr>
      <w:r>
        <w:rPr>
          <w:rFonts w:ascii="Arial" w:hAnsi="Arial" w:cs="Arial"/>
          <w:b/>
          <w:bCs/>
        </w:rPr>
        <w:t>Module:</w:t>
      </w:r>
      <w:r w:rsidRPr="008A4ACF">
        <w:rPr>
          <w:rFonts w:ascii="Arial" w:hAnsi="Arial" w:cs="Arial"/>
        </w:rPr>
        <w:t xml:space="preserve"> Project</w:t>
      </w:r>
      <w:r w:rsidR="00A3543F" w:rsidRPr="008A4ACF">
        <w:rPr>
          <w:rFonts w:ascii="Arial" w:hAnsi="Arial" w:cs="Arial"/>
        </w:rPr>
        <w:t xml:space="preserve"> Management</w:t>
      </w:r>
    </w:p>
    <w:p w14:paraId="0374FE21" w14:textId="676856FF" w:rsidR="00776AB9" w:rsidRDefault="008A4ACF" w:rsidP="008A4ACF">
      <w:pPr>
        <w:rPr>
          <w:rFonts w:ascii="Arial" w:hAnsi="Arial" w:cs="Arial"/>
        </w:rPr>
      </w:pPr>
      <w:r>
        <w:rPr>
          <w:rFonts w:ascii="Arial" w:hAnsi="Arial" w:cs="Arial"/>
          <w:b/>
          <w:bCs/>
        </w:rPr>
        <w:t xml:space="preserve">                                              Module Code: </w:t>
      </w:r>
      <w:r w:rsidR="00A3543F" w:rsidRPr="008A4ACF">
        <w:rPr>
          <w:rFonts w:ascii="Arial" w:hAnsi="Arial" w:cs="Arial"/>
        </w:rPr>
        <w:t>LCBB500</w:t>
      </w:r>
      <w:r w:rsidR="00E909FF" w:rsidRPr="008A4ACF">
        <w:rPr>
          <w:rFonts w:ascii="Arial" w:hAnsi="Arial" w:cs="Arial"/>
        </w:rPr>
        <w:t>5</w:t>
      </w:r>
    </w:p>
    <w:p w14:paraId="21E4B06E" w14:textId="713B4CBD" w:rsidR="008A4ACF" w:rsidRPr="00B565A5" w:rsidRDefault="008A4ACF" w:rsidP="008A4ACF">
      <w:pPr>
        <w:rPr>
          <w:rFonts w:ascii="Arial" w:hAnsi="Arial" w:cs="Arial"/>
        </w:rPr>
      </w:pPr>
      <w:r>
        <w:rPr>
          <w:rFonts w:ascii="Arial" w:hAnsi="Arial" w:cs="Arial"/>
          <w:b/>
          <w:bCs/>
        </w:rPr>
        <w:t xml:space="preserve">                                              Lecturer:</w:t>
      </w:r>
      <w:r w:rsidR="00B565A5">
        <w:rPr>
          <w:rFonts w:ascii="Arial" w:hAnsi="Arial" w:cs="Arial"/>
          <w:b/>
          <w:bCs/>
        </w:rPr>
        <w:t xml:space="preserve"> </w:t>
      </w:r>
      <w:proofErr w:type="spellStart"/>
      <w:r w:rsidR="00B565A5" w:rsidRPr="00B565A5">
        <w:rPr>
          <w:rFonts w:ascii="Arial" w:hAnsi="Arial" w:cs="Arial"/>
        </w:rPr>
        <w:t>Sadeque</w:t>
      </w:r>
      <w:proofErr w:type="spellEnd"/>
      <w:r w:rsidR="00B565A5" w:rsidRPr="00B565A5">
        <w:rPr>
          <w:rFonts w:ascii="Arial" w:hAnsi="Arial" w:cs="Arial"/>
        </w:rPr>
        <w:t xml:space="preserve"> Imam Shaikh</w:t>
      </w:r>
    </w:p>
    <w:p w14:paraId="5DA31289" w14:textId="217D21F6" w:rsidR="008A4ACF" w:rsidRDefault="008A4ACF" w:rsidP="00BE1193">
      <w:pPr>
        <w:jc w:val="center"/>
        <w:rPr>
          <w:rFonts w:ascii="Arial" w:hAnsi="Arial" w:cs="Arial"/>
        </w:rPr>
      </w:pPr>
      <w:r>
        <w:rPr>
          <w:rFonts w:ascii="Arial" w:hAnsi="Arial" w:cs="Arial"/>
          <w:b/>
          <w:bCs/>
        </w:rPr>
        <w:t xml:space="preserve">  Student name:</w:t>
      </w:r>
      <w:r>
        <w:rPr>
          <w:rFonts w:ascii="Arial" w:hAnsi="Arial" w:cs="Arial"/>
        </w:rPr>
        <w:t xml:space="preserve"> Stefan Genchev</w:t>
      </w:r>
    </w:p>
    <w:p w14:paraId="77FF36CD" w14:textId="5FED0D0B" w:rsidR="008A4ACF" w:rsidRPr="008A4ACF" w:rsidRDefault="008A4ACF" w:rsidP="008A4ACF">
      <w:pPr>
        <w:rPr>
          <w:rFonts w:ascii="Arial" w:hAnsi="Arial" w:cs="Arial"/>
        </w:rPr>
      </w:pPr>
      <w:r>
        <w:rPr>
          <w:rFonts w:ascii="Arial" w:hAnsi="Arial" w:cs="Arial"/>
          <w:b/>
          <w:bCs/>
        </w:rPr>
        <w:t xml:space="preserve">                                             Student ID:</w:t>
      </w:r>
      <w:r>
        <w:rPr>
          <w:rFonts w:ascii="Arial" w:hAnsi="Arial" w:cs="Arial"/>
        </w:rPr>
        <w:t xml:space="preserve"> 2131735</w:t>
      </w:r>
    </w:p>
    <w:p w14:paraId="013A8723" w14:textId="77777777" w:rsidR="003362A0" w:rsidRDefault="003362A0">
      <w:pPr>
        <w:rPr>
          <w:rFonts w:eastAsiaTheme="majorEastAsia"/>
          <w:b/>
          <w:sz w:val="32"/>
          <w:szCs w:val="32"/>
        </w:rPr>
      </w:pPr>
      <w:bookmarkStart w:id="0" w:name="_Toc161188096"/>
      <w:r>
        <w:br w:type="page"/>
      </w:r>
    </w:p>
    <w:p w14:paraId="11DBD043" w14:textId="30E94CF8" w:rsidR="00A3543F" w:rsidRPr="008A4ACF" w:rsidRDefault="0085420A" w:rsidP="00C70306">
      <w:pPr>
        <w:pStyle w:val="Heading1"/>
        <w:rPr>
          <w:rFonts w:ascii="Arial" w:hAnsi="Arial" w:cs="Arial"/>
          <w:sz w:val="24"/>
          <w:szCs w:val="24"/>
        </w:rPr>
      </w:pPr>
      <w:r w:rsidRPr="008A4ACF">
        <w:rPr>
          <w:rFonts w:ascii="Arial" w:hAnsi="Arial" w:cs="Arial"/>
          <w:sz w:val="24"/>
          <w:szCs w:val="24"/>
        </w:rPr>
        <w:lastRenderedPageBreak/>
        <w:t>Introduction</w:t>
      </w:r>
      <w:bookmarkEnd w:id="0"/>
    </w:p>
    <w:p w14:paraId="4266FA96" w14:textId="12C4C8BA" w:rsidR="0085420A" w:rsidRPr="008A4ACF" w:rsidRDefault="007A19EC" w:rsidP="00C70306">
      <w:pPr>
        <w:rPr>
          <w:rFonts w:ascii="Arial" w:hAnsi="Arial" w:cs="Arial"/>
        </w:rPr>
      </w:pPr>
      <w:r w:rsidRPr="008A4ACF">
        <w:rPr>
          <w:rFonts w:ascii="Arial" w:hAnsi="Arial" w:cs="Arial"/>
        </w:rPr>
        <w:t>In today’s world technological advancement is pursued by all.</w:t>
      </w:r>
      <w:r w:rsidR="0085420A" w:rsidRPr="008A4ACF">
        <w:rPr>
          <w:rFonts w:ascii="Arial" w:hAnsi="Arial" w:cs="Arial"/>
        </w:rPr>
        <w:t xml:space="preserve"> Google </w:t>
      </w:r>
      <w:r w:rsidR="00DE2946" w:rsidRPr="008A4ACF">
        <w:rPr>
          <w:rFonts w:ascii="Arial" w:hAnsi="Arial" w:cs="Arial"/>
        </w:rPr>
        <w:t>which is</w:t>
      </w:r>
      <w:r w:rsidRPr="008A4ACF">
        <w:rPr>
          <w:rFonts w:ascii="Arial" w:hAnsi="Arial" w:cs="Arial"/>
        </w:rPr>
        <w:t xml:space="preserve"> a</w:t>
      </w:r>
      <w:r w:rsidR="00DE2946" w:rsidRPr="008A4ACF">
        <w:rPr>
          <w:rFonts w:ascii="Arial" w:hAnsi="Arial" w:cs="Arial"/>
        </w:rPr>
        <w:t xml:space="preserve"> </w:t>
      </w:r>
      <w:r w:rsidRPr="008A4ACF">
        <w:rPr>
          <w:rFonts w:ascii="Arial" w:hAnsi="Arial" w:cs="Arial"/>
        </w:rPr>
        <w:t>global corporation</w:t>
      </w:r>
      <w:r w:rsidR="00DE2946" w:rsidRPr="008A4ACF">
        <w:rPr>
          <w:rFonts w:ascii="Arial" w:hAnsi="Arial" w:cs="Arial"/>
        </w:rPr>
        <w:t xml:space="preserve"> </w:t>
      </w:r>
      <w:r w:rsidRPr="008A4ACF">
        <w:rPr>
          <w:rFonts w:ascii="Arial" w:hAnsi="Arial" w:cs="Arial"/>
        </w:rPr>
        <w:t>continuously</w:t>
      </w:r>
      <w:r w:rsidR="0085420A" w:rsidRPr="008A4ACF">
        <w:rPr>
          <w:rFonts w:ascii="Arial" w:hAnsi="Arial" w:cs="Arial"/>
        </w:rPr>
        <w:t xml:space="preserve"> </w:t>
      </w:r>
      <w:r w:rsidR="00DE2946" w:rsidRPr="008A4ACF">
        <w:rPr>
          <w:rFonts w:ascii="Arial" w:hAnsi="Arial" w:cs="Arial"/>
        </w:rPr>
        <w:t>reshaping</w:t>
      </w:r>
      <w:r w:rsidR="0085420A" w:rsidRPr="008A4ACF">
        <w:rPr>
          <w:rFonts w:ascii="Arial" w:hAnsi="Arial" w:cs="Arial"/>
        </w:rPr>
        <w:t xml:space="preserve"> the</w:t>
      </w:r>
      <w:r w:rsidRPr="008A4ACF">
        <w:rPr>
          <w:rFonts w:ascii="Arial" w:hAnsi="Arial" w:cs="Arial"/>
        </w:rPr>
        <w:t>ir infrastructure</w:t>
      </w:r>
      <w:r w:rsidR="0085420A" w:rsidRPr="008A4ACF">
        <w:rPr>
          <w:rFonts w:ascii="Arial" w:hAnsi="Arial" w:cs="Arial"/>
        </w:rPr>
        <w:t xml:space="preserve">. </w:t>
      </w:r>
      <w:r w:rsidRPr="008A4ACF">
        <w:rPr>
          <w:rFonts w:ascii="Arial" w:hAnsi="Arial" w:cs="Arial"/>
        </w:rPr>
        <w:t xml:space="preserve">A one-billion-pound investment is done to develop a new inhabitant. </w:t>
      </w:r>
      <w:r w:rsidR="00DE2946" w:rsidRPr="008A4ACF">
        <w:rPr>
          <w:rFonts w:ascii="Arial" w:hAnsi="Arial" w:cs="Arial"/>
        </w:rPr>
        <w:t xml:space="preserve">This infrastructure is </w:t>
      </w:r>
      <w:r w:rsidRPr="008A4ACF">
        <w:rPr>
          <w:rFonts w:ascii="Arial" w:hAnsi="Arial" w:cs="Arial"/>
        </w:rPr>
        <w:t xml:space="preserve">not only fostering </w:t>
      </w:r>
      <w:r w:rsidR="00EF3819" w:rsidRPr="008A4ACF">
        <w:rPr>
          <w:rFonts w:ascii="Arial" w:hAnsi="Arial" w:cs="Arial"/>
        </w:rPr>
        <w:t>innovation</w:t>
      </w:r>
      <w:r w:rsidRPr="008A4ACF">
        <w:rPr>
          <w:rFonts w:ascii="Arial" w:hAnsi="Arial" w:cs="Arial"/>
        </w:rPr>
        <w:t xml:space="preserve"> but also committed </w:t>
      </w:r>
      <w:r w:rsidR="00EF3819" w:rsidRPr="008A4ACF">
        <w:rPr>
          <w:rFonts w:ascii="Arial" w:hAnsi="Arial" w:cs="Arial"/>
        </w:rPr>
        <w:t>to push boundaries</w:t>
      </w:r>
      <w:r w:rsidRPr="008A4ACF">
        <w:rPr>
          <w:rFonts w:ascii="Arial" w:hAnsi="Arial" w:cs="Arial"/>
        </w:rPr>
        <w:t>. It also promises to</w:t>
      </w:r>
      <w:r w:rsidR="00EF3819" w:rsidRPr="008A4ACF">
        <w:rPr>
          <w:rFonts w:ascii="Arial" w:hAnsi="Arial" w:cs="Arial"/>
        </w:rPr>
        <w:t xml:space="preserve"> contribute the booming knowledge-based economy of King’s Cross.</w:t>
      </w:r>
    </w:p>
    <w:p w14:paraId="65071A39" w14:textId="5FD81FCF" w:rsidR="0085420A" w:rsidRPr="008A4ACF" w:rsidRDefault="0085420A" w:rsidP="00C70306">
      <w:pPr>
        <w:rPr>
          <w:rFonts w:ascii="Arial" w:hAnsi="Arial" w:cs="Arial"/>
        </w:rPr>
      </w:pPr>
      <w:r w:rsidRPr="008A4ACF">
        <w:rPr>
          <w:rFonts w:ascii="Arial" w:hAnsi="Arial" w:cs="Arial"/>
        </w:rPr>
        <w:t>The location</w:t>
      </w:r>
      <w:r w:rsidR="00EF3819" w:rsidRPr="008A4ACF">
        <w:rPr>
          <w:rFonts w:ascii="Arial" w:hAnsi="Arial" w:cs="Arial"/>
        </w:rPr>
        <w:t xml:space="preserve"> of the project is </w:t>
      </w:r>
      <w:r w:rsidRPr="008A4ACF">
        <w:rPr>
          <w:rFonts w:ascii="Arial" w:hAnsi="Arial" w:cs="Arial"/>
        </w:rPr>
        <w:t xml:space="preserve">adjacent to the </w:t>
      </w:r>
      <w:r w:rsidR="00EF3819" w:rsidRPr="008A4ACF">
        <w:rPr>
          <w:rFonts w:ascii="Arial" w:hAnsi="Arial" w:cs="Arial"/>
        </w:rPr>
        <w:t>prominent</w:t>
      </w:r>
      <w:r w:rsidRPr="008A4ACF">
        <w:rPr>
          <w:rFonts w:ascii="Arial" w:hAnsi="Arial" w:cs="Arial"/>
        </w:rPr>
        <w:t xml:space="preserve"> King's Cross Station</w:t>
      </w:r>
      <w:r w:rsidR="007A19EC" w:rsidRPr="008A4ACF">
        <w:rPr>
          <w:rFonts w:ascii="Arial" w:hAnsi="Arial" w:cs="Arial"/>
        </w:rPr>
        <w:t>.</w:t>
      </w:r>
      <w:r w:rsidR="00EF3819" w:rsidRPr="008A4ACF">
        <w:rPr>
          <w:rFonts w:ascii="Arial" w:hAnsi="Arial" w:cs="Arial"/>
        </w:rPr>
        <w:t xml:space="preserve"> </w:t>
      </w:r>
      <w:r w:rsidR="007A19EC" w:rsidRPr="008A4ACF">
        <w:rPr>
          <w:rFonts w:ascii="Arial" w:hAnsi="Arial" w:cs="Arial"/>
        </w:rPr>
        <w:t xml:space="preserve">A </w:t>
      </w:r>
      <w:r w:rsidR="00EF3819" w:rsidRPr="008A4ACF">
        <w:rPr>
          <w:rFonts w:ascii="Arial" w:hAnsi="Arial" w:cs="Arial"/>
        </w:rPr>
        <w:t>broad</w:t>
      </w:r>
      <w:r w:rsidRPr="008A4ACF">
        <w:rPr>
          <w:rFonts w:ascii="Arial" w:hAnsi="Arial" w:cs="Arial"/>
        </w:rPr>
        <w:t xml:space="preserve"> 60,400 square meters of prime office space across 11 stories</w:t>
      </w:r>
      <w:r w:rsidR="007A19EC" w:rsidRPr="008A4ACF">
        <w:rPr>
          <w:rFonts w:ascii="Arial" w:hAnsi="Arial" w:cs="Arial"/>
        </w:rPr>
        <w:t xml:space="preserve"> is being used</w:t>
      </w:r>
      <w:r w:rsidRPr="008A4ACF">
        <w:rPr>
          <w:rFonts w:ascii="Arial" w:hAnsi="Arial" w:cs="Arial"/>
        </w:rPr>
        <w:t xml:space="preserve">. </w:t>
      </w:r>
      <w:r w:rsidR="007A19EC" w:rsidRPr="008A4ACF">
        <w:rPr>
          <w:rFonts w:ascii="Arial" w:hAnsi="Arial" w:cs="Arial"/>
        </w:rPr>
        <w:t>This will help to accommodate</w:t>
      </w:r>
      <w:r w:rsidR="00253068" w:rsidRPr="008A4ACF">
        <w:rPr>
          <w:rFonts w:ascii="Arial" w:hAnsi="Arial" w:cs="Arial"/>
        </w:rPr>
        <w:t xml:space="preserve"> 4,500 individuals</w:t>
      </w:r>
      <w:r w:rsidR="007A19EC" w:rsidRPr="008A4ACF">
        <w:rPr>
          <w:rFonts w:ascii="Arial" w:hAnsi="Arial" w:cs="Arial"/>
        </w:rPr>
        <w:t>.</w:t>
      </w:r>
      <w:r w:rsidRPr="008A4ACF">
        <w:rPr>
          <w:rFonts w:ascii="Arial" w:hAnsi="Arial" w:cs="Arial"/>
        </w:rPr>
        <w:t xml:space="preserve"> </w:t>
      </w:r>
      <w:r w:rsidR="007A19EC" w:rsidRPr="008A4ACF">
        <w:rPr>
          <w:rFonts w:ascii="Arial" w:hAnsi="Arial" w:cs="Arial"/>
        </w:rPr>
        <w:t>T</w:t>
      </w:r>
      <w:r w:rsidRPr="008A4ACF">
        <w:rPr>
          <w:rFonts w:ascii="Arial" w:hAnsi="Arial" w:cs="Arial"/>
        </w:rPr>
        <w:t xml:space="preserve">he building is </w:t>
      </w:r>
      <w:r w:rsidR="007A19EC" w:rsidRPr="008A4ACF">
        <w:rPr>
          <w:rFonts w:ascii="Arial" w:hAnsi="Arial" w:cs="Arial"/>
        </w:rPr>
        <w:t xml:space="preserve">going to </w:t>
      </w:r>
      <w:r w:rsidRPr="008A4ACF">
        <w:rPr>
          <w:rFonts w:ascii="Arial" w:hAnsi="Arial" w:cs="Arial"/>
        </w:rPr>
        <w:t xml:space="preserve">become a </w:t>
      </w:r>
      <w:r w:rsidR="00253068" w:rsidRPr="008A4ACF">
        <w:rPr>
          <w:rFonts w:ascii="Arial" w:hAnsi="Arial" w:cs="Arial"/>
        </w:rPr>
        <w:t>hub</w:t>
      </w:r>
      <w:r w:rsidRPr="008A4ACF">
        <w:rPr>
          <w:rFonts w:ascii="Arial" w:hAnsi="Arial" w:cs="Arial"/>
        </w:rPr>
        <w:t xml:space="preserve"> of creativity and collaboration. </w:t>
      </w:r>
      <w:r w:rsidR="007A19EC" w:rsidRPr="008A4ACF">
        <w:rPr>
          <w:rFonts w:ascii="Arial" w:hAnsi="Arial" w:cs="Arial"/>
        </w:rPr>
        <w:t xml:space="preserve">Apart from that, </w:t>
      </w:r>
      <w:proofErr w:type="gramStart"/>
      <w:r w:rsidR="007A19EC" w:rsidRPr="008A4ACF">
        <w:rPr>
          <w:rFonts w:ascii="Arial" w:hAnsi="Arial" w:cs="Arial"/>
        </w:rPr>
        <w:t>This</w:t>
      </w:r>
      <w:proofErr w:type="gramEnd"/>
      <w:r w:rsidR="007A19EC" w:rsidRPr="008A4ACF">
        <w:rPr>
          <w:rFonts w:ascii="Arial" w:hAnsi="Arial" w:cs="Arial"/>
        </w:rPr>
        <w:t xml:space="preserve"> decision was significant from strategic decisions. </w:t>
      </w:r>
    </w:p>
    <w:p w14:paraId="15D506EA" w14:textId="28413391" w:rsidR="0085420A" w:rsidRPr="008A4ACF" w:rsidRDefault="007A19EC" w:rsidP="00C70306">
      <w:pPr>
        <w:rPr>
          <w:rFonts w:ascii="Arial" w:hAnsi="Arial" w:cs="Arial"/>
        </w:rPr>
      </w:pPr>
      <w:r w:rsidRPr="008A4ACF">
        <w:rPr>
          <w:rFonts w:ascii="Arial" w:hAnsi="Arial" w:cs="Arial"/>
        </w:rPr>
        <w:t>This project is a manifestation of Google’s overall employee wellbeing.</w:t>
      </w:r>
      <w:r w:rsidR="0085420A" w:rsidRPr="008A4ACF">
        <w:rPr>
          <w:rFonts w:ascii="Arial" w:hAnsi="Arial" w:cs="Arial"/>
        </w:rPr>
        <w:t xml:space="preserve"> </w:t>
      </w:r>
      <w:r w:rsidRPr="008A4ACF">
        <w:rPr>
          <w:rFonts w:ascii="Arial" w:hAnsi="Arial" w:cs="Arial"/>
        </w:rPr>
        <w:t xml:space="preserve">It </w:t>
      </w:r>
      <w:r w:rsidR="0085420A" w:rsidRPr="008A4ACF">
        <w:rPr>
          <w:rFonts w:ascii="Arial" w:hAnsi="Arial" w:cs="Arial"/>
        </w:rPr>
        <w:t xml:space="preserve">also </w:t>
      </w:r>
      <w:r w:rsidRPr="008A4ACF">
        <w:rPr>
          <w:rFonts w:ascii="Arial" w:hAnsi="Arial" w:cs="Arial"/>
        </w:rPr>
        <w:t xml:space="preserve">has </w:t>
      </w:r>
      <w:r w:rsidR="00253068" w:rsidRPr="008A4ACF">
        <w:rPr>
          <w:rFonts w:ascii="Arial" w:hAnsi="Arial" w:cs="Arial"/>
        </w:rPr>
        <w:t>other</w:t>
      </w:r>
      <w:r w:rsidR="0085420A" w:rsidRPr="008A4ACF">
        <w:rPr>
          <w:rFonts w:ascii="Arial" w:hAnsi="Arial" w:cs="Arial"/>
        </w:rPr>
        <w:t xml:space="preserve"> facilities, </w:t>
      </w:r>
      <w:r w:rsidR="00253068" w:rsidRPr="008A4ACF">
        <w:rPr>
          <w:rFonts w:ascii="Arial" w:hAnsi="Arial" w:cs="Arial"/>
        </w:rPr>
        <w:t>such as</w:t>
      </w:r>
      <w:r w:rsidR="0085420A" w:rsidRPr="008A4ACF">
        <w:rPr>
          <w:rFonts w:ascii="Arial" w:hAnsi="Arial" w:cs="Arial"/>
        </w:rPr>
        <w:t xml:space="preserve"> cafes, a gym, a multi-use games area (MUGA), and pool facilities. At the roof level, landscaped terraces and a running track further providing outdoor amenity and recreation spaces for its employees.</w:t>
      </w:r>
    </w:p>
    <w:p w14:paraId="5487A02E" w14:textId="36D1DC79" w:rsidR="00DA047E" w:rsidRPr="008A4ACF" w:rsidRDefault="0085420A" w:rsidP="00C70306">
      <w:pPr>
        <w:rPr>
          <w:rFonts w:ascii="Arial" w:hAnsi="Arial" w:cs="Arial"/>
        </w:rPr>
      </w:pPr>
      <w:r w:rsidRPr="008A4ACF">
        <w:rPr>
          <w:rFonts w:ascii="Arial" w:hAnsi="Arial" w:cs="Arial"/>
        </w:rPr>
        <w:t>Moreover, the project extends beyond a singular structure</w:t>
      </w:r>
      <w:r w:rsidR="00FC0897" w:rsidRPr="008A4ACF">
        <w:rPr>
          <w:rFonts w:ascii="Arial" w:hAnsi="Arial" w:cs="Arial"/>
        </w:rPr>
        <w:t>. This new building is going to be combined</w:t>
      </w:r>
      <w:r w:rsidRPr="008A4ACF">
        <w:rPr>
          <w:rFonts w:ascii="Arial" w:hAnsi="Arial" w:cs="Arial"/>
        </w:rPr>
        <w:t xml:space="preserve"> with existing facilities at 6 Pancras Square and a planned third building</w:t>
      </w:r>
      <w:r w:rsidR="00FC0897" w:rsidRPr="008A4ACF">
        <w:rPr>
          <w:rFonts w:ascii="Arial" w:hAnsi="Arial" w:cs="Arial"/>
        </w:rPr>
        <w:t>.</w:t>
      </w:r>
      <w:r w:rsidRPr="008A4ACF">
        <w:rPr>
          <w:rFonts w:ascii="Arial" w:hAnsi="Arial" w:cs="Arial"/>
        </w:rPr>
        <w:t xml:space="preserve"> </w:t>
      </w:r>
      <w:r w:rsidR="00FC0897" w:rsidRPr="008A4ACF">
        <w:rPr>
          <w:rFonts w:ascii="Arial" w:hAnsi="Arial" w:cs="Arial"/>
        </w:rPr>
        <w:t xml:space="preserve">This is going to create </w:t>
      </w:r>
      <w:r w:rsidRPr="008A4ACF">
        <w:rPr>
          <w:rFonts w:ascii="Arial" w:hAnsi="Arial" w:cs="Arial"/>
        </w:rPr>
        <w:t xml:space="preserve">a comprehensive Google campus. </w:t>
      </w:r>
      <w:r w:rsidR="00FC0897" w:rsidRPr="008A4ACF">
        <w:rPr>
          <w:rFonts w:ascii="Arial" w:hAnsi="Arial" w:cs="Arial"/>
        </w:rPr>
        <w:t>This combination will increase the capacity to hold the around 7</w:t>
      </w:r>
      <w:r w:rsidRPr="008A4ACF">
        <w:rPr>
          <w:rFonts w:ascii="Arial" w:hAnsi="Arial" w:cs="Arial"/>
        </w:rPr>
        <w:t>,000 employees</w:t>
      </w:r>
      <w:r w:rsidR="00FC0897" w:rsidRPr="008A4ACF">
        <w:rPr>
          <w:rFonts w:ascii="Arial" w:hAnsi="Arial" w:cs="Arial"/>
        </w:rPr>
        <w:t>.</w:t>
      </w:r>
    </w:p>
    <w:p w14:paraId="5AD316D9" w14:textId="3D5EF04E" w:rsidR="004113F9" w:rsidRPr="008A4ACF" w:rsidRDefault="00FC0897" w:rsidP="00C70306">
      <w:pPr>
        <w:rPr>
          <w:rFonts w:ascii="Arial" w:hAnsi="Arial" w:cs="Arial"/>
        </w:rPr>
      </w:pPr>
      <w:r w:rsidRPr="008A4ACF">
        <w:rPr>
          <w:rFonts w:ascii="Arial" w:hAnsi="Arial" w:cs="Arial"/>
        </w:rPr>
        <w:t>T</w:t>
      </w:r>
      <w:r w:rsidR="0085420A" w:rsidRPr="008A4ACF">
        <w:rPr>
          <w:rFonts w:ascii="Arial" w:hAnsi="Arial" w:cs="Arial"/>
        </w:rPr>
        <w:t xml:space="preserve">his essay </w:t>
      </w:r>
      <w:r w:rsidRPr="008A4ACF">
        <w:rPr>
          <w:rFonts w:ascii="Arial" w:hAnsi="Arial" w:cs="Arial"/>
        </w:rPr>
        <w:t>aims</w:t>
      </w:r>
      <w:r w:rsidR="0085420A" w:rsidRPr="008A4ACF">
        <w:rPr>
          <w:rFonts w:ascii="Arial" w:hAnsi="Arial" w:cs="Arial"/>
        </w:rPr>
        <w:t xml:space="preserve"> to </w:t>
      </w:r>
      <w:r w:rsidRPr="008A4ACF">
        <w:rPr>
          <w:rFonts w:ascii="Arial" w:hAnsi="Arial" w:cs="Arial"/>
        </w:rPr>
        <w:t>explore</w:t>
      </w:r>
      <w:r w:rsidR="0085420A" w:rsidRPr="008A4ACF">
        <w:rPr>
          <w:rFonts w:ascii="Arial" w:hAnsi="Arial" w:cs="Arial"/>
        </w:rPr>
        <w:t xml:space="preserve"> into a comprehensive evaluation of critical elements. </w:t>
      </w:r>
      <w:r w:rsidR="004113F9" w:rsidRPr="008A4ACF">
        <w:rPr>
          <w:rFonts w:ascii="Arial" w:hAnsi="Arial" w:cs="Arial"/>
        </w:rPr>
        <w:t xml:space="preserve">An indebt </w:t>
      </w:r>
      <w:r w:rsidR="0085420A" w:rsidRPr="008A4ACF">
        <w:rPr>
          <w:rFonts w:ascii="Arial" w:hAnsi="Arial" w:cs="Arial"/>
        </w:rPr>
        <w:t xml:space="preserve">examination of budgetary </w:t>
      </w:r>
      <w:r w:rsidR="004113F9" w:rsidRPr="008A4ACF">
        <w:rPr>
          <w:rFonts w:ascii="Arial" w:hAnsi="Arial" w:cs="Arial"/>
        </w:rPr>
        <w:t>evaluation</w:t>
      </w:r>
      <w:r w:rsidR="0085420A" w:rsidRPr="008A4ACF">
        <w:rPr>
          <w:rFonts w:ascii="Arial" w:hAnsi="Arial" w:cs="Arial"/>
        </w:rPr>
        <w:t xml:space="preserve">, project </w:t>
      </w:r>
      <w:r w:rsidR="004113F9" w:rsidRPr="008A4ACF">
        <w:rPr>
          <w:rFonts w:ascii="Arial" w:hAnsi="Arial" w:cs="Arial"/>
        </w:rPr>
        <w:t>timeframe assessment</w:t>
      </w:r>
      <w:r w:rsidR="0085420A" w:rsidRPr="008A4ACF">
        <w:rPr>
          <w:rFonts w:ascii="Arial" w:hAnsi="Arial" w:cs="Arial"/>
        </w:rPr>
        <w:t>, quality</w:t>
      </w:r>
      <w:r w:rsidR="004113F9" w:rsidRPr="008A4ACF">
        <w:rPr>
          <w:rFonts w:ascii="Arial" w:hAnsi="Arial" w:cs="Arial"/>
        </w:rPr>
        <w:t xml:space="preserve"> assurance</w:t>
      </w:r>
      <w:r w:rsidR="0085420A" w:rsidRPr="008A4ACF">
        <w:rPr>
          <w:rFonts w:ascii="Arial" w:hAnsi="Arial" w:cs="Arial"/>
        </w:rPr>
        <w:t>, stakeholder engagement, and risk management</w:t>
      </w:r>
      <w:r w:rsidRPr="008A4ACF">
        <w:rPr>
          <w:rFonts w:ascii="Arial" w:hAnsi="Arial" w:cs="Arial"/>
        </w:rPr>
        <w:t xml:space="preserve">. </w:t>
      </w:r>
      <w:r w:rsidR="0085420A" w:rsidRPr="008A4ACF">
        <w:rPr>
          <w:rFonts w:ascii="Arial" w:hAnsi="Arial" w:cs="Arial"/>
        </w:rPr>
        <w:t xml:space="preserve"> </w:t>
      </w:r>
      <w:r w:rsidR="004113F9" w:rsidRPr="008A4ACF">
        <w:rPr>
          <w:rFonts w:ascii="Arial" w:hAnsi="Arial" w:cs="Arial"/>
        </w:rPr>
        <w:t xml:space="preserve">The main goal of the essays is to explore the insights </w:t>
      </w:r>
      <w:proofErr w:type="gramStart"/>
      <w:r w:rsidR="004113F9" w:rsidRPr="008A4ACF">
        <w:rPr>
          <w:rFonts w:ascii="Arial" w:hAnsi="Arial" w:cs="Arial"/>
        </w:rPr>
        <w:t>in to</w:t>
      </w:r>
      <w:proofErr w:type="gramEnd"/>
      <w:r w:rsidR="004113F9" w:rsidRPr="008A4ACF">
        <w:rPr>
          <w:rFonts w:ascii="Arial" w:hAnsi="Arial" w:cs="Arial"/>
        </w:rPr>
        <w:t xml:space="preserve"> the current status of the project and its broader implications.</w:t>
      </w:r>
    </w:p>
    <w:p w14:paraId="02282281" w14:textId="34CE669B" w:rsidR="0085420A" w:rsidRPr="008A4ACF" w:rsidRDefault="0085420A" w:rsidP="00C70306">
      <w:pPr>
        <w:pStyle w:val="Heading1"/>
        <w:rPr>
          <w:rFonts w:ascii="Arial" w:hAnsi="Arial" w:cs="Arial"/>
          <w:sz w:val="24"/>
          <w:szCs w:val="24"/>
        </w:rPr>
      </w:pPr>
      <w:bookmarkStart w:id="1" w:name="_Toc161188097"/>
      <w:r w:rsidRPr="008A4ACF">
        <w:rPr>
          <w:rFonts w:ascii="Arial" w:hAnsi="Arial" w:cs="Arial"/>
          <w:sz w:val="24"/>
          <w:szCs w:val="24"/>
        </w:rPr>
        <w:t>Budget Evaluation</w:t>
      </w:r>
      <w:bookmarkEnd w:id="1"/>
    </w:p>
    <w:p w14:paraId="67D711C9" w14:textId="1958CCFD" w:rsidR="0085420A" w:rsidRPr="008A4ACF" w:rsidRDefault="0085420A" w:rsidP="00C70306">
      <w:pPr>
        <w:rPr>
          <w:rFonts w:ascii="Arial" w:hAnsi="Arial" w:cs="Arial"/>
        </w:rPr>
      </w:pPr>
      <w:r w:rsidRPr="008A4ACF">
        <w:rPr>
          <w:rFonts w:ascii="Arial" w:hAnsi="Arial" w:cs="Arial"/>
        </w:rPr>
        <w:t>The financial foundation of any project serves as a compass</w:t>
      </w:r>
      <w:r w:rsidR="004113F9" w:rsidRPr="008A4ACF">
        <w:rPr>
          <w:rFonts w:ascii="Arial" w:hAnsi="Arial" w:cs="Arial"/>
        </w:rPr>
        <w:t xml:space="preserve"> also guides to achieve the objectives.</w:t>
      </w:r>
      <w:r w:rsidRPr="008A4ACF">
        <w:rPr>
          <w:rFonts w:ascii="Arial" w:hAnsi="Arial" w:cs="Arial"/>
        </w:rPr>
        <w:t xml:space="preserve"> </w:t>
      </w:r>
      <w:r w:rsidR="00296582" w:rsidRPr="008A4ACF">
        <w:rPr>
          <w:rFonts w:ascii="Arial" w:hAnsi="Arial" w:cs="Arial"/>
        </w:rPr>
        <w:t xml:space="preserve">It is no exception that of </w:t>
      </w:r>
      <w:r w:rsidRPr="008A4ACF">
        <w:rPr>
          <w:rFonts w:ascii="Arial" w:hAnsi="Arial" w:cs="Arial"/>
        </w:rPr>
        <w:t xml:space="preserve">Google's </w:t>
      </w:r>
      <w:r w:rsidR="00296582" w:rsidRPr="008A4ACF">
        <w:rPr>
          <w:rFonts w:ascii="Arial" w:hAnsi="Arial" w:cs="Arial"/>
        </w:rPr>
        <w:t>initiative</w:t>
      </w:r>
      <w:r w:rsidRPr="008A4ACF">
        <w:rPr>
          <w:rFonts w:ascii="Arial" w:hAnsi="Arial" w:cs="Arial"/>
        </w:rPr>
        <w:t xml:space="preserve"> to establish its new headquarters</w:t>
      </w:r>
      <w:r w:rsidR="00296582" w:rsidRPr="008A4ACF">
        <w:rPr>
          <w:rFonts w:ascii="Arial" w:hAnsi="Arial" w:cs="Arial"/>
        </w:rPr>
        <w:t xml:space="preserve">. The </w:t>
      </w:r>
      <w:r w:rsidRPr="008A4ACF">
        <w:rPr>
          <w:rFonts w:ascii="Arial" w:hAnsi="Arial" w:cs="Arial"/>
        </w:rPr>
        <w:t xml:space="preserve">initial budget </w:t>
      </w:r>
      <w:r w:rsidR="00296582" w:rsidRPr="008A4ACF">
        <w:rPr>
          <w:rFonts w:ascii="Arial" w:hAnsi="Arial" w:cs="Arial"/>
        </w:rPr>
        <w:t>was announced</w:t>
      </w:r>
      <w:r w:rsidRPr="008A4ACF">
        <w:rPr>
          <w:rFonts w:ascii="Arial" w:hAnsi="Arial" w:cs="Arial"/>
        </w:rPr>
        <w:t xml:space="preserve"> one billion pounds. Th</w:t>
      </w:r>
      <w:r w:rsidR="00296582" w:rsidRPr="008A4ACF">
        <w:rPr>
          <w:rFonts w:ascii="Arial" w:hAnsi="Arial" w:cs="Arial"/>
        </w:rPr>
        <w:t xml:space="preserve">e budget itself </w:t>
      </w:r>
      <w:r w:rsidRPr="008A4ACF">
        <w:rPr>
          <w:rFonts w:ascii="Arial" w:hAnsi="Arial" w:cs="Arial"/>
        </w:rPr>
        <w:t>signifies not only the scale of the project but also the extensive resources dedicated to realizing Google's vision</w:t>
      </w:r>
      <w:r w:rsidR="00296582" w:rsidRPr="008A4ACF">
        <w:rPr>
          <w:rFonts w:ascii="Arial" w:hAnsi="Arial" w:cs="Arial"/>
        </w:rPr>
        <w:t>.</w:t>
      </w:r>
    </w:p>
    <w:p w14:paraId="5CF70D12" w14:textId="6712947A" w:rsidR="0085420A" w:rsidRPr="008A4ACF" w:rsidRDefault="0085420A" w:rsidP="00C70306">
      <w:pPr>
        <w:pStyle w:val="Heading2"/>
        <w:rPr>
          <w:rFonts w:ascii="Arial" w:hAnsi="Arial" w:cs="Arial"/>
          <w:sz w:val="24"/>
          <w:szCs w:val="24"/>
        </w:rPr>
      </w:pPr>
      <w:bookmarkStart w:id="2" w:name="_Toc161188098"/>
      <w:r w:rsidRPr="008A4ACF">
        <w:rPr>
          <w:rFonts w:ascii="Arial" w:hAnsi="Arial" w:cs="Arial"/>
          <w:sz w:val="24"/>
          <w:szCs w:val="24"/>
        </w:rPr>
        <w:lastRenderedPageBreak/>
        <w:t>Initial Budget Overview</w:t>
      </w:r>
      <w:bookmarkEnd w:id="2"/>
    </w:p>
    <w:p w14:paraId="551E2045" w14:textId="7EBCCD3D" w:rsidR="0085420A" w:rsidRPr="008A4ACF" w:rsidRDefault="00296582" w:rsidP="00C70306">
      <w:pPr>
        <w:rPr>
          <w:rFonts w:ascii="Arial" w:hAnsi="Arial" w:cs="Arial"/>
        </w:rPr>
      </w:pPr>
      <w:r w:rsidRPr="008A4ACF">
        <w:rPr>
          <w:rFonts w:ascii="Arial" w:hAnsi="Arial" w:cs="Arial"/>
        </w:rPr>
        <w:t>The initial budget was determined one billion pounds to creating a cutting-edge facility. From the initial investment, it signifies the commitment and importance of the King’s Cross project. As it</w:t>
      </w:r>
      <w:r w:rsidR="00A143D8" w:rsidRPr="008A4ACF">
        <w:rPr>
          <w:rFonts w:ascii="Arial" w:hAnsi="Arial" w:cs="Arial"/>
        </w:rPr>
        <w:t>s belief in the potential impact on the local economy and community.</w:t>
      </w:r>
    </w:p>
    <w:p w14:paraId="57DA90BE" w14:textId="2A110D7A" w:rsidR="0085420A" w:rsidRPr="008A4ACF" w:rsidRDefault="0085420A" w:rsidP="00C70306">
      <w:pPr>
        <w:pStyle w:val="Heading2"/>
        <w:rPr>
          <w:rFonts w:ascii="Arial" w:hAnsi="Arial" w:cs="Arial"/>
          <w:sz w:val="24"/>
          <w:szCs w:val="24"/>
        </w:rPr>
      </w:pPr>
      <w:bookmarkStart w:id="3" w:name="_Toc161188099"/>
      <w:r w:rsidRPr="008A4ACF">
        <w:rPr>
          <w:rFonts w:ascii="Arial" w:hAnsi="Arial" w:cs="Arial"/>
          <w:sz w:val="24"/>
          <w:szCs w:val="24"/>
        </w:rPr>
        <w:t>Budget Reports and Allocations</w:t>
      </w:r>
      <w:bookmarkEnd w:id="3"/>
    </w:p>
    <w:p w14:paraId="663267D4" w14:textId="00BFD524" w:rsidR="00DA047E" w:rsidRPr="008A4ACF" w:rsidRDefault="00A143D8" w:rsidP="00C70306">
      <w:pPr>
        <w:rPr>
          <w:rFonts w:ascii="Arial" w:hAnsi="Arial" w:cs="Arial"/>
        </w:rPr>
      </w:pPr>
      <w:r w:rsidRPr="008A4ACF">
        <w:rPr>
          <w:rFonts w:ascii="Arial" w:hAnsi="Arial" w:cs="Arial"/>
        </w:rPr>
        <w:t>Regular budget reports are very important to get the overall fiscal health of the project</w:t>
      </w:r>
      <w:r w:rsidR="00C31886" w:rsidRPr="008A4ACF">
        <w:rPr>
          <w:rFonts w:ascii="Arial" w:hAnsi="Arial" w:cs="Arial"/>
        </w:rPr>
        <w:t xml:space="preserve"> (</w:t>
      </w:r>
      <w:proofErr w:type="spellStart"/>
      <w:r w:rsidR="00C31886" w:rsidRPr="008A4ACF">
        <w:rPr>
          <w:rFonts w:ascii="Arial" w:hAnsi="Arial" w:cs="Arial"/>
        </w:rPr>
        <w:t>Adafin</w:t>
      </w:r>
      <w:proofErr w:type="spellEnd"/>
      <w:r w:rsidR="00C31886" w:rsidRPr="008A4ACF">
        <w:rPr>
          <w:rFonts w:ascii="Arial" w:hAnsi="Arial" w:cs="Arial"/>
        </w:rPr>
        <w:t>, Rotimi and Wilkinson, 2021)</w:t>
      </w:r>
      <w:r w:rsidRPr="008A4ACF">
        <w:rPr>
          <w:rFonts w:ascii="Arial" w:hAnsi="Arial" w:cs="Arial"/>
        </w:rPr>
        <w:t>. From this report a transparent view of expenditures received. This will help to understand the allocation across various components of the project. This will help to analyze the project comprehensively. The efficient allocation of the funds ensures the successfully completion of structural elements and ancillary facilities. It also enables to adapt any unforeseen situation that arises in the future</w:t>
      </w:r>
      <w:r w:rsidR="00C31886" w:rsidRPr="008A4ACF">
        <w:rPr>
          <w:rFonts w:ascii="Arial" w:hAnsi="Arial" w:cs="Arial"/>
        </w:rPr>
        <w:t xml:space="preserve"> (Sato and Hirao, 2013)</w:t>
      </w:r>
      <w:r w:rsidRPr="008A4ACF">
        <w:rPr>
          <w:rFonts w:ascii="Arial" w:hAnsi="Arial" w:cs="Arial"/>
        </w:rPr>
        <w:t xml:space="preserve">. </w:t>
      </w:r>
    </w:p>
    <w:p w14:paraId="1750D61F" w14:textId="140D40ED" w:rsidR="0085420A" w:rsidRPr="008A4ACF" w:rsidRDefault="0085420A" w:rsidP="00C70306">
      <w:pPr>
        <w:pStyle w:val="Heading2"/>
        <w:rPr>
          <w:rFonts w:ascii="Arial" w:hAnsi="Arial" w:cs="Arial"/>
          <w:sz w:val="24"/>
          <w:szCs w:val="24"/>
        </w:rPr>
      </w:pPr>
      <w:bookmarkStart w:id="4" w:name="_Toc161188100"/>
      <w:r w:rsidRPr="008A4ACF">
        <w:rPr>
          <w:rFonts w:ascii="Arial" w:hAnsi="Arial" w:cs="Arial"/>
          <w:sz w:val="24"/>
          <w:szCs w:val="24"/>
        </w:rPr>
        <w:t>Budget Risks Management</w:t>
      </w:r>
      <w:bookmarkEnd w:id="4"/>
    </w:p>
    <w:p w14:paraId="38CB5EA4" w14:textId="2C0EE4EE" w:rsidR="00A143D8" w:rsidRPr="008A4ACF" w:rsidRDefault="00A143D8" w:rsidP="00C70306">
      <w:pPr>
        <w:rPr>
          <w:rFonts w:ascii="Arial" w:hAnsi="Arial" w:cs="Arial"/>
        </w:rPr>
      </w:pPr>
      <w:r w:rsidRPr="008A4ACF">
        <w:rPr>
          <w:rFonts w:ascii="Arial" w:hAnsi="Arial" w:cs="Arial"/>
        </w:rPr>
        <w:t xml:space="preserve">A substantial budget empowers the project with flexibility as well as introduces the inherent risk. Ensuring the financial viability of the project, it is important to </w:t>
      </w:r>
      <w:r w:rsidR="00184478" w:rsidRPr="008A4ACF">
        <w:rPr>
          <w:rFonts w:ascii="Arial" w:hAnsi="Arial" w:cs="Arial"/>
        </w:rPr>
        <w:t>identify potential budgetary risks</w:t>
      </w:r>
      <w:r w:rsidR="00C31886" w:rsidRPr="008A4ACF">
        <w:rPr>
          <w:rFonts w:ascii="Arial" w:hAnsi="Arial" w:cs="Arial"/>
        </w:rPr>
        <w:t xml:space="preserve"> (</w:t>
      </w:r>
      <w:proofErr w:type="spellStart"/>
      <w:r w:rsidR="00C31886" w:rsidRPr="008A4ACF">
        <w:rPr>
          <w:rFonts w:ascii="Arial" w:hAnsi="Arial" w:cs="Arial"/>
        </w:rPr>
        <w:t>Elmassri</w:t>
      </w:r>
      <w:proofErr w:type="spellEnd"/>
      <w:r w:rsidR="00C31886" w:rsidRPr="008A4ACF">
        <w:rPr>
          <w:rFonts w:ascii="Arial" w:hAnsi="Arial" w:cs="Arial"/>
        </w:rPr>
        <w:t xml:space="preserve"> and Harris, 2011)</w:t>
      </w:r>
      <w:r w:rsidR="00184478" w:rsidRPr="008A4ACF">
        <w:rPr>
          <w:rFonts w:ascii="Arial" w:hAnsi="Arial" w:cs="Arial"/>
        </w:rPr>
        <w:t xml:space="preserve">. The potential risks are – fluctuations in construction costs, unforeseen challenges as well as dynamic market. So, the effective risk management strategies become significant. </w:t>
      </w:r>
    </w:p>
    <w:p w14:paraId="2D6DF8CA" w14:textId="0699C908" w:rsidR="00184478" w:rsidRPr="008A4ACF" w:rsidRDefault="00184478" w:rsidP="00C70306">
      <w:pPr>
        <w:rPr>
          <w:rFonts w:ascii="Arial" w:hAnsi="Arial" w:cs="Arial"/>
        </w:rPr>
      </w:pPr>
      <w:r w:rsidRPr="008A4ACF">
        <w:rPr>
          <w:rFonts w:ascii="Arial" w:hAnsi="Arial" w:cs="Arial"/>
        </w:rPr>
        <w:t xml:space="preserve">The risk management involves identification of potential risks and development strategies by Google. It helps to mitigate the future challenges. Contingency funds, contractual safeguards or ongoing financial assessments risk management framework is essential to safeguard the project against financial risks. </w:t>
      </w:r>
    </w:p>
    <w:p w14:paraId="75197F7B" w14:textId="0161A08C" w:rsidR="004C6715" w:rsidRPr="008A4ACF" w:rsidRDefault="004C6715" w:rsidP="00C70306">
      <w:pPr>
        <w:rPr>
          <w:rFonts w:ascii="Arial" w:hAnsi="Arial" w:cs="Arial"/>
          <w:b/>
        </w:rPr>
      </w:pPr>
      <w:r w:rsidRPr="008A4ACF">
        <w:rPr>
          <w:rFonts w:ascii="Arial" w:hAnsi="Arial" w:cs="Arial"/>
        </w:rPr>
        <w:t>In the dynamic system of the large construction enterprises the financial indicator of the budget, precisely, serves not only as the indicator of finances but also as the tool of management of strategic adjustment. Scrutinizing budget reports and risk management strategies, the stakeholders can get assured on the project's financial sustainability and its strengths to supervise the complexities and uncertainties of such remoter endeavors</w:t>
      </w:r>
      <w:r w:rsidR="00EC5A67" w:rsidRPr="008A4ACF">
        <w:rPr>
          <w:rFonts w:ascii="Arial" w:hAnsi="Arial" w:cs="Arial"/>
        </w:rPr>
        <w:t>.</w:t>
      </w:r>
    </w:p>
    <w:p w14:paraId="12DF92D1" w14:textId="3C39164E" w:rsidR="0085420A" w:rsidRPr="008A4ACF" w:rsidRDefault="0085420A" w:rsidP="00C70306">
      <w:pPr>
        <w:pStyle w:val="Heading1"/>
        <w:rPr>
          <w:rFonts w:ascii="Arial" w:hAnsi="Arial" w:cs="Arial"/>
          <w:sz w:val="24"/>
          <w:szCs w:val="24"/>
        </w:rPr>
      </w:pPr>
      <w:bookmarkStart w:id="5" w:name="_Toc161188101"/>
      <w:r w:rsidRPr="008A4ACF">
        <w:rPr>
          <w:rFonts w:ascii="Arial" w:hAnsi="Arial" w:cs="Arial"/>
          <w:sz w:val="24"/>
          <w:szCs w:val="24"/>
        </w:rPr>
        <w:t>Timeframe Assessment</w:t>
      </w:r>
      <w:bookmarkEnd w:id="5"/>
    </w:p>
    <w:p w14:paraId="3CF04DB6" w14:textId="217CC555" w:rsidR="004C6715" w:rsidRPr="008A4ACF" w:rsidRDefault="004C6715" w:rsidP="00C70306">
      <w:pPr>
        <w:rPr>
          <w:rFonts w:ascii="Arial" w:hAnsi="Arial" w:cs="Arial"/>
          <w:b/>
        </w:rPr>
      </w:pPr>
      <w:r w:rsidRPr="008A4ACF">
        <w:rPr>
          <w:rFonts w:ascii="Arial" w:hAnsi="Arial" w:cs="Arial"/>
        </w:rPr>
        <w:t xml:space="preserve">Time is a fundamental, integral thread effecting and woven into the elaborate fabric of large-scale construction projects which play the emotional role by pursuing planning </w:t>
      </w:r>
      <w:r w:rsidRPr="008A4ACF">
        <w:rPr>
          <w:rFonts w:ascii="Arial" w:hAnsi="Arial" w:cs="Arial"/>
        </w:rPr>
        <w:lastRenderedPageBreak/>
        <w:t xml:space="preserve">efficiency, </w:t>
      </w:r>
      <w:proofErr w:type="gramStart"/>
      <w:r w:rsidRPr="008A4ACF">
        <w:rPr>
          <w:rFonts w:ascii="Arial" w:hAnsi="Arial" w:cs="Arial"/>
        </w:rPr>
        <w:t>execution</w:t>
      </w:r>
      <w:proofErr w:type="gramEnd"/>
      <w:r w:rsidRPr="008A4ACF">
        <w:rPr>
          <w:rFonts w:ascii="Arial" w:hAnsi="Arial" w:cs="Arial"/>
        </w:rPr>
        <w:t xml:space="preserve"> and eventual completion. The Google project at Kings Cross London, United Kingdom commissioned itself with a very strategic projection schedule, marking all major landmarks and deadlines it had to go through. If a temporal framework is to be used </w:t>
      </w:r>
      <w:proofErr w:type="gramStart"/>
      <w:r w:rsidRPr="008A4ACF">
        <w:rPr>
          <w:rFonts w:ascii="Arial" w:hAnsi="Arial" w:cs="Arial"/>
        </w:rPr>
        <w:t>in the course of</w:t>
      </w:r>
      <w:proofErr w:type="gramEnd"/>
      <w:r w:rsidRPr="008A4ACF">
        <w:rPr>
          <w:rFonts w:ascii="Arial" w:hAnsi="Arial" w:cs="Arial"/>
        </w:rPr>
        <w:t xml:space="preserve"> this analysis, then a </w:t>
      </w:r>
      <w:r w:rsidRPr="008A4ACF">
        <w:rPr>
          <w:rFonts w:ascii="Arial" w:hAnsi="Arial" w:cs="Arial"/>
          <w:bCs/>
        </w:rPr>
        <w:t>full</w:t>
      </w:r>
      <w:r w:rsidRPr="008A4ACF">
        <w:rPr>
          <w:rFonts w:ascii="Arial" w:hAnsi="Arial" w:cs="Arial"/>
          <w:b/>
        </w:rPr>
        <w:t>-</w:t>
      </w:r>
      <w:r w:rsidRPr="008A4ACF">
        <w:rPr>
          <w:rFonts w:ascii="Arial" w:hAnsi="Arial" w:cs="Arial"/>
          <w:bCs/>
        </w:rPr>
        <w:t>scale</w:t>
      </w:r>
      <w:r w:rsidRPr="008A4ACF">
        <w:rPr>
          <w:rFonts w:ascii="Arial" w:hAnsi="Arial" w:cs="Arial"/>
        </w:rPr>
        <w:t xml:space="preserve"> evaluation of this framework is necessary to measure the progress achieved and to assess if the planned schedule was adhered to.</w:t>
      </w:r>
    </w:p>
    <w:p w14:paraId="28206FAD" w14:textId="74AA1B90" w:rsidR="0085420A" w:rsidRPr="008A4ACF" w:rsidRDefault="0085420A" w:rsidP="00C70306">
      <w:pPr>
        <w:pStyle w:val="Heading2"/>
        <w:rPr>
          <w:rFonts w:ascii="Arial" w:hAnsi="Arial" w:cs="Arial"/>
          <w:sz w:val="24"/>
          <w:szCs w:val="24"/>
        </w:rPr>
      </w:pPr>
      <w:bookmarkStart w:id="6" w:name="_Toc161188102"/>
      <w:r w:rsidRPr="008A4ACF">
        <w:rPr>
          <w:rFonts w:ascii="Arial" w:hAnsi="Arial" w:cs="Arial"/>
          <w:sz w:val="24"/>
          <w:szCs w:val="24"/>
        </w:rPr>
        <w:t>Project Timeline Recap</w:t>
      </w:r>
      <w:bookmarkEnd w:id="6"/>
    </w:p>
    <w:p w14:paraId="78C72343" w14:textId="656D640B" w:rsidR="0085420A" w:rsidRPr="008A4ACF" w:rsidRDefault="004C6715" w:rsidP="00C70306">
      <w:pPr>
        <w:rPr>
          <w:rFonts w:ascii="Arial" w:hAnsi="Arial" w:cs="Arial"/>
        </w:rPr>
      </w:pPr>
      <w:r w:rsidRPr="008A4ACF">
        <w:rPr>
          <w:rFonts w:ascii="Arial" w:hAnsi="Arial" w:cs="Arial"/>
        </w:rPr>
        <w:t>In addition, the project schedule tells the story illustrated by the logic of the activity as the chronological sequence of activities and objectives in the project. It is also interesting that the first plan of the workshop shows how smart-minded Google guys had things in mind to develop a brand-new headquarters</w:t>
      </w:r>
      <w:r w:rsidR="00C31886" w:rsidRPr="008A4ACF">
        <w:rPr>
          <w:rFonts w:ascii="Arial" w:hAnsi="Arial" w:cs="Arial"/>
        </w:rPr>
        <w:t xml:space="preserve"> (de Falco and Falivene, 2010)</w:t>
      </w:r>
      <w:r w:rsidRPr="008A4ACF">
        <w:rPr>
          <w:rFonts w:ascii="Arial" w:hAnsi="Arial" w:cs="Arial"/>
        </w:rPr>
        <w:t xml:space="preserve">. Keys milestones, from recipient of the designing stage to the beginning of construction, were all in sync </w:t>
      </w:r>
      <w:proofErr w:type="gramStart"/>
      <w:r w:rsidRPr="008A4ACF">
        <w:rPr>
          <w:rFonts w:ascii="Arial" w:hAnsi="Arial" w:cs="Arial"/>
        </w:rPr>
        <w:t>so as to</w:t>
      </w:r>
      <w:proofErr w:type="gramEnd"/>
      <w:r w:rsidRPr="008A4ACF">
        <w:rPr>
          <w:rFonts w:ascii="Arial" w:hAnsi="Arial" w:cs="Arial"/>
        </w:rPr>
        <w:t xml:space="preserve"> achieve the intended result.</w:t>
      </w:r>
    </w:p>
    <w:p w14:paraId="50902CE3" w14:textId="5E0320BF" w:rsidR="0085420A" w:rsidRPr="008A4ACF" w:rsidRDefault="0085420A" w:rsidP="00C70306">
      <w:pPr>
        <w:pStyle w:val="Heading2"/>
        <w:rPr>
          <w:rFonts w:ascii="Arial" w:hAnsi="Arial" w:cs="Arial"/>
          <w:sz w:val="24"/>
          <w:szCs w:val="24"/>
        </w:rPr>
      </w:pPr>
      <w:bookmarkStart w:id="7" w:name="_Toc161188103"/>
      <w:r w:rsidRPr="008A4ACF">
        <w:rPr>
          <w:rFonts w:ascii="Arial" w:hAnsi="Arial" w:cs="Arial"/>
          <w:sz w:val="24"/>
          <w:szCs w:val="24"/>
        </w:rPr>
        <w:t>Progress Tracking</w:t>
      </w:r>
      <w:bookmarkEnd w:id="7"/>
    </w:p>
    <w:p w14:paraId="4CF90733" w14:textId="77777777" w:rsidR="001B700C" w:rsidRPr="008A4ACF" w:rsidRDefault="001B700C" w:rsidP="00C70306">
      <w:pPr>
        <w:rPr>
          <w:rFonts w:ascii="Arial" w:hAnsi="Arial" w:cs="Arial"/>
        </w:rPr>
      </w:pPr>
      <w:r w:rsidRPr="008A4ACF">
        <w:rPr>
          <w:rFonts w:ascii="Arial" w:hAnsi="Arial" w:cs="Arial"/>
        </w:rPr>
        <w:t>Tracking the project execution against the setout schedule and highlighting any deviations from the start date is one of the crucial components in timeframe evaluation. Real-time evaluation employed here will is an effective tool for stakeholders to assess the progress of the project and figure out whether it is still progressing according to plan or changes are required. The progress tracking is not merely a quantitative measure; besides, it offers the qualitative indications, which related to operational efficiency monitoring, timeline and deadlines following and project health.</w:t>
      </w:r>
    </w:p>
    <w:p w14:paraId="4F6FBE1B" w14:textId="13460599" w:rsidR="001B700C" w:rsidRPr="008A4ACF" w:rsidRDefault="001B700C" w:rsidP="00C70306">
      <w:pPr>
        <w:rPr>
          <w:rFonts w:ascii="Arial" w:hAnsi="Arial" w:cs="Arial"/>
          <w:b/>
        </w:rPr>
      </w:pPr>
      <w:r w:rsidRPr="008A4ACF">
        <w:rPr>
          <w:rFonts w:ascii="Arial" w:hAnsi="Arial" w:cs="Arial"/>
        </w:rPr>
        <w:t xml:space="preserve">Whereas the parent project is ongoing, the stakeholders can get a deeper understanding of temporal pattern through detailed project reports. These reports that cover milestones, and roadblocks as well, helps act as our guide, and keep our project on the right course for success. The identification of the deviation from the original schedule of the main examination should trigger some further discussion, as this might be </w:t>
      </w:r>
      <w:r w:rsidRPr="008A4ACF">
        <w:rPr>
          <w:rFonts w:ascii="Arial" w:hAnsi="Arial" w:cs="Arial"/>
          <w:bCs/>
        </w:rPr>
        <w:t>evidence of the existence</w:t>
      </w:r>
      <w:r w:rsidRPr="008A4ACF">
        <w:rPr>
          <w:rFonts w:ascii="Arial" w:hAnsi="Arial" w:cs="Arial"/>
        </w:rPr>
        <w:t xml:space="preserve"> of the causes of deviation as well as the adaptation measures that have been taken to restore the project in line with the original plan.</w:t>
      </w:r>
    </w:p>
    <w:p w14:paraId="4B440581" w14:textId="3CBD90FB" w:rsidR="0085420A" w:rsidRPr="008A4ACF" w:rsidRDefault="0085420A" w:rsidP="00C70306">
      <w:pPr>
        <w:pStyle w:val="Heading2"/>
        <w:rPr>
          <w:rFonts w:ascii="Arial" w:hAnsi="Arial" w:cs="Arial"/>
          <w:sz w:val="24"/>
          <w:szCs w:val="24"/>
        </w:rPr>
      </w:pPr>
      <w:bookmarkStart w:id="8" w:name="_Toc161188104"/>
      <w:r w:rsidRPr="008A4ACF">
        <w:rPr>
          <w:rFonts w:ascii="Arial" w:hAnsi="Arial" w:cs="Arial"/>
          <w:sz w:val="24"/>
          <w:szCs w:val="24"/>
        </w:rPr>
        <w:t>Adaptations and Adjustments</w:t>
      </w:r>
      <w:bookmarkEnd w:id="8"/>
    </w:p>
    <w:p w14:paraId="6D5F8E3E" w14:textId="77777777" w:rsidR="001B700C" w:rsidRPr="008A4ACF" w:rsidRDefault="001B700C" w:rsidP="00C70306">
      <w:pPr>
        <w:rPr>
          <w:rFonts w:ascii="Arial" w:hAnsi="Arial" w:cs="Arial"/>
        </w:rPr>
      </w:pPr>
      <w:r w:rsidRPr="008A4ACF">
        <w:rPr>
          <w:rFonts w:ascii="Arial" w:hAnsi="Arial" w:cs="Arial"/>
        </w:rPr>
        <w:t xml:space="preserve">The factor of project timeline being flexible is a project benefit, if not, it is more than a necessity when unpredicted difficulties occur. Along with undertaking the Google </w:t>
      </w:r>
      <w:r w:rsidRPr="008A4ACF">
        <w:rPr>
          <w:rFonts w:ascii="Arial" w:hAnsi="Arial" w:cs="Arial"/>
        </w:rPr>
        <w:lastRenderedPageBreak/>
        <w:t>headquarters infrastructure all the time there could be changes in timetable so that constant adaptations are to be expected. During the implementation process, whether crystallized by the weather conditions or the client's approval, modifications, or by the design changes provoked by traffic, each improvement is part of the narrative of the project's promptness and adaptability.</w:t>
      </w:r>
    </w:p>
    <w:p w14:paraId="3A87064A" w14:textId="4C1ECF4C" w:rsidR="0085420A" w:rsidRPr="008A4ACF" w:rsidRDefault="001B700C" w:rsidP="00C70306">
      <w:pPr>
        <w:rPr>
          <w:rFonts w:ascii="Arial" w:hAnsi="Arial" w:cs="Arial"/>
        </w:rPr>
      </w:pPr>
      <w:r w:rsidRPr="008A4ACF">
        <w:rPr>
          <w:rFonts w:ascii="Arial" w:hAnsi="Arial" w:cs="Arial"/>
        </w:rPr>
        <w:t xml:space="preserve">Recognizing the factors behind these modifications and examining the consequence on general productivity is essential to studying the complicated dynamics of projects that are ongoing over a certain amount of time. It </w:t>
      </w:r>
      <w:proofErr w:type="gramStart"/>
      <w:r w:rsidRPr="008A4ACF">
        <w:rPr>
          <w:rFonts w:ascii="Arial" w:hAnsi="Arial" w:cs="Arial"/>
        </w:rPr>
        <w:t>is able to</w:t>
      </w:r>
      <w:proofErr w:type="gramEnd"/>
      <w:r w:rsidRPr="008A4ACF">
        <w:rPr>
          <w:rFonts w:ascii="Arial" w:hAnsi="Arial" w:cs="Arial"/>
        </w:rPr>
        <w:t xml:space="preserve"> identify in its strategic prerogatives between the major changes that may allow either to effectively deal with certain project and those that may cause extra risks and loss of time. </w:t>
      </w:r>
    </w:p>
    <w:p w14:paraId="753409C8" w14:textId="5D86697E" w:rsidR="00776AB9" w:rsidRPr="008A4ACF" w:rsidRDefault="00776AB9" w:rsidP="00C70306">
      <w:pPr>
        <w:pStyle w:val="Heading1"/>
        <w:rPr>
          <w:rFonts w:ascii="Arial" w:hAnsi="Arial" w:cs="Arial"/>
          <w:sz w:val="24"/>
          <w:szCs w:val="24"/>
        </w:rPr>
      </w:pPr>
      <w:bookmarkStart w:id="9" w:name="_Toc161188105"/>
      <w:r w:rsidRPr="008A4ACF">
        <w:rPr>
          <w:rFonts w:ascii="Arial" w:hAnsi="Arial" w:cs="Arial"/>
          <w:sz w:val="24"/>
          <w:szCs w:val="24"/>
        </w:rPr>
        <w:t>Quality Analysis</w:t>
      </w:r>
      <w:bookmarkEnd w:id="9"/>
    </w:p>
    <w:p w14:paraId="4A8256B1" w14:textId="7290901A" w:rsidR="001B700C" w:rsidRPr="008A4ACF" w:rsidRDefault="001B700C" w:rsidP="00C70306">
      <w:pPr>
        <w:rPr>
          <w:rFonts w:ascii="Arial" w:hAnsi="Arial" w:cs="Arial"/>
          <w:b/>
        </w:rPr>
      </w:pPr>
      <w:r w:rsidRPr="008A4ACF">
        <w:rPr>
          <w:rFonts w:ascii="Arial" w:hAnsi="Arial" w:cs="Arial"/>
        </w:rPr>
        <w:t>The integral element in the production of an iconic project like that of Google's new office at Kings Cross, London, is the quality factor which makes the whole development of the structure stronger. This endeavor reviews the quality study considering the standards set and process deployed for the assembly, the inspection against these principles to ensure the production is according to these standards, and the impact of changes or adjustments on the overall quality of the project</w:t>
      </w:r>
      <w:r w:rsidR="00C31886" w:rsidRPr="008A4ACF">
        <w:rPr>
          <w:rFonts w:ascii="Arial" w:hAnsi="Arial" w:cs="Arial"/>
        </w:rPr>
        <w:t xml:space="preserve"> (Winch, </w:t>
      </w:r>
      <w:proofErr w:type="gramStart"/>
      <w:r w:rsidR="00C31886" w:rsidRPr="008A4ACF">
        <w:rPr>
          <w:rFonts w:ascii="Arial" w:hAnsi="Arial" w:cs="Arial"/>
        </w:rPr>
        <w:t>Usmani</w:t>
      </w:r>
      <w:proofErr w:type="gramEnd"/>
      <w:r w:rsidR="00C31886" w:rsidRPr="008A4ACF">
        <w:rPr>
          <w:rFonts w:ascii="Arial" w:hAnsi="Arial" w:cs="Arial"/>
        </w:rPr>
        <w:t xml:space="preserve"> and Edkins, 1998)</w:t>
      </w:r>
      <w:r w:rsidRPr="008A4ACF">
        <w:rPr>
          <w:rFonts w:ascii="Arial" w:hAnsi="Arial" w:cs="Arial"/>
        </w:rPr>
        <w:t>.</w:t>
      </w:r>
    </w:p>
    <w:p w14:paraId="358B639C" w14:textId="71BBBE59" w:rsidR="00776AB9" w:rsidRPr="008A4ACF" w:rsidRDefault="00776AB9" w:rsidP="00C70306">
      <w:pPr>
        <w:pStyle w:val="Heading2"/>
        <w:rPr>
          <w:rFonts w:ascii="Arial" w:hAnsi="Arial" w:cs="Arial"/>
          <w:sz w:val="24"/>
          <w:szCs w:val="24"/>
        </w:rPr>
      </w:pPr>
      <w:bookmarkStart w:id="10" w:name="_Toc161188106"/>
      <w:r w:rsidRPr="008A4ACF">
        <w:rPr>
          <w:rFonts w:ascii="Arial" w:hAnsi="Arial" w:cs="Arial"/>
          <w:sz w:val="24"/>
          <w:szCs w:val="24"/>
        </w:rPr>
        <w:t>Design and Construction Standards</w:t>
      </w:r>
      <w:bookmarkEnd w:id="10"/>
    </w:p>
    <w:p w14:paraId="6D99AAA3" w14:textId="2A092C1C" w:rsidR="001B700C" w:rsidRPr="008A4ACF" w:rsidRDefault="001B700C" w:rsidP="00C70306">
      <w:pPr>
        <w:rPr>
          <w:rFonts w:ascii="Arial" w:hAnsi="Arial" w:cs="Arial"/>
        </w:rPr>
      </w:pPr>
      <w:r w:rsidRPr="008A4ACF">
        <w:rPr>
          <w:rFonts w:ascii="Arial" w:hAnsi="Arial" w:cs="Arial"/>
        </w:rPr>
        <w:t>Qualitative analysis, in the first place, bears upon the construction and design standards which can be considered as a blueprint for a quality-built structure that implies its functional capacity points. The way Google depicts its new base as not just working space but rather, as a creation of architectural greatness and one that is driven by the spirit of innovation is what Google is portraying for. Among other quality criteria, the standards laid out in the design phase are for structural integrity as well as for aesthetic qualities, existence of environmental sustainability and workers’ wellness.</w:t>
      </w:r>
      <w:r w:rsidR="00E553CF" w:rsidRPr="008A4ACF">
        <w:rPr>
          <w:rFonts w:ascii="Arial" w:hAnsi="Arial" w:cs="Arial"/>
        </w:rPr>
        <w:t xml:space="preserve"> </w:t>
      </w:r>
      <w:r w:rsidRPr="008A4ACF">
        <w:rPr>
          <w:rFonts w:ascii="Arial" w:hAnsi="Arial" w:cs="Arial"/>
        </w:rPr>
        <w:t xml:space="preserve">Construction standards on the other hand determine the building material quality parameters and are used to check every adherence to all industry practices. </w:t>
      </w:r>
    </w:p>
    <w:p w14:paraId="1C35A582" w14:textId="17673645" w:rsidR="00776AB9" w:rsidRPr="008A4ACF" w:rsidRDefault="00776AB9" w:rsidP="00C70306">
      <w:pPr>
        <w:pStyle w:val="Heading2"/>
        <w:rPr>
          <w:rFonts w:ascii="Arial" w:hAnsi="Arial" w:cs="Arial"/>
          <w:sz w:val="24"/>
          <w:szCs w:val="24"/>
        </w:rPr>
      </w:pPr>
      <w:bookmarkStart w:id="11" w:name="_Toc161188107"/>
      <w:r w:rsidRPr="008A4ACF">
        <w:rPr>
          <w:rFonts w:ascii="Arial" w:hAnsi="Arial" w:cs="Arial"/>
          <w:sz w:val="24"/>
          <w:szCs w:val="24"/>
        </w:rPr>
        <w:t>Quality Assurance Measures</w:t>
      </w:r>
      <w:bookmarkEnd w:id="11"/>
    </w:p>
    <w:p w14:paraId="1D47D844" w14:textId="52803591" w:rsidR="00776AB9" w:rsidRPr="008A4ACF" w:rsidRDefault="001B700C" w:rsidP="00C70306">
      <w:pPr>
        <w:rPr>
          <w:rFonts w:ascii="Arial" w:hAnsi="Arial" w:cs="Arial"/>
        </w:rPr>
      </w:pPr>
      <w:r w:rsidRPr="008A4ACF">
        <w:rPr>
          <w:rFonts w:ascii="Arial" w:hAnsi="Arial" w:cs="Arial"/>
        </w:rPr>
        <w:t xml:space="preserve">Quality assurance measures requires to maintain high quality standards. To align with predefined benchmarks each stage of construction and mechanism are set side by side. </w:t>
      </w:r>
      <w:r w:rsidR="00C539E8" w:rsidRPr="008A4ACF">
        <w:rPr>
          <w:rFonts w:ascii="Arial" w:hAnsi="Arial" w:cs="Arial"/>
        </w:rPr>
        <w:t>It is a on going process that is connected to each phase of development.</w:t>
      </w:r>
    </w:p>
    <w:p w14:paraId="3F70589D" w14:textId="3CEE095C" w:rsidR="00DA047E" w:rsidRPr="008A4ACF" w:rsidRDefault="00C539E8" w:rsidP="00C70306">
      <w:pPr>
        <w:rPr>
          <w:rFonts w:ascii="Arial" w:hAnsi="Arial" w:cs="Arial"/>
        </w:rPr>
      </w:pPr>
      <w:r w:rsidRPr="008A4ACF">
        <w:rPr>
          <w:rFonts w:ascii="Arial" w:hAnsi="Arial" w:cs="Arial"/>
        </w:rPr>
        <w:lastRenderedPageBreak/>
        <w:t xml:space="preserve">Quality assurance consist of regular inspections, material testing and adherence to safety protocols. The main goal is to identify potential deviations from the established set of standards and solve issues before it escalates. </w:t>
      </w:r>
    </w:p>
    <w:p w14:paraId="454537B9" w14:textId="46E92E81" w:rsidR="00776AB9" w:rsidRPr="008A4ACF" w:rsidRDefault="00776AB9" w:rsidP="00C70306">
      <w:pPr>
        <w:pStyle w:val="Heading2"/>
        <w:rPr>
          <w:rFonts w:ascii="Arial" w:hAnsi="Arial" w:cs="Arial"/>
          <w:sz w:val="24"/>
          <w:szCs w:val="24"/>
        </w:rPr>
      </w:pPr>
      <w:bookmarkStart w:id="12" w:name="_Toc161188108"/>
      <w:r w:rsidRPr="008A4ACF">
        <w:rPr>
          <w:rFonts w:ascii="Arial" w:hAnsi="Arial" w:cs="Arial"/>
          <w:sz w:val="24"/>
          <w:szCs w:val="24"/>
        </w:rPr>
        <w:t>Changes and Impact on Quality</w:t>
      </w:r>
      <w:bookmarkEnd w:id="12"/>
    </w:p>
    <w:p w14:paraId="06C58C3D" w14:textId="0E9C7CC3" w:rsidR="00C539E8" w:rsidRPr="008A4ACF" w:rsidRDefault="00C539E8" w:rsidP="00C70306">
      <w:pPr>
        <w:rPr>
          <w:rFonts w:ascii="Arial" w:hAnsi="Arial" w:cs="Arial"/>
        </w:rPr>
      </w:pPr>
      <w:r w:rsidRPr="008A4ACF">
        <w:rPr>
          <w:rFonts w:ascii="Arial" w:hAnsi="Arial" w:cs="Arial"/>
        </w:rPr>
        <w:t xml:space="preserve">Projects reach to its objectives meanwhile go through changes and adjustments. Problems caused by unknown challenges, technological </w:t>
      </w:r>
      <w:proofErr w:type="gramStart"/>
      <w:r w:rsidRPr="008A4ACF">
        <w:rPr>
          <w:rFonts w:ascii="Arial" w:hAnsi="Arial" w:cs="Arial"/>
        </w:rPr>
        <w:t>advancements</w:t>
      </w:r>
      <w:proofErr w:type="gramEnd"/>
      <w:r w:rsidRPr="008A4ACF">
        <w:rPr>
          <w:rFonts w:ascii="Arial" w:hAnsi="Arial" w:cs="Arial"/>
        </w:rPr>
        <w:t xml:space="preserve"> or stakeholder requirements. Each time modification is made, it is introducing a dynamic element to the quality analysis. </w:t>
      </w:r>
    </w:p>
    <w:p w14:paraId="38321CAD" w14:textId="4FF4304B" w:rsidR="00C539E8" w:rsidRPr="008A4ACF" w:rsidRDefault="00EA4513" w:rsidP="00C70306">
      <w:pPr>
        <w:rPr>
          <w:rFonts w:ascii="Arial" w:hAnsi="Arial" w:cs="Arial"/>
        </w:rPr>
      </w:pPr>
      <w:r w:rsidRPr="008A4ACF">
        <w:rPr>
          <w:rFonts w:ascii="Arial" w:hAnsi="Arial" w:cs="Arial"/>
        </w:rPr>
        <w:t xml:space="preserve">Original design may be changed, adjustments to construction methods may occur and modification in the use of materials. This change </w:t>
      </w:r>
      <w:r w:rsidR="002C42D5" w:rsidRPr="008A4ACF">
        <w:rPr>
          <w:rFonts w:ascii="Arial" w:hAnsi="Arial" w:cs="Arial"/>
        </w:rPr>
        <w:t>increases</w:t>
      </w:r>
      <w:r w:rsidRPr="008A4ACF">
        <w:rPr>
          <w:rFonts w:ascii="Arial" w:hAnsi="Arial" w:cs="Arial"/>
        </w:rPr>
        <w:t xml:space="preserve"> the durability, </w:t>
      </w:r>
      <w:proofErr w:type="gramStart"/>
      <w:r w:rsidR="002C42D5" w:rsidRPr="008A4ACF">
        <w:rPr>
          <w:rFonts w:ascii="Arial" w:hAnsi="Arial" w:cs="Arial"/>
        </w:rPr>
        <w:t>functionality</w:t>
      </w:r>
      <w:proofErr w:type="gramEnd"/>
      <w:r w:rsidR="002C42D5" w:rsidRPr="008A4ACF">
        <w:rPr>
          <w:rFonts w:ascii="Arial" w:hAnsi="Arial" w:cs="Arial"/>
        </w:rPr>
        <w:t xml:space="preserve"> and aesthetic appeal by comprising with established standards.</w:t>
      </w:r>
    </w:p>
    <w:p w14:paraId="689477BC" w14:textId="1F1501F3" w:rsidR="0085420A" w:rsidRPr="008A4ACF" w:rsidRDefault="00776AB9" w:rsidP="00C70306">
      <w:pPr>
        <w:pStyle w:val="Heading1"/>
        <w:rPr>
          <w:rFonts w:ascii="Arial" w:hAnsi="Arial" w:cs="Arial"/>
          <w:sz w:val="24"/>
          <w:szCs w:val="24"/>
        </w:rPr>
      </w:pPr>
      <w:bookmarkStart w:id="13" w:name="_Toc161188109"/>
      <w:r w:rsidRPr="008A4ACF">
        <w:rPr>
          <w:rFonts w:ascii="Arial" w:hAnsi="Arial" w:cs="Arial"/>
          <w:sz w:val="24"/>
          <w:szCs w:val="24"/>
        </w:rPr>
        <w:t>Stakeholder Evaluation</w:t>
      </w:r>
      <w:bookmarkEnd w:id="13"/>
    </w:p>
    <w:p w14:paraId="66EAEB90" w14:textId="6CDD5548" w:rsidR="002C42D5" w:rsidRPr="008A4ACF" w:rsidRDefault="002C42D5" w:rsidP="00C70306">
      <w:pPr>
        <w:rPr>
          <w:rFonts w:ascii="Arial" w:hAnsi="Arial" w:cs="Arial"/>
        </w:rPr>
      </w:pPr>
      <w:r w:rsidRPr="008A4ACF">
        <w:rPr>
          <w:rFonts w:ascii="Arial" w:hAnsi="Arial" w:cs="Arial"/>
        </w:rPr>
        <w:t>Stakeholders play a significant role in shaping the success of the project of Google’s ambitious project to establish a new headquarters at King’s Cross, London. Identification of key players, outlining the communication strategies to ensure transparency to the project and emphasizing engagement and feedback mechanism crucial creating a collaborative and supportive environment throughout the project cycle</w:t>
      </w:r>
      <w:r w:rsidR="00C31886" w:rsidRPr="008A4ACF">
        <w:rPr>
          <w:rFonts w:ascii="Arial" w:hAnsi="Arial" w:cs="Arial"/>
        </w:rPr>
        <w:t xml:space="preserve"> (Eskerod and Huemann, 2013)</w:t>
      </w:r>
      <w:r w:rsidRPr="008A4ACF">
        <w:rPr>
          <w:rFonts w:ascii="Arial" w:hAnsi="Arial" w:cs="Arial"/>
        </w:rPr>
        <w:t>.</w:t>
      </w:r>
    </w:p>
    <w:p w14:paraId="48B12ADA" w14:textId="0DA8F62E" w:rsidR="00776AB9" w:rsidRPr="008A4ACF" w:rsidRDefault="00776AB9" w:rsidP="00C70306">
      <w:pPr>
        <w:pStyle w:val="Heading2"/>
        <w:rPr>
          <w:rFonts w:ascii="Arial" w:hAnsi="Arial" w:cs="Arial"/>
          <w:sz w:val="24"/>
          <w:szCs w:val="24"/>
        </w:rPr>
      </w:pPr>
      <w:bookmarkStart w:id="14" w:name="_Toc161188110"/>
      <w:r w:rsidRPr="008A4ACF">
        <w:rPr>
          <w:rFonts w:ascii="Arial" w:hAnsi="Arial" w:cs="Arial"/>
          <w:sz w:val="24"/>
          <w:szCs w:val="24"/>
        </w:rPr>
        <w:t>Identification of Stakeholders</w:t>
      </w:r>
      <w:bookmarkEnd w:id="14"/>
    </w:p>
    <w:p w14:paraId="3AE0B688" w14:textId="0C9CDB25" w:rsidR="002C42D5" w:rsidRPr="008A4ACF" w:rsidRDefault="002C42D5" w:rsidP="00C70306">
      <w:pPr>
        <w:rPr>
          <w:rFonts w:ascii="Arial" w:hAnsi="Arial" w:cs="Arial"/>
        </w:rPr>
      </w:pPr>
      <w:r w:rsidRPr="008A4ACF">
        <w:rPr>
          <w:rFonts w:ascii="Arial" w:hAnsi="Arial" w:cs="Arial"/>
        </w:rPr>
        <w:t xml:space="preserve">Stakeholders in the Google headquarters project encompass internal decision-makers to </w:t>
      </w:r>
      <w:r w:rsidR="00C31886" w:rsidRPr="008A4ACF">
        <w:rPr>
          <w:rFonts w:ascii="Arial" w:hAnsi="Arial" w:cs="Arial"/>
        </w:rPr>
        <w:t>external</w:t>
      </w:r>
      <w:r w:rsidRPr="008A4ACF">
        <w:rPr>
          <w:rFonts w:ascii="Arial" w:hAnsi="Arial" w:cs="Arial"/>
        </w:rPr>
        <w:t xml:space="preserve"> entities </w:t>
      </w:r>
      <w:r w:rsidR="00380454" w:rsidRPr="008A4ACF">
        <w:rPr>
          <w:rFonts w:ascii="Arial" w:hAnsi="Arial" w:cs="Arial"/>
        </w:rPr>
        <w:t xml:space="preserve">have interest in project success. The key stakeholders include Google’s internal leaders, project managers and teams, investors, local government authorities, the surrounding communities and construction partners. </w:t>
      </w:r>
    </w:p>
    <w:p w14:paraId="0A90CF70" w14:textId="28520F9C" w:rsidR="00776AB9" w:rsidRPr="008A4ACF" w:rsidRDefault="00776AB9" w:rsidP="00C70306">
      <w:pPr>
        <w:pStyle w:val="Heading2"/>
        <w:rPr>
          <w:rFonts w:ascii="Arial" w:hAnsi="Arial" w:cs="Arial"/>
          <w:sz w:val="24"/>
          <w:szCs w:val="24"/>
        </w:rPr>
      </w:pPr>
      <w:bookmarkStart w:id="15" w:name="_Toc161188111"/>
      <w:r w:rsidRPr="008A4ACF">
        <w:rPr>
          <w:rFonts w:ascii="Arial" w:hAnsi="Arial" w:cs="Arial"/>
          <w:sz w:val="24"/>
          <w:szCs w:val="24"/>
        </w:rPr>
        <w:t>Communication Strategies</w:t>
      </w:r>
      <w:bookmarkEnd w:id="15"/>
    </w:p>
    <w:p w14:paraId="6EB502E3" w14:textId="429042E0" w:rsidR="00380454" w:rsidRPr="008A4ACF" w:rsidRDefault="00380454" w:rsidP="00C70306">
      <w:pPr>
        <w:rPr>
          <w:rFonts w:ascii="Arial" w:hAnsi="Arial" w:cs="Arial"/>
        </w:rPr>
      </w:pPr>
      <w:r w:rsidRPr="008A4ACF">
        <w:rPr>
          <w:rFonts w:ascii="Arial" w:hAnsi="Arial" w:cs="Arial"/>
        </w:rPr>
        <w:t xml:space="preserve">Throughout the stakeholder’s effective communication needs to be tailored </w:t>
      </w:r>
      <w:r w:rsidR="00F537B8" w:rsidRPr="008A4ACF">
        <w:rPr>
          <w:rFonts w:ascii="Arial" w:hAnsi="Arial" w:cs="Arial"/>
        </w:rPr>
        <w:t xml:space="preserve">for clear and transparent communication to inform about the project development, </w:t>
      </w:r>
      <w:proofErr w:type="gramStart"/>
      <w:r w:rsidR="00F537B8" w:rsidRPr="008A4ACF">
        <w:rPr>
          <w:rFonts w:ascii="Arial" w:hAnsi="Arial" w:cs="Arial"/>
        </w:rPr>
        <w:t>challenges</w:t>
      </w:r>
      <w:proofErr w:type="gramEnd"/>
      <w:r w:rsidR="00F537B8" w:rsidRPr="008A4ACF">
        <w:rPr>
          <w:rFonts w:ascii="Arial" w:hAnsi="Arial" w:cs="Arial"/>
        </w:rPr>
        <w:t xml:space="preserve"> and milestone. To maintain transparency updating regularly through newsletters, project status reports and scheduled meetings. Also, formal communication such as town hall meetings, webinars and workshops facilitate a more dynamic exchange of information.</w:t>
      </w:r>
    </w:p>
    <w:p w14:paraId="310CD97B" w14:textId="202B4C99" w:rsidR="00776AB9" w:rsidRPr="008A4ACF" w:rsidRDefault="00776AB9" w:rsidP="00C70306">
      <w:pPr>
        <w:pStyle w:val="Heading2"/>
        <w:rPr>
          <w:rFonts w:ascii="Arial" w:hAnsi="Arial" w:cs="Arial"/>
          <w:sz w:val="24"/>
          <w:szCs w:val="24"/>
        </w:rPr>
      </w:pPr>
      <w:bookmarkStart w:id="16" w:name="_Toc161188112"/>
      <w:r w:rsidRPr="008A4ACF">
        <w:rPr>
          <w:rFonts w:ascii="Arial" w:hAnsi="Arial" w:cs="Arial"/>
          <w:sz w:val="24"/>
          <w:szCs w:val="24"/>
        </w:rPr>
        <w:lastRenderedPageBreak/>
        <w:t>Engagement and Feedback Mechanisms</w:t>
      </w:r>
      <w:bookmarkEnd w:id="16"/>
    </w:p>
    <w:p w14:paraId="34B80201" w14:textId="13902F56" w:rsidR="00F537B8" w:rsidRPr="008A4ACF" w:rsidRDefault="00776AB9" w:rsidP="00C70306">
      <w:pPr>
        <w:rPr>
          <w:rFonts w:ascii="Arial" w:hAnsi="Arial" w:cs="Arial"/>
        </w:rPr>
      </w:pPr>
      <w:r w:rsidRPr="008A4ACF">
        <w:rPr>
          <w:rFonts w:ascii="Arial" w:hAnsi="Arial" w:cs="Arial"/>
        </w:rPr>
        <w:t>Google's project at King's Cross should encourage stakeholders to engage with the project's vision and progress actively.</w:t>
      </w:r>
      <w:r w:rsidR="00E553CF" w:rsidRPr="008A4ACF">
        <w:rPr>
          <w:rFonts w:ascii="Arial" w:hAnsi="Arial" w:cs="Arial"/>
        </w:rPr>
        <w:t xml:space="preserve"> </w:t>
      </w:r>
      <w:r w:rsidR="007E092D" w:rsidRPr="008A4ACF">
        <w:rPr>
          <w:rFonts w:ascii="Arial" w:hAnsi="Arial" w:cs="Arial"/>
        </w:rPr>
        <w:t xml:space="preserve">Being a team leader in the identifying and designing reviews, and strategy sessions is internal stakeholder participation. The third option is to use a medium that extends beyond the project scope by engaging the public in forums, conferences and meetings that bring the public to the needs of the community. It encompasses the obtainment of customer satisfaction level, the identification of their sorrows and the alteration of the relevant strategies accordingly. By means of stakeholder focused groups and regular feedback sessions any stakeholder has an opportunity to submit information which in its turn provides ground for the procedure optimization of satisfying the clients' wishes. With the project rolling out, the stakeholders' evaluation indicates the key pillar that we need to adapt. </w:t>
      </w:r>
    </w:p>
    <w:p w14:paraId="397466BA" w14:textId="68CC72B7" w:rsidR="00776AB9" w:rsidRPr="008A4ACF" w:rsidRDefault="00776AB9" w:rsidP="00C70306">
      <w:pPr>
        <w:pStyle w:val="Heading1"/>
        <w:rPr>
          <w:rFonts w:ascii="Arial" w:hAnsi="Arial" w:cs="Arial"/>
          <w:sz w:val="24"/>
          <w:szCs w:val="24"/>
        </w:rPr>
      </w:pPr>
      <w:bookmarkStart w:id="17" w:name="_Toc161188113"/>
      <w:r w:rsidRPr="008A4ACF">
        <w:rPr>
          <w:rFonts w:ascii="Arial" w:hAnsi="Arial" w:cs="Arial"/>
          <w:sz w:val="24"/>
          <w:szCs w:val="24"/>
        </w:rPr>
        <w:t>Risk Assessment</w:t>
      </w:r>
      <w:bookmarkEnd w:id="17"/>
    </w:p>
    <w:p w14:paraId="64DA6CD3" w14:textId="1C3458F4" w:rsidR="007E092D" w:rsidRPr="008A4ACF" w:rsidRDefault="007E092D" w:rsidP="00C70306">
      <w:pPr>
        <w:rPr>
          <w:rFonts w:ascii="Arial" w:hAnsi="Arial" w:cs="Arial"/>
          <w:b/>
        </w:rPr>
      </w:pPr>
      <w:r w:rsidRPr="008A4ACF">
        <w:rPr>
          <w:rFonts w:ascii="Arial" w:hAnsi="Arial" w:cs="Arial"/>
        </w:rPr>
        <w:t xml:space="preserve">Endeavoring to wallow the imposingly tall and bold venture of Google into the New headquarters at King's Cross, London, implies navigating the land full of the challenges. </w:t>
      </w:r>
      <w:proofErr w:type="gramStart"/>
      <w:r w:rsidRPr="008A4ACF">
        <w:rPr>
          <w:rFonts w:ascii="Arial" w:hAnsi="Arial" w:cs="Arial"/>
        </w:rPr>
        <w:t>First of all</w:t>
      </w:r>
      <w:proofErr w:type="gramEnd"/>
      <w:r w:rsidRPr="008A4ACF">
        <w:rPr>
          <w:rFonts w:ascii="Arial" w:hAnsi="Arial" w:cs="Arial"/>
        </w:rPr>
        <w:t>, a complete assessment of risk is a must have in the process, covering all possible threats internal and external, as well as existing techniques in the management and minimization of these threats</w:t>
      </w:r>
      <w:r w:rsidR="00B2705A" w:rsidRPr="008A4ACF">
        <w:rPr>
          <w:rFonts w:ascii="Arial" w:hAnsi="Arial" w:cs="Arial"/>
        </w:rPr>
        <w:t xml:space="preserve"> (Mustafa and Al-Bahar, 1991)</w:t>
      </w:r>
      <w:r w:rsidRPr="008A4ACF">
        <w:rPr>
          <w:rFonts w:ascii="Arial" w:hAnsi="Arial" w:cs="Arial"/>
        </w:rPr>
        <w:t>.</w:t>
      </w:r>
    </w:p>
    <w:p w14:paraId="06C03FAB" w14:textId="22CE7139" w:rsidR="00776AB9" w:rsidRPr="008A4ACF" w:rsidRDefault="00776AB9" w:rsidP="00C70306">
      <w:pPr>
        <w:pStyle w:val="Heading2"/>
        <w:rPr>
          <w:rFonts w:ascii="Arial" w:hAnsi="Arial" w:cs="Arial"/>
          <w:sz w:val="24"/>
          <w:szCs w:val="24"/>
        </w:rPr>
      </w:pPr>
      <w:bookmarkStart w:id="18" w:name="_Toc161188114"/>
      <w:r w:rsidRPr="008A4ACF">
        <w:rPr>
          <w:rFonts w:ascii="Arial" w:hAnsi="Arial" w:cs="Arial"/>
          <w:sz w:val="24"/>
          <w:szCs w:val="24"/>
        </w:rPr>
        <w:t>Risk Identification</w:t>
      </w:r>
      <w:bookmarkEnd w:id="18"/>
    </w:p>
    <w:p w14:paraId="2813D6AC" w14:textId="77777777" w:rsidR="007E092D" w:rsidRPr="008A4ACF" w:rsidRDefault="007E092D" w:rsidP="00C70306">
      <w:pPr>
        <w:rPr>
          <w:rFonts w:ascii="Arial" w:hAnsi="Arial" w:cs="Arial"/>
        </w:rPr>
      </w:pPr>
      <w:r w:rsidRPr="008A4ACF">
        <w:rPr>
          <w:rFonts w:ascii="Arial" w:hAnsi="Arial" w:cs="Arial"/>
        </w:rPr>
        <w:t xml:space="preserve">Identification of risks is one of the primary steps. In this step, the entire risk universe must be </w:t>
      </w:r>
      <w:proofErr w:type="gramStart"/>
      <w:r w:rsidRPr="008A4ACF">
        <w:rPr>
          <w:rFonts w:ascii="Arial" w:hAnsi="Arial" w:cs="Arial"/>
        </w:rPr>
        <w:t>systematized</w:t>
      </w:r>
      <w:proofErr w:type="gramEnd"/>
      <w:r w:rsidRPr="008A4ACF">
        <w:rPr>
          <w:rFonts w:ascii="Arial" w:hAnsi="Arial" w:cs="Arial"/>
        </w:rPr>
        <w:t xml:space="preserve"> and distinctive risks should be separated from the rest so that further steps can be set smoothly. Uncertainty may unfold in many shapes, such as economic upheavals, policy shifts, or unexpected catastrophes, but it could also manifest in chronic internal challenges like supply disruptions, labor shortages, or technological malfunctions.</w:t>
      </w:r>
    </w:p>
    <w:p w14:paraId="4EDC17D0" w14:textId="1C1F4FDD" w:rsidR="00776AB9" w:rsidRPr="008A4ACF" w:rsidRDefault="007E092D" w:rsidP="00C70306">
      <w:pPr>
        <w:rPr>
          <w:rFonts w:ascii="Arial" w:hAnsi="Arial" w:cs="Arial"/>
        </w:rPr>
      </w:pPr>
      <w:r w:rsidRPr="008A4ACF">
        <w:rPr>
          <w:rFonts w:ascii="Arial" w:hAnsi="Arial" w:cs="Arial"/>
        </w:rPr>
        <w:t>Evaluation of each element of the project, from the budget to the construction schedules, would point out all risk factors for the stakeholders, which would serve as the basis for the preparation of a full-fledged risk plan. The anticipatory behavior is the first step to strategic risk management and helps reduce the consequences of undesired events, keeping them at the minimum levels.</w:t>
      </w:r>
    </w:p>
    <w:p w14:paraId="1608456B" w14:textId="7316A695" w:rsidR="00776AB9" w:rsidRPr="008A4ACF" w:rsidRDefault="00776AB9" w:rsidP="00C70306">
      <w:pPr>
        <w:pStyle w:val="Heading2"/>
        <w:rPr>
          <w:rFonts w:ascii="Arial" w:hAnsi="Arial" w:cs="Arial"/>
          <w:sz w:val="24"/>
          <w:szCs w:val="24"/>
        </w:rPr>
      </w:pPr>
      <w:bookmarkStart w:id="19" w:name="_Toc161188115"/>
      <w:r w:rsidRPr="008A4ACF">
        <w:rPr>
          <w:rFonts w:ascii="Arial" w:hAnsi="Arial" w:cs="Arial"/>
          <w:sz w:val="24"/>
          <w:szCs w:val="24"/>
        </w:rPr>
        <w:lastRenderedPageBreak/>
        <w:t>Mitigation Strategies</w:t>
      </w:r>
      <w:bookmarkEnd w:id="19"/>
    </w:p>
    <w:p w14:paraId="2AC0C657" w14:textId="23ADB8EB" w:rsidR="00776AB9" w:rsidRPr="008A4ACF" w:rsidRDefault="007E092D" w:rsidP="00C70306">
      <w:pPr>
        <w:rPr>
          <w:rFonts w:ascii="Arial" w:hAnsi="Arial" w:cs="Arial"/>
        </w:rPr>
      </w:pPr>
      <w:r w:rsidRPr="008A4ACF">
        <w:rPr>
          <w:rFonts w:ascii="Arial" w:hAnsi="Arial" w:cs="Arial"/>
        </w:rPr>
        <w:t>Regarding budgetary risks an excellent way out is the formation of Contingency funds and flexible financial management. The mentioned techniques "change as well" regarding the construction timeline, namely project management methodologies, scenario planning, and adaptive scheduling</w:t>
      </w:r>
      <w:r w:rsidR="00776AB9" w:rsidRPr="008A4ACF">
        <w:rPr>
          <w:rFonts w:ascii="Arial" w:hAnsi="Arial" w:cs="Arial"/>
        </w:rPr>
        <w:t>.</w:t>
      </w:r>
    </w:p>
    <w:p w14:paraId="66A46C66" w14:textId="4911E337" w:rsidR="00776AB9" w:rsidRPr="008A4ACF" w:rsidRDefault="00776AB9" w:rsidP="00C70306">
      <w:pPr>
        <w:pStyle w:val="Heading2"/>
        <w:rPr>
          <w:rFonts w:ascii="Arial" w:hAnsi="Arial" w:cs="Arial"/>
          <w:sz w:val="24"/>
          <w:szCs w:val="24"/>
        </w:rPr>
      </w:pPr>
      <w:bookmarkStart w:id="20" w:name="_Toc161188116"/>
      <w:r w:rsidRPr="008A4ACF">
        <w:rPr>
          <w:rFonts w:ascii="Arial" w:hAnsi="Arial" w:cs="Arial"/>
          <w:sz w:val="24"/>
          <w:szCs w:val="24"/>
        </w:rPr>
        <w:t>Ongoing Risk Monitoring</w:t>
      </w:r>
      <w:bookmarkEnd w:id="20"/>
    </w:p>
    <w:p w14:paraId="5B1381AE" w14:textId="7EBEABCD" w:rsidR="00E553CF" w:rsidRPr="008A4ACF" w:rsidRDefault="007E092D" w:rsidP="00C70306">
      <w:pPr>
        <w:rPr>
          <w:rFonts w:ascii="Arial" w:hAnsi="Arial" w:cs="Arial"/>
        </w:rPr>
      </w:pPr>
      <w:r w:rsidRPr="008A4ACF">
        <w:rPr>
          <w:rFonts w:ascii="Arial" w:hAnsi="Arial" w:cs="Arial"/>
        </w:rPr>
        <w:t>Risk management is always a dynamic process through which different scenarios are detected and assessed and the necessary actions are taken in due course as the project’s development progresses</w:t>
      </w:r>
      <w:r w:rsidR="00B2705A" w:rsidRPr="008A4ACF">
        <w:rPr>
          <w:rFonts w:ascii="Arial" w:hAnsi="Arial" w:cs="Arial"/>
        </w:rPr>
        <w:t xml:space="preserve"> (Harris, 1999)</w:t>
      </w:r>
      <w:r w:rsidRPr="008A4ACF">
        <w:rPr>
          <w:rFonts w:ascii="Arial" w:hAnsi="Arial" w:cs="Arial"/>
        </w:rPr>
        <w:t xml:space="preserve">. A worry which may not be of crucial importance at one phase can be something damaging at the other. Due to this, the risk assessment should be coupled with the risk monitoring on the frame of risk management. Regular progress reports, contingency plans and an adaptive risk register will enable the stakeholders to have a better view to the possible risks and thus take up necessary actions to try to prevent them. </w:t>
      </w:r>
    </w:p>
    <w:p w14:paraId="07F233C4" w14:textId="1C9B40EC" w:rsidR="00EC5A67" w:rsidRPr="008A4ACF" w:rsidRDefault="00EC5A67" w:rsidP="00C70306">
      <w:pPr>
        <w:rPr>
          <w:rFonts w:ascii="Arial" w:hAnsi="Arial" w:cs="Arial"/>
        </w:rPr>
      </w:pPr>
      <w:r w:rsidRPr="008A4ACF">
        <w:rPr>
          <w:rFonts w:ascii="Arial" w:hAnsi="Arial" w:cs="Arial"/>
        </w:rPr>
        <w:t>In the symphony of the construction that seems to be the core of the stunning heart of King's Cross, London, the Google headquarters project which is the acme of the technological and organizational perfection appears to be one single musical phrase serving the grand musical plan in a symphony. Exploring the realms of budget planning, timescale defining, quality testing, stakeholder involvement and risk taking, a complex and hierarchical story emerges, a story that is above the physical elements of Google and conveys the spirit of Google's unwavering commitment to progress.</w:t>
      </w:r>
    </w:p>
    <w:p w14:paraId="5263AF5C" w14:textId="77777777" w:rsidR="00EC5A67" w:rsidRPr="008A4ACF" w:rsidRDefault="00EC5A67" w:rsidP="00C70306">
      <w:pPr>
        <w:rPr>
          <w:rFonts w:ascii="Arial" w:hAnsi="Arial" w:cs="Arial"/>
        </w:rPr>
      </w:pPr>
      <w:r w:rsidRPr="008A4ACF">
        <w:rPr>
          <w:rFonts w:ascii="Arial" w:hAnsi="Arial" w:cs="Arial"/>
        </w:rPr>
        <w:t xml:space="preserve">Beyond the mere allocation of financial resources, the budget evaluation represented a thoughtful investment in those who will yield high returns from the big sum: one billion pounds being lavishly rooted in the fruitful areas of urban development. It may be said that the provision of this funded scheme is a confirmation of Google’s confidence in the potential of this initiative to be a driver of economic progress for Kings Cross. Keeping an eye on budgetary procedures continues to guarantee not only financial prudence but also flexibility, being </w:t>
      </w:r>
      <w:proofErr w:type="gramStart"/>
      <w:r w:rsidRPr="008A4ACF">
        <w:rPr>
          <w:rFonts w:ascii="Arial" w:hAnsi="Arial" w:cs="Arial"/>
        </w:rPr>
        <w:t>in a position</w:t>
      </w:r>
      <w:proofErr w:type="gramEnd"/>
      <w:r w:rsidRPr="008A4ACF">
        <w:rPr>
          <w:rFonts w:ascii="Arial" w:hAnsi="Arial" w:cs="Arial"/>
        </w:rPr>
        <w:t xml:space="preserve"> to steer through the economic hiccups that may take place due to the rising budgetary challenges.</w:t>
      </w:r>
    </w:p>
    <w:p w14:paraId="1A89BF72" w14:textId="5245FDAD" w:rsidR="00C70306" w:rsidRPr="008A4ACF" w:rsidRDefault="00C70306" w:rsidP="00C70306">
      <w:pPr>
        <w:pStyle w:val="Heading1"/>
        <w:rPr>
          <w:rFonts w:ascii="Arial" w:hAnsi="Arial" w:cs="Arial"/>
          <w:sz w:val="24"/>
          <w:szCs w:val="24"/>
        </w:rPr>
      </w:pPr>
      <w:bookmarkStart w:id="21" w:name="_Toc161188117"/>
      <w:r w:rsidRPr="008A4ACF">
        <w:rPr>
          <w:rFonts w:ascii="Arial" w:hAnsi="Arial" w:cs="Arial"/>
          <w:sz w:val="24"/>
          <w:szCs w:val="24"/>
        </w:rPr>
        <w:lastRenderedPageBreak/>
        <w:t>Conclusion</w:t>
      </w:r>
      <w:bookmarkEnd w:id="21"/>
    </w:p>
    <w:p w14:paraId="0F6FFFAE" w14:textId="27AD0B25" w:rsidR="00EC5A67" w:rsidRPr="008A4ACF" w:rsidRDefault="00C70306" w:rsidP="00C70306">
      <w:pPr>
        <w:rPr>
          <w:rFonts w:ascii="Arial" w:hAnsi="Arial" w:cs="Arial"/>
        </w:rPr>
      </w:pPr>
      <w:r w:rsidRPr="008A4ACF">
        <w:rPr>
          <w:rFonts w:ascii="Arial" w:hAnsi="Arial" w:cs="Arial"/>
        </w:rPr>
        <w:t>Q</w:t>
      </w:r>
      <w:r w:rsidR="00EC5A67" w:rsidRPr="008A4ACF">
        <w:rPr>
          <w:rFonts w:ascii="Arial" w:hAnsi="Arial" w:cs="Arial"/>
        </w:rPr>
        <w:t>uality appraisal was essential for both Google as the architect, as well as the builder, and it united their design vision and practical construction. From design benchmarks to construction standard, the moment that resonates in each element is a reflection for attaining perfection. There is no end to the quality assurance and is not a static choice but dynamic, bowing to every ""flavor"" of the project design such that what they have is the best of the class and meets Google's vision of future-oriented and holistic workplaces.</w:t>
      </w:r>
    </w:p>
    <w:p w14:paraId="57E8D32A" w14:textId="07D35ED2" w:rsidR="00BE1193" w:rsidRPr="008A4ACF" w:rsidRDefault="00EC5A67" w:rsidP="00C70306">
      <w:pPr>
        <w:rPr>
          <w:rFonts w:ascii="Arial" w:hAnsi="Arial" w:cs="Arial"/>
        </w:rPr>
      </w:pPr>
      <w:r w:rsidRPr="008A4ACF">
        <w:rPr>
          <w:rFonts w:ascii="Arial" w:hAnsi="Arial" w:cs="Arial"/>
        </w:rPr>
        <w:t xml:space="preserve">On the one hand, stakeholder engagement shares a theme with the responsiveness of the project which is the cohesiveness. Stakeholder knowledge and outreach are not just types of activities necessarily but vital bearings in the process of a wellbeing. The company’s full involvement in the local community, some regulatory considerations and internal departments is a clear acknowledgment of the profound interrelationship of business operations with the community wellbeing. Risk assessment stands in opposition to the confidence that brightens the horizon of one's endeavors, it sheds light on the uncertainties that trail such daring enterprises. </w:t>
      </w:r>
    </w:p>
    <w:p w14:paraId="52E956DC" w14:textId="77777777" w:rsidR="00BE1193" w:rsidRDefault="00BE1193">
      <w:r>
        <w:br w:type="page"/>
      </w:r>
    </w:p>
    <w:p w14:paraId="7019735C" w14:textId="5BAEEF69" w:rsidR="00BE1193" w:rsidRDefault="00BE1193" w:rsidP="00BE1193">
      <w:pPr>
        <w:pStyle w:val="Heading1"/>
      </w:pPr>
      <w:r>
        <w:lastRenderedPageBreak/>
        <w:t>Reference</w:t>
      </w:r>
    </w:p>
    <w:p w14:paraId="60670AD2" w14:textId="61237040" w:rsidR="00BE1193" w:rsidRDefault="00BE1193" w:rsidP="003362A0">
      <w:proofErr w:type="spellStart"/>
      <w:r>
        <w:t>Adafin</w:t>
      </w:r>
      <w:proofErr w:type="spellEnd"/>
      <w:r>
        <w:t xml:space="preserve">, J., Rotimi, J. O. B. and Wilkinson, S. (2021) “An evaluation of risk factors impacting project budget performance in New Zealand,” Journal of Engineering Design and Technology, 19(1), pp. 41–61. </w:t>
      </w:r>
      <w:proofErr w:type="spellStart"/>
      <w:r>
        <w:t>doi</w:t>
      </w:r>
      <w:proofErr w:type="spellEnd"/>
      <w:r>
        <w:t>: 10.1108/jedt-03-2019-0056.</w:t>
      </w:r>
    </w:p>
    <w:p w14:paraId="1E921C63" w14:textId="279630AD" w:rsidR="00BE1193" w:rsidRDefault="00BE1193" w:rsidP="003362A0">
      <w:proofErr w:type="spellStart"/>
      <w:r>
        <w:t>Elmassri</w:t>
      </w:r>
      <w:proofErr w:type="spellEnd"/>
      <w:r>
        <w:t xml:space="preserve">, M. and Harris, E. (2011) “Rethinking budgetary slack as budget risk management,” Journal of applied accounting research, 12(3), pp. 278–293. </w:t>
      </w:r>
      <w:proofErr w:type="spellStart"/>
      <w:r>
        <w:t>doi</w:t>
      </w:r>
      <w:proofErr w:type="spellEnd"/>
      <w:r>
        <w:t>: 10.1108/09675421111187700.</w:t>
      </w:r>
    </w:p>
    <w:p w14:paraId="1ECE2189" w14:textId="47D62621" w:rsidR="00BE1193" w:rsidRDefault="00BE1193" w:rsidP="003362A0">
      <w:r>
        <w:t xml:space="preserve">Eskerod, P. and Huemann, M. (2013) “Sustainable development and project stakeholder management: what standards say,” International journal of managing projects in business, 6(1), pp. 36–50. </w:t>
      </w:r>
      <w:proofErr w:type="spellStart"/>
      <w:r>
        <w:t>doi</w:t>
      </w:r>
      <w:proofErr w:type="spellEnd"/>
      <w:r>
        <w:t>: 10.1108/17538371311291017.</w:t>
      </w:r>
    </w:p>
    <w:p w14:paraId="02973DEB" w14:textId="7D818C30" w:rsidR="00BE1193" w:rsidRDefault="00BE1193" w:rsidP="003362A0">
      <w:r>
        <w:t>de Falco, M. and Falivene, L. (2010) “Improving project control and guidance through a time-frame simulation approach,” in IFIP Advances in Information and Communication Technology. Berlin, Heidelberg: Springer Berlin Heidelberg, pp. 417–424.</w:t>
      </w:r>
    </w:p>
    <w:p w14:paraId="69D21004" w14:textId="6DEC0339" w:rsidR="00BE1193" w:rsidRDefault="00BE1193" w:rsidP="003362A0">
      <w:r>
        <w:t xml:space="preserve">Harris, E. (1999) “Project risk assessment: A European field study,” The British accounting review, 31(3), pp. 347–371. </w:t>
      </w:r>
      <w:proofErr w:type="spellStart"/>
      <w:r>
        <w:t>doi</w:t>
      </w:r>
      <w:proofErr w:type="spellEnd"/>
      <w:r>
        <w:t>: 10.1006/bare.1999.0106.</w:t>
      </w:r>
    </w:p>
    <w:p w14:paraId="252A50CB" w14:textId="1244903B" w:rsidR="00BE1193" w:rsidRDefault="00BE1193" w:rsidP="003362A0">
      <w:r>
        <w:t xml:space="preserve">Mustafa, M. A. and Al-Bahar, J. F. (1991) “Project risk assessment using the analytic hierarchy process,” IEEE transactions on engineering management, 38(1), pp. 46–52. </w:t>
      </w:r>
      <w:proofErr w:type="spellStart"/>
      <w:r>
        <w:t>doi</w:t>
      </w:r>
      <w:proofErr w:type="spellEnd"/>
      <w:r>
        <w:t>: 10.1109/17.65759.</w:t>
      </w:r>
    </w:p>
    <w:p w14:paraId="28F50BAC" w14:textId="6B5DD7E9" w:rsidR="00BE1193" w:rsidRDefault="00BE1193" w:rsidP="003362A0">
      <w:r>
        <w:t xml:space="preserve">Sato, T. and Hirao, M. (2013) “Optimum budget allocation method for projects with critical risks,” International journal of project management, 31(1), pp. 126–135. </w:t>
      </w:r>
      <w:proofErr w:type="spellStart"/>
      <w:r>
        <w:t>doi</w:t>
      </w:r>
      <w:proofErr w:type="spellEnd"/>
      <w:r>
        <w:t>: 10.1016/j.ijproman.2012.04.002.</w:t>
      </w:r>
    </w:p>
    <w:p w14:paraId="4BD190E2" w14:textId="0A30F37E" w:rsidR="00BE1193" w:rsidRPr="00BE1193" w:rsidRDefault="00BE1193" w:rsidP="003362A0">
      <w:r>
        <w:t xml:space="preserve">Winch, G., Usmani, A. and Edkins, A. (1998) “Towards total project quality: a gap analysis approach,” Construction management and economics, 16(2), pp. 193–207. </w:t>
      </w:r>
      <w:proofErr w:type="spellStart"/>
      <w:r>
        <w:t>doi</w:t>
      </w:r>
      <w:proofErr w:type="spellEnd"/>
      <w:r>
        <w:t>: 10.1080/014461998372484.</w:t>
      </w:r>
    </w:p>
    <w:sectPr w:rsidR="00BE1193" w:rsidRPr="00BE1193" w:rsidSect="00F11EB1">
      <w:footerReference w:type="default" r:id="rId9"/>
      <w:pgSz w:w="12240" w:h="15840"/>
      <w:pgMar w:top="1080" w:right="1080" w:bottom="1080" w:left="180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0DB1EEC" w14:textId="77777777" w:rsidR="00F11EB1" w:rsidRDefault="00F11EB1" w:rsidP="00776AB9">
      <w:pPr>
        <w:spacing w:after="0" w:line="240" w:lineRule="auto"/>
      </w:pPr>
      <w:r>
        <w:separator/>
      </w:r>
    </w:p>
  </w:endnote>
  <w:endnote w:type="continuationSeparator" w:id="0">
    <w:p w14:paraId="253576C5" w14:textId="77777777" w:rsidR="00F11EB1" w:rsidRDefault="00F11EB1" w:rsidP="00776AB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CC"/>
    <w:family w:val="roman"/>
    <w:pitch w:val="variable"/>
    <w:sig w:usb0="E0002EFF" w:usb1="C000785B" w:usb2="00000009" w:usb3="00000000" w:csb0="000001FF" w:csb1="00000000"/>
  </w:font>
  <w:font w:name="Courier New">
    <w:panose1 w:val="02070309020205020404"/>
    <w:charset w:val="CC"/>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CC"/>
    <w:family w:val="swiss"/>
    <w:pitch w:val="variable"/>
    <w:sig w:usb0="E4002EFF" w:usb1="C000247B" w:usb2="00000009" w:usb3="00000000" w:csb0="000001FF" w:csb1="00000000"/>
  </w:font>
  <w:font w:name="Calibri Light">
    <w:panose1 w:val="020F0302020204030204"/>
    <w:charset w:val="CC"/>
    <w:family w:val="swiss"/>
    <w:pitch w:val="variable"/>
    <w:sig w:usb0="E4002EFF" w:usb1="C000247B" w:usb2="00000009" w:usb3="00000000" w:csb0="000001FF" w:csb1="00000000"/>
  </w:font>
  <w:font w:name="Arial">
    <w:panose1 w:val="020B0604020202020204"/>
    <w:charset w:val="CC"/>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135140938"/>
      <w:docPartObj>
        <w:docPartGallery w:val="Page Numbers (Bottom of Page)"/>
        <w:docPartUnique/>
      </w:docPartObj>
    </w:sdtPr>
    <w:sdtEndPr>
      <w:rPr>
        <w:noProof/>
      </w:rPr>
    </w:sdtEndPr>
    <w:sdtContent>
      <w:p w14:paraId="68E12647" w14:textId="77777777" w:rsidR="00DA047E" w:rsidRDefault="00DA047E">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086585F" w14:textId="77777777" w:rsidR="00DA047E" w:rsidRDefault="00DA047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3E78D60" w14:textId="77777777" w:rsidR="00F11EB1" w:rsidRDefault="00F11EB1" w:rsidP="00776AB9">
      <w:pPr>
        <w:spacing w:after="0" w:line="240" w:lineRule="auto"/>
      </w:pPr>
      <w:r>
        <w:separator/>
      </w:r>
    </w:p>
  </w:footnote>
  <w:footnote w:type="continuationSeparator" w:id="0">
    <w:p w14:paraId="4404545D" w14:textId="77777777" w:rsidR="00F11EB1" w:rsidRDefault="00F11EB1" w:rsidP="00776AB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06A1311"/>
    <w:multiLevelType w:val="hybridMultilevel"/>
    <w:tmpl w:val="5CAED8D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98993854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hyphenationZone w:val="425"/>
  <w:drawingGridHorizontalSpacing w:val="110"/>
  <w:displayHorizontalDrawingGridEvery w:val="2"/>
  <w:displayVertic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A2C1D"/>
    <w:rsid w:val="001008DD"/>
    <w:rsid w:val="00184478"/>
    <w:rsid w:val="001B700C"/>
    <w:rsid w:val="00253068"/>
    <w:rsid w:val="00296582"/>
    <w:rsid w:val="002C42D5"/>
    <w:rsid w:val="002E1502"/>
    <w:rsid w:val="003362A0"/>
    <w:rsid w:val="00380454"/>
    <w:rsid w:val="004113F9"/>
    <w:rsid w:val="004C6715"/>
    <w:rsid w:val="006531E0"/>
    <w:rsid w:val="00776AB9"/>
    <w:rsid w:val="00792DF4"/>
    <w:rsid w:val="007A19EC"/>
    <w:rsid w:val="007E092D"/>
    <w:rsid w:val="00801ADB"/>
    <w:rsid w:val="0081695E"/>
    <w:rsid w:val="00821E1B"/>
    <w:rsid w:val="0085420A"/>
    <w:rsid w:val="008815FB"/>
    <w:rsid w:val="008A4ACF"/>
    <w:rsid w:val="009800DE"/>
    <w:rsid w:val="00A143D8"/>
    <w:rsid w:val="00A22A94"/>
    <w:rsid w:val="00A3543F"/>
    <w:rsid w:val="00AA2C88"/>
    <w:rsid w:val="00B2705A"/>
    <w:rsid w:val="00B565A5"/>
    <w:rsid w:val="00B91D91"/>
    <w:rsid w:val="00BE1193"/>
    <w:rsid w:val="00C06B9C"/>
    <w:rsid w:val="00C31886"/>
    <w:rsid w:val="00C539E8"/>
    <w:rsid w:val="00C70306"/>
    <w:rsid w:val="00DA047E"/>
    <w:rsid w:val="00DA4400"/>
    <w:rsid w:val="00DE2946"/>
    <w:rsid w:val="00E553CF"/>
    <w:rsid w:val="00E909FF"/>
    <w:rsid w:val="00EA2C1D"/>
    <w:rsid w:val="00EA4513"/>
    <w:rsid w:val="00EB2FCE"/>
    <w:rsid w:val="00EC5A67"/>
    <w:rsid w:val="00EF3819"/>
    <w:rsid w:val="00F11EB1"/>
    <w:rsid w:val="00F537B8"/>
    <w:rsid w:val="00F819B2"/>
    <w:rsid w:val="00F83EEE"/>
    <w:rsid w:val="00F86EB6"/>
    <w:rsid w:val="00FC0897"/>
    <w:rsid w:val="00FD0EC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E241F8"/>
  <w15:chartTrackingRefBased/>
  <w15:docId w15:val="{15492A58-654B-4774-B90B-43E837D5D4E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heme="minorHAnsi" w:hAnsi="Times New Roman" w:cs="Times New Roman"/>
        <w:color w:val="000000" w:themeColor="text1"/>
        <w:sz w:val="24"/>
        <w:szCs w:val="24"/>
        <w:lang w:val="en-US" w:eastAsia="en-US" w:bidi="ar-SA"/>
      </w:rPr>
    </w:rPrDefault>
    <w:pPrDefault>
      <w:pPr>
        <w:spacing w:after="16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B2FCE"/>
    <w:pPr>
      <w:keepNext/>
      <w:keepLines/>
      <w:spacing w:before="240" w:after="0"/>
      <w:outlineLvl w:val="0"/>
    </w:pPr>
    <w:rPr>
      <w:rFonts w:eastAsiaTheme="majorEastAsia" w:cstheme="majorBidi"/>
      <w:b/>
      <w:sz w:val="32"/>
      <w:szCs w:val="32"/>
    </w:rPr>
  </w:style>
  <w:style w:type="paragraph" w:styleId="Heading2">
    <w:name w:val="heading 2"/>
    <w:basedOn w:val="Normal"/>
    <w:next w:val="Normal"/>
    <w:link w:val="Heading2Char"/>
    <w:uiPriority w:val="9"/>
    <w:unhideWhenUsed/>
    <w:qFormat/>
    <w:rsid w:val="00DA047E"/>
    <w:pPr>
      <w:keepNext/>
      <w:keepLines/>
      <w:spacing w:before="40" w:after="0"/>
      <w:outlineLvl w:val="1"/>
    </w:pPr>
    <w:rPr>
      <w:rFonts w:eastAsiaTheme="majorEastAsia" w:cstheme="majorBidi"/>
      <w:b/>
      <w:color w:val="auto"/>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B2FCE"/>
    <w:rPr>
      <w:rFonts w:eastAsiaTheme="majorEastAsia" w:cstheme="majorBidi"/>
      <w:b/>
      <w:sz w:val="32"/>
      <w:szCs w:val="32"/>
    </w:rPr>
  </w:style>
  <w:style w:type="character" w:customStyle="1" w:styleId="Heading2Char">
    <w:name w:val="Heading 2 Char"/>
    <w:basedOn w:val="DefaultParagraphFont"/>
    <w:link w:val="Heading2"/>
    <w:uiPriority w:val="9"/>
    <w:rsid w:val="00DA047E"/>
    <w:rPr>
      <w:rFonts w:eastAsiaTheme="majorEastAsia" w:cstheme="majorBidi"/>
      <w:b/>
      <w:color w:val="auto"/>
      <w:sz w:val="28"/>
      <w:szCs w:val="26"/>
    </w:rPr>
  </w:style>
  <w:style w:type="paragraph" w:styleId="Header">
    <w:name w:val="header"/>
    <w:basedOn w:val="Normal"/>
    <w:link w:val="HeaderChar"/>
    <w:uiPriority w:val="99"/>
    <w:unhideWhenUsed/>
    <w:rsid w:val="00776AB9"/>
    <w:pPr>
      <w:tabs>
        <w:tab w:val="center" w:pos="4680"/>
        <w:tab w:val="right" w:pos="9360"/>
      </w:tabs>
      <w:spacing w:after="0" w:line="240" w:lineRule="auto"/>
    </w:pPr>
  </w:style>
  <w:style w:type="character" w:customStyle="1" w:styleId="HeaderChar">
    <w:name w:val="Header Char"/>
    <w:basedOn w:val="DefaultParagraphFont"/>
    <w:link w:val="Header"/>
    <w:uiPriority w:val="99"/>
    <w:rsid w:val="00776AB9"/>
  </w:style>
  <w:style w:type="paragraph" w:styleId="Footer">
    <w:name w:val="footer"/>
    <w:basedOn w:val="Normal"/>
    <w:link w:val="FooterChar"/>
    <w:uiPriority w:val="99"/>
    <w:unhideWhenUsed/>
    <w:rsid w:val="00776AB9"/>
    <w:pPr>
      <w:tabs>
        <w:tab w:val="center" w:pos="4680"/>
        <w:tab w:val="right" w:pos="9360"/>
      </w:tabs>
      <w:spacing w:after="0" w:line="240" w:lineRule="auto"/>
    </w:pPr>
  </w:style>
  <w:style w:type="character" w:customStyle="1" w:styleId="FooterChar">
    <w:name w:val="Footer Char"/>
    <w:basedOn w:val="DefaultParagraphFont"/>
    <w:link w:val="Footer"/>
    <w:uiPriority w:val="99"/>
    <w:rsid w:val="00776AB9"/>
  </w:style>
  <w:style w:type="paragraph" w:styleId="TOCHeading">
    <w:name w:val="TOC Heading"/>
    <w:basedOn w:val="Heading1"/>
    <w:next w:val="Normal"/>
    <w:uiPriority w:val="39"/>
    <w:unhideWhenUsed/>
    <w:qFormat/>
    <w:rsid w:val="00E909FF"/>
    <w:pPr>
      <w:spacing w:line="259" w:lineRule="auto"/>
      <w:jc w:val="left"/>
      <w:outlineLvl w:val="9"/>
    </w:pPr>
    <w:rPr>
      <w:rFonts w:asciiTheme="majorHAnsi" w:hAnsiTheme="majorHAnsi"/>
      <w:b w:val="0"/>
      <w:color w:val="2F5496" w:themeColor="accent1" w:themeShade="BF"/>
    </w:rPr>
  </w:style>
  <w:style w:type="paragraph" w:styleId="TOC1">
    <w:name w:val="toc 1"/>
    <w:basedOn w:val="Normal"/>
    <w:next w:val="Normal"/>
    <w:autoRedefine/>
    <w:uiPriority w:val="39"/>
    <w:unhideWhenUsed/>
    <w:rsid w:val="00E909FF"/>
    <w:pPr>
      <w:spacing w:after="100"/>
    </w:pPr>
  </w:style>
  <w:style w:type="paragraph" w:styleId="TOC2">
    <w:name w:val="toc 2"/>
    <w:basedOn w:val="Normal"/>
    <w:next w:val="Normal"/>
    <w:autoRedefine/>
    <w:uiPriority w:val="39"/>
    <w:unhideWhenUsed/>
    <w:rsid w:val="00E909FF"/>
    <w:pPr>
      <w:spacing w:after="100"/>
      <w:ind w:left="240"/>
    </w:pPr>
  </w:style>
  <w:style w:type="character" w:styleId="Hyperlink">
    <w:name w:val="Hyperlink"/>
    <w:basedOn w:val="DefaultParagraphFont"/>
    <w:uiPriority w:val="99"/>
    <w:unhideWhenUsed/>
    <w:rsid w:val="00E909FF"/>
    <w:rPr>
      <w:color w:val="0563C1" w:themeColor="hyperlink"/>
      <w:u w:val="single"/>
    </w:rPr>
  </w:style>
  <w:style w:type="paragraph" w:styleId="ListParagraph">
    <w:name w:val="List Paragraph"/>
    <w:basedOn w:val="Normal"/>
    <w:uiPriority w:val="34"/>
    <w:qFormat/>
    <w:rsid w:val="003362A0"/>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99479683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192FF26-8AD6-46C8-A10A-83A5001C343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1305</TotalTime>
  <Pages>1</Pages>
  <Words>2794</Words>
  <Characters>15931</Characters>
  <Application>Microsoft Office Word</Application>
  <DocSecurity>0</DocSecurity>
  <Lines>132</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18688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Stefan Genchev (2131735)</cp:lastModifiedBy>
  <cp:revision>45</cp:revision>
  <dcterms:created xsi:type="dcterms:W3CDTF">2024-03-11T17:57:00Z</dcterms:created>
  <dcterms:modified xsi:type="dcterms:W3CDTF">2024-04-28T06:48:00Z</dcterms:modified>
</cp:coreProperties>
</file>