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7E5A1" w14:textId="22EB7D05" w:rsidR="00BA3CC4" w:rsidRPr="00BA3CC4" w:rsidRDefault="00BA3CC4" w:rsidP="00BA3CC4">
      <w:pPr>
        <w:spacing w:line="360" w:lineRule="auto"/>
        <w:rPr>
          <w:rFonts w:ascii="Arial" w:hAnsi="Arial" w:cs="Arial"/>
          <w:color w:val="000000" w:themeColor="text1"/>
        </w:rPr>
      </w:pPr>
      <w:r w:rsidRPr="00BA3CC4">
        <w:rPr>
          <w:rFonts w:ascii="Arial" w:hAnsi="Arial" w:cs="Arial"/>
          <w:color w:val="000000" w:themeColor="text1"/>
        </w:rPr>
        <w:t xml:space="preserve">Bibliography </w:t>
      </w:r>
      <w:r w:rsidR="005F2E33">
        <w:rPr>
          <w:rFonts w:ascii="Arial" w:hAnsi="Arial" w:cs="Arial"/>
          <w:color w:val="000000" w:themeColor="text1"/>
        </w:rPr>
        <w:t xml:space="preserve">for Poster </w:t>
      </w:r>
    </w:p>
    <w:p w14:paraId="37A0B738" w14:textId="77777777" w:rsidR="00BA3CC4" w:rsidRPr="00BA3CC4" w:rsidRDefault="00BA3CC4" w:rsidP="00BA3CC4">
      <w:pPr>
        <w:spacing w:line="360" w:lineRule="auto"/>
        <w:rPr>
          <w:rFonts w:ascii="Arial" w:hAnsi="Arial" w:cs="Arial"/>
          <w:color w:val="000000" w:themeColor="text1"/>
        </w:rPr>
      </w:pPr>
    </w:p>
    <w:p w14:paraId="2BA1AE52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</w:p>
    <w:p w14:paraId="74A9447F" w14:textId="5F19ECCF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Alexander, A. (2008) Towards Dialogic Teaching, Rethinking Classroom Talk, London: </w:t>
      </w:r>
      <w:r w:rsidR="00B3335D" w:rsidRPr="00BA3CC4">
        <w:rPr>
          <w:rFonts w:ascii="Arial" w:eastAsia="Times New Roman" w:hAnsi="Arial" w:cs="Arial"/>
          <w:color w:val="000000" w:themeColor="text1"/>
        </w:rPr>
        <w:t>Dialogues</w:t>
      </w:r>
      <w:r w:rsidRPr="00BA3CC4">
        <w:rPr>
          <w:rFonts w:ascii="Arial" w:eastAsia="Times New Roman" w:hAnsi="Arial" w:cs="Arial"/>
          <w:color w:val="000000" w:themeColor="text1"/>
        </w:rPr>
        <w:t xml:space="preserve">. </w:t>
      </w:r>
    </w:p>
    <w:p w14:paraId="1CB5ABA2" w14:textId="4C99FD6D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Alexander, A. (2008) Towards Dialogic Teaching, Rethinking Classroom Talk, London: </w:t>
      </w:r>
      <w:r w:rsidR="00B3335D" w:rsidRPr="00BA3CC4">
        <w:rPr>
          <w:rFonts w:ascii="Arial" w:eastAsia="Times New Roman" w:hAnsi="Arial" w:cs="Arial"/>
          <w:color w:val="000000" w:themeColor="text1"/>
        </w:rPr>
        <w:t>Duologues</w:t>
      </w:r>
      <w:bookmarkStart w:id="0" w:name="_GoBack"/>
      <w:bookmarkEnd w:id="0"/>
      <w:r w:rsidRPr="00BA3CC4">
        <w:rPr>
          <w:rFonts w:ascii="Arial" w:eastAsia="Times New Roman" w:hAnsi="Arial" w:cs="Arial"/>
          <w:color w:val="000000" w:themeColor="text1"/>
        </w:rPr>
        <w:t xml:space="preserve">. </w:t>
      </w:r>
    </w:p>
    <w:p w14:paraId="0086241F" w14:textId="3238FA2A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Alexander, R. (2010) Children, Their World, Their Education: Final Report and Recommendation of the Cambridge Primary </w:t>
      </w:r>
      <w:r w:rsidR="00B3335D" w:rsidRPr="00BA3CC4">
        <w:rPr>
          <w:rFonts w:ascii="Arial" w:eastAsia="Helvetica" w:hAnsi="Arial" w:cs="Arial"/>
          <w:color w:val="000000" w:themeColor="text1"/>
        </w:rPr>
        <w:t>Review</w:t>
      </w:r>
    </w:p>
    <w:p w14:paraId="35246A91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Alexander, R.J. (1995) Versions of Primary Education, Routledge, chapters 4, 5 and 6. </w:t>
      </w:r>
      <w:hyperlink r:id="rId7" w:history="1">
        <w:r w:rsidRPr="00BA3CC4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http://www.routledge.com/books/details/9780415128384/</w:t>
        </w:r>
      </w:hyperlink>
    </w:p>
    <w:p w14:paraId="51190415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 Alexander, R.J. (2001) </w:t>
      </w:r>
      <w:r w:rsidRPr="00BA3CC4">
        <w:rPr>
          <w:rFonts w:ascii="Arial" w:eastAsia="Helvetica" w:hAnsi="Arial" w:cs="Arial"/>
          <w:color w:val="000000" w:themeColor="text1"/>
        </w:rPr>
        <w:t xml:space="preserve">‘In any language, it’s good to talk’, Times Educational Supplement, 19 January. </w:t>
      </w:r>
      <w:hyperlink r:id="rId8" w:history="1">
        <w:r w:rsidRPr="00BA3CC4">
          <w:rPr>
            <w:rStyle w:val="Hyperlink"/>
            <w:rFonts w:ascii="Arial" w:eastAsia="Helvetica" w:hAnsi="Arial" w:cs="Arial"/>
            <w:color w:val="000000" w:themeColor="text1"/>
            <w:u w:val="none"/>
          </w:rPr>
          <w:t>http://www.tes.co.uk/article.aspx?storycode=342696</w:t>
        </w:r>
      </w:hyperlink>
      <w:r w:rsidRPr="00BA3CC4">
        <w:rPr>
          <w:rFonts w:ascii="Arial" w:eastAsia="Helvetica" w:hAnsi="Arial" w:cs="Arial"/>
          <w:color w:val="000000" w:themeColor="text1"/>
        </w:rPr>
        <w:t xml:space="preserve"> </w:t>
      </w:r>
    </w:p>
    <w:p w14:paraId="47BE82F1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 Alexander, R.J. (2001) Culture and Pedagogy, Blackwell, especially chapters 15 and 16, pp 391-528 </w:t>
      </w:r>
      <w:hyperlink r:id="rId9" w:history="1">
        <w:r w:rsidRPr="00BA3CC4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http://eu.wiley.com/WileyCDA/WileyTitle/productCd0631220518,descCd-reviews.html</w:t>
        </w:r>
      </w:hyperlink>
      <w:r w:rsidRPr="00BA3CC4">
        <w:rPr>
          <w:rFonts w:ascii="Arial" w:eastAsia="Times New Roman" w:hAnsi="Arial" w:cs="Arial"/>
          <w:color w:val="000000" w:themeColor="text1"/>
        </w:rPr>
        <w:t xml:space="preserve"> </w:t>
      </w:r>
    </w:p>
    <w:p w14:paraId="72B22985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Alexander, R.J. (2003) </w:t>
      </w:r>
      <w:r w:rsidRPr="00BA3CC4">
        <w:rPr>
          <w:rFonts w:ascii="Arial" w:eastAsia="Helvetica" w:hAnsi="Arial" w:cs="Arial"/>
          <w:color w:val="000000" w:themeColor="text1"/>
        </w:rPr>
        <w:t>‘Oracy, literacy and pedagogy: international perspectives’, in</w:t>
      </w:r>
    </w:p>
    <w:p w14:paraId="37EFC894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>Alexander, R.J. (2003), ‘Talk in teaching and learning: international perspectives’, in QCA (ed) New Perspectives on</w:t>
      </w:r>
      <w:r w:rsidRPr="00BA3CC4">
        <w:rPr>
          <w:rFonts w:ascii="Arial" w:eastAsia="Times New Roman" w:hAnsi="Arial" w:cs="Arial"/>
          <w:color w:val="000000" w:themeColor="text1"/>
        </w:rPr>
        <w:t xml:space="preserve"> Spoken English, QCA, pp 26-37. </w:t>
      </w:r>
    </w:p>
    <w:p w14:paraId="04EEB9F3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Alexander, R.J. (2008) Essays on Pedagogy, Routledge, chapters 4, 5, 6 and 7, pp 72-172, and appendix, pp 184- 191. </w:t>
      </w:r>
      <w:hyperlink r:id="rId10" w:history="1">
        <w:r w:rsidRPr="00BA3CC4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http://www.routledge.com/books/details/9780415454834/</w:t>
        </w:r>
      </w:hyperlink>
    </w:p>
    <w:p w14:paraId="55604D22" w14:textId="32477689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Alexander, R.J. (2008) Towards Dialogic Teaching: rethinking classroom talk (4th edition), </w:t>
      </w:r>
      <w:r w:rsidR="00B3335D" w:rsidRPr="00BA3CC4">
        <w:rPr>
          <w:rFonts w:ascii="Arial" w:eastAsia="Times New Roman" w:hAnsi="Arial" w:cs="Arial"/>
          <w:color w:val="000000" w:themeColor="text1"/>
        </w:rPr>
        <w:t>Dialogues</w:t>
      </w:r>
      <w:r w:rsidRPr="00BA3CC4">
        <w:rPr>
          <w:rFonts w:ascii="Arial" w:eastAsia="Times New Roman" w:hAnsi="Arial" w:cs="Arial"/>
          <w:color w:val="000000" w:themeColor="text1"/>
        </w:rPr>
        <w:t xml:space="preserve"> </w:t>
      </w:r>
      <w:hyperlink r:id="rId11" w:history="1">
        <w:r w:rsidRPr="00BA3CC4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http://www.robinalexander.org.uk/wpcontent/uploads/2012/10/TDT_Order_Form.pdf</w:t>
        </w:r>
      </w:hyperlink>
      <w:r w:rsidRPr="00BA3CC4">
        <w:rPr>
          <w:rFonts w:ascii="Arial" w:eastAsia="Times New Roman" w:hAnsi="Arial" w:cs="Arial"/>
          <w:color w:val="000000" w:themeColor="text1"/>
        </w:rPr>
        <w:t xml:space="preserve"> </w:t>
      </w:r>
    </w:p>
    <w:p w14:paraId="6A7BF17B" w14:textId="77777777" w:rsid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Askew, M. (2011) Transforming Primary Mathematics, Oxon: Routledge Cotton, T. (2013) Understanding and Teaching Primary Mathematics, Routledge: Oxon</w:t>
      </w:r>
    </w:p>
    <w:p w14:paraId="165610DD" w14:textId="30293DC0" w:rsidR="00CF0B3B" w:rsidRPr="00BA3CC4" w:rsidRDefault="00CF0B3B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 xml:space="preserve">Barnes, J. (2010) The Generate Project: curricular and pedagogical inspiration from </w:t>
      </w:r>
      <w:r w:rsidR="00B3335D">
        <w:rPr>
          <w:rFonts w:ascii="Arial" w:eastAsia="Times New Roman" w:hAnsi="Arial" w:cs="Arial"/>
          <w:color w:val="000000" w:themeColor="text1"/>
        </w:rPr>
        <w:t>parents</w:t>
      </w:r>
      <w:r>
        <w:rPr>
          <w:rFonts w:ascii="Arial" w:eastAsia="Times New Roman" w:hAnsi="Arial" w:cs="Arial"/>
          <w:color w:val="000000" w:themeColor="text1"/>
        </w:rPr>
        <w:t xml:space="preserve"> working with their children, Improving schools</w:t>
      </w:r>
    </w:p>
    <w:p w14:paraId="2FEBFD9C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Barnes, J. (2015)- Cross-curricular learning 3-14</w:t>
      </w:r>
    </w:p>
    <w:p w14:paraId="0B6D222A" w14:textId="77777777" w:rsidR="00BA3CC4" w:rsidRDefault="00BA3CC4" w:rsidP="00BA3CC4">
      <w:pPr>
        <w:spacing w:line="360" w:lineRule="auto"/>
        <w:rPr>
          <w:rFonts w:ascii="Arial" w:eastAsia="Helvetica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 Bearne, E., Dombey, H., Grainger, T. (ed) Interactions in Language and Literacy in the Classroom, Open University Press, pp 23-35.</w:t>
      </w:r>
    </w:p>
    <w:p w14:paraId="5637A078" w14:textId="7F13FA70" w:rsidR="00D9719C" w:rsidRPr="00BA3CC4" w:rsidRDefault="00D9719C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proofErr w:type="spellStart"/>
      <w:r>
        <w:rPr>
          <w:rFonts w:ascii="Arial" w:eastAsia="Helvetica" w:hAnsi="Arial" w:cs="Arial"/>
          <w:color w:val="000000" w:themeColor="text1"/>
        </w:rPr>
        <w:t>Cadoxton</w:t>
      </w:r>
      <w:proofErr w:type="spellEnd"/>
      <w:r>
        <w:rPr>
          <w:rFonts w:ascii="Arial" w:eastAsia="Helvetica" w:hAnsi="Arial" w:cs="Arial"/>
          <w:color w:val="000000" w:themeColor="text1"/>
        </w:rPr>
        <w:t xml:space="preserve"> Primary School- </w:t>
      </w:r>
      <w:hyperlink r:id="rId12" w:history="1">
        <w:r w:rsidRPr="00254D22">
          <w:rPr>
            <w:rStyle w:val="Hyperlink"/>
            <w:rFonts w:ascii="Arial" w:eastAsia="Helvetica" w:hAnsi="Arial" w:cs="Arial"/>
          </w:rPr>
          <w:t>www.cscjes-cronfa.co.uk</w:t>
        </w:r>
      </w:hyperlink>
      <w:r>
        <w:rPr>
          <w:rFonts w:ascii="Arial" w:eastAsia="Helvetica" w:hAnsi="Arial" w:cs="Arial"/>
          <w:color w:val="000000" w:themeColor="text1"/>
        </w:rPr>
        <w:t xml:space="preserve"> </w:t>
      </w:r>
    </w:p>
    <w:p w14:paraId="2E86B3B3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lastRenderedPageBreak/>
        <w:t xml:space="preserve">Cambridge, (2013). What is literacy? An investigation into definitions of English as a subject and the relationship between English, literacy and </w:t>
      </w:r>
      <w:r w:rsidRPr="00BA3CC4">
        <w:rPr>
          <w:rFonts w:ascii="Arial" w:eastAsia="Helvetica" w:hAnsi="Arial" w:cs="Arial"/>
          <w:color w:val="000000" w:themeColor="text1"/>
        </w:rPr>
        <w:t>‘being literate’</w:t>
      </w:r>
    </w:p>
    <w:p w14:paraId="00A8A197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CIDREE. (2005). Cross-curricular themes in secondary education: Report of a CIDREE collaborative project.</w:t>
      </w:r>
    </w:p>
    <w:p w14:paraId="604BBCE0" w14:textId="509ABBF6" w:rsidR="00BA3CC4" w:rsidRPr="00BA3CC4" w:rsidRDefault="00B3335D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>Cooper, H</w:t>
      </w:r>
      <w:r w:rsidR="00BA3CC4" w:rsidRPr="00BA3CC4">
        <w:rPr>
          <w:rFonts w:ascii="Arial" w:eastAsia="Helvetica" w:hAnsi="Arial" w:cs="Arial"/>
          <w:color w:val="000000" w:themeColor="text1"/>
        </w:rPr>
        <w:t xml:space="preserve"> and Rowley, C. (2009) Cross-curricular Approaches to teaching and learning</w:t>
      </w:r>
    </w:p>
    <w:p w14:paraId="5499BEDB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 Copping</w:t>
      </w:r>
      <w:r w:rsidRPr="00BA3CC4">
        <w:rPr>
          <w:rFonts w:ascii="Arial" w:eastAsia="Times New Roman" w:hAnsi="Arial" w:cs="Arial"/>
          <w:color w:val="000000" w:themeColor="text1"/>
        </w:rPr>
        <w:t xml:space="preserve">, A. (2016) Being Creative in Primary English. Oxon: Sage </w:t>
      </w:r>
    </w:p>
    <w:p w14:paraId="293BC8ED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Daubney, A. (2017) Teaching Primary Music </w:t>
      </w:r>
    </w:p>
    <w:p w14:paraId="7597FF1E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Didau, D. (2014) The Secret of Literacy, Carmarthen: Crown Publishing. - 9 - Gross, J. (2013) Time to Talk, Fulton: Oxon.</w:t>
      </w:r>
    </w:p>
    <w:p w14:paraId="632305A0" w14:textId="6B15EBAD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Digital Competence Framework </w:t>
      </w:r>
      <w:r w:rsidR="00B3335D" w:rsidRPr="00BA3CC4">
        <w:rPr>
          <w:rFonts w:ascii="Arial" w:eastAsia="Helvetica" w:hAnsi="Arial" w:cs="Arial"/>
          <w:color w:val="000000" w:themeColor="text1"/>
        </w:rPr>
        <w:t>2016:</w:t>
      </w:r>
      <w:r w:rsidRPr="00BA3CC4">
        <w:rPr>
          <w:rFonts w:ascii="Arial" w:eastAsia="Helvetica" w:hAnsi="Arial" w:cs="Arial"/>
          <w:color w:val="000000" w:themeColor="text1"/>
        </w:rPr>
        <w:t xml:space="preserve"> http://learning.gov.wales/docs/learningwales/publi</w:t>
      </w:r>
      <w:r w:rsidRPr="00BA3CC4">
        <w:rPr>
          <w:rFonts w:ascii="Arial" w:eastAsia="Times New Roman" w:hAnsi="Arial" w:cs="Arial"/>
          <w:color w:val="000000" w:themeColor="text1"/>
        </w:rPr>
        <w:t xml:space="preserve">cations/160901-dcf-excel-en.xlsx </w:t>
      </w:r>
    </w:p>
    <w:p w14:paraId="519BC256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Digital Literacy Across the Curriculum</w:t>
      </w:r>
      <w:r w:rsidRPr="00BA3CC4">
        <w:rPr>
          <w:rFonts w:ascii="Arial" w:eastAsia="Helvetica" w:hAnsi="Arial" w:cs="Arial"/>
          <w:color w:val="000000" w:themeColor="text1"/>
        </w:rPr>
        <w:t xml:space="preserve">” Futurelab 2010 Tanya Byron – Safer Children in the Digital World - The Report of the Byron Review 2008 - 8 – </w:t>
      </w:r>
    </w:p>
    <w:p w14:paraId="5F7B36B4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Donaldson, G. (2015) Successful Futures: Independent Review of Curriculum and Assessment Arrangements in Wales Welsh Government February 2015 </w:t>
      </w:r>
    </w:p>
    <w:p w14:paraId="14EE92F3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Downey, M. and Kelly, A (1986) A Theory and Practice of Education (third ed), London, Paul Chapman</w:t>
      </w:r>
    </w:p>
    <w:p w14:paraId="1F883BE9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Facer, K. (2009), Educational, social and technological futures- a report from the Beyond current horizons Programme</w:t>
      </w:r>
    </w:p>
    <w:p w14:paraId="486F25FF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Fox, S and Surtees, L. (2010) Mathematics across the curriculum </w:t>
      </w:r>
    </w:p>
    <w:p w14:paraId="6B1184FF" w14:textId="77777777" w:rsidR="00BA3CC4" w:rsidRPr="00BA3CC4" w:rsidRDefault="00BA3CC4" w:rsidP="00BA3CC4">
      <w:pPr>
        <w:shd w:val="clear" w:color="auto" w:fill="FFFFFF"/>
        <w:spacing w:after="375" w:line="360" w:lineRule="auto"/>
        <w:outlineLvl w:val="0"/>
        <w:rPr>
          <w:rFonts w:ascii="Arial" w:eastAsia="Times New Roman" w:hAnsi="Arial" w:cs="Arial"/>
          <w:color w:val="000000" w:themeColor="text1"/>
          <w:kern w:val="36"/>
        </w:rPr>
      </w:pPr>
      <w:r w:rsidRPr="00BA3CC4">
        <w:rPr>
          <w:rFonts w:ascii="Arial" w:eastAsia="Times New Roman" w:hAnsi="Arial" w:cs="Arial"/>
          <w:color w:val="000000" w:themeColor="text1"/>
          <w:kern w:val="36"/>
        </w:rPr>
        <w:t>Gardner, J. (Ed.) (2006). Assessment and learning (2006). London: Sage</w:t>
      </w:r>
    </w:p>
    <w:p w14:paraId="1A2810EB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Grenfell, M. 2002. Modern languages across the curriculum. London: Routledge</w:t>
      </w:r>
    </w:p>
    <w:p w14:paraId="0E1DB89A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Gross, J. (2013) Time to Talk, Fulton: Oxon</w:t>
      </w:r>
    </w:p>
    <w:p w14:paraId="253FAC63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Gross, J. (2013) Time to Talk, Fulton: Oxon</w:t>
      </w:r>
    </w:p>
    <w:p w14:paraId="16C50D89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Hansen, A and Vaukins, D. (2012)- Primary Mathematics across the curriculum</w:t>
      </w:r>
    </w:p>
    <w:p w14:paraId="20A503C2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 Hanson, A. (ed.) (2011) Children</w:t>
      </w:r>
      <w:r w:rsidRPr="00BA3CC4">
        <w:rPr>
          <w:rFonts w:ascii="Arial" w:eastAsia="Helvetica" w:hAnsi="Arial" w:cs="Arial"/>
          <w:color w:val="000000" w:themeColor="text1"/>
        </w:rPr>
        <w:t xml:space="preserve">’s Errors in Mathematics: Understanding Common Misconceptions in the Primary School, London: Sage </w:t>
      </w:r>
    </w:p>
    <w:p w14:paraId="758DEBC9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Hayes, (2010) the Theory and practice of change management </w:t>
      </w:r>
    </w:p>
    <w:p w14:paraId="609B74B4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Hayes, D. (2010) The seductive charms of a cross-curricular approach, Education 3- 13, 38:4, 381-387</w:t>
      </w:r>
    </w:p>
    <w:p w14:paraId="46D912CE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hAnsi="Arial" w:cs="Arial"/>
          <w:color w:val="000000" w:themeColor="text1"/>
        </w:rPr>
        <w:t xml:space="preserve">Haylock and Thangta (2007) </w:t>
      </w:r>
      <w:r w:rsidRPr="00BA3CC4">
        <w:rPr>
          <w:rFonts w:ascii="Arial" w:hAnsi="Arial" w:cs="Arial"/>
          <w:i/>
          <w:iCs/>
          <w:color w:val="000000" w:themeColor="text1"/>
        </w:rPr>
        <w:t xml:space="preserve">Key Concepts in Primary Mathematics </w:t>
      </w:r>
      <w:r w:rsidRPr="00BA3CC4">
        <w:rPr>
          <w:rFonts w:ascii="Arial" w:hAnsi="Arial" w:cs="Arial"/>
          <w:color w:val="000000" w:themeColor="text1"/>
        </w:rPr>
        <w:t>London: SAGE</w:t>
      </w:r>
    </w:p>
    <w:p w14:paraId="10B33484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Haylock, D. (2011) Mathematics Explained for Primary Teachers 4th ed, London: Sage </w:t>
      </w:r>
    </w:p>
    <w:p w14:paraId="45F270F6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Haylock, D. (2011) Mathematics Explained for Primary Teachers 4th ed, London: Sage </w:t>
      </w:r>
    </w:p>
    <w:p w14:paraId="00E47260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>Haylock, D. and Cockburn, A. (20</w:t>
      </w:r>
      <w:r w:rsidRPr="00BA3CC4">
        <w:rPr>
          <w:rFonts w:ascii="Arial" w:eastAsia="Times New Roman" w:hAnsi="Arial" w:cs="Arial"/>
          <w:color w:val="000000" w:themeColor="text1"/>
        </w:rPr>
        <w:t>13) Understanding Mathematics for Young Children. London: SAGE McAteer, M. (ed.) (2013) Improving Primary Mathematics Teaching and Learning, Berkshire: Open University Press</w:t>
      </w:r>
    </w:p>
    <w:p w14:paraId="57047AA8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Haylock, D. and Cockburn, A. (2013) Understanding Mathematics for Young Children. </w:t>
      </w:r>
    </w:p>
    <w:p w14:paraId="61E25832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Haylock, D. and Cockburn, A. (2013) Understanding Mathematics for Young Children.</w:t>
      </w:r>
    </w:p>
    <w:p w14:paraId="435E6150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hAnsi="Arial" w:cs="Arial"/>
          <w:color w:val="000000" w:themeColor="text1"/>
        </w:rPr>
        <w:t>Hirsch, E. (2006) the Knowledge Deficit</w:t>
      </w:r>
    </w:p>
    <w:p w14:paraId="16C80A2A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>Howard-Jones, P. (2012) Education and Neuroscience: Evidence, Theory and Practical Application, London</w:t>
      </w:r>
    </w:p>
    <w:p w14:paraId="133AA768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Immordino-Yang, M. and Damasio, A.</w:t>
      </w:r>
      <w:r w:rsidRPr="00BA3CC4">
        <w:rPr>
          <w:rStyle w:val="ffc"/>
          <w:rFonts w:ascii="Arial" w:eastAsia="Times New Roman" w:hAnsi="Arial" w:cs="Arial"/>
          <w:color w:val="000000" w:themeColor="text1"/>
        </w:rPr>
        <w:t xml:space="preserve"> </w:t>
      </w:r>
      <w:r w:rsidRPr="00BA3CC4">
        <w:rPr>
          <w:rStyle w:val="ff5"/>
          <w:rFonts w:ascii="Arial" w:eastAsia="Times New Roman" w:hAnsi="Arial" w:cs="Arial"/>
          <w:color w:val="000000" w:themeColor="text1"/>
        </w:rPr>
        <w:t xml:space="preserve">(2007) </w:t>
      </w:r>
      <w:r w:rsidRPr="00BA3CC4">
        <w:rPr>
          <w:rStyle w:val="ff5"/>
          <w:rFonts w:ascii="Arial" w:eastAsia="Helvetica" w:hAnsi="Arial" w:cs="Arial"/>
          <w:color w:val="000000" w:themeColor="text1"/>
        </w:rPr>
        <w:t xml:space="preserve">‘We feel therefore we learn: the relevance </w:t>
      </w:r>
      <w:r w:rsidRPr="00BA3CC4">
        <w:rPr>
          <w:rFonts w:ascii="Arial" w:eastAsia="Times New Roman" w:hAnsi="Arial" w:cs="Arial"/>
          <w:color w:val="000000" w:themeColor="text1"/>
        </w:rPr>
        <w:t>of affective and social neuroscience to education</w:t>
      </w:r>
      <w:r w:rsidRPr="00BA3CC4">
        <w:rPr>
          <w:rFonts w:ascii="Arial" w:eastAsia="Helvetica" w:hAnsi="Arial" w:cs="Arial"/>
          <w:color w:val="000000" w:themeColor="text1"/>
        </w:rPr>
        <w:t xml:space="preserve">’, </w:t>
      </w:r>
      <w:r w:rsidRPr="00BA3CC4">
        <w:rPr>
          <w:rStyle w:val="ff9"/>
          <w:rFonts w:ascii="Arial" w:eastAsia="Times New Roman" w:hAnsi="Arial" w:cs="Arial"/>
          <w:color w:val="000000" w:themeColor="text1"/>
        </w:rPr>
        <w:t>Brain, Mind and Education</w:t>
      </w:r>
      <w:r w:rsidRPr="00BA3CC4">
        <w:rPr>
          <w:rStyle w:val="lsf"/>
          <w:rFonts w:ascii="Arial" w:eastAsia="Times New Roman" w:hAnsi="Arial" w:cs="Arial"/>
          <w:color w:val="000000" w:themeColor="text1"/>
        </w:rPr>
        <w:t xml:space="preserve">, </w:t>
      </w:r>
      <w:r w:rsidRPr="00BA3CC4">
        <w:rPr>
          <w:rFonts w:ascii="Arial" w:eastAsia="Times New Roman" w:hAnsi="Arial" w:cs="Arial"/>
          <w:color w:val="000000" w:themeColor="text1"/>
        </w:rPr>
        <w:t>1 (1): 3</w:t>
      </w:r>
      <w:r w:rsidRPr="00BA3CC4">
        <w:rPr>
          <w:rFonts w:ascii="Arial" w:eastAsia="Helvetica" w:hAnsi="Arial" w:cs="Arial"/>
          <w:color w:val="000000" w:themeColor="text1"/>
        </w:rPr>
        <w:t>–10</w:t>
      </w:r>
    </w:p>
    <w:p w14:paraId="4C34F275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 Language Websites National Literacy Trust available at: http://www.literacytrust.org.uk/ United Kingdom Literacy Association available at: </w:t>
      </w:r>
      <w:hyperlink r:id="rId13" w:history="1">
        <w:r w:rsidRPr="00BA3CC4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http://www.ukla.org/</w:t>
        </w:r>
      </w:hyperlink>
    </w:p>
    <w:p w14:paraId="26465CC1" w14:textId="77777777" w:rsid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 Mathematics Teaching: Reflecting on Practice with the Knowledge Quartet, London: Sage. Taylor, H. and Harris, A. (2013) Learning and Teaching Mathematics 0-8, London: Sage </w:t>
      </w:r>
    </w:p>
    <w:p w14:paraId="3C7BA5E8" w14:textId="37BC4EB3" w:rsidR="00D9719C" w:rsidRPr="00D9719C" w:rsidRDefault="00D9719C" w:rsidP="00BA3CC4">
      <w:pPr>
        <w:spacing w:line="360" w:lineRule="auto"/>
        <w:rPr>
          <w:rFonts w:ascii="Arial" w:eastAsia="Times New Roman" w:hAnsi="Arial" w:cs="Arial"/>
        </w:rPr>
      </w:pPr>
      <w:r w:rsidRPr="00D9719C">
        <w:rPr>
          <w:rFonts w:ascii="Arial" w:eastAsia="Times New Roman" w:hAnsi="Arial" w:cs="Arial"/>
        </w:rPr>
        <w:t>Marzano, R.J. 1991. Fostering thinking across the curriculum through knowledge restructuring. Journal of Reading 34, no. 7: 518</w:t>
      </w:r>
      <w:r w:rsidRPr="00D9719C">
        <w:rPr>
          <w:rFonts w:ascii="Arial" w:eastAsia="Helvetica" w:hAnsi="Arial" w:cs="Arial"/>
        </w:rPr>
        <w:t>–25.</w:t>
      </w:r>
    </w:p>
    <w:p w14:paraId="74612151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 xml:space="preserve">McAteer, M. (2012) Improving primary mathematics, teaching and learning </w:t>
      </w:r>
    </w:p>
    <w:p w14:paraId="4D480C06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Newman, T. (2008) A Review of Digital Literacy in 3</w:t>
      </w:r>
      <w:r w:rsidRPr="00BA3CC4">
        <w:rPr>
          <w:rFonts w:ascii="Arial" w:eastAsia="Helvetica" w:hAnsi="Arial" w:cs="Arial"/>
          <w:color w:val="000000" w:themeColor="text1"/>
        </w:rPr>
        <w:t>–16 year olds: evidence, developmental models and recommendations, Coventry: Becta</w:t>
      </w:r>
    </w:p>
    <w:p w14:paraId="600215B9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NFER and Arad Research (2013) A Rapid Evidence Assessment on the Impact of Curriculum and Assessment Arrangements within High Performing Countries Welsh Government</w:t>
      </w:r>
    </w:p>
    <w:p w14:paraId="4B08485A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 Oakhill, J. (2015) Understanding and Teaching Reading Comprehension, Routledge: London.</w:t>
      </w:r>
    </w:p>
    <w:p w14:paraId="17CC7EFD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PISA information available at www.oecd.org/pisa</w:t>
      </w:r>
    </w:p>
    <w:p w14:paraId="1B305EAB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 Pound, L. and Lee, T. (2010) Teaching Mathematics Creatively, Routledge: Oxon Rowland, T., Turner, F., Thwaites, A. and Huckstep, P. (2009) Developing Primary</w:t>
      </w:r>
    </w:p>
    <w:p w14:paraId="29AC86C9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Pound, L. and Lee, T. (2010) Teaching Mathematics Creatively, Routledge: Oxon</w:t>
      </w:r>
    </w:p>
    <w:p w14:paraId="5ABB9D7E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Helvetica" w:hAnsi="Arial" w:cs="Arial"/>
          <w:color w:val="000000" w:themeColor="text1"/>
        </w:rPr>
        <w:t>Savage, J. (2010), Cross-curricular teaching and learning in the secondary school</w:t>
      </w:r>
    </w:p>
    <w:p w14:paraId="6A95C7C2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Savage, M. and Barnett, A. (2015) Digital literacy for primary teachers. United Kingdom: Critical Publishing</w:t>
      </w:r>
    </w:p>
    <w:p w14:paraId="0F1D4747" w14:textId="1D497D1C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The ICT Steering Group</w:t>
      </w:r>
      <w:r w:rsidRPr="00BA3CC4">
        <w:rPr>
          <w:rFonts w:ascii="Arial" w:eastAsia="Helvetica" w:hAnsi="Arial" w:cs="Arial"/>
          <w:color w:val="000000" w:themeColor="text1"/>
        </w:rPr>
        <w:t>’s Report to the Welsh Government September 2013 http://learning.gov.wales/docs/learningwales/publications/131003 -ict-steering-</w:t>
      </w:r>
      <w:r w:rsidR="00B3335D" w:rsidRPr="00BA3CC4">
        <w:rPr>
          <w:rFonts w:ascii="Arial" w:eastAsia="Helvetica" w:hAnsi="Arial" w:cs="Arial"/>
          <w:color w:val="000000" w:themeColor="text1"/>
        </w:rPr>
        <w:t>group report</w:t>
      </w:r>
      <w:r w:rsidRPr="00BA3CC4">
        <w:rPr>
          <w:rFonts w:ascii="Arial" w:eastAsia="Helvetica" w:hAnsi="Arial" w:cs="Arial"/>
          <w:color w:val="000000" w:themeColor="text1"/>
        </w:rPr>
        <w:t xml:space="preserve">- en.pdf </w:t>
      </w:r>
    </w:p>
    <w:p w14:paraId="7144348C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 xml:space="preserve">The National Literacy Trust (2012) The State of the Nation </w:t>
      </w:r>
      <w:r w:rsidRPr="00BA3CC4">
        <w:rPr>
          <w:rFonts w:ascii="Arial" w:eastAsia="Helvetica" w:hAnsi="Arial" w:cs="Arial"/>
          <w:color w:val="000000" w:themeColor="text1"/>
        </w:rPr>
        <w:t>– a picture of literacy in the UK today, London: National Literacy Trust</w:t>
      </w:r>
    </w:p>
    <w:p w14:paraId="60A0E32E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Turvey, K., Sharp, J. and Potter, J. (2016) Primary computing and digital technologies: Knowledge, understanding and practice. London, United Kingdom: SAGE Publications</w:t>
      </w:r>
    </w:p>
    <w:p w14:paraId="17385386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eastAsia="Times New Roman" w:hAnsi="Arial" w:cs="Arial"/>
          <w:color w:val="000000" w:themeColor="text1"/>
        </w:rPr>
        <w:t>Wales Government, (2015) Qualified for Life. Cardiff</w:t>
      </w:r>
    </w:p>
    <w:p w14:paraId="66E90029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hAnsi="Arial" w:cs="Arial"/>
          <w:color w:val="000000" w:themeColor="text1"/>
        </w:rPr>
        <w:t xml:space="preserve">Welsh assembly Government (2014). Literacy and numeracy </w:t>
      </w:r>
    </w:p>
    <w:p w14:paraId="13B825D9" w14:textId="77777777" w:rsidR="00BA3CC4" w:rsidRPr="00BA3CC4" w:rsidRDefault="00BA3CC4" w:rsidP="00BA3CC4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BA3CC4">
        <w:rPr>
          <w:rFonts w:ascii="Arial" w:hAnsi="Arial" w:cs="Arial"/>
          <w:color w:val="000000" w:themeColor="text1"/>
        </w:rPr>
        <w:t xml:space="preserve">Welsh assembly Government, </w:t>
      </w:r>
      <w:r w:rsidRPr="00BA3CC4">
        <w:rPr>
          <w:rFonts w:ascii="Arial" w:eastAsia="Times New Roman" w:hAnsi="Arial" w:cs="Arial"/>
          <w:color w:val="000000" w:themeColor="text1"/>
        </w:rPr>
        <w:t>2015. Qualified for Life, Wales Government, Cardiff http://gov.wales/topics/educationandskills/allsectorp olicies/qualified-for-life-an-educationalimprovement-plan/?lang=en</w:t>
      </w:r>
    </w:p>
    <w:p w14:paraId="005B72C1" w14:textId="531BE5E1" w:rsidR="00CF3F67" w:rsidRPr="00BA3CC4" w:rsidRDefault="00CF3F67" w:rsidP="00BA3CC4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4F4DFCED" w14:textId="77777777" w:rsidR="00CF3F67" w:rsidRPr="006808E1" w:rsidRDefault="00CF3F67" w:rsidP="00BA3CC4">
      <w:pPr>
        <w:pStyle w:val="ListParagraph"/>
        <w:rPr>
          <w:rFonts w:ascii="Arial" w:eastAsia="Times New Roman" w:hAnsi="Arial" w:cs="Arial"/>
          <w:lang w:eastAsia="en-GB"/>
        </w:rPr>
      </w:pPr>
    </w:p>
    <w:p w14:paraId="7DECFBC1" w14:textId="29343682" w:rsidR="003146F6" w:rsidRPr="00F60766" w:rsidRDefault="003146F6" w:rsidP="00F60766">
      <w:pPr>
        <w:rPr>
          <w:rFonts w:eastAsia="Times New Roman"/>
        </w:rPr>
      </w:pPr>
    </w:p>
    <w:p w14:paraId="07831660" w14:textId="77777777" w:rsidR="00DB1633" w:rsidRPr="00DB1633" w:rsidRDefault="00DB1633" w:rsidP="00DB1633">
      <w:pPr>
        <w:rPr>
          <w:rFonts w:ascii="Arial" w:hAnsi="Arial" w:cs="Arial"/>
        </w:rPr>
      </w:pPr>
    </w:p>
    <w:sectPr w:rsidR="00DB1633" w:rsidRPr="00DB1633" w:rsidSect="00A93C35">
      <w:headerReference w:type="default" r:id="rId1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CBFF7A" w14:textId="77777777" w:rsidR="00E72B3B" w:rsidRDefault="00E72B3B" w:rsidP="00B3335D">
      <w:r>
        <w:separator/>
      </w:r>
    </w:p>
  </w:endnote>
  <w:endnote w:type="continuationSeparator" w:id="0">
    <w:p w14:paraId="61BFF45E" w14:textId="77777777" w:rsidR="00E72B3B" w:rsidRDefault="00E72B3B" w:rsidP="00B33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585BBA" w14:textId="77777777" w:rsidR="00E72B3B" w:rsidRDefault="00E72B3B" w:rsidP="00B3335D">
      <w:r>
        <w:separator/>
      </w:r>
    </w:p>
  </w:footnote>
  <w:footnote w:type="continuationSeparator" w:id="0">
    <w:p w14:paraId="4E0614A7" w14:textId="77777777" w:rsidR="00E72B3B" w:rsidRDefault="00E72B3B" w:rsidP="00B3335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CC486C" w14:textId="7A1CD01B" w:rsidR="00B3335D" w:rsidRDefault="00B3335D">
    <w:pPr>
      <w:pStyle w:val="Header"/>
    </w:pPr>
    <w:r>
      <w:t>ECAD6012/C Student Number 1601573</w:t>
    </w:r>
  </w:p>
  <w:p w14:paraId="7785808B" w14:textId="77777777" w:rsidR="00B3335D" w:rsidRDefault="00B3335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462411"/>
    <w:multiLevelType w:val="hybridMultilevel"/>
    <w:tmpl w:val="3520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633"/>
    <w:rsid w:val="00074680"/>
    <w:rsid w:val="000A57A9"/>
    <w:rsid w:val="00203BD4"/>
    <w:rsid w:val="00283995"/>
    <w:rsid w:val="00305BBA"/>
    <w:rsid w:val="003146F6"/>
    <w:rsid w:val="003A2157"/>
    <w:rsid w:val="00463EC0"/>
    <w:rsid w:val="00472721"/>
    <w:rsid w:val="005F2E33"/>
    <w:rsid w:val="006808E1"/>
    <w:rsid w:val="006F5157"/>
    <w:rsid w:val="009B5114"/>
    <w:rsid w:val="009D0AAB"/>
    <w:rsid w:val="009F3CBF"/>
    <w:rsid w:val="00A93C35"/>
    <w:rsid w:val="00AE6E1C"/>
    <w:rsid w:val="00AF716D"/>
    <w:rsid w:val="00B3335D"/>
    <w:rsid w:val="00B561E8"/>
    <w:rsid w:val="00BA3CC4"/>
    <w:rsid w:val="00C72948"/>
    <w:rsid w:val="00CF0B3B"/>
    <w:rsid w:val="00CF3F67"/>
    <w:rsid w:val="00D9719C"/>
    <w:rsid w:val="00DB1633"/>
    <w:rsid w:val="00E72B3B"/>
    <w:rsid w:val="00F60766"/>
    <w:rsid w:val="00FB6281"/>
    <w:rsid w:val="00FD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FA8E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CC4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3146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633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DB1633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46F6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ffc">
    <w:name w:val="ffc"/>
    <w:basedOn w:val="DefaultParagraphFont"/>
    <w:rsid w:val="00CF3F67"/>
  </w:style>
  <w:style w:type="character" w:customStyle="1" w:styleId="ff5">
    <w:name w:val="ff5"/>
    <w:basedOn w:val="DefaultParagraphFont"/>
    <w:rsid w:val="00CF3F67"/>
  </w:style>
  <w:style w:type="character" w:customStyle="1" w:styleId="ff9">
    <w:name w:val="ff9"/>
    <w:basedOn w:val="DefaultParagraphFont"/>
    <w:rsid w:val="00CF3F67"/>
  </w:style>
  <w:style w:type="character" w:customStyle="1" w:styleId="lsf">
    <w:name w:val="lsf"/>
    <w:basedOn w:val="DefaultParagraphFont"/>
    <w:rsid w:val="00CF3F67"/>
  </w:style>
  <w:style w:type="paragraph" w:styleId="Header">
    <w:name w:val="header"/>
    <w:basedOn w:val="Normal"/>
    <w:link w:val="HeaderChar"/>
    <w:uiPriority w:val="99"/>
    <w:unhideWhenUsed/>
    <w:rsid w:val="00B333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335D"/>
    <w:rPr>
      <w:rFonts w:ascii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333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335D"/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1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8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robinalexander.org.uk/wpcontent/uploads/2012/10/TDT_Order_Form.pdf" TargetMode="External"/><Relationship Id="rId12" Type="http://schemas.openxmlformats.org/officeDocument/2006/relationships/hyperlink" Target="http://www.cscjes-cronfa.co.uk" TargetMode="External"/><Relationship Id="rId13" Type="http://schemas.openxmlformats.org/officeDocument/2006/relationships/hyperlink" Target="http://www.ukla.org/" TargetMode="External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routledge.com/books/details/9780415128384/" TargetMode="External"/><Relationship Id="rId8" Type="http://schemas.openxmlformats.org/officeDocument/2006/relationships/hyperlink" Target="http://www.tes.co.uk/article.aspx?storycode=342696" TargetMode="External"/><Relationship Id="rId9" Type="http://schemas.openxmlformats.org/officeDocument/2006/relationships/hyperlink" Target="http://eu.wiley.com/WileyCDA/WileyTitle/productCd0631220518,descCd-reviews.html" TargetMode="External"/><Relationship Id="rId10" Type="http://schemas.openxmlformats.org/officeDocument/2006/relationships/hyperlink" Target="http://www.routledge.com/books/details/978041545483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1106</Words>
  <Characters>6307</Characters>
  <Application>Microsoft Macintosh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Gardner, J. (Ed.) (2006). Assessment and learning (2006). London: Sage</vt:lpstr>
    </vt:vector>
  </TitlesOfParts>
  <LinksUpToDate>false</LinksUpToDate>
  <CharactersWithSpaces>7399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2018-12-13T14:16:00Z</dcterms:created>
  <dcterms:modified xsi:type="dcterms:W3CDTF">2018-12-14T21:51:00Z</dcterms:modified>
</cp:coreProperties>
</file>