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02590" w14:textId="6CFCC41B" w:rsidR="002040F4" w:rsidRDefault="002040F4">
      <w:r>
        <w:rPr>
          <w:noProof/>
        </w:rPr>
        <w:drawing>
          <wp:inline distT="0" distB="0" distL="0" distR="0" wp14:anchorId="33572C0D" wp14:editId="4AFBF8EB">
            <wp:extent cx="6343650" cy="4423737"/>
            <wp:effectExtent l="152400" t="152400" r="152400" b="148590"/>
            <wp:docPr id="1" name="Picture 1" descr="Two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7">
                      <a:extLst>
                        <a:ext uri="{28A0092B-C50C-407E-A947-70E740481C1C}">
                          <a14:useLocalDpi xmlns:a14="http://schemas.microsoft.com/office/drawing/2010/main" val="0"/>
                        </a:ext>
                      </a:extLst>
                    </a:blip>
                    <a:stretch>
                      <a:fillRect/>
                    </a:stretch>
                  </pic:blipFill>
                  <pic:spPr>
                    <a:xfrm>
                      <a:off x="0" y="0"/>
                      <a:ext cx="6737152" cy="4698145"/>
                    </a:xfrm>
                    <a:prstGeom prst="rect">
                      <a:avLst/>
                    </a:prstGeom>
                    <a:effectLst>
                      <a:glow rad="139700">
                        <a:schemeClr val="accent6">
                          <a:satMod val="175000"/>
                          <a:alpha val="40000"/>
                        </a:schemeClr>
                      </a:glow>
                    </a:effectLst>
                  </pic:spPr>
                </pic:pic>
              </a:graphicData>
            </a:graphic>
          </wp:inline>
        </w:drawing>
      </w:r>
    </w:p>
    <w:p w14:paraId="46B76417" w14:textId="77777777" w:rsidR="00624C6D" w:rsidRDefault="00624C6D" w:rsidP="000546F0">
      <w:pPr>
        <w:ind w:left="850"/>
        <w:rPr>
          <w:rFonts w:ascii="Arial" w:hAnsi="Arial" w:cs="Arial"/>
          <w:color w:val="4472C4" w:themeColor="accent1"/>
          <w:sz w:val="48"/>
          <w:szCs w:val="48"/>
        </w:rPr>
      </w:pPr>
    </w:p>
    <w:p w14:paraId="7F1D0A8A" w14:textId="77777777" w:rsidR="00584913" w:rsidRDefault="00584913" w:rsidP="000546F0">
      <w:pPr>
        <w:ind w:left="850"/>
        <w:rPr>
          <w:rFonts w:ascii="Arial" w:hAnsi="Arial" w:cs="Arial"/>
          <w:color w:val="4472C4" w:themeColor="accent1"/>
          <w:sz w:val="48"/>
          <w:szCs w:val="48"/>
        </w:rPr>
      </w:pPr>
    </w:p>
    <w:p w14:paraId="2C1EF08F" w14:textId="77777777" w:rsidR="00584913" w:rsidRDefault="00584913" w:rsidP="000546F0">
      <w:pPr>
        <w:ind w:left="850"/>
        <w:rPr>
          <w:rFonts w:ascii="Arial" w:hAnsi="Arial" w:cs="Arial"/>
          <w:color w:val="4472C4" w:themeColor="accent1"/>
          <w:sz w:val="48"/>
          <w:szCs w:val="48"/>
        </w:rPr>
      </w:pPr>
    </w:p>
    <w:p w14:paraId="686EE5CD" w14:textId="182A5C2D" w:rsidR="002040F4" w:rsidRPr="002E042D" w:rsidRDefault="000546F0" w:rsidP="000546F0">
      <w:pPr>
        <w:ind w:left="850"/>
        <w:rPr>
          <w:rFonts w:ascii="Arial" w:hAnsi="Arial" w:cs="Arial"/>
          <w:sz w:val="48"/>
          <w:szCs w:val="48"/>
        </w:rPr>
      </w:pPr>
      <w:r w:rsidRPr="002E042D">
        <w:rPr>
          <w:rFonts w:ascii="Arial" w:hAnsi="Arial" w:cs="Arial"/>
          <w:color w:val="4472C4" w:themeColor="accent1"/>
          <w:sz w:val="48"/>
          <w:szCs w:val="48"/>
        </w:rPr>
        <w:t>D</w:t>
      </w:r>
      <w:r w:rsidR="002E042D" w:rsidRPr="002E042D">
        <w:rPr>
          <w:rFonts w:ascii="Arial" w:hAnsi="Arial" w:cs="Arial"/>
          <w:color w:val="4472C4" w:themeColor="accent1"/>
          <w:sz w:val="48"/>
          <w:szCs w:val="48"/>
        </w:rPr>
        <w:t>ecember 2019</w:t>
      </w:r>
    </w:p>
    <w:p w14:paraId="613C19CB" w14:textId="77777777" w:rsidR="00624C6D" w:rsidRDefault="00624C6D" w:rsidP="00624C6D">
      <w:pPr>
        <w:ind w:left="850"/>
        <w:rPr>
          <w:rFonts w:ascii="Arial" w:hAnsi="Arial" w:cs="Arial"/>
          <w:b/>
          <w:bCs/>
          <w:sz w:val="72"/>
          <w:szCs w:val="72"/>
        </w:rPr>
      </w:pPr>
    </w:p>
    <w:p w14:paraId="1405E736" w14:textId="77777777" w:rsidR="00584913" w:rsidRDefault="00584913" w:rsidP="00624C6D">
      <w:pPr>
        <w:ind w:left="850"/>
        <w:rPr>
          <w:rFonts w:ascii="Arial" w:hAnsi="Arial" w:cs="Arial"/>
          <w:b/>
          <w:bCs/>
          <w:sz w:val="72"/>
          <w:szCs w:val="72"/>
        </w:rPr>
      </w:pPr>
    </w:p>
    <w:p w14:paraId="29463B31" w14:textId="39FF58FE" w:rsidR="002040F4" w:rsidRDefault="002040F4" w:rsidP="00624C6D">
      <w:pPr>
        <w:ind w:left="850"/>
        <w:rPr>
          <w:rFonts w:ascii="Arial" w:hAnsi="Arial" w:cs="Arial"/>
          <w:b/>
          <w:bCs/>
          <w:sz w:val="72"/>
          <w:szCs w:val="72"/>
        </w:rPr>
      </w:pPr>
      <w:r w:rsidRPr="00624C6D">
        <w:rPr>
          <w:rFonts w:ascii="Arial" w:hAnsi="Arial" w:cs="Arial"/>
          <w:b/>
          <w:bCs/>
          <w:sz w:val="72"/>
          <w:szCs w:val="72"/>
        </w:rPr>
        <w:t>Theories of dealing with bereavement in the elderly</w:t>
      </w:r>
    </w:p>
    <w:p w14:paraId="3B808045" w14:textId="1423F0EC" w:rsidR="001B36A6" w:rsidRDefault="001B36A6" w:rsidP="002D164E">
      <w:pPr>
        <w:ind w:left="720"/>
        <w:jc w:val="right"/>
        <w:rPr>
          <w:rFonts w:ascii="Arial" w:hAnsi="Arial" w:cs="Arial"/>
          <w:sz w:val="24"/>
          <w:szCs w:val="24"/>
        </w:rPr>
      </w:pPr>
      <w:r>
        <w:rPr>
          <w:rFonts w:ascii="Arial" w:hAnsi="Arial" w:cs="Arial"/>
          <w:b/>
          <w:bCs/>
          <w:sz w:val="24"/>
          <w:szCs w:val="24"/>
        </w:rPr>
        <w:lastRenderedPageBreak/>
        <w:t>Section 1</w:t>
      </w:r>
      <w:r w:rsidR="00154EC7">
        <w:rPr>
          <w:rFonts w:ascii="Arial" w:hAnsi="Arial" w:cs="Arial"/>
          <w:b/>
          <w:bCs/>
          <w:sz w:val="24"/>
          <w:szCs w:val="24"/>
        </w:rPr>
        <w:t>:</w:t>
      </w:r>
      <w:r w:rsidR="00554D3D">
        <w:rPr>
          <w:rFonts w:ascii="Arial" w:hAnsi="Arial" w:cs="Arial"/>
          <w:b/>
          <w:bCs/>
          <w:sz w:val="24"/>
          <w:szCs w:val="24"/>
        </w:rPr>
        <w:t xml:space="preserve"> </w:t>
      </w:r>
      <w:r w:rsidR="00554D3D" w:rsidRPr="00554D3D">
        <w:rPr>
          <w:rFonts w:ascii="Arial" w:hAnsi="Arial" w:cs="Arial"/>
          <w:sz w:val="24"/>
          <w:szCs w:val="24"/>
        </w:rPr>
        <w:t>Executive Summary</w:t>
      </w:r>
    </w:p>
    <w:p w14:paraId="41DE3D64" w14:textId="77777777" w:rsidR="00ED62CD" w:rsidRDefault="00ED62CD" w:rsidP="002D164E">
      <w:pPr>
        <w:ind w:left="720"/>
        <w:jc w:val="right"/>
        <w:rPr>
          <w:rFonts w:ascii="Arial" w:hAnsi="Arial" w:cs="Arial"/>
          <w:sz w:val="24"/>
          <w:szCs w:val="24"/>
        </w:rPr>
      </w:pPr>
    </w:p>
    <w:tbl>
      <w:tblPr>
        <w:tblStyle w:val="TableGrid0"/>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4"/>
        <w:gridCol w:w="538"/>
        <w:gridCol w:w="5670"/>
      </w:tblGrid>
      <w:tr w:rsidR="00554D3D" w14:paraId="5A9C720C" w14:textId="77777777" w:rsidTr="002D164E">
        <w:tc>
          <w:tcPr>
            <w:tcW w:w="3714" w:type="dxa"/>
            <w:shd w:val="clear" w:color="auto" w:fill="DEEAF6" w:themeFill="accent5" w:themeFillTint="33"/>
          </w:tcPr>
          <w:p w14:paraId="2EF0ADA4" w14:textId="77777777" w:rsidR="00554D3D" w:rsidRDefault="00554D3D" w:rsidP="00624C6D">
            <w:pPr>
              <w:rPr>
                <w:rFonts w:ascii="Arial" w:hAnsi="Arial" w:cs="Arial"/>
                <w:b/>
                <w:bCs/>
                <w:color w:val="4472C4" w:themeColor="accent1"/>
                <w:sz w:val="24"/>
                <w:szCs w:val="24"/>
              </w:rPr>
            </w:pPr>
          </w:p>
          <w:p w14:paraId="3CE1DF1A" w14:textId="2A32005F" w:rsidR="00554D3D" w:rsidRPr="00C33129" w:rsidRDefault="00554D3D" w:rsidP="00624C6D">
            <w:pPr>
              <w:rPr>
                <w:rFonts w:ascii="Arial" w:hAnsi="Arial" w:cs="Arial"/>
                <w:b/>
                <w:bCs/>
                <w:color w:val="4472C4" w:themeColor="accent1"/>
                <w:sz w:val="36"/>
                <w:szCs w:val="36"/>
              </w:rPr>
            </w:pPr>
            <w:r>
              <w:rPr>
                <w:rFonts w:ascii="Arial" w:hAnsi="Arial" w:cs="Arial"/>
                <w:b/>
                <w:bCs/>
                <w:color w:val="4472C4" w:themeColor="accent1"/>
                <w:sz w:val="36"/>
                <w:szCs w:val="36"/>
              </w:rPr>
              <w:t xml:space="preserve">      </w:t>
            </w:r>
            <w:r w:rsidRPr="00C33129">
              <w:rPr>
                <w:rFonts w:ascii="Arial" w:hAnsi="Arial" w:cs="Arial"/>
                <w:b/>
                <w:bCs/>
                <w:color w:val="4472C4" w:themeColor="accent1"/>
                <w:sz w:val="36"/>
                <w:szCs w:val="36"/>
              </w:rPr>
              <w:t>Contents</w:t>
            </w:r>
          </w:p>
        </w:tc>
        <w:tc>
          <w:tcPr>
            <w:tcW w:w="538" w:type="dxa"/>
            <w:shd w:val="clear" w:color="auto" w:fill="DEEAF6" w:themeFill="accent5" w:themeFillTint="33"/>
          </w:tcPr>
          <w:p w14:paraId="0059EE8A" w14:textId="77777777" w:rsidR="00554D3D" w:rsidRDefault="00554D3D" w:rsidP="00624C6D">
            <w:pPr>
              <w:rPr>
                <w:rFonts w:ascii="Arial" w:hAnsi="Arial" w:cs="Arial"/>
                <w:b/>
                <w:bCs/>
                <w:sz w:val="24"/>
                <w:szCs w:val="24"/>
              </w:rPr>
            </w:pPr>
          </w:p>
        </w:tc>
        <w:tc>
          <w:tcPr>
            <w:tcW w:w="5670" w:type="dxa"/>
            <w:shd w:val="clear" w:color="auto" w:fill="DEEAF6" w:themeFill="accent5" w:themeFillTint="33"/>
          </w:tcPr>
          <w:p w14:paraId="4038B59F" w14:textId="3B3877D5" w:rsidR="00554D3D" w:rsidRDefault="00554D3D" w:rsidP="00624C6D">
            <w:pPr>
              <w:rPr>
                <w:rFonts w:ascii="Arial" w:hAnsi="Arial" w:cs="Arial"/>
                <w:b/>
                <w:bCs/>
                <w:sz w:val="24"/>
                <w:szCs w:val="24"/>
              </w:rPr>
            </w:pPr>
          </w:p>
        </w:tc>
      </w:tr>
      <w:tr w:rsidR="00554D3D" w14:paraId="4A481DEF" w14:textId="77777777" w:rsidTr="002D164E">
        <w:tc>
          <w:tcPr>
            <w:tcW w:w="3714" w:type="dxa"/>
            <w:shd w:val="clear" w:color="auto" w:fill="DEEAF6" w:themeFill="accent5" w:themeFillTint="33"/>
          </w:tcPr>
          <w:p w14:paraId="6E822255" w14:textId="77777777" w:rsidR="00554D3D" w:rsidRDefault="00554D3D" w:rsidP="00243141">
            <w:pPr>
              <w:spacing w:after="236"/>
              <w:jc w:val="both"/>
              <w:rPr>
                <w:rFonts w:ascii="Arial" w:hAnsi="Arial" w:cs="Arial"/>
                <w:b/>
                <w:bCs/>
                <w:sz w:val="24"/>
                <w:szCs w:val="24"/>
              </w:rPr>
            </w:pPr>
          </w:p>
          <w:p w14:paraId="70989B5C" w14:textId="06647D5C" w:rsidR="00554D3D" w:rsidRDefault="00554D3D" w:rsidP="00097E44">
            <w:pPr>
              <w:rPr>
                <w:rFonts w:ascii="Arial" w:hAnsi="Arial" w:cs="Arial"/>
                <w:b/>
                <w:bCs/>
                <w:sz w:val="24"/>
                <w:szCs w:val="24"/>
              </w:rPr>
            </w:pPr>
            <w:r>
              <w:rPr>
                <w:rFonts w:ascii="Arial" w:hAnsi="Arial" w:cs="Arial"/>
                <w:b/>
                <w:bCs/>
                <w:sz w:val="24"/>
                <w:szCs w:val="24"/>
              </w:rPr>
              <w:t>2        Section 1:</w:t>
            </w:r>
          </w:p>
          <w:p w14:paraId="5E66FAE6" w14:textId="7C9A7D26" w:rsidR="00554D3D" w:rsidRDefault="00554D3D" w:rsidP="004C6D92">
            <w:pPr>
              <w:rPr>
                <w:rFonts w:ascii="Arial" w:hAnsi="Arial" w:cs="Arial"/>
              </w:rPr>
            </w:pPr>
            <w:r>
              <w:rPr>
                <w:rFonts w:ascii="Arial" w:hAnsi="Arial" w:cs="Arial"/>
              </w:rPr>
              <w:t xml:space="preserve">           </w:t>
            </w:r>
            <w:r w:rsidRPr="00F000F1">
              <w:rPr>
                <w:rFonts w:ascii="Arial" w:hAnsi="Arial" w:cs="Arial"/>
              </w:rPr>
              <w:t>Executive Summary</w:t>
            </w:r>
          </w:p>
          <w:p w14:paraId="5CFD7C5A" w14:textId="77777777" w:rsidR="00554D3D" w:rsidRDefault="00554D3D" w:rsidP="00097E44">
            <w:pPr>
              <w:ind w:left="720"/>
              <w:rPr>
                <w:rFonts w:ascii="Arial" w:hAnsi="Arial" w:cs="Arial"/>
              </w:rPr>
            </w:pPr>
          </w:p>
          <w:p w14:paraId="7E0FB109" w14:textId="77777777" w:rsidR="00E83EB9" w:rsidRDefault="00E83EB9" w:rsidP="00097E44">
            <w:pPr>
              <w:ind w:left="720"/>
              <w:rPr>
                <w:rFonts w:ascii="Arial" w:hAnsi="Arial" w:cs="Arial"/>
              </w:rPr>
            </w:pPr>
          </w:p>
          <w:p w14:paraId="45B02094" w14:textId="5AB697B5" w:rsidR="00554D3D" w:rsidRDefault="00970F11" w:rsidP="00CF6F08">
            <w:pPr>
              <w:spacing w:after="236"/>
              <w:rPr>
                <w:rFonts w:ascii="Arial" w:hAnsi="Arial" w:cs="Arial"/>
              </w:rPr>
            </w:pPr>
            <w:r>
              <w:rPr>
                <w:rFonts w:ascii="Arial" w:hAnsi="Arial" w:cs="Arial"/>
                <w:b/>
                <w:bCs/>
                <w:sz w:val="24"/>
                <w:szCs w:val="24"/>
              </w:rPr>
              <w:t>4</w:t>
            </w:r>
            <w:r w:rsidR="00554D3D">
              <w:rPr>
                <w:rFonts w:ascii="Arial" w:hAnsi="Arial" w:cs="Arial"/>
                <w:b/>
                <w:bCs/>
                <w:sz w:val="24"/>
                <w:szCs w:val="24"/>
              </w:rPr>
              <w:t xml:space="preserve">        Section 2: </w:t>
            </w:r>
            <w:r w:rsidR="00554D3D">
              <w:rPr>
                <w:rFonts w:ascii="Arial" w:hAnsi="Arial" w:cs="Arial"/>
                <w:b/>
                <w:bCs/>
                <w:sz w:val="24"/>
                <w:szCs w:val="24"/>
              </w:rPr>
              <w:br/>
            </w:r>
            <w:r w:rsidR="00554D3D">
              <w:rPr>
                <w:rFonts w:ascii="Arial" w:hAnsi="Arial" w:cs="Arial"/>
              </w:rPr>
              <w:t xml:space="preserve">           Introduction</w:t>
            </w:r>
          </w:p>
          <w:p w14:paraId="144E09F2" w14:textId="77777777" w:rsidR="00E83EB9" w:rsidRDefault="00E83EB9" w:rsidP="00165251">
            <w:pPr>
              <w:spacing w:after="236"/>
              <w:rPr>
                <w:rFonts w:ascii="Arial" w:hAnsi="Arial" w:cs="Arial"/>
                <w:b/>
                <w:bCs/>
                <w:sz w:val="24"/>
                <w:szCs w:val="24"/>
              </w:rPr>
            </w:pPr>
          </w:p>
          <w:p w14:paraId="3ED015AB" w14:textId="00FA1040" w:rsidR="00554D3D" w:rsidRDefault="00581F32" w:rsidP="00165251">
            <w:pPr>
              <w:spacing w:after="236"/>
              <w:rPr>
                <w:rFonts w:ascii="Arial" w:hAnsi="Arial" w:cs="Arial"/>
                <w:b/>
                <w:bCs/>
                <w:sz w:val="24"/>
                <w:szCs w:val="24"/>
              </w:rPr>
            </w:pPr>
            <w:r>
              <w:rPr>
                <w:rFonts w:ascii="Arial" w:hAnsi="Arial" w:cs="Arial"/>
                <w:b/>
                <w:bCs/>
                <w:sz w:val="24"/>
                <w:szCs w:val="24"/>
              </w:rPr>
              <w:t>5</w:t>
            </w:r>
            <w:r w:rsidR="00554D3D">
              <w:rPr>
                <w:rFonts w:ascii="Arial" w:hAnsi="Arial" w:cs="Arial"/>
                <w:b/>
                <w:bCs/>
                <w:sz w:val="24"/>
                <w:szCs w:val="24"/>
              </w:rPr>
              <w:t xml:space="preserve">        Section 3: </w:t>
            </w:r>
            <w:r w:rsidR="00554D3D">
              <w:rPr>
                <w:rFonts w:ascii="Arial" w:hAnsi="Arial" w:cs="Arial"/>
                <w:b/>
                <w:bCs/>
                <w:sz w:val="24"/>
                <w:szCs w:val="24"/>
              </w:rPr>
              <w:br/>
            </w:r>
            <w:r w:rsidR="00554D3D">
              <w:rPr>
                <w:rFonts w:ascii="Arial" w:hAnsi="Arial" w:cs="Arial"/>
              </w:rPr>
              <w:t xml:space="preserve">           </w:t>
            </w:r>
            <w:r w:rsidR="00554D3D" w:rsidRPr="00F000F1">
              <w:rPr>
                <w:rFonts w:ascii="Arial" w:hAnsi="Arial" w:cs="Arial"/>
              </w:rPr>
              <w:t>Theories of Aging</w:t>
            </w:r>
          </w:p>
        </w:tc>
        <w:tc>
          <w:tcPr>
            <w:tcW w:w="538" w:type="dxa"/>
            <w:shd w:val="clear" w:color="auto" w:fill="DEEAF6" w:themeFill="accent5" w:themeFillTint="33"/>
          </w:tcPr>
          <w:p w14:paraId="68C5A88D" w14:textId="77777777" w:rsidR="00554D3D" w:rsidRDefault="00554D3D" w:rsidP="00624C6D">
            <w:pPr>
              <w:rPr>
                <w:rFonts w:ascii="Arial" w:hAnsi="Arial" w:cs="Arial"/>
                <w:b/>
                <w:bCs/>
                <w:sz w:val="24"/>
                <w:szCs w:val="24"/>
              </w:rPr>
            </w:pPr>
          </w:p>
        </w:tc>
        <w:tc>
          <w:tcPr>
            <w:tcW w:w="5670" w:type="dxa"/>
            <w:shd w:val="clear" w:color="auto" w:fill="DEEAF6" w:themeFill="accent5" w:themeFillTint="33"/>
          </w:tcPr>
          <w:p w14:paraId="40FDABF9" w14:textId="6BE91B35" w:rsidR="00554D3D" w:rsidRDefault="00554D3D" w:rsidP="00624C6D">
            <w:pPr>
              <w:rPr>
                <w:rFonts w:ascii="Arial" w:hAnsi="Arial" w:cs="Arial"/>
                <w:b/>
                <w:bCs/>
                <w:sz w:val="24"/>
                <w:szCs w:val="24"/>
              </w:rPr>
            </w:pPr>
          </w:p>
          <w:p w14:paraId="2FFD1964" w14:textId="10E04037" w:rsidR="00E83EB9" w:rsidRDefault="00581F32" w:rsidP="00EA5C56">
            <w:pPr>
              <w:spacing w:after="338" w:line="259" w:lineRule="auto"/>
              <w:rPr>
                <w:rFonts w:ascii="Arial" w:hAnsi="Arial" w:cs="Arial"/>
              </w:rPr>
            </w:pPr>
            <w:r>
              <w:rPr>
                <w:rFonts w:ascii="Arial" w:hAnsi="Arial" w:cs="Arial"/>
                <w:b/>
                <w:bCs/>
                <w:sz w:val="24"/>
                <w:szCs w:val="24"/>
              </w:rPr>
              <w:t>8</w:t>
            </w:r>
            <w:r w:rsidR="00554D3D">
              <w:rPr>
                <w:rFonts w:ascii="Arial" w:hAnsi="Arial" w:cs="Arial"/>
                <w:b/>
                <w:bCs/>
                <w:sz w:val="24"/>
                <w:szCs w:val="24"/>
              </w:rPr>
              <w:t xml:space="preserve">        Section 4: </w:t>
            </w:r>
            <w:r w:rsidR="00554D3D">
              <w:rPr>
                <w:rFonts w:ascii="Arial" w:hAnsi="Arial" w:cs="Arial"/>
                <w:b/>
                <w:bCs/>
                <w:sz w:val="24"/>
                <w:szCs w:val="24"/>
              </w:rPr>
              <w:br/>
            </w:r>
            <w:r w:rsidR="00554D3D">
              <w:rPr>
                <w:rFonts w:ascii="Arial" w:hAnsi="Arial" w:cs="Arial"/>
              </w:rPr>
              <w:t xml:space="preserve">           </w:t>
            </w:r>
            <w:r w:rsidR="00554D3D" w:rsidRPr="00F000F1">
              <w:rPr>
                <w:rFonts w:ascii="Arial" w:hAnsi="Arial" w:cs="Arial"/>
              </w:rPr>
              <w:t>Theories and Research Findings of Dealing with</w:t>
            </w:r>
            <w:r w:rsidR="00554D3D">
              <w:rPr>
                <w:rFonts w:ascii="Arial" w:hAnsi="Arial" w:cs="Arial"/>
              </w:rPr>
              <w:br/>
              <w:t xml:space="preserve">         </w:t>
            </w:r>
            <w:r w:rsidR="00554D3D" w:rsidRPr="00F000F1">
              <w:rPr>
                <w:rFonts w:ascii="Arial" w:hAnsi="Arial" w:cs="Arial"/>
              </w:rPr>
              <w:t xml:space="preserve"> </w:t>
            </w:r>
            <w:r w:rsidR="00554D3D">
              <w:rPr>
                <w:rFonts w:ascii="Arial" w:hAnsi="Arial" w:cs="Arial"/>
              </w:rPr>
              <w:t xml:space="preserve"> </w:t>
            </w:r>
            <w:r w:rsidR="00554D3D" w:rsidRPr="00F000F1">
              <w:rPr>
                <w:rFonts w:ascii="Arial" w:hAnsi="Arial" w:cs="Arial"/>
              </w:rPr>
              <w:t>Bereavement in the Elderly</w:t>
            </w:r>
          </w:p>
          <w:p w14:paraId="2A7CBFCD" w14:textId="23DEE351" w:rsidR="0055418E" w:rsidRPr="00E83EB9" w:rsidRDefault="00656D1A" w:rsidP="00E83EB9">
            <w:pPr>
              <w:spacing w:after="338" w:line="259" w:lineRule="auto"/>
              <w:rPr>
                <w:rFonts w:ascii="Arial" w:hAnsi="Arial" w:cs="Arial"/>
              </w:rPr>
            </w:pPr>
            <w:r>
              <w:rPr>
                <w:rFonts w:ascii="Arial" w:hAnsi="Arial" w:cs="Arial"/>
                <w:b/>
                <w:bCs/>
                <w:sz w:val="24"/>
                <w:szCs w:val="24"/>
              </w:rPr>
              <w:t>11</w:t>
            </w:r>
            <w:r w:rsidR="00554D3D">
              <w:rPr>
                <w:rFonts w:ascii="Arial" w:hAnsi="Arial" w:cs="Arial"/>
                <w:b/>
                <w:bCs/>
                <w:sz w:val="24"/>
                <w:szCs w:val="24"/>
              </w:rPr>
              <w:t xml:space="preserve">      Section 5: </w:t>
            </w:r>
            <w:r w:rsidR="00554D3D">
              <w:rPr>
                <w:rFonts w:ascii="Arial" w:hAnsi="Arial" w:cs="Arial"/>
                <w:b/>
                <w:bCs/>
                <w:sz w:val="24"/>
                <w:szCs w:val="24"/>
              </w:rPr>
              <w:br/>
            </w:r>
            <w:r w:rsidR="00554D3D">
              <w:rPr>
                <w:rFonts w:ascii="Arial" w:hAnsi="Arial" w:cs="Arial"/>
              </w:rPr>
              <w:t xml:space="preserve">           </w:t>
            </w:r>
            <w:r w:rsidR="00DC7ADC" w:rsidRPr="00B15A32">
              <w:rPr>
                <w:rFonts w:ascii="Arial" w:hAnsi="Arial" w:cs="Arial"/>
                <w:b/>
                <w:bCs/>
              </w:rPr>
              <w:t>Poster</w:t>
            </w:r>
            <w:r w:rsidR="00C54240" w:rsidRPr="00B15A32">
              <w:rPr>
                <w:rFonts w:ascii="Arial" w:hAnsi="Arial" w:cs="Arial"/>
                <w:b/>
                <w:bCs/>
              </w:rPr>
              <w:t>:</w:t>
            </w:r>
            <w:r w:rsidR="00C54240">
              <w:rPr>
                <w:rFonts w:ascii="Arial" w:hAnsi="Arial" w:cs="Arial"/>
              </w:rPr>
              <w:t xml:space="preserve"> </w:t>
            </w:r>
            <w:r w:rsidR="0055418E" w:rsidRPr="0055418E">
              <w:rPr>
                <w:rFonts w:ascii="Arial" w:hAnsi="Arial" w:cs="Arial"/>
                <w:sz w:val="24"/>
                <w:szCs w:val="24"/>
              </w:rPr>
              <w:t>Ways of improving the way in which</w:t>
            </w:r>
            <w:r w:rsidR="00E83EB9">
              <w:rPr>
                <w:rFonts w:ascii="Arial" w:hAnsi="Arial" w:cs="Arial"/>
                <w:sz w:val="24"/>
                <w:szCs w:val="24"/>
              </w:rPr>
              <w:br/>
              <w:t xml:space="preserve">       </w:t>
            </w:r>
            <w:r w:rsidR="0055418E" w:rsidRPr="0055418E">
              <w:rPr>
                <w:rFonts w:ascii="Arial" w:hAnsi="Arial" w:cs="Arial"/>
                <w:sz w:val="24"/>
                <w:szCs w:val="24"/>
              </w:rPr>
              <w:t xml:space="preserve"> </w:t>
            </w:r>
            <w:r w:rsidR="00E83EB9">
              <w:rPr>
                <w:rFonts w:ascii="Arial" w:hAnsi="Arial" w:cs="Arial"/>
                <w:sz w:val="24"/>
                <w:szCs w:val="24"/>
              </w:rPr>
              <w:t xml:space="preserve">  </w:t>
            </w:r>
            <w:r w:rsidR="0055418E" w:rsidRPr="00E83EB9">
              <w:rPr>
                <w:rFonts w:ascii="Arial" w:hAnsi="Arial" w:cs="Arial"/>
              </w:rPr>
              <w:t>we deal with bereavement in the elderly</w:t>
            </w:r>
            <w:r w:rsidR="00B10FE0">
              <w:rPr>
                <w:rFonts w:ascii="Arial" w:hAnsi="Arial" w:cs="Arial"/>
              </w:rPr>
              <w:br/>
              <w:t xml:space="preserve">           </w:t>
            </w:r>
            <w:r w:rsidR="00B10FE0" w:rsidRPr="00B10FE0">
              <w:rPr>
                <w:rFonts w:ascii="Arial" w:hAnsi="Arial" w:cs="Arial"/>
                <w:b/>
                <w:bCs/>
                <w:color w:val="1F4E79" w:themeColor="accent5" w:themeShade="80"/>
                <w:sz w:val="16"/>
                <w:szCs w:val="16"/>
              </w:rPr>
              <w:t>NB: Please zoom to enlarge.</w:t>
            </w:r>
          </w:p>
          <w:p w14:paraId="1A26B95D" w14:textId="7065A59B" w:rsidR="008D5132" w:rsidRPr="00D32CFA" w:rsidRDefault="00DC7ADC" w:rsidP="00D32CFA">
            <w:pPr>
              <w:spacing w:after="338" w:line="259" w:lineRule="auto"/>
              <w:rPr>
                <w:rFonts w:ascii="Arial" w:hAnsi="Arial" w:cs="Arial"/>
              </w:rPr>
            </w:pPr>
            <w:r w:rsidRPr="00E83EB9">
              <w:rPr>
                <w:rFonts w:ascii="Arial" w:hAnsi="Arial" w:cs="Arial"/>
                <w:b/>
                <w:bCs/>
              </w:rPr>
              <w:t>1</w:t>
            </w:r>
            <w:r w:rsidR="002274EC">
              <w:rPr>
                <w:rFonts w:ascii="Arial" w:hAnsi="Arial" w:cs="Arial"/>
                <w:b/>
                <w:bCs/>
              </w:rPr>
              <w:t>2</w:t>
            </w:r>
            <w:r w:rsidR="008D5132" w:rsidRPr="00E83EB9">
              <w:rPr>
                <w:rFonts w:ascii="Arial" w:hAnsi="Arial" w:cs="Arial"/>
              </w:rPr>
              <w:t xml:space="preserve">      </w:t>
            </w:r>
            <w:r w:rsidR="008D5132" w:rsidRPr="00E83EB9">
              <w:rPr>
                <w:rFonts w:ascii="Arial" w:hAnsi="Arial" w:cs="Arial"/>
                <w:b/>
                <w:bCs/>
              </w:rPr>
              <w:t xml:space="preserve">Section </w:t>
            </w:r>
            <w:r w:rsidR="00E83EB9">
              <w:rPr>
                <w:rFonts w:ascii="Arial" w:hAnsi="Arial" w:cs="Arial"/>
                <w:b/>
                <w:bCs/>
              </w:rPr>
              <w:t>6</w:t>
            </w:r>
            <w:r w:rsidR="008D5132" w:rsidRPr="00E83EB9">
              <w:rPr>
                <w:rFonts w:ascii="Arial" w:hAnsi="Arial" w:cs="Arial"/>
                <w:b/>
                <w:bCs/>
              </w:rPr>
              <w:t>:</w:t>
            </w:r>
            <w:r w:rsidR="008D5132" w:rsidRPr="00E83EB9">
              <w:rPr>
                <w:rFonts w:ascii="Arial" w:hAnsi="Arial" w:cs="Arial"/>
              </w:rPr>
              <w:t xml:space="preserve"> </w:t>
            </w:r>
            <w:bookmarkStart w:id="0" w:name="_GoBack"/>
            <w:bookmarkEnd w:id="0"/>
            <w:r w:rsidR="008D5132" w:rsidRPr="00E83EB9">
              <w:rPr>
                <w:rFonts w:ascii="Arial" w:hAnsi="Arial" w:cs="Arial"/>
              </w:rPr>
              <w:br/>
            </w:r>
            <w:r w:rsidR="008D5132">
              <w:rPr>
                <w:rFonts w:ascii="Arial" w:hAnsi="Arial" w:cs="Arial"/>
              </w:rPr>
              <w:t xml:space="preserve">          References</w:t>
            </w:r>
          </w:p>
          <w:p w14:paraId="4FDC1CC2" w14:textId="32715604" w:rsidR="00554D3D" w:rsidRDefault="00554D3D" w:rsidP="00624C6D">
            <w:pPr>
              <w:rPr>
                <w:rFonts w:ascii="Arial" w:hAnsi="Arial" w:cs="Arial"/>
                <w:b/>
                <w:bCs/>
                <w:sz w:val="24"/>
                <w:szCs w:val="24"/>
              </w:rPr>
            </w:pPr>
          </w:p>
        </w:tc>
      </w:tr>
    </w:tbl>
    <w:p w14:paraId="15C081CE" w14:textId="77777777" w:rsidR="005D4CF4" w:rsidRDefault="005D4CF4" w:rsidP="005D4CF4">
      <w:pPr>
        <w:rPr>
          <w:rFonts w:ascii="Arial" w:hAnsi="Arial" w:cs="Arial"/>
          <w:b/>
          <w:bCs/>
          <w:sz w:val="24"/>
          <w:szCs w:val="24"/>
        </w:rPr>
      </w:pPr>
    </w:p>
    <w:p w14:paraId="18C1D811" w14:textId="7B957C9B" w:rsidR="00632301" w:rsidRDefault="00F702BE" w:rsidP="005D4CF4">
      <w:pPr>
        <w:rPr>
          <w:rFonts w:ascii="Arial" w:hAnsi="Arial" w:cs="Arial"/>
          <w:b/>
          <w:bCs/>
          <w:sz w:val="24"/>
          <w:szCs w:val="24"/>
        </w:rPr>
      </w:pPr>
      <w:r>
        <w:rPr>
          <w:rFonts w:ascii="Arial" w:hAnsi="Arial" w:cs="Arial"/>
          <w:b/>
          <w:bCs/>
          <w:sz w:val="24"/>
          <w:szCs w:val="24"/>
        </w:rPr>
        <w:t>Executive Summary</w:t>
      </w:r>
    </w:p>
    <w:p w14:paraId="42AD0BDE" w14:textId="17428035" w:rsidR="00E80997" w:rsidRDefault="00E80997" w:rsidP="00EC47DB">
      <w:pPr>
        <w:spacing w:line="360" w:lineRule="auto"/>
        <w:rPr>
          <w:rFonts w:ascii="Arial" w:hAnsi="Arial" w:cs="Arial"/>
          <w:sz w:val="24"/>
          <w:szCs w:val="24"/>
        </w:rPr>
      </w:pPr>
      <w:r w:rsidRPr="00C556FD">
        <w:rPr>
          <w:rFonts w:ascii="Arial" w:hAnsi="Arial" w:cs="Arial"/>
          <w:sz w:val="24"/>
          <w:szCs w:val="24"/>
        </w:rPr>
        <w:t>Bereavement is not an area that is overly prioritised in the UK.</w:t>
      </w:r>
      <w:r>
        <w:rPr>
          <w:rFonts w:ascii="Arial" w:hAnsi="Arial" w:cs="Arial"/>
          <w:sz w:val="24"/>
          <w:szCs w:val="24"/>
        </w:rPr>
        <w:t xml:space="preserve"> </w:t>
      </w:r>
      <w:r w:rsidR="00290503">
        <w:rPr>
          <w:rFonts w:ascii="Arial" w:hAnsi="Arial" w:cs="Arial"/>
          <w:sz w:val="24"/>
          <w:szCs w:val="24"/>
        </w:rPr>
        <w:t xml:space="preserve">The </w:t>
      </w:r>
      <w:r w:rsidR="00373088">
        <w:rPr>
          <w:rFonts w:ascii="Arial" w:hAnsi="Arial" w:cs="Arial"/>
          <w:sz w:val="24"/>
          <w:szCs w:val="24"/>
        </w:rPr>
        <w:t>s</w:t>
      </w:r>
      <w:r>
        <w:rPr>
          <w:rFonts w:ascii="Arial" w:hAnsi="Arial" w:cs="Arial"/>
          <w:sz w:val="24"/>
          <w:szCs w:val="24"/>
        </w:rPr>
        <w:t>upport</w:t>
      </w:r>
      <w:r w:rsidR="00290503">
        <w:rPr>
          <w:rFonts w:ascii="Arial" w:hAnsi="Arial" w:cs="Arial"/>
          <w:sz w:val="24"/>
          <w:szCs w:val="24"/>
        </w:rPr>
        <w:t xml:space="preserve"> </w:t>
      </w:r>
      <w:r>
        <w:rPr>
          <w:rFonts w:ascii="Arial" w:hAnsi="Arial" w:cs="Arial"/>
          <w:sz w:val="24"/>
          <w:szCs w:val="24"/>
        </w:rPr>
        <w:t xml:space="preserve">on offer for elderly bereaved individuals is localised and the policy’s that do exist, are fundamentally different and unrelated. </w:t>
      </w:r>
    </w:p>
    <w:p w14:paraId="03AD2A74" w14:textId="77777777" w:rsidR="00E80997" w:rsidRDefault="00E80997" w:rsidP="00EC47DB">
      <w:pPr>
        <w:spacing w:line="360" w:lineRule="auto"/>
        <w:rPr>
          <w:rFonts w:ascii="Arial" w:hAnsi="Arial" w:cs="Arial"/>
          <w:sz w:val="24"/>
          <w:szCs w:val="24"/>
        </w:rPr>
      </w:pPr>
      <w:r>
        <w:rPr>
          <w:rFonts w:ascii="Arial" w:hAnsi="Arial" w:cs="Arial"/>
          <w:sz w:val="24"/>
          <w:szCs w:val="24"/>
        </w:rPr>
        <w:t>Therefore, support is dependent on the availability of third sector organisations.</w:t>
      </w:r>
    </w:p>
    <w:p w14:paraId="25425FB6" w14:textId="3B05E64C" w:rsidR="00E80997" w:rsidRPr="005D3848" w:rsidRDefault="00A03E56" w:rsidP="00EC47DB">
      <w:pPr>
        <w:spacing w:line="360" w:lineRule="auto"/>
        <w:rPr>
          <w:rFonts w:ascii="Arial" w:hAnsi="Arial" w:cs="Arial"/>
          <w:sz w:val="24"/>
          <w:szCs w:val="24"/>
        </w:rPr>
      </w:pPr>
      <w:r>
        <w:rPr>
          <w:rFonts w:ascii="Arial" w:hAnsi="Arial" w:cs="Arial"/>
          <w:sz w:val="24"/>
          <w:szCs w:val="24"/>
        </w:rPr>
        <w:t>E</w:t>
      </w:r>
      <w:r w:rsidR="00E80997" w:rsidRPr="005D3848">
        <w:rPr>
          <w:rFonts w:ascii="Arial" w:hAnsi="Arial" w:cs="Arial"/>
          <w:sz w:val="24"/>
          <w:szCs w:val="24"/>
        </w:rPr>
        <w:t>lderly adult</w:t>
      </w:r>
      <w:r w:rsidR="00944D29">
        <w:rPr>
          <w:rFonts w:ascii="Arial" w:hAnsi="Arial" w:cs="Arial"/>
          <w:sz w:val="24"/>
          <w:szCs w:val="24"/>
        </w:rPr>
        <w:t>’</w:t>
      </w:r>
      <w:r>
        <w:rPr>
          <w:rFonts w:ascii="Arial" w:hAnsi="Arial" w:cs="Arial"/>
          <w:sz w:val="24"/>
          <w:szCs w:val="24"/>
        </w:rPr>
        <w:t>s</w:t>
      </w:r>
      <w:r w:rsidR="00E80997" w:rsidRPr="005D3848">
        <w:rPr>
          <w:rFonts w:ascii="Arial" w:hAnsi="Arial" w:cs="Arial"/>
          <w:sz w:val="24"/>
          <w:szCs w:val="24"/>
        </w:rPr>
        <w:t xml:space="preserve"> experience</w:t>
      </w:r>
      <w:r w:rsidR="00FE3070">
        <w:rPr>
          <w:rFonts w:ascii="Arial" w:hAnsi="Arial" w:cs="Arial"/>
          <w:sz w:val="24"/>
          <w:szCs w:val="24"/>
        </w:rPr>
        <w:t>s of the</w:t>
      </w:r>
      <w:r w:rsidR="00E80997" w:rsidRPr="005D3848">
        <w:rPr>
          <w:rFonts w:ascii="Arial" w:hAnsi="Arial" w:cs="Arial"/>
          <w:sz w:val="24"/>
          <w:szCs w:val="24"/>
        </w:rPr>
        <w:t xml:space="preserve"> loss of loved one</w:t>
      </w:r>
      <w:r w:rsidR="00031065">
        <w:rPr>
          <w:rFonts w:ascii="Arial" w:hAnsi="Arial" w:cs="Arial"/>
          <w:sz w:val="24"/>
          <w:szCs w:val="24"/>
        </w:rPr>
        <w:t>s</w:t>
      </w:r>
      <w:r w:rsidR="00E80997" w:rsidRPr="005D3848">
        <w:rPr>
          <w:rFonts w:ascii="Arial" w:hAnsi="Arial" w:cs="Arial"/>
          <w:sz w:val="24"/>
          <w:szCs w:val="24"/>
        </w:rPr>
        <w:t xml:space="preserve"> greatly differ depending on many factors, including the individual’s race, gender and social connections.</w:t>
      </w:r>
    </w:p>
    <w:p w14:paraId="7E5E8C19" w14:textId="77777777" w:rsidR="00E80997" w:rsidRPr="005D3848" w:rsidRDefault="00E80997" w:rsidP="00EC47DB">
      <w:pPr>
        <w:spacing w:line="360" w:lineRule="auto"/>
        <w:rPr>
          <w:rFonts w:ascii="Arial" w:hAnsi="Arial" w:cs="Arial"/>
          <w:sz w:val="24"/>
          <w:szCs w:val="24"/>
        </w:rPr>
      </w:pPr>
      <w:r w:rsidRPr="005D3848">
        <w:rPr>
          <w:rFonts w:ascii="Arial" w:hAnsi="Arial" w:cs="Arial"/>
          <w:sz w:val="24"/>
          <w:szCs w:val="24"/>
        </w:rPr>
        <w:t>This report aims to address what can be done to help elderly bereaved individuals have the support they need and hopefully a more positive outcome.</w:t>
      </w:r>
    </w:p>
    <w:p w14:paraId="60BD85D9" w14:textId="77777777" w:rsidR="00ED62CD" w:rsidRDefault="00ED62CD" w:rsidP="00EC47DB">
      <w:pPr>
        <w:spacing w:line="360" w:lineRule="auto"/>
        <w:rPr>
          <w:rFonts w:ascii="Arial" w:hAnsi="Arial" w:cs="Arial"/>
          <w:b/>
          <w:bCs/>
          <w:sz w:val="24"/>
          <w:szCs w:val="24"/>
        </w:rPr>
      </w:pPr>
    </w:p>
    <w:p w14:paraId="685837A8" w14:textId="05E5ECE3" w:rsidR="00E80997" w:rsidRPr="005D3848" w:rsidRDefault="00E80997" w:rsidP="00EC47DB">
      <w:pPr>
        <w:spacing w:line="360" w:lineRule="auto"/>
        <w:rPr>
          <w:rFonts w:ascii="Arial" w:hAnsi="Arial" w:cs="Arial"/>
          <w:b/>
          <w:bCs/>
          <w:sz w:val="24"/>
          <w:szCs w:val="24"/>
        </w:rPr>
      </w:pPr>
      <w:r w:rsidRPr="005D3848">
        <w:rPr>
          <w:rFonts w:ascii="Arial" w:hAnsi="Arial" w:cs="Arial"/>
          <w:b/>
          <w:bCs/>
          <w:sz w:val="24"/>
          <w:szCs w:val="24"/>
        </w:rPr>
        <w:t>Why is this important?</w:t>
      </w:r>
    </w:p>
    <w:p w14:paraId="1B5C246A" w14:textId="1C1FED94" w:rsidR="00E80997" w:rsidRDefault="00E80997" w:rsidP="00EC47DB">
      <w:pPr>
        <w:spacing w:line="360" w:lineRule="auto"/>
        <w:rPr>
          <w:rFonts w:ascii="Arial" w:hAnsi="Arial" w:cs="Arial"/>
          <w:sz w:val="24"/>
          <w:szCs w:val="24"/>
        </w:rPr>
      </w:pPr>
      <w:r>
        <w:rPr>
          <w:rFonts w:ascii="Arial" w:hAnsi="Arial" w:cs="Arial"/>
          <w:sz w:val="24"/>
          <w:szCs w:val="24"/>
        </w:rPr>
        <w:t xml:space="preserve">Bereavement in the elderly adult is more common than </w:t>
      </w:r>
      <w:r w:rsidR="002E22C9">
        <w:rPr>
          <w:rFonts w:ascii="Arial" w:hAnsi="Arial" w:cs="Arial"/>
          <w:sz w:val="24"/>
          <w:szCs w:val="24"/>
        </w:rPr>
        <w:t xml:space="preserve">in </w:t>
      </w:r>
      <w:r>
        <w:rPr>
          <w:rFonts w:ascii="Arial" w:hAnsi="Arial" w:cs="Arial"/>
          <w:sz w:val="24"/>
          <w:szCs w:val="24"/>
        </w:rPr>
        <w:t>any other age group.</w:t>
      </w:r>
    </w:p>
    <w:p w14:paraId="38EDBE11" w14:textId="62ED6941" w:rsidR="00E80997" w:rsidRDefault="00E80997" w:rsidP="00EC47DB">
      <w:pPr>
        <w:spacing w:line="360" w:lineRule="auto"/>
        <w:rPr>
          <w:rFonts w:ascii="Arial" w:hAnsi="Arial" w:cs="Arial"/>
          <w:sz w:val="24"/>
          <w:szCs w:val="24"/>
        </w:rPr>
      </w:pPr>
      <w:r>
        <w:rPr>
          <w:rFonts w:ascii="Arial" w:hAnsi="Arial" w:cs="Arial"/>
          <w:sz w:val="24"/>
          <w:szCs w:val="24"/>
        </w:rPr>
        <w:t>The person they have lost is usually someone they have relied upon for happiness and support and qu</w:t>
      </w:r>
      <w:r w:rsidR="007C3FAE">
        <w:rPr>
          <w:rFonts w:ascii="Arial" w:hAnsi="Arial" w:cs="Arial"/>
          <w:sz w:val="24"/>
          <w:szCs w:val="24"/>
        </w:rPr>
        <w:t>ite</w:t>
      </w:r>
      <w:r>
        <w:rPr>
          <w:rFonts w:ascii="Arial" w:hAnsi="Arial" w:cs="Arial"/>
          <w:sz w:val="24"/>
          <w:szCs w:val="24"/>
        </w:rPr>
        <w:t xml:space="preserve"> often have been their lifelong partner. Thus, making it one of the most difficult transitions in their life. Loss of a partner is one of the most devastating forms of bereavement.</w:t>
      </w:r>
    </w:p>
    <w:p w14:paraId="13A15790" w14:textId="7E346014" w:rsidR="00E80997" w:rsidRDefault="00E80997" w:rsidP="00EC47DB">
      <w:pPr>
        <w:spacing w:line="360" w:lineRule="auto"/>
        <w:rPr>
          <w:rFonts w:ascii="Arial" w:hAnsi="Arial" w:cs="Arial"/>
          <w:sz w:val="24"/>
          <w:szCs w:val="24"/>
        </w:rPr>
      </w:pPr>
      <w:r>
        <w:rPr>
          <w:rFonts w:ascii="Arial" w:hAnsi="Arial" w:cs="Arial"/>
          <w:sz w:val="24"/>
          <w:szCs w:val="24"/>
        </w:rPr>
        <w:t>The elderly bereaved adult has less chance of getting the support they need, as they are less likely to seek out help, also, they are less likely to get a referral for bereavement support than the younger generation.</w:t>
      </w:r>
    </w:p>
    <w:p w14:paraId="0AD064E1" w14:textId="77777777" w:rsidR="001F6559" w:rsidRPr="007710A6" w:rsidRDefault="001F6559" w:rsidP="001F6559">
      <w:pPr>
        <w:jc w:val="right"/>
        <w:rPr>
          <w:sz w:val="24"/>
          <w:szCs w:val="24"/>
        </w:rPr>
      </w:pPr>
      <w:r>
        <w:rPr>
          <w:rFonts w:ascii="Arial" w:hAnsi="Arial" w:cs="Arial"/>
          <w:b/>
          <w:bCs/>
          <w:sz w:val="24"/>
          <w:szCs w:val="24"/>
        </w:rPr>
        <w:lastRenderedPageBreak/>
        <w:t xml:space="preserve">Section 1: </w:t>
      </w:r>
      <w:r w:rsidRPr="00554D3D">
        <w:rPr>
          <w:rFonts w:ascii="Arial" w:hAnsi="Arial" w:cs="Arial"/>
          <w:sz w:val="24"/>
          <w:szCs w:val="24"/>
        </w:rPr>
        <w:t>Executive Summary</w:t>
      </w:r>
    </w:p>
    <w:p w14:paraId="7E3663DC" w14:textId="57456852" w:rsidR="00E80997" w:rsidRPr="005D3848" w:rsidRDefault="00E80997" w:rsidP="00E80997">
      <w:pPr>
        <w:rPr>
          <w:rFonts w:ascii="Arial" w:hAnsi="Arial" w:cs="Arial"/>
          <w:b/>
          <w:bCs/>
          <w:sz w:val="24"/>
          <w:szCs w:val="24"/>
        </w:rPr>
      </w:pPr>
      <w:r w:rsidRPr="005D3848">
        <w:rPr>
          <w:rFonts w:ascii="Arial" w:hAnsi="Arial" w:cs="Arial"/>
          <w:b/>
          <w:bCs/>
          <w:sz w:val="24"/>
          <w:szCs w:val="24"/>
        </w:rPr>
        <w:t>Who are affected the most?</w:t>
      </w:r>
    </w:p>
    <w:p w14:paraId="07A1F054" w14:textId="77777777" w:rsidR="00E80997" w:rsidRPr="002F6D6F" w:rsidRDefault="00E80997" w:rsidP="002F6D6F">
      <w:pPr>
        <w:pStyle w:val="ListParagraph"/>
        <w:numPr>
          <w:ilvl w:val="0"/>
          <w:numId w:val="9"/>
        </w:numPr>
        <w:rPr>
          <w:rFonts w:ascii="Arial" w:hAnsi="Arial" w:cs="Arial"/>
          <w:sz w:val="24"/>
          <w:szCs w:val="24"/>
        </w:rPr>
      </w:pPr>
      <w:r w:rsidRPr="002F6D6F">
        <w:rPr>
          <w:rFonts w:ascii="Arial" w:hAnsi="Arial" w:cs="Arial"/>
          <w:sz w:val="24"/>
          <w:szCs w:val="24"/>
        </w:rPr>
        <w:t>Men are more affected by loneliness and isolation than women</w:t>
      </w:r>
    </w:p>
    <w:p w14:paraId="6A8D6E4D" w14:textId="77777777" w:rsidR="00E80997" w:rsidRPr="002F6D6F" w:rsidRDefault="00E80997" w:rsidP="002F6D6F">
      <w:pPr>
        <w:pStyle w:val="ListParagraph"/>
        <w:numPr>
          <w:ilvl w:val="0"/>
          <w:numId w:val="9"/>
        </w:numPr>
        <w:rPr>
          <w:rFonts w:ascii="Arial" w:hAnsi="Arial" w:cs="Arial"/>
          <w:sz w:val="24"/>
          <w:szCs w:val="24"/>
        </w:rPr>
      </w:pPr>
      <w:r w:rsidRPr="002F6D6F">
        <w:rPr>
          <w:rFonts w:ascii="Arial" w:hAnsi="Arial" w:cs="Arial"/>
          <w:sz w:val="24"/>
          <w:szCs w:val="24"/>
        </w:rPr>
        <w:t>Elderly adults over 85</w:t>
      </w:r>
    </w:p>
    <w:p w14:paraId="4ECD6B1F" w14:textId="77777777" w:rsidR="00E80997" w:rsidRPr="002F6D6F" w:rsidRDefault="00E80997" w:rsidP="002F6D6F">
      <w:pPr>
        <w:pStyle w:val="ListParagraph"/>
        <w:numPr>
          <w:ilvl w:val="0"/>
          <w:numId w:val="9"/>
        </w:numPr>
        <w:rPr>
          <w:rFonts w:ascii="Arial" w:hAnsi="Arial" w:cs="Arial"/>
          <w:sz w:val="24"/>
          <w:szCs w:val="24"/>
        </w:rPr>
      </w:pPr>
      <w:r w:rsidRPr="002F6D6F">
        <w:rPr>
          <w:rFonts w:ascii="Arial" w:hAnsi="Arial" w:cs="Arial"/>
          <w:sz w:val="24"/>
          <w:szCs w:val="24"/>
        </w:rPr>
        <w:t>Individuals that have no family and friends for support</w:t>
      </w:r>
    </w:p>
    <w:p w14:paraId="3993545C" w14:textId="3072A7D6" w:rsidR="00E80997" w:rsidRPr="002F6D6F" w:rsidRDefault="00E80997" w:rsidP="00A41CD6">
      <w:pPr>
        <w:pStyle w:val="ListParagraph"/>
        <w:numPr>
          <w:ilvl w:val="0"/>
          <w:numId w:val="9"/>
        </w:numPr>
        <w:spacing w:line="240" w:lineRule="auto"/>
        <w:rPr>
          <w:rFonts w:ascii="Arial" w:hAnsi="Arial" w:cs="Arial"/>
          <w:sz w:val="24"/>
          <w:szCs w:val="24"/>
        </w:rPr>
      </w:pPr>
      <w:r w:rsidRPr="002F6D6F">
        <w:rPr>
          <w:rFonts w:ascii="Arial" w:hAnsi="Arial" w:cs="Arial"/>
          <w:sz w:val="24"/>
          <w:szCs w:val="24"/>
        </w:rPr>
        <w:t>Income and practical issues have a more negative affect on women (</w:t>
      </w:r>
      <w:r w:rsidRPr="002F6D6F">
        <w:rPr>
          <w:rFonts w:ascii="Arial" w:hAnsi="Arial" w:cs="Arial"/>
          <w:color w:val="222222"/>
          <w:sz w:val="24"/>
          <w:szCs w:val="24"/>
          <w:shd w:val="clear" w:color="auto" w:fill="FFFFFF"/>
        </w:rPr>
        <w:t>Corden, Hirst, and</w:t>
      </w:r>
      <w:r w:rsidR="00EC47DB">
        <w:rPr>
          <w:rFonts w:ascii="Arial" w:hAnsi="Arial" w:cs="Arial"/>
          <w:color w:val="222222"/>
          <w:sz w:val="24"/>
          <w:szCs w:val="24"/>
          <w:shd w:val="clear" w:color="auto" w:fill="FFFFFF"/>
        </w:rPr>
        <w:t xml:space="preserve"> </w:t>
      </w:r>
      <w:r w:rsidRPr="002F6D6F">
        <w:rPr>
          <w:rFonts w:ascii="Arial" w:hAnsi="Arial" w:cs="Arial"/>
          <w:color w:val="222222"/>
          <w:sz w:val="24"/>
          <w:szCs w:val="24"/>
          <w:shd w:val="clear" w:color="auto" w:fill="FFFFFF"/>
        </w:rPr>
        <w:t>Nice, 2010).</w:t>
      </w:r>
    </w:p>
    <w:p w14:paraId="0EA6DB81" w14:textId="729DC34A" w:rsidR="00E80997" w:rsidRPr="005D3848" w:rsidRDefault="00E80997" w:rsidP="00E80997">
      <w:pPr>
        <w:rPr>
          <w:rFonts w:ascii="Arial" w:hAnsi="Arial" w:cs="Arial"/>
          <w:b/>
          <w:bCs/>
          <w:sz w:val="24"/>
          <w:szCs w:val="24"/>
        </w:rPr>
      </w:pPr>
      <w:r w:rsidRPr="005D3848">
        <w:rPr>
          <w:rFonts w:ascii="Arial" w:hAnsi="Arial" w:cs="Arial"/>
          <w:b/>
          <w:bCs/>
          <w:sz w:val="24"/>
          <w:szCs w:val="24"/>
        </w:rPr>
        <w:t>Mental and physical health</w:t>
      </w:r>
    </w:p>
    <w:p w14:paraId="323FA7C0" w14:textId="745E0A91" w:rsidR="00E80997" w:rsidRPr="00AD076D" w:rsidRDefault="00E80997" w:rsidP="00566CC9">
      <w:pPr>
        <w:spacing w:line="360" w:lineRule="auto"/>
        <w:rPr>
          <w:rFonts w:ascii="Arial" w:hAnsi="Arial" w:cs="Arial"/>
          <w:sz w:val="24"/>
          <w:szCs w:val="24"/>
        </w:rPr>
      </w:pPr>
      <w:r w:rsidRPr="00AD076D">
        <w:rPr>
          <w:rFonts w:ascii="Arial" w:hAnsi="Arial" w:cs="Arial"/>
          <w:sz w:val="24"/>
          <w:szCs w:val="24"/>
        </w:rPr>
        <w:t>Elderly bereaved adults are at a much higher risk of suffering depression than non-bereaved elderly adult</w:t>
      </w:r>
      <w:r w:rsidR="00EF52DF">
        <w:rPr>
          <w:rFonts w:ascii="Arial" w:hAnsi="Arial" w:cs="Arial"/>
          <w:sz w:val="24"/>
          <w:szCs w:val="24"/>
        </w:rPr>
        <w:t>s</w:t>
      </w:r>
      <w:r w:rsidRPr="00AD076D">
        <w:rPr>
          <w:rFonts w:ascii="Arial" w:hAnsi="Arial" w:cs="Arial"/>
          <w:sz w:val="24"/>
          <w:szCs w:val="24"/>
        </w:rPr>
        <w:t>.</w:t>
      </w:r>
    </w:p>
    <w:p w14:paraId="4F1339F4" w14:textId="77777777" w:rsidR="00E80997" w:rsidRPr="00AD076D" w:rsidRDefault="00E80997" w:rsidP="00566CC9">
      <w:pPr>
        <w:spacing w:line="360" w:lineRule="auto"/>
        <w:rPr>
          <w:rFonts w:ascii="Arial" w:hAnsi="Arial" w:cs="Arial"/>
          <w:sz w:val="24"/>
          <w:szCs w:val="24"/>
        </w:rPr>
      </w:pPr>
      <w:r w:rsidRPr="00AD076D">
        <w:rPr>
          <w:rFonts w:ascii="Arial" w:hAnsi="Arial" w:cs="Arial"/>
          <w:sz w:val="24"/>
          <w:szCs w:val="24"/>
        </w:rPr>
        <w:t>Elderly adults suffer from more mental health issues during bereavement than younger adults.</w:t>
      </w:r>
    </w:p>
    <w:p w14:paraId="2FA3313D" w14:textId="37BEE7A7" w:rsidR="00E80997" w:rsidRPr="00B31E8E" w:rsidRDefault="00E80997" w:rsidP="00566CC9">
      <w:pPr>
        <w:spacing w:line="360" w:lineRule="auto"/>
        <w:rPr>
          <w:rFonts w:ascii="Arial" w:hAnsi="Arial" w:cs="Arial"/>
          <w:color w:val="222222"/>
          <w:sz w:val="24"/>
          <w:szCs w:val="24"/>
          <w:shd w:val="clear" w:color="auto" w:fill="FFFFFF"/>
        </w:rPr>
      </w:pPr>
      <w:r w:rsidRPr="006C0EAF">
        <w:rPr>
          <w:rFonts w:ascii="Arial" w:hAnsi="Arial" w:cs="Arial"/>
          <w:sz w:val="24"/>
          <w:szCs w:val="24"/>
        </w:rPr>
        <w:t>Elderly adults are prone to experience health problems due to bereavement, more so if they were caring for a dying partner</w:t>
      </w:r>
      <w:r>
        <w:rPr>
          <w:rFonts w:ascii="Arial" w:hAnsi="Arial" w:cs="Arial"/>
          <w:color w:val="222222"/>
          <w:sz w:val="20"/>
          <w:szCs w:val="20"/>
          <w:shd w:val="clear" w:color="auto" w:fill="FFFFFF"/>
        </w:rPr>
        <w:t xml:space="preserve"> </w:t>
      </w:r>
      <w:r w:rsidRPr="00B31E8E">
        <w:rPr>
          <w:rFonts w:ascii="Arial" w:hAnsi="Arial" w:cs="Arial"/>
          <w:color w:val="222222"/>
          <w:sz w:val="24"/>
          <w:szCs w:val="24"/>
          <w:shd w:val="clear" w:color="auto" w:fill="FFFFFF"/>
        </w:rPr>
        <w:t>(</w:t>
      </w:r>
      <w:proofErr w:type="spellStart"/>
      <w:r w:rsidRPr="00B31E8E">
        <w:rPr>
          <w:rFonts w:ascii="Arial" w:hAnsi="Arial" w:cs="Arial"/>
          <w:color w:val="222222"/>
          <w:sz w:val="24"/>
          <w:szCs w:val="24"/>
          <w:shd w:val="clear" w:color="auto" w:fill="FFFFFF"/>
        </w:rPr>
        <w:t>Detering</w:t>
      </w:r>
      <w:proofErr w:type="spellEnd"/>
      <w:r w:rsidRPr="00B31E8E">
        <w:rPr>
          <w:rFonts w:ascii="Arial" w:hAnsi="Arial" w:cs="Arial"/>
          <w:color w:val="222222"/>
          <w:sz w:val="24"/>
          <w:szCs w:val="24"/>
          <w:shd w:val="clear" w:color="auto" w:fill="FFFFFF"/>
        </w:rPr>
        <w:t>, Hancock, Reade, &amp; Silvester,</w:t>
      </w:r>
      <w:r w:rsidR="00430CA1">
        <w:rPr>
          <w:rFonts w:ascii="Arial" w:hAnsi="Arial" w:cs="Arial"/>
          <w:color w:val="222222"/>
          <w:sz w:val="24"/>
          <w:szCs w:val="24"/>
          <w:shd w:val="clear" w:color="auto" w:fill="FFFFFF"/>
        </w:rPr>
        <w:t xml:space="preserve"> </w:t>
      </w:r>
      <w:r w:rsidRPr="00B31E8E">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p>
    <w:p w14:paraId="261B1B8A" w14:textId="77777777" w:rsidR="00E80997" w:rsidRPr="006C0EAF" w:rsidRDefault="00E80997" w:rsidP="00566CC9">
      <w:pPr>
        <w:spacing w:line="360" w:lineRule="auto"/>
        <w:rPr>
          <w:rFonts w:ascii="Arial" w:hAnsi="Arial" w:cs="Arial"/>
          <w:sz w:val="24"/>
          <w:szCs w:val="24"/>
        </w:rPr>
      </w:pPr>
      <w:r w:rsidRPr="006C0EAF">
        <w:rPr>
          <w:rFonts w:ascii="Arial" w:hAnsi="Arial" w:cs="Arial"/>
          <w:sz w:val="24"/>
          <w:szCs w:val="24"/>
        </w:rPr>
        <w:t>GPs have very little knowledge and standard training to help individuals deal with grief.</w:t>
      </w:r>
    </w:p>
    <w:p w14:paraId="7DF2E190" w14:textId="77777777" w:rsidR="00E80997" w:rsidRPr="00615CA3" w:rsidRDefault="00E80997" w:rsidP="00E80997">
      <w:pPr>
        <w:rPr>
          <w:rFonts w:ascii="Arial" w:hAnsi="Arial" w:cs="Arial"/>
          <w:b/>
          <w:bCs/>
          <w:sz w:val="24"/>
          <w:szCs w:val="24"/>
        </w:rPr>
      </w:pPr>
      <w:r w:rsidRPr="00615CA3">
        <w:rPr>
          <w:rFonts w:ascii="Arial" w:hAnsi="Arial" w:cs="Arial"/>
          <w:b/>
          <w:bCs/>
          <w:sz w:val="24"/>
          <w:szCs w:val="24"/>
        </w:rPr>
        <w:t>This reports view is to make sure…</w:t>
      </w:r>
    </w:p>
    <w:p w14:paraId="69C45EB3" w14:textId="20AEBF77" w:rsidR="00E80997" w:rsidRPr="006C0EAF" w:rsidRDefault="00E80997" w:rsidP="00566CC9">
      <w:pPr>
        <w:spacing w:line="360" w:lineRule="auto"/>
        <w:rPr>
          <w:rFonts w:ascii="Arial" w:hAnsi="Arial" w:cs="Arial"/>
          <w:sz w:val="24"/>
          <w:szCs w:val="24"/>
        </w:rPr>
      </w:pPr>
      <w:r w:rsidRPr="006C0EAF">
        <w:rPr>
          <w:rFonts w:ascii="Arial" w:hAnsi="Arial" w:cs="Arial"/>
          <w:sz w:val="24"/>
          <w:szCs w:val="24"/>
        </w:rPr>
        <w:t>Elderly bereaved adults get the support they need by giving them all available options open to them</w:t>
      </w:r>
      <w:r w:rsidR="00E12A54">
        <w:rPr>
          <w:rFonts w:ascii="Arial" w:hAnsi="Arial" w:cs="Arial"/>
          <w:sz w:val="24"/>
          <w:szCs w:val="24"/>
        </w:rPr>
        <w:t>.</w:t>
      </w:r>
    </w:p>
    <w:p w14:paraId="2D71EFF1" w14:textId="77777777" w:rsidR="00E80997" w:rsidRPr="006C0EAF" w:rsidRDefault="00E80997" w:rsidP="00566CC9">
      <w:pPr>
        <w:spacing w:line="360" w:lineRule="auto"/>
        <w:rPr>
          <w:rFonts w:ascii="Arial" w:hAnsi="Arial" w:cs="Arial"/>
          <w:sz w:val="24"/>
          <w:szCs w:val="24"/>
        </w:rPr>
      </w:pPr>
      <w:r w:rsidRPr="006C0EAF">
        <w:rPr>
          <w:rFonts w:ascii="Arial" w:hAnsi="Arial" w:cs="Arial"/>
          <w:sz w:val="24"/>
          <w:szCs w:val="24"/>
        </w:rPr>
        <w:t>Explaining to them how to access that support.</w:t>
      </w:r>
    </w:p>
    <w:p w14:paraId="070EAE25" w14:textId="0820C90D" w:rsidR="00E80997" w:rsidRPr="006C0EAF" w:rsidRDefault="00E80997" w:rsidP="00566CC9">
      <w:pPr>
        <w:spacing w:line="360" w:lineRule="auto"/>
        <w:rPr>
          <w:rFonts w:ascii="Arial" w:hAnsi="Arial" w:cs="Arial"/>
          <w:sz w:val="24"/>
          <w:szCs w:val="24"/>
        </w:rPr>
      </w:pPr>
      <w:r w:rsidRPr="006C0EAF">
        <w:rPr>
          <w:rFonts w:ascii="Arial" w:hAnsi="Arial" w:cs="Arial"/>
          <w:sz w:val="24"/>
          <w:szCs w:val="24"/>
        </w:rPr>
        <w:t xml:space="preserve">Helping the individual deal with their bereavement and living without a partner, by planning in advance anything likely to cause more stress. </w:t>
      </w:r>
      <w:r w:rsidR="00E12A54">
        <w:rPr>
          <w:rFonts w:ascii="Arial" w:hAnsi="Arial" w:cs="Arial"/>
          <w:sz w:val="24"/>
          <w:szCs w:val="24"/>
        </w:rPr>
        <w:t>E.g</w:t>
      </w:r>
      <w:r w:rsidRPr="006C0EAF">
        <w:rPr>
          <w:rFonts w:ascii="Arial" w:hAnsi="Arial" w:cs="Arial"/>
          <w:sz w:val="24"/>
          <w:szCs w:val="24"/>
        </w:rPr>
        <w:t>. financial and health problems.</w:t>
      </w:r>
    </w:p>
    <w:p w14:paraId="593B80C1" w14:textId="59335BDA" w:rsidR="00E80997" w:rsidRPr="006C0EAF" w:rsidRDefault="00E80997" w:rsidP="00566CC9">
      <w:pPr>
        <w:spacing w:line="360" w:lineRule="auto"/>
        <w:rPr>
          <w:rFonts w:ascii="Arial" w:hAnsi="Arial" w:cs="Arial"/>
          <w:sz w:val="24"/>
          <w:szCs w:val="24"/>
        </w:rPr>
      </w:pPr>
      <w:r w:rsidRPr="006C0EAF">
        <w:rPr>
          <w:rFonts w:ascii="Arial" w:hAnsi="Arial" w:cs="Arial"/>
          <w:sz w:val="24"/>
          <w:szCs w:val="24"/>
        </w:rPr>
        <w:t>It</w:t>
      </w:r>
      <w:r w:rsidR="004E56D0">
        <w:rPr>
          <w:rFonts w:ascii="Arial" w:hAnsi="Arial" w:cs="Arial"/>
          <w:sz w:val="24"/>
          <w:szCs w:val="24"/>
        </w:rPr>
        <w:t>’</w:t>
      </w:r>
      <w:r w:rsidRPr="006C0EAF">
        <w:rPr>
          <w:rFonts w:ascii="Arial" w:hAnsi="Arial" w:cs="Arial"/>
          <w:sz w:val="24"/>
          <w:szCs w:val="24"/>
        </w:rPr>
        <w:t>s important that everyone has these options and support open to them in the future</w:t>
      </w:r>
      <w:r w:rsidR="007F49A3">
        <w:rPr>
          <w:rFonts w:ascii="Arial" w:hAnsi="Arial" w:cs="Arial"/>
          <w:sz w:val="24"/>
          <w:szCs w:val="24"/>
        </w:rPr>
        <w:t>.</w:t>
      </w:r>
    </w:p>
    <w:p w14:paraId="5AC7589C" w14:textId="3A91ACF0" w:rsidR="00E80997" w:rsidRPr="006C0EAF" w:rsidRDefault="00E80997" w:rsidP="00566CC9">
      <w:pPr>
        <w:spacing w:line="360" w:lineRule="auto"/>
        <w:rPr>
          <w:rFonts w:ascii="Arial" w:hAnsi="Arial" w:cs="Arial"/>
          <w:sz w:val="24"/>
          <w:szCs w:val="24"/>
        </w:rPr>
      </w:pPr>
      <w:r w:rsidRPr="006C0EAF">
        <w:rPr>
          <w:rFonts w:ascii="Arial" w:hAnsi="Arial" w:cs="Arial"/>
          <w:sz w:val="24"/>
          <w:szCs w:val="24"/>
        </w:rPr>
        <w:t>Discussing their personal experience of bereavement is nearly always felt to be beneficial</w:t>
      </w:r>
      <w:r w:rsidR="00591174">
        <w:rPr>
          <w:rFonts w:ascii="Arial" w:hAnsi="Arial" w:cs="Arial"/>
          <w:sz w:val="24"/>
          <w:szCs w:val="24"/>
        </w:rPr>
        <w:t>.</w:t>
      </w:r>
    </w:p>
    <w:p w14:paraId="72789C39" w14:textId="77777777" w:rsidR="00E80997" w:rsidRPr="005D3848" w:rsidRDefault="00E80997" w:rsidP="00E80997">
      <w:pPr>
        <w:rPr>
          <w:rFonts w:ascii="Arial" w:hAnsi="Arial" w:cs="Arial"/>
          <w:b/>
          <w:bCs/>
          <w:sz w:val="24"/>
          <w:szCs w:val="24"/>
        </w:rPr>
      </w:pPr>
      <w:r w:rsidRPr="005D3848">
        <w:rPr>
          <w:rFonts w:ascii="Arial" w:hAnsi="Arial" w:cs="Arial"/>
          <w:b/>
          <w:bCs/>
          <w:sz w:val="24"/>
          <w:szCs w:val="24"/>
        </w:rPr>
        <w:t>Action plan</w:t>
      </w:r>
    </w:p>
    <w:p w14:paraId="180E3BDB" w14:textId="77777777" w:rsidR="00E80997" w:rsidRDefault="00E80997" w:rsidP="00566CC9">
      <w:pPr>
        <w:spacing w:line="360" w:lineRule="auto"/>
        <w:rPr>
          <w:rFonts w:ascii="Arial" w:hAnsi="Arial" w:cs="Arial"/>
          <w:sz w:val="24"/>
          <w:szCs w:val="24"/>
        </w:rPr>
      </w:pPr>
      <w:r>
        <w:rPr>
          <w:rFonts w:ascii="Arial" w:hAnsi="Arial" w:cs="Arial"/>
          <w:sz w:val="24"/>
          <w:szCs w:val="24"/>
        </w:rPr>
        <w:t>A bereavement support plan should be established by the government in order to show the way to elderly bereaved individuals service and support options.</w:t>
      </w:r>
    </w:p>
    <w:p w14:paraId="2A88DB79" w14:textId="77777777" w:rsidR="00E80997" w:rsidRDefault="00E80997" w:rsidP="00566CC9">
      <w:pPr>
        <w:spacing w:line="360" w:lineRule="auto"/>
        <w:rPr>
          <w:rFonts w:ascii="Arial" w:hAnsi="Arial" w:cs="Arial"/>
          <w:sz w:val="24"/>
          <w:szCs w:val="24"/>
        </w:rPr>
      </w:pPr>
      <w:r>
        <w:rPr>
          <w:rFonts w:ascii="Arial" w:hAnsi="Arial" w:cs="Arial"/>
          <w:sz w:val="24"/>
          <w:szCs w:val="24"/>
        </w:rPr>
        <w:t>Explain the benefits of planning ahead, many elderly adults that have relied upon a partner in life only acknowledge the benefits of planning ahead when it’s too late.</w:t>
      </w:r>
    </w:p>
    <w:p w14:paraId="30DA52F3" w14:textId="012F2741" w:rsidR="00E80997" w:rsidRPr="005824EE" w:rsidRDefault="00E80997" w:rsidP="00566CC9">
      <w:pPr>
        <w:spacing w:line="360" w:lineRule="auto"/>
        <w:rPr>
          <w:rStyle w:val="Hyperlink"/>
          <w:rFonts w:ascii="Arial" w:hAnsi="Arial" w:cs="Arial"/>
          <w:color w:val="auto"/>
          <w:sz w:val="24"/>
          <w:szCs w:val="24"/>
          <w:u w:val="none"/>
        </w:rPr>
      </w:pPr>
      <w:r w:rsidRPr="005D3848">
        <w:rPr>
          <w:rFonts w:ascii="Arial" w:hAnsi="Arial" w:cs="Arial"/>
          <w:sz w:val="24"/>
          <w:szCs w:val="24"/>
        </w:rPr>
        <w:t xml:space="preserve">Remove the shame about discussing bereavement. Many elderly adults need more support and encouragement to address the challenging conversations about death. This could help them </w:t>
      </w:r>
      <w:proofErr w:type="gramStart"/>
      <w:r w:rsidRPr="005D3848">
        <w:rPr>
          <w:rFonts w:ascii="Arial" w:hAnsi="Arial" w:cs="Arial"/>
          <w:sz w:val="24"/>
          <w:szCs w:val="24"/>
        </w:rPr>
        <w:t>plan ahead</w:t>
      </w:r>
      <w:proofErr w:type="gramEnd"/>
      <w:r w:rsidRPr="005D3848">
        <w:rPr>
          <w:rFonts w:ascii="Arial" w:hAnsi="Arial" w:cs="Arial"/>
          <w:sz w:val="24"/>
          <w:szCs w:val="24"/>
        </w:rPr>
        <w:t>.</w:t>
      </w:r>
      <w:r w:rsidR="005824EE">
        <w:rPr>
          <w:rFonts w:ascii="Arial" w:hAnsi="Arial" w:cs="Arial"/>
          <w:sz w:val="24"/>
          <w:szCs w:val="24"/>
        </w:rPr>
        <w:t xml:space="preserve"> </w:t>
      </w:r>
      <w:r w:rsidRPr="00813473">
        <w:rPr>
          <w:rFonts w:ascii="Arial" w:hAnsi="Arial" w:cs="Arial"/>
          <w:sz w:val="24"/>
          <w:szCs w:val="24"/>
        </w:rPr>
        <w:t xml:space="preserve">For more information, visit </w:t>
      </w:r>
      <w:hyperlink r:id="rId8" w:history="1">
        <w:r w:rsidRPr="00131ED4">
          <w:rPr>
            <w:rStyle w:val="Hyperlink"/>
            <w:rFonts w:ascii="Arial" w:hAnsi="Arial" w:cs="Arial"/>
            <w:sz w:val="24"/>
            <w:szCs w:val="24"/>
          </w:rPr>
          <w:t>www.independentage.org</w:t>
        </w:r>
      </w:hyperlink>
    </w:p>
    <w:p w14:paraId="56D4EECB" w14:textId="77777777" w:rsidR="00CE3CBF" w:rsidRDefault="002B0B98" w:rsidP="00CE3CBF">
      <w:pPr>
        <w:ind w:left="850"/>
        <w:jc w:val="right"/>
        <w:rPr>
          <w:rFonts w:ascii="Arial" w:hAnsi="Arial" w:cs="Arial"/>
          <w:b/>
          <w:bCs/>
          <w:sz w:val="24"/>
          <w:szCs w:val="24"/>
        </w:rPr>
      </w:pPr>
      <w:r>
        <w:rPr>
          <w:rFonts w:ascii="Arial" w:hAnsi="Arial" w:cs="Arial"/>
          <w:b/>
          <w:bCs/>
          <w:sz w:val="24"/>
          <w:szCs w:val="24"/>
        </w:rPr>
        <w:lastRenderedPageBreak/>
        <w:t>Section 2</w:t>
      </w:r>
      <w:r w:rsidR="00154EC7">
        <w:rPr>
          <w:rFonts w:ascii="Arial" w:hAnsi="Arial" w:cs="Arial"/>
          <w:b/>
          <w:bCs/>
          <w:sz w:val="24"/>
          <w:szCs w:val="24"/>
        </w:rPr>
        <w:t>:</w:t>
      </w:r>
      <w:r w:rsidR="005D4CF4">
        <w:rPr>
          <w:rFonts w:ascii="Arial" w:hAnsi="Arial" w:cs="Arial"/>
          <w:b/>
          <w:bCs/>
          <w:sz w:val="24"/>
          <w:szCs w:val="24"/>
        </w:rPr>
        <w:t xml:space="preserve"> </w:t>
      </w:r>
      <w:r w:rsidR="005D4CF4" w:rsidRPr="005D4CF4">
        <w:rPr>
          <w:rFonts w:ascii="Arial" w:hAnsi="Arial" w:cs="Arial"/>
          <w:sz w:val="24"/>
          <w:szCs w:val="24"/>
        </w:rPr>
        <w:t>Introduction</w:t>
      </w:r>
    </w:p>
    <w:p w14:paraId="7536052B" w14:textId="77777777" w:rsidR="00F61468" w:rsidRDefault="00F61468" w:rsidP="00101DF6">
      <w:pPr>
        <w:rPr>
          <w:rFonts w:ascii="Arial" w:hAnsi="Arial" w:cs="Arial"/>
          <w:b/>
          <w:bCs/>
          <w:sz w:val="24"/>
          <w:szCs w:val="24"/>
        </w:rPr>
      </w:pPr>
    </w:p>
    <w:p w14:paraId="5E95A3C3" w14:textId="34713A6F" w:rsidR="0038511D" w:rsidRDefault="0038511D" w:rsidP="00101DF6">
      <w:pPr>
        <w:rPr>
          <w:rFonts w:ascii="Arial" w:hAnsi="Arial" w:cs="Arial"/>
          <w:b/>
          <w:bCs/>
          <w:sz w:val="24"/>
          <w:szCs w:val="24"/>
        </w:rPr>
      </w:pPr>
      <w:r>
        <w:rPr>
          <w:rFonts w:ascii="Arial" w:hAnsi="Arial" w:cs="Arial"/>
          <w:b/>
          <w:bCs/>
          <w:sz w:val="24"/>
          <w:szCs w:val="24"/>
        </w:rPr>
        <w:t>Introduction</w:t>
      </w:r>
    </w:p>
    <w:p w14:paraId="76DB78E1" w14:textId="77777777" w:rsidR="00F61468" w:rsidRDefault="00F61468" w:rsidP="00101DF6">
      <w:pPr>
        <w:rPr>
          <w:rFonts w:ascii="Arial" w:hAnsi="Arial" w:cs="Arial"/>
          <w:b/>
          <w:bCs/>
          <w:sz w:val="24"/>
          <w:szCs w:val="24"/>
        </w:rPr>
      </w:pPr>
    </w:p>
    <w:p w14:paraId="73B4F6B4" w14:textId="00693F78" w:rsidR="002359BB" w:rsidRDefault="002359BB" w:rsidP="002359BB">
      <w:pPr>
        <w:jc w:val="center"/>
        <w:rPr>
          <w:rFonts w:ascii="Arial" w:hAnsi="Arial" w:cs="Arial"/>
          <w:b/>
          <w:bCs/>
          <w:sz w:val="24"/>
          <w:szCs w:val="24"/>
        </w:rPr>
      </w:pPr>
      <w:r>
        <w:rPr>
          <w:noProof/>
        </w:rPr>
        <w:drawing>
          <wp:inline distT="0" distB="0" distL="0" distR="0" wp14:anchorId="60B49D9B" wp14:editId="0C0F3A4D">
            <wp:extent cx="5452431" cy="3252470"/>
            <wp:effectExtent l="152400" t="152400" r="148590" b="1574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5269" cy="3283989"/>
                    </a:xfrm>
                    <a:prstGeom prst="rect">
                      <a:avLst/>
                    </a:prstGeom>
                    <a:noFill/>
                    <a:ln>
                      <a:noFill/>
                    </a:ln>
                    <a:effectLst>
                      <a:glow rad="139700">
                        <a:schemeClr val="accent6">
                          <a:satMod val="175000"/>
                          <a:alpha val="40000"/>
                        </a:schemeClr>
                      </a:glow>
                    </a:effectLst>
                  </pic:spPr>
                </pic:pic>
              </a:graphicData>
            </a:graphic>
          </wp:inline>
        </w:drawing>
      </w:r>
    </w:p>
    <w:p w14:paraId="0B32973B" w14:textId="77777777" w:rsidR="00CE3CBF" w:rsidRDefault="00CE3CBF" w:rsidP="00CE3CBF">
      <w:pPr>
        <w:spacing w:after="0" w:line="360" w:lineRule="auto"/>
        <w:contextualSpacing/>
        <w:rPr>
          <w:rFonts w:ascii="Arial" w:hAnsi="Arial" w:cs="Arial"/>
          <w:b/>
          <w:bCs/>
          <w:sz w:val="24"/>
          <w:szCs w:val="24"/>
        </w:rPr>
      </w:pPr>
    </w:p>
    <w:p w14:paraId="2A259CB5" w14:textId="3D4E9839" w:rsidR="00E91FE6" w:rsidRDefault="00E91FE6" w:rsidP="00CE3CBF">
      <w:pPr>
        <w:spacing w:after="0" w:line="360" w:lineRule="auto"/>
        <w:contextualSpacing/>
        <w:rPr>
          <w:rFonts w:ascii="Arial" w:hAnsi="Arial" w:cs="Arial"/>
          <w:sz w:val="24"/>
          <w:szCs w:val="24"/>
        </w:rPr>
      </w:pPr>
      <w:r w:rsidRPr="006108A2">
        <w:rPr>
          <w:rFonts w:ascii="Arial" w:hAnsi="Arial" w:cs="Arial"/>
          <w:sz w:val="24"/>
          <w:szCs w:val="24"/>
        </w:rPr>
        <w:t>Most empirical and theoretical studies on grief in the elderly get assessed within the idea of therapeutic involvement. The act of losing a loved can have severe physical, spiritual, behavioural, social, and cultural impacts on the health of old age persons.</w:t>
      </w:r>
    </w:p>
    <w:p w14:paraId="6A4066D4" w14:textId="77777777" w:rsidR="00E91FE6" w:rsidRPr="006108A2" w:rsidRDefault="00E91FE6" w:rsidP="00E91FE6">
      <w:pPr>
        <w:spacing w:after="0" w:line="360" w:lineRule="auto"/>
        <w:ind w:firstLine="720"/>
        <w:contextualSpacing/>
        <w:rPr>
          <w:rFonts w:ascii="Arial" w:hAnsi="Arial" w:cs="Arial"/>
          <w:sz w:val="24"/>
          <w:szCs w:val="24"/>
        </w:rPr>
      </w:pPr>
    </w:p>
    <w:p w14:paraId="7FF98BF7" w14:textId="2EC13859" w:rsidR="00E91FE6" w:rsidRDefault="00E91FE6" w:rsidP="00CE3CBF">
      <w:pPr>
        <w:spacing w:after="0" w:line="360" w:lineRule="auto"/>
        <w:contextualSpacing/>
        <w:rPr>
          <w:rFonts w:ascii="Arial" w:hAnsi="Arial" w:cs="Arial"/>
          <w:sz w:val="24"/>
          <w:szCs w:val="24"/>
        </w:rPr>
      </w:pPr>
      <w:r w:rsidRPr="006108A2">
        <w:rPr>
          <w:rFonts w:ascii="Arial" w:hAnsi="Arial" w:cs="Arial"/>
          <w:sz w:val="24"/>
          <w:szCs w:val="24"/>
        </w:rPr>
        <w:t xml:space="preserve">Researchers have shown old age bereavement </w:t>
      </w:r>
      <w:r w:rsidR="00395FC6">
        <w:rPr>
          <w:rFonts w:ascii="Arial" w:hAnsi="Arial" w:cs="Arial"/>
          <w:sz w:val="24"/>
          <w:szCs w:val="24"/>
        </w:rPr>
        <w:t>starts at</w:t>
      </w:r>
      <w:r w:rsidRPr="006108A2">
        <w:rPr>
          <w:rFonts w:ascii="Arial" w:hAnsi="Arial" w:cs="Arial"/>
          <w:sz w:val="24"/>
          <w:szCs w:val="24"/>
        </w:rPr>
        <w:t xml:space="preserve"> the age of 65. </w:t>
      </w:r>
      <w:proofErr w:type="gramStart"/>
      <w:r w:rsidRPr="006108A2">
        <w:rPr>
          <w:rFonts w:ascii="Arial" w:hAnsi="Arial" w:cs="Arial"/>
          <w:sz w:val="24"/>
          <w:szCs w:val="24"/>
        </w:rPr>
        <w:t>At this time</w:t>
      </w:r>
      <w:proofErr w:type="gramEnd"/>
      <w:r w:rsidRPr="006108A2">
        <w:rPr>
          <w:rFonts w:ascii="Arial" w:hAnsi="Arial" w:cs="Arial"/>
          <w:sz w:val="24"/>
          <w:szCs w:val="24"/>
        </w:rPr>
        <w:t xml:space="preserve">, 10% of the married individuals experience the loss of their spouses. These rates keep on rising and by the age of 85, the older adults experience a 40% loss of their loved ones (Hatch, 2018). </w:t>
      </w:r>
    </w:p>
    <w:p w14:paraId="44FC0421" w14:textId="77777777" w:rsidR="00CE3CBF" w:rsidRDefault="00CE3CBF" w:rsidP="00CE3CBF">
      <w:pPr>
        <w:spacing w:line="360" w:lineRule="auto"/>
        <w:rPr>
          <w:rFonts w:ascii="Arial" w:hAnsi="Arial" w:cs="Arial"/>
          <w:sz w:val="24"/>
          <w:szCs w:val="24"/>
        </w:rPr>
      </w:pPr>
    </w:p>
    <w:p w14:paraId="6DB3EA04" w14:textId="7E1903DC" w:rsidR="00E91FE6" w:rsidRDefault="00E91FE6" w:rsidP="00CE3CBF">
      <w:pPr>
        <w:spacing w:line="360" w:lineRule="auto"/>
        <w:rPr>
          <w:rFonts w:ascii="Arial" w:hAnsi="Arial" w:cs="Arial"/>
          <w:sz w:val="24"/>
          <w:szCs w:val="24"/>
        </w:rPr>
      </w:pPr>
      <w:r w:rsidRPr="006108A2">
        <w:rPr>
          <w:rFonts w:ascii="Arial" w:hAnsi="Arial" w:cs="Arial"/>
          <w:sz w:val="24"/>
          <w:szCs w:val="24"/>
        </w:rPr>
        <w:t>Psychologists have come up with different theories that are there to help the elderly adjust positively to this loss.</w:t>
      </w:r>
    </w:p>
    <w:p w14:paraId="20B60BFB" w14:textId="02F655CF" w:rsidR="00B0602A" w:rsidRDefault="00B0602A" w:rsidP="00CE3CBF">
      <w:pPr>
        <w:spacing w:line="360" w:lineRule="auto"/>
        <w:rPr>
          <w:rFonts w:ascii="Arial" w:hAnsi="Arial" w:cs="Arial"/>
          <w:sz w:val="24"/>
          <w:szCs w:val="24"/>
        </w:rPr>
      </w:pPr>
    </w:p>
    <w:p w14:paraId="3F468D76" w14:textId="10ADC89B" w:rsidR="00B0602A" w:rsidRDefault="00B0602A" w:rsidP="00CE3CBF">
      <w:pPr>
        <w:spacing w:line="360" w:lineRule="auto"/>
        <w:rPr>
          <w:rFonts w:ascii="Arial" w:hAnsi="Arial" w:cs="Arial"/>
          <w:sz w:val="24"/>
          <w:szCs w:val="24"/>
        </w:rPr>
      </w:pPr>
    </w:p>
    <w:p w14:paraId="75F59987" w14:textId="6A0FCB39" w:rsidR="00B0602A" w:rsidRDefault="00B0602A" w:rsidP="00CE3CBF">
      <w:pPr>
        <w:spacing w:line="360" w:lineRule="auto"/>
        <w:rPr>
          <w:rFonts w:ascii="Arial" w:hAnsi="Arial" w:cs="Arial"/>
          <w:sz w:val="24"/>
          <w:szCs w:val="24"/>
        </w:rPr>
      </w:pPr>
    </w:p>
    <w:p w14:paraId="7AF43B38" w14:textId="0690DAAB" w:rsidR="00B0602A" w:rsidRDefault="00B0602A" w:rsidP="00CE3CBF">
      <w:pPr>
        <w:spacing w:line="360" w:lineRule="auto"/>
        <w:rPr>
          <w:rFonts w:ascii="Arial" w:hAnsi="Arial" w:cs="Arial"/>
          <w:sz w:val="24"/>
          <w:szCs w:val="24"/>
        </w:rPr>
      </w:pPr>
    </w:p>
    <w:p w14:paraId="69B3F43E" w14:textId="73816845" w:rsidR="00B0602A" w:rsidRDefault="00A04993" w:rsidP="00A04993">
      <w:pPr>
        <w:spacing w:line="360" w:lineRule="auto"/>
        <w:jc w:val="right"/>
        <w:rPr>
          <w:rFonts w:ascii="Arial" w:hAnsi="Arial" w:cs="Arial"/>
          <w:sz w:val="24"/>
          <w:szCs w:val="24"/>
        </w:rPr>
      </w:pPr>
      <w:r w:rsidRPr="00A04993">
        <w:rPr>
          <w:rFonts w:ascii="Arial" w:hAnsi="Arial" w:cs="Arial"/>
          <w:b/>
          <w:bCs/>
          <w:sz w:val="24"/>
          <w:szCs w:val="24"/>
        </w:rPr>
        <w:lastRenderedPageBreak/>
        <w:t>Section 3:</w:t>
      </w:r>
      <w:r>
        <w:rPr>
          <w:rFonts w:ascii="Arial" w:hAnsi="Arial" w:cs="Arial"/>
          <w:sz w:val="24"/>
          <w:szCs w:val="24"/>
        </w:rPr>
        <w:t xml:space="preserve"> </w:t>
      </w:r>
      <w:r w:rsidRPr="00FF5153">
        <w:rPr>
          <w:rFonts w:ascii="Arial" w:hAnsi="Arial" w:cs="Arial"/>
          <w:sz w:val="24"/>
          <w:szCs w:val="24"/>
        </w:rPr>
        <w:t>Theories of Aging</w:t>
      </w:r>
    </w:p>
    <w:p w14:paraId="468A0618" w14:textId="77777777" w:rsidR="00277E8B" w:rsidRDefault="00277E8B" w:rsidP="00A04993">
      <w:pPr>
        <w:spacing w:line="360" w:lineRule="auto"/>
        <w:jc w:val="right"/>
        <w:rPr>
          <w:rFonts w:ascii="Arial" w:hAnsi="Arial" w:cs="Arial"/>
        </w:rPr>
      </w:pPr>
    </w:p>
    <w:p w14:paraId="2120B65C" w14:textId="45DC61AD" w:rsidR="00B26271" w:rsidRDefault="00B26271" w:rsidP="00B26271">
      <w:pPr>
        <w:spacing w:line="360" w:lineRule="auto"/>
        <w:rPr>
          <w:rFonts w:ascii="Arial" w:hAnsi="Arial" w:cs="Arial"/>
          <w:b/>
          <w:bCs/>
        </w:rPr>
      </w:pPr>
      <w:r w:rsidRPr="00B26271">
        <w:rPr>
          <w:rFonts w:ascii="Arial" w:hAnsi="Arial" w:cs="Arial"/>
          <w:b/>
          <w:bCs/>
        </w:rPr>
        <w:t>Theories of Aging</w:t>
      </w:r>
    </w:p>
    <w:p w14:paraId="329C063C" w14:textId="26A80437" w:rsidR="00AE3F9A" w:rsidRDefault="00AE3F9A" w:rsidP="00AE3F9A">
      <w:pPr>
        <w:spacing w:line="360" w:lineRule="auto"/>
        <w:jc w:val="center"/>
        <w:rPr>
          <w:rFonts w:ascii="Arial" w:hAnsi="Arial" w:cs="Arial"/>
          <w:b/>
          <w:bCs/>
        </w:rPr>
      </w:pPr>
      <w:r w:rsidRPr="007567DF">
        <w:rPr>
          <w:noProof/>
        </w:rPr>
        <w:drawing>
          <wp:inline distT="0" distB="0" distL="0" distR="0" wp14:anchorId="16B67259" wp14:editId="704D74EE">
            <wp:extent cx="5393376" cy="2079625"/>
            <wp:effectExtent l="152400" t="152400" r="150495" b="149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7409" cy="2135162"/>
                    </a:xfrm>
                    <a:prstGeom prst="rect">
                      <a:avLst/>
                    </a:prstGeom>
                    <a:noFill/>
                    <a:ln>
                      <a:noFill/>
                    </a:ln>
                    <a:effectLst>
                      <a:glow rad="139700">
                        <a:schemeClr val="accent6">
                          <a:satMod val="175000"/>
                          <a:alpha val="40000"/>
                        </a:schemeClr>
                      </a:glow>
                    </a:effectLst>
                  </pic:spPr>
                </pic:pic>
              </a:graphicData>
            </a:graphic>
          </wp:inline>
        </w:drawing>
      </w:r>
    </w:p>
    <w:p w14:paraId="10E5D172" w14:textId="1BE18852" w:rsidR="00A51E8C" w:rsidRPr="00C843D6" w:rsidRDefault="00A51E8C" w:rsidP="002C1689">
      <w:pPr>
        <w:tabs>
          <w:tab w:val="left" w:pos="3812"/>
        </w:tabs>
        <w:spacing w:after="120" w:line="360" w:lineRule="auto"/>
        <w:rPr>
          <w:rFonts w:ascii="Arial" w:hAnsi="Arial" w:cs="Arial"/>
          <w:sz w:val="24"/>
          <w:szCs w:val="24"/>
        </w:rPr>
      </w:pPr>
      <w:r w:rsidRPr="00C843D6">
        <w:rPr>
          <w:rFonts w:ascii="Arial" w:hAnsi="Arial" w:cs="Arial"/>
          <w:b/>
          <w:bCs/>
          <w:sz w:val="24"/>
          <w:szCs w:val="24"/>
        </w:rPr>
        <w:t>Activity theory</w:t>
      </w:r>
      <w:r w:rsidRPr="00C843D6">
        <w:rPr>
          <w:rFonts w:ascii="Arial" w:hAnsi="Arial" w:cs="Arial"/>
          <w:sz w:val="24"/>
          <w:szCs w:val="24"/>
        </w:rPr>
        <w:t>, successful aging happens when older adults maintain social interactions and remain active (</w:t>
      </w:r>
      <w:proofErr w:type="spellStart"/>
      <w:r w:rsidRPr="00C843D6">
        <w:rPr>
          <w:rFonts w:ascii="Arial" w:hAnsi="Arial" w:cs="Arial"/>
          <w:sz w:val="24"/>
          <w:szCs w:val="24"/>
        </w:rPr>
        <w:t>DeLiema</w:t>
      </w:r>
      <w:proofErr w:type="spellEnd"/>
      <w:r w:rsidRPr="00C843D6">
        <w:rPr>
          <w:rFonts w:ascii="Arial" w:hAnsi="Arial" w:cs="Arial"/>
          <w:sz w:val="24"/>
          <w:szCs w:val="24"/>
        </w:rPr>
        <w:t xml:space="preserve"> &amp; Bengtson, 2017). Therefore, there is an estimation of the general method of adjusting, which is the theory of mental incompatibility.</w:t>
      </w:r>
    </w:p>
    <w:p w14:paraId="28FE7BB5" w14:textId="537314BF" w:rsidR="00C30E47" w:rsidRPr="00C30E47" w:rsidRDefault="00C843D6" w:rsidP="002C1689">
      <w:pPr>
        <w:tabs>
          <w:tab w:val="left" w:pos="3812"/>
        </w:tabs>
        <w:spacing w:after="120" w:line="360" w:lineRule="auto"/>
        <w:rPr>
          <w:rFonts w:ascii="Arial" w:hAnsi="Arial" w:cs="Arial"/>
          <w:sz w:val="24"/>
          <w:szCs w:val="24"/>
        </w:rPr>
      </w:pPr>
      <w:r w:rsidRPr="00C30E47">
        <w:rPr>
          <w:rFonts w:ascii="Arial" w:hAnsi="Arial" w:cs="Arial"/>
          <w:sz w:val="24"/>
          <w:szCs w:val="24"/>
        </w:rPr>
        <w:t xml:space="preserve">The activity theory suggests that it’s important for older individuals to remain mentally active to limit the risk of disengagement. Being both mentally and physically active in older adults can assist with helping individuals with the problems they may encounter when losing a loved one (Richardson, &amp; </w:t>
      </w:r>
      <w:proofErr w:type="spellStart"/>
      <w:r w:rsidRPr="00C30E47">
        <w:rPr>
          <w:rFonts w:ascii="Arial" w:hAnsi="Arial" w:cs="Arial"/>
          <w:sz w:val="24"/>
          <w:szCs w:val="24"/>
        </w:rPr>
        <w:t>Balaswamy</w:t>
      </w:r>
      <w:proofErr w:type="spellEnd"/>
      <w:r w:rsidRPr="00C30E47">
        <w:rPr>
          <w:rFonts w:ascii="Arial" w:hAnsi="Arial" w:cs="Arial"/>
          <w:sz w:val="24"/>
          <w:szCs w:val="24"/>
        </w:rPr>
        <w:t>,</w:t>
      </w:r>
      <w:r w:rsidR="00E363A9">
        <w:rPr>
          <w:rFonts w:ascii="Arial" w:hAnsi="Arial" w:cs="Arial"/>
          <w:sz w:val="24"/>
          <w:szCs w:val="24"/>
        </w:rPr>
        <w:t xml:space="preserve"> </w:t>
      </w:r>
      <w:r w:rsidRPr="00C30E47">
        <w:rPr>
          <w:rFonts w:ascii="Arial" w:hAnsi="Arial" w:cs="Arial"/>
          <w:sz w:val="24"/>
          <w:szCs w:val="24"/>
        </w:rPr>
        <w:t xml:space="preserve">2001). </w:t>
      </w:r>
    </w:p>
    <w:p w14:paraId="50013419" w14:textId="77777777" w:rsidR="00C843D6" w:rsidRPr="00C30E47" w:rsidRDefault="00C843D6" w:rsidP="002C1689">
      <w:pPr>
        <w:tabs>
          <w:tab w:val="left" w:pos="3812"/>
        </w:tabs>
        <w:spacing w:after="120" w:line="360" w:lineRule="auto"/>
        <w:rPr>
          <w:rFonts w:ascii="Arial" w:hAnsi="Arial" w:cs="Arial"/>
          <w:sz w:val="24"/>
          <w:szCs w:val="24"/>
        </w:rPr>
      </w:pPr>
      <w:r w:rsidRPr="00C30E47">
        <w:rPr>
          <w:rFonts w:ascii="Arial" w:hAnsi="Arial" w:cs="Arial"/>
          <w:sz w:val="24"/>
          <w:szCs w:val="24"/>
        </w:rPr>
        <w:t xml:space="preserve">There are many reasons for the importance of older individuals to stay active later in life , Bowling, (2008) believed that providing facilities for older individuals would not be sufficient enough, and that guidance and understanding would be needed to support and encouragement the bereaved individual to leave behind fixed habits. </w:t>
      </w:r>
    </w:p>
    <w:p w14:paraId="36377108" w14:textId="2621CD00" w:rsidR="00C843D6" w:rsidRPr="00DA178E" w:rsidRDefault="00C843D6" w:rsidP="002C1689">
      <w:pPr>
        <w:tabs>
          <w:tab w:val="left" w:pos="3812"/>
        </w:tabs>
        <w:spacing w:after="120" w:line="360" w:lineRule="auto"/>
        <w:rPr>
          <w:rFonts w:ascii="Arial" w:hAnsi="Arial" w:cs="Arial"/>
          <w:sz w:val="24"/>
          <w:szCs w:val="24"/>
        </w:rPr>
      </w:pPr>
      <w:r w:rsidRPr="00DA178E">
        <w:rPr>
          <w:rFonts w:ascii="Arial" w:hAnsi="Arial" w:cs="Arial"/>
          <w:sz w:val="24"/>
          <w:szCs w:val="24"/>
        </w:rPr>
        <w:t>However, critics of the activity theory suggest that elder individuals may be unable to participate in such activities due to emotional or physical health, or simply do not wish to participate. Therefore, this theory overlooks some of the differences in personalities types and the possibility of loss of an individual’s physical and mental skills</w:t>
      </w:r>
      <w:r w:rsidR="00DA178E">
        <w:rPr>
          <w:rFonts w:ascii="Arial" w:hAnsi="Arial" w:cs="Arial"/>
          <w:sz w:val="24"/>
          <w:szCs w:val="24"/>
        </w:rPr>
        <w:t xml:space="preserve"> </w:t>
      </w:r>
      <w:r w:rsidRPr="00DA178E">
        <w:rPr>
          <w:rFonts w:ascii="Arial" w:hAnsi="Arial" w:cs="Arial"/>
          <w:sz w:val="24"/>
          <w:szCs w:val="24"/>
        </w:rPr>
        <w:t>(Bengtson, Coleman, &amp; Kirkwood,</w:t>
      </w:r>
      <w:r w:rsidR="00E363A9" w:rsidRPr="00DA178E">
        <w:rPr>
          <w:rFonts w:ascii="Arial" w:hAnsi="Arial" w:cs="Arial"/>
          <w:sz w:val="24"/>
          <w:szCs w:val="24"/>
        </w:rPr>
        <w:t xml:space="preserve"> </w:t>
      </w:r>
      <w:r w:rsidRPr="00DA178E">
        <w:rPr>
          <w:rFonts w:ascii="Arial" w:hAnsi="Arial" w:cs="Arial"/>
          <w:sz w:val="24"/>
          <w:szCs w:val="24"/>
        </w:rPr>
        <w:t>2005).</w:t>
      </w:r>
    </w:p>
    <w:p w14:paraId="5BA0B49D" w14:textId="77777777" w:rsidR="00A51E8C" w:rsidRPr="00C843D6" w:rsidRDefault="00A51E8C" w:rsidP="002C1689">
      <w:pPr>
        <w:spacing w:after="120" w:line="360" w:lineRule="auto"/>
        <w:rPr>
          <w:rFonts w:ascii="Arial" w:hAnsi="Arial" w:cs="Arial"/>
          <w:sz w:val="24"/>
          <w:szCs w:val="24"/>
        </w:rPr>
      </w:pPr>
      <w:r w:rsidRPr="00C843D6">
        <w:rPr>
          <w:rFonts w:ascii="Arial" w:hAnsi="Arial" w:cs="Arial"/>
          <w:b/>
          <w:bCs/>
          <w:sz w:val="24"/>
          <w:szCs w:val="24"/>
        </w:rPr>
        <w:t>Psychological inconsistency theory</w:t>
      </w:r>
      <w:r w:rsidRPr="00C843D6">
        <w:rPr>
          <w:rFonts w:ascii="Arial" w:hAnsi="Arial" w:cs="Arial"/>
          <w:sz w:val="24"/>
          <w:szCs w:val="24"/>
        </w:rPr>
        <w:t xml:space="preserve">, there is the aspect of cognitive motivation. According to Boerner and </w:t>
      </w:r>
      <w:proofErr w:type="spellStart"/>
      <w:r w:rsidRPr="00C843D6">
        <w:rPr>
          <w:rFonts w:ascii="Arial" w:hAnsi="Arial" w:cs="Arial"/>
          <w:sz w:val="24"/>
          <w:szCs w:val="24"/>
        </w:rPr>
        <w:t>Jopp</w:t>
      </w:r>
      <w:proofErr w:type="spellEnd"/>
      <w:r w:rsidRPr="00C843D6">
        <w:rPr>
          <w:rFonts w:ascii="Arial" w:hAnsi="Arial" w:cs="Arial"/>
          <w:sz w:val="24"/>
          <w:szCs w:val="24"/>
        </w:rPr>
        <w:t>, (2015), a mental discrepancy is a theory that connects between desires and experiences.</w:t>
      </w:r>
    </w:p>
    <w:p w14:paraId="21969535" w14:textId="77777777" w:rsidR="003E57BE" w:rsidRDefault="003E57BE" w:rsidP="00FE2F24">
      <w:pPr>
        <w:spacing w:after="120" w:line="360" w:lineRule="auto"/>
        <w:jc w:val="right"/>
        <w:rPr>
          <w:rFonts w:ascii="Arial" w:hAnsi="Arial" w:cs="Arial"/>
          <w:b/>
          <w:bCs/>
          <w:sz w:val="24"/>
          <w:szCs w:val="24"/>
        </w:rPr>
      </w:pPr>
    </w:p>
    <w:p w14:paraId="3D556DE4" w14:textId="77777777" w:rsidR="003E57BE" w:rsidRDefault="003E57BE" w:rsidP="00FE2F24">
      <w:pPr>
        <w:spacing w:after="120" w:line="360" w:lineRule="auto"/>
        <w:jc w:val="right"/>
        <w:rPr>
          <w:rFonts w:ascii="Arial" w:hAnsi="Arial" w:cs="Arial"/>
          <w:b/>
          <w:bCs/>
          <w:sz w:val="24"/>
          <w:szCs w:val="24"/>
        </w:rPr>
      </w:pPr>
    </w:p>
    <w:p w14:paraId="4106435D" w14:textId="28E6E7C0" w:rsidR="00FE2F24" w:rsidRDefault="00FE2F24" w:rsidP="00FE2F24">
      <w:pPr>
        <w:spacing w:after="120" w:line="360" w:lineRule="auto"/>
        <w:jc w:val="right"/>
        <w:rPr>
          <w:rFonts w:ascii="Arial" w:hAnsi="Arial" w:cs="Arial"/>
          <w:sz w:val="24"/>
          <w:szCs w:val="24"/>
        </w:rPr>
      </w:pPr>
      <w:r w:rsidRPr="00A04993">
        <w:rPr>
          <w:rFonts w:ascii="Arial" w:hAnsi="Arial" w:cs="Arial"/>
          <w:b/>
          <w:bCs/>
          <w:sz w:val="24"/>
          <w:szCs w:val="24"/>
        </w:rPr>
        <w:lastRenderedPageBreak/>
        <w:t>Section 3:</w:t>
      </w:r>
      <w:r>
        <w:rPr>
          <w:rFonts w:ascii="Arial" w:hAnsi="Arial" w:cs="Arial"/>
          <w:sz w:val="24"/>
          <w:szCs w:val="24"/>
        </w:rPr>
        <w:t xml:space="preserve"> </w:t>
      </w:r>
      <w:r w:rsidRPr="00FF5153">
        <w:rPr>
          <w:rFonts w:ascii="Arial" w:hAnsi="Arial" w:cs="Arial"/>
          <w:sz w:val="24"/>
          <w:szCs w:val="24"/>
        </w:rPr>
        <w:t>Theories of Aging</w:t>
      </w:r>
    </w:p>
    <w:p w14:paraId="7774334D" w14:textId="77777777" w:rsidR="004F0855" w:rsidRDefault="004F0855" w:rsidP="00FE2F24">
      <w:pPr>
        <w:spacing w:after="120" w:line="360" w:lineRule="auto"/>
        <w:jc w:val="right"/>
        <w:rPr>
          <w:rFonts w:ascii="Arial" w:hAnsi="Arial" w:cs="Arial"/>
          <w:b/>
          <w:bCs/>
          <w:sz w:val="24"/>
          <w:szCs w:val="24"/>
        </w:rPr>
      </w:pPr>
    </w:p>
    <w:p w14:paraId="3F3DDFB3" w14:textId="3F126DAC" w:rsidR="00A51E8C" w:rsidRPr="00C843D6" w:rsidRDefault="00A51E8C" w:rsidP="00A51E8C">
      <w:pPr>
        <w:spacing w:after="120" w:line="360" w:lineRule="auto"/>
        <w:rPr>
          <w:rFonts w:ascii="Arial" w:hAnsi="Arial" w:cs="Arial"/>
          <w:sz w:val="24"/>
          <w:szCs w:val="24"/>
        </w:rPr>
      </w:pPr>
      <w:r w:rsidRPr="00C843D6">
        <w:rPr>
          <w:rFonts w:ascii="Arial" w:hAnsi="Arial" w:cs="Arial"/>
          <w:b/>
          <w:bCs/>
          <w:sz w:val="24"/>
          <w:szCs w:val="24"/>
        </w:rPr>
        <w:t>Cognitive motivational theory,</w:t>
      </w:r>
      <w:r w:rsidRPr="00C843D6">
        <w:rPr>
          <w:rFonts w:ascii="Arial" w:hAnsi="Arial" w:cs="Arial"/>
          <w:sz w:val="24"/>
          <w:szCs w:val="24"/>
        </w:rPr>
        <w:t xml:space="preserve"> inconsistency is a term used to describe an imbalance in the psychological system when conditions of change, such as support and income, are not favourable. It explains;</w:t>
      </w:r>
    </w:p>
    <w:p w14:paraId="43BBA8C0" w14:textId="77777777" w:rsidR="00A51E8C" w:rsidRPr="00C843D6" w:rsidRDefault="00A51E8C" w:rsidP="00A51E8C">
      <w:pPr>
        <w:pStyle w:val="ListParagraph"/>
        <w:numPr>
          <w:ilvl w:val="0"/>
          <w:numId w:val="2"/>
        </w:numPr>
        <w:spacing w:after="120" w:line="360" w:lineRule="auto"/>
        <w:contextualSpacing w:val="0"/>
        <w:rPr>
          <w:rFonts w:ascii="Arial" w:hAnsi="Arial" w:cs="Arial"/>
          <w:sz w:val="24"/>
          <w:szCs w:val="24"/>
          <w:lang w:val="en-GB"/>
        </w:rPr>
      </w:pPr>
      <w:r w:rsidRPr="00C843D6">
        <w:rPr>
          <w:rFonts w:ascii="Arial" w:hAnsi="Arial" w:cs="Arial"/>
          <w:b/>
          <w:bCs/>
          <w:sz w:val="24"/>
          <w:szCs w:val="24"/>
          <w:lang w:val="en-GB"/>
        </w:rPr>
        <w:t>Solitude</w:t>
      </w:r>
      <w:r w:rsidRPr="00C843D6">
        <w:rPr>
          <w:rFonts w:ascii="Arial" w:hAnsi="Arial" w:cs="Arial"/>
          <w:sz w:val="24"/>
          <w:szCs w:val="24"/>
          <w:lang w:val="en-GB"/>
        </w:rPr>
        <w:t xml:space="preserve"> experienced by the bereaved elders as a result of a mismatch in their relationships.</w:t>
      </w:r>
    </w:p>
    <w:p w14:paraId="1145959C" w14:textId="77777777" w:rsidR="00A51E8C" w:rsidRPr="00C843D6" w:rsidRDefault="00A51E8C" w:rsidP="00A51E8C">
      <w:pPr>
        <w:pStyle w:val="ListParagraph"/>
        <w:numPr>
          <w:ilvl w:val="0"/>
          <w:numId w:val="2"/>
        </w:numPr>
        <w:spacing w:after="120" w:line="360" w:lineRule="auto"/>
        <w:contextualSpacing w:val="0"/>
        <w:rPr>
          <w:rFonts w:ascii="Arial" w:hAnsi="Arial" w:cs="Arial"/>
          <w:sz w:val="24"/>
          <w:szCs w:val="24"/>
          <w:lang w:val="en-GB"/>
        </w:rPr>
      </w:pPr>
      <w:r w:rsidRPr="00C843D6">
        <w:rPr>
          <w:rFonts w:ascii="Arial" w:hAnsi="Arial" w:cs="Arial"/>
          <w:b/>
          <w:bCs/>
          <w:sz w:val="24"/>
          <w:szCs w:val="24"/>
          <w:lang w:val="en-GB"/>
        </w:rPr>
        <w:t>Upon death</w:t>
      </w:r>
      <w:r w:rsidRPr="00C843D6">
        <w:rPr>
          <w:rFonts w:ascii="Arial" w:hAnsi="Arial" w:cs="Arial"/>
          <w:sz w:val="24"/>
          <w:szCs w:val="24"/>
          <w:lang w:val="en-GB"/>
        </w:rPr>
        <w:t>, an older person is likely to feel discrepancy between the relationship they wanted and what they have.</w:t>
      </w:r>
    </w:p>
    <w:p w14:paraId="35893C91" w14:textId="77777777" w:rsidR="00A51E8C" w:rsidRPr="00C843D6" w:rsidRDefault="00A51E8C" w:rsidP="00A51E8C">
      <w:pPr>
        <w:pStyle w:val="ListParagraph"/>
        <w:numPr>
          <w:ilvl w:val="0"/>
          <w:numId w:val="2"/>
        </w:numPr>
        <w:spacing w:after="120" w:line="360" w:lineRule="auto"/>
        <w:contextualSpacing w:val="0"/>
        <w:rPr>
          <w:rFonts w:ascii="Arial" w:hAnsi="Arial" w:cs="Arial"/>
          <w:sz w:val="24"/>
          <w:szCs w:val="24"/>
          <w:lang w:val="en-GB"/>
        </w:rPr>
      </w:pPr>
      <w:r w:rsidRPr="00C843D6">
        <w:rPr>
          <w:rFonts w:ascii="Arial" w:hAnsi="Arial" w:cs="Arial"/>
          <w:b/>
          <w:bCs/>
          <w:sz w:val="24"/>
          <w:szCs w:val="24"/>
          <w:lang w:val="en-GB"/>
        </w:rPr>
        <w:t>Upon old age</w:t>
      </w:r>
      <w:r w:rsidRPr="00C843D6">
        <w:rPr>
          <w:rFonts w:ascii="Arial" w:hAnsi="Arial" w:cs="Arial"/>
          <w:sz w:val="24"/>
          <w:szCs w:val="24"/>
          <w:lang w:val="en-GB"/>
        </w:rPr>
        <w:t xml:space="preserve">, individuals may crave a lot of affection from their spouse. Therefore, if they lose their spouse, they </w:t>
      </w:r>
      <w:r w:rsidRPr="00C843D6">
        <w:rPr>
          <w:rFonts w:ascii="Arial" w:hAnsi="Arial" w:cs="Arial"/>
          <w:sz w:val="24"/>
          <w:szCs w:val="24"/>
          <w:lang w:val="en-GB"/>
        </w:rPr>
        <w:br/>
        <w:t>are likely to feel emptiness.</w:t>
      </w:r>
    </w:p>
    <w:p w14:paraId="6CE557AC" w14:textId="77777777" w:rsidR="00A51E8C" w:rsidRPr="00C843D6" w:rsidRDefault="00A51E8C" w:rsidP="00A51E8C">
      <w:pPr>
        <w:spacing w:after="120" w:line="360" w:lineRule="auto"/>
        <w:rPr>
          <w:rFonts w:ascii="Arial" w:hAnsi="Arial" w:cs="Arial"/>
          <w:sz w:val="24"/>
          <w:szCs w:val="24"/>
        </w:rPr>
      </w:pPr>
      <w:r w:rsidRPr="00C843D6">
        <w:rPr>
          <w:rFonts w:ascii="Arial" w:hAnsi="Arial" w:cs="Arial"/>
          <w:sz w:val="24"/>
          <w:szCs w:val="24"/>
        </w:rPr>
        <w:t>The theory suggests social support for bereaved individuals.</w:t>
      </w:r>
    </w:p>
    <w:p w14:paraId="356148E3" w14:textId="77777777" w:rsidR="00A51E8C" w:rsidRPr="00C843D6" w:rsidRDefault="00A51E8C" w:rsidP="00A51E8C">
      <w:pPr>
        <w:pStyle w:val="ListParagraph"/>
        <w:numPr>
          <w:ilvl w:val="0"/>
          <w:numId w:val="3"/>
        </w:numPr>
        <w:spacing w:after="120" w:line="360" w:lineRule="auto"/>
        <w:contextualSpacing w:val="0"/>
        <w:rPr>
          <w:rFonts w:ascii="Arial" w:hAnsi="Arial" w:cs="Arial"/>
          <w:sz w:val="24"/>
          <w:szCs w:val="24"/>
          <w:lang w:val="en-GB"/>
        </w:rPr>
      </w:pPr>
      <w:r w:rsidRPr="00C843D6">
        <w:rPr>
          <w:rFonts w:ascii="Arial" w:hAnsi="Arial" w:cs="Arial"/>
          <w:b/>
          <w:bCs/>
          <w:sz w:val="24"/>
          <w:szCs w:val="24"/>
          <w:lang w:val="en-GB"/>
        </w:rPr>
        <w:t>Considers</w:t>
      </w:r>
      <w:r w:rsidRPr="00C843D6">
        <w:rPr>
          <w:rFonts w:ascii="Arial" w:hAnsi="Arial" w:cs="Arial"/>
          <w:sz w:val="24"/>
          <w:szCs w:val="24"/>
          <w:lang w:val="en-GB"/>
        </w:rPr>
        <w:t xml:space="preserve"> the reasonable aging theory that views aging as a normal process that is enhanced by social interaction. </w:t>
      </w:r>
    </w:p>
    <w:p w14:paraId="7035F96A" w14:textId="3ED2455C" w:rsidR="00A51E8C" w:rsidRDefault="00A51E8C" w:rsidP="00A51E8C">
      <w:pPr>
        <w:pStyle w:val="ListParagraph"/>
        <w:numPr>
          <w:ilvl w:val="0"/>
          <w:numId w:val="3"/>
        </w:numPr>
        <w:spacing w:after="120" w:line="360" w:lineRule="auto"/>
        <w:contextualSpacing w:val="0"/>
        <w:rPr>
          <w:rFonts w:ascii="Arial" w:hAnsi="Arial" w:cs="Arial"/>
          <w:sz w:val="24"/>
          <w:szCs w:val="24"/>
          <w:lang w:val="en-GB"/>
        </w:rPr>
      </w:pPr>
      <w:r w:rsidRPr="00C843D6">
        <w:rPr>
          <w:rFonts w:ascii="Arial" w:hAnsi="Arial" w:cs="Arial"/>
          <w:b/>
          <w:bCs/>
          <w:sz w:val="24"/>
          <w:szCs w:val="24"/>
          <w:lang w:val="en-GB"/>
        </w:rPr>
        <w:t>Counters</w:t>
      </w:r>
      <w:r w:rsidRPr="00C843D6">
        <w:rPr>
          <w:rFonts w:ascii="Arial" w:hAnsi="Arial" w:cs="Arial"/>
          <w:sz w:val="24"/>
          <w:szCs w:val="24"/>
          <w:lang w:val="en-GB"/>
        </w:rPr>
        <w:t xml:space="preserve"> the </w:t>
      </w:r>
      <w:r w:rsidRPr="00C843D6">
        <w:rPr>
          <w:rFonts w:ascii="Arial" w:hAnsi="Arial" w:cs="Arial"/>
          <w:b/>
          <w:bCs/>
          <w:sz w:val="24"/>
          <w:szCs w:val="24"/>
          <w:lang w:val="en-GB"/>
        </w:rPr>
        <w:t>disengagement theory</w:t>
      </w:r>
      <w:r w:rsidRPr="00C843D6">
        <w:rPr>
          <w:rFonts w:ascii="Arial" w:hAnsi="Arial" w:cs="Arial"/>
          <w:sz w:val="24"/>
          <w:szCs w:val="24"/>
          <w:lang w:val="en-GB"/>
        </w:rPr>
        <w:t xml:space="preserve"> (Wahl, Siebert, &amp; Tauber, 2017). </w:t>
      </w:r>
    </w:p>
    <w:p w14:paraId="3BF30808" w14:textId="66F6AC10" w:rsidR="009B6D64" w:rsidRDefault="008C0414" w:rsidP="00A4713E">
      <w:pPr>
        <w:tabs>
          <w:tab w:val="left" w:pos="3812"/>
        </w:tabs>
        <w:spacing w:after="120" w:line="360" w:lineRule="auto"/>
        <w:rPr>
          <w:rFonts w:ascii="Arial" w:hAnsi="Arial" w:cs="Arial"/>
          <w:sz w:val="24"/>
          <w:szCs w:val="24"/>
        </w:rPr>
      </w:pPr>
      <w:r w:rsidRPr="008C0414">
        <w:rPr>
          <w:rFonts w:ascii="Arial" w:hAnsi="Arial" w:cs="Arial"/>
          <w:b/>
          <w:bCs/>
          <w:sz w:val="24"/>
          <w:szCs w:val="24"/>
        </w:rPr>
        <w:t>D</w:t>
      </w:r>
      <w:r w:rsidR="00A4713E" w:rsidRPr="008C0414">
        <w:rPr>
          <w:rFonts w:ascii="Arial" w:hAnsi="Arial" w:cs="Arial"/>
          <w:b/>
          <w:bCs/>
          <w:sz w:val="24"/>
          <w:szCs w:val="24"/>
        </w:rPr>
        <w:t>isengagement theory</w:t>
      </w:r>
      <w:r w:rsidR="00A4713E" w:rsidRPr="00A4713E">
        <w:rPr>
          <w:rFonts w:ascii="Arial" w:hAnsi="Arial" w:cs="Arial"/>
          <w:sz w:val="24"/>
          <w:szCs w:val="24"/>
        </w:rPr>
        <w:t xml:space="preserve"> states that a person withdraws their involvement with society as they age. </w:t>
      </w:r>
      <w:r w:rsidR="00335109">
        <w:rPr>
          <w:rFonts w:ascii="Arial" w:hAnsi="Arial" w:cs="Arial"/>
          <w:sz w:val="24"/>
          <w:szCs w:val="24"/>
        </w:rPr>
        <w:t>It</w:t>
      </w:r>
      <w:r w:rsidR="00A4713E" w:rsidRPr="00A4713E">
        <w:rPr>
          <w:rFonts w:ascii="Arial" w:hAnsi="Arial" w:cs="Arial"/>
          <w:sz w:val="24"/>
          <w:szCs w:val="24"/>
        </w:rPr>
        <w:t xml:space="preserve"> was first proposed by two authors Cumming and Henry in 1961. They thought it was a natural process for the elderly individual to abandon their involvement with people due to limited opportunities (</w:t>
      </w:r>
      <w:proofErr w:type="spellStart"/>
      <w:r w:rsidR="00A4713E" w:rsidRPr="00A4713E">
        <w:rPr>
          <w:rFonts w:ascii="Arial" w:hAnsi="Arial" w:cs="Arial"/>
          <w:sz w:val="24"/>
          <w:szCs w:val="24"/>
        </w:rPr>
        <w:t>Lanre</w:t>
      </w:r>
      <w:proofErr w:type="spellEnd"/>
      <w:r w:rsidR="00A4713E" w:rsidRPr="00A4713E">
        <w:rPr>
          <w:rFonts w:ascii="Arial" w:hAnsi="Arial" w:cs="Arial"/>
          <w:sz w:val="24"/>
          <w:szCs w:val="24"/>
        </w:rPr>
        <w:t xml:space="preserve">, </w:t>
      </w:r>
      <w:proofErr w:type="spellStart"/>
      <w:r w:rsidR="00A4713E" w:rsidRPr="00A4713E">
        <w:rPr>
          <w:rFonts w:ascii="Arial" w:hAnsi="Arial" w:cs="Arial"/>
          <w:sz w:val="24"/>
          <w:szCs w:val="24"/>
        </w:rPr>
        <w:t>Omosefe</w:t>
      </w:r>
      <w:proofErr w:type="spellEnd"/>
      <w:r w:rsidR="00A4713E" w:rsidRPr="00A4713E">
        <w:rPr>
          <w:rFonts w:ascii="Arial" w:hAnsi="Arial" w:cs="Arial"/>
          <w:sz w:val="24"/>
          <w:szCs w:val="24"/>
        </w:rPr>
        <w:t xml:space="preserve">, </w:t>
      </w:r>
      <w:proofErr w:type="spellStart"/>
      <w:r w:rsidR="00A4713E" w:rsidRPr="00A4713E">
        <w:rPr>
          <w:rFonts w:ascii="Arial" w:hAnsi="Arial" w:cs="Arial"/>
          <w:sz w:val="24"/>
          <w:szCs w:val="24"/>
        </w:rPr>
        <w:t>Oduyoye</w:t>
      </w:r>
      <w:proofErr w:type="spellEnd"/>
      <w:r w:rsidR="00A4713E" w:rsidRPr="00A4713E">
        <w:rPr>
          <w:rFonts w:ascii="Arial" w:hAnsi="Arial" w:cs="Arial"/>
          <w:sz w:val="24"/>
          <w:szCs w:val="24"/>
        </w:rPr>
        <w:t xml:space="preserve">, &amp; </w:t>
      </w:r>
      <w:proofErr w:type="spellStart"/>
      <w:r w:rsidR="00A4713E" w:rsidRPr="00A4713E">
        <w:rPr>
          <w:rFonts w:ascii="Arial" w:hAnsi="Arial" w:cs="Arial"/>
          <w:sz w:val="24"/>
          <w:szCs w:val="24"/>
        </w:rPr>
        <w:t>Moturayo</w:t>
      </w:r>
      <w:proofErr w:type="spellEnd"/>
      <w:r w:rsidR="00A4713E" w:rsidRPr="00A4713E">
        <w:rPr>
          <w:rFonts w:ascii="Arial" w:hAnsi="Arial" w:cs="Arial"/>
          <w:sz w:val="24"/>
          <w:szCs w:val="24"/>
        </w:rPr>
        <w:t xml:space="preserve"> (2019). </w:t>
      </w:r>
    </w:p>
    <w:p w14:paraId="36A6733F" w14:textId="4F3E556A" w:rsidR="00F165CB" w:rsidRPr="00356D65" w:rsidRDefault="00A4713E" w:rsidP="00A4713E">
      <w:pPr>
        <w:tabs>
          <w:tab w:val="left" w:pos="3812"/>
        </w:tabs>
        <w:spacing w:after="120" w:line="360" w:lineRule="auto"/>
        <w:rPr>
          <w:rFonts w:ascii="Arial" w:hAnsi="Arial" w:cs="Arial"/>
          <w:sz w:val="24"/>
          <w:szCs w:val="24"/>
        </w:rPr>
      </w:pPr>
      <w:r w:rsidRPr="00356D65">
        <w:rPr>
          <w:rFonts w:ascii="Arial" w:hAnsi="Arial" w:cs="Arial"/>
          <w:sz w:val="24"/>
          <w:szCs w:val="24"/>
        </w:rPr>
        <w:t xml:space="preserve">Many reasons exist that can limit the elderly’s interaction with others like mobility and ill health. The </w:t>
      </w:r>
      <w:r w:rsidRPr="00356D65">
        <w:rPr>
          <w:rFonts w:ascii="Arial" w:hAnsi="Arial" w:cs="Arial"/>
          <w:b/>
          <w:bCs/>
          <w:sz w:val="24"/>
          <w:szCs w:val="24"/>
        </w:rPr>
        <w:t>disadvantages</w:t>
      </w:r>
      <w:r w:rsidRPr="00356D65">
        <w:rPr>
          <w:rFonts w:ascii="Arial" w:hAnsi="Arial" w:cs="Arial"/>
          <w:sz w:val="24"/>
          <w:szCs w:val="24"/>
        </w:rPr>
        <w:t xml:space="preserve"> of the disengagement theory are </w:t>
      </w:r>
      <w:r w:rsidR="00E64BD2" w:rsidRPr="00356D65">
        <w:rPr>
          <w:rFonts w:ascii="Arial" w:hAnsi="Arial" w:cs="Arial"/>
          <w:sz w:val="24"/>
          <w:szCs w:val="24"/>
        </w:rPr>
        <w:t xml:space="preserve">that </w:t>
      </w:r>
      <w:r w:rsidR="00D537F6" w:rsidRPr="00356D65">
        <w:rPr>
          <w:rFonts w:ascii="Arial" w:hAnsi="Arial" w:cs="Arial"/>
          <w:sz w:val="24"/>
          <w:szCs w:val="24"/>
        </w:rPr>
        <w:t xml:space="preserve">due to </w:t>
      </w:r>
      <w:r w:rsidRPr="00356D65">
        <w:rPr>
          <w:rFonts w:ascii="Arial" w:hAnsi="Arial" w:cs="Arial"/>
          <w:sz w:val="24"/>
          <w:szCs w:val="24"/>
        </w:rPr>
        <w:t xml:space="preserve">the </w:t>
      </w:r>
      <w:r w:rsidR="00E5643F" w:rsidRPr="00356D65">
        <w:rPr>
          <w:rFonts w:ascii="Arial" w:hAnsi="Arial" w:cs="Arial"/>
          <w:sz w:val="24"/>
          <w:szCs w:val="24"/>
        </w:rPr>
        <w:t xml:space="preserve">variation and diversity process </w:t>
      </w:r>
      <w:r w:rsidRPr="00356D65">
        <w:rPr>
          <w:rFonts w:ascii="Arial" w:hAnsi="Arial" w:cs="Arial"/>
          <w:sz w:val="24"/>
          <w:szCs w:val="24"/>
        </w:rPr>
        <w:t xml:space="preserve">in which we age, an individual’s class, culture and gender also play a part in how the individual deals with </w:t>
      </w:r>
      <w:bookmarkStart w:id="1" w:name="_Hlk26361659"/>
      <w:r w:rsidRPr="00356D65">
        <w:rPr>
          <w:rFonts w:ascii="Arial" w:hAnsi="Arial" w:cs="Arial"/>
          <w:sz w:val="24"/>
          <w:szCs w:val="24"/>
        </w:rPr>
        <w:t>disengagement theory (Moore,</w:t>
      </w:r>
      <w:r w:rsidR="00DA472C" w:rsidRPr="00356D65">
        <w:rPr>
          <w:rFonts w:ascii="Arial" w:hAnsi="Arial" w:cs="Arial"/>
          <w:sz w:val="24"/>
          <w:szCs w:val="24"/>
        </w:rPr>
        <w:t xml:space="preserve"> </w:t>
      </w:r>
      <w:r w:rsidRPr="00356D65">
        <w:rPr>
          <w:rFonts w:ascii="Arial" w:hAnsi="Arial" w:cs="Arial"/>
          <w:sz w:val="24"/>
          <w:szCs w:val="24"/>
        </w:rPr>
        <w:t>2015)</w:t>
      </w:r>
      <w:r w:rsidR="00F165CB" w:rsidRPr="00356D65">
        <w:rPr>
          <w:rFonts w:ascii="Arial" w:hAnsi="Arial" w:cs="Arial"/>
          <w:sz w:val="24"/>
          <w:szCs w:val="24"/>
        </w:rPr>
        <w:t>.</w:t>
      </w:r>
    </w:p>
    <w:bookmarkEnd w:id="1"/>
    <w:p w14:paraId="5FB53E5C" w14:textId="664B18DC" w:rsidR="00A4713E" w:rsidRDefault="00A4713E" w:rsidP="00A4713E">
      <w:pPr>
        <w:tabs>
          <w:tab w:val="left" w:pos="3812"/>
        </w:tabs>
        <w:spacing w:after="120" w:line="360" w:lineRule="auto"/>
        <w:rPr>
          <w:rFonts w:ascii="Arial" w:hAnsi="Arial" w:cs="Arial"/>
          <w:sz w:val="24"/>
          <w:szCs w:val="24"/>
        </w:rPr>
      </w:pPr>
      <w:r w:rsidRPr="00A4713E">
        <w:rPr>
          <w:rFonts w:ascii="Arial" w:hAnsi="Arial" w:cs="Arial"/>
          <w:sz w:val="24"/>
          <w:szCs w:val="24"/>
        </w:rPr>
        <w:t xml:space="preserve">Furthermore, the </w:t>
      </w:r>
      <w:r w:rsidRPr="00CB2C54">
        <w:rPr>
          <w:rFonts w:ascii="Arial" w:hAnsi="Arial" w:cs="Arial"/>
          <w:b/>
          <w:bCs/>
          <w:sz w:val="24"/>
          <w:szCs w:val="24"/>
        </w:rPr>
        <w:t>activity theory disagrees with the disenga</w:t>
      </w:r>
      <w:r w:rsidR="00E40642" w:rsidRPr="00CB2C54">
        <w:rPr>
          <w:rFonts w:ascii="Arial" w:hAnsi="Arial" w:cs="Arial"/>
          <w:b/>
          <w:bCs/>
          <w:sz w:val="24"/>
          <w:szCs w:val="24"/>
        </w:rPr>
        <w:t>ge</w:t>
      </w:r>
      <w:r w:rsidRPr="00CB2C54">
        <w:rPr>
          <w:rFonts w:ascii="Arial" w:hAnsi="Arial" w:cs="Arial"/>
          <w:b/>
          <w:bCs/>
          <w:sz w:val="24"/>
          <w:szCs w:val="24"/>
        </w:rPr>
        <w:t>ment theory</w:t>
      </w:r>
      <w:r w:rsidRPr="00A4713E">
        <w:rPr>
          <w:rFonts w:ascii="Arial" w:hAnsi="Arial" w:cs="Arial"/>
          <w:sz w:val="24"/>
          <w:szCs w:val="24"/>
        </w:rPr>
        <w:t xml:space="preserve"> by suggesting the importance that elderly individuals that keep active and </w:t>
      </w:r>
      <w:r w:rsidR="00756164" w:rsidRPr="00A4713E">
        <w:rPr>
          <w:rFonts w:ascii="Arial" w:hAnsi="Arial" w:cs="Arial"/>
          <w:sz w:val="24"/>
          <w:szCs w:val="24"/>
        </w:rPr>
        <w:t>socially</w:t>
      </w:r>
      <w:r w:rsidRPr="00A4713E">
        <w:rPr>
          <w:rFonts w:ascii="Arial" w:hAnsi="Arial" w:cs="Arial"/>
          <w:sz w:val="24"/>
          <w:szCs w:val="24"/>
        </w:rPr>
        <w:t xml:space="preserve"> engaged in life will be at an advantage to those that disengage. Furthermore, that it’s only the biological aspects that separate young from old and not social needs and desires (Schulz,</w:t>
      </w:r>
      <w:r w:rsidR="0062640E">
        <w:rPr>
          <w:rFonts w:ascii="Arial" w:hAnsi="Arial" w:cs="Arial"/>
          <w:sz w:val="24"/>
          <w:szCs w:val="24"/>
        </w:rPr>
        <w:t xml:space="preserve"> </w:t>
      </w:r>
      <w:r w:rsidRPr="00A4713E">
        <w:rPr>
          <w:rFonts w:ascii="Arial" w:hAnsi="Arial" w:cs="Arial"/>
          <w:sz w:val="24"/>
          <w:szCs w:val="24"/>
        </w:rPr>
        <w:t>2006)</w:t>
      </w:r>
      <w:r>
        <w:rPr>
          <w:rFonts w:ascii="Arial" w:hAnsi="Arial" w:cs="Arial"/>
          <w:sz w:val="24"/>
          <w:szCs w:val="24"/>
        </w:rPr>
        <w:t>.</w:t>
      </w:r>
    </w:p>
    <w:p w14:paraId="45D17E44" w14:textId="52B8176D" w:rsidR="00A51E8C" w:rsidRDefault="00A51E8C" w:rsidP="00F165CB">
      <w:pPr>
        <w:tabs>
          <w:tab w:val="left" w:pos="3812"/>
        </w:tabs>
        <w:spacing w:after="120" w:line="360" w:lineRule="auto"/>
        <w:rPr>
          <w:rFonts w:ascii="Arial" w:hAnsi="Arial" w:cs="Arial"/>
          <w:sz w:val="24"/>
          <w:szCs w:val="24"/>
        </w:rPr>
      </w:pPr>
      <w:r w:rsidRPr="00C843D6">
        <w:rPr>
          <w:rFonts w:ascii="Arial" w:hAnsi="Arial" w:cs="Arial"/>
          <w:sz w:val="24"/>
          <w:szCs w:val="24"/>
        </w:rPr>
        <w:t>Researchers have discovered that the involvement of disengagement theory after bereavement leaves the elder at a critical position, prone to chronic stress. Leaving elderly people to deal with the loneliness that results from the loss of a loved one.</w:t>
      </w:r>
    </w:p>
    <w:p w14:paraId="7B67978C" w14:textId="77777777" w:rsidR="00EC6068" w:rsidRDefault="00EC6068" w:rsidP="00F165CB">
      <w:pPr>
        <w:tabs>
          <w:tab w:val="left" w:pos="3812"/>
        </w:tabs>
        <w:spacing w:after="120" w:line="360" w:lineRule="auto"/>
        <w:rPr>
          <w:rFonts w:ascii="Arial" w:hAnsi="Arial" w:cs="Arial"/>
          <w:sz w:val="24"/>
          <w:szCs w:val="24"/>
        </w:rPr>
      </w:pPr>
    </w:p>
    <w:p w14:paraId="1D3CD859" w14:textId="77777777" w:rsidR="00C80D2D" w:rsidRDefault="00C80D2D" w:rsidP="00C80D2D">
      <w:pPr>
        <w:spacing w:after="120" w:line="360" w:lineRule="auto"/>
        <w:jc w:val="right"/>
        <w:rPr>
          <w:rFonts w:ascii="Arial" w:hAnsi="Arial" w:cs="Arial"/>
          <w:sz w:val="24"/>
          <w:szCs w:val="24"/>
        </w:rPr>
      </w:pPr>
      <w:r w:rsidRPr="00A04993">
        <w:rPr>
          <w:rFonts w:ascii="Arial" w:hAnsi="Arial" w:cs="Arial"/>
          <w:b/>
          <w:bCs/>
          <w:sz w:val="24"/>
          <w:szCs w:val="24"/>
        </w:rPr>
        <w:lastRenderedPageBreak/>
        <w:t>Section 3:</w:t>
      </w:r>
      <w:r>
        <w:rPr>
          <w:rFonts w:ascii="Arial" w:hAnsi="Arial" w:cs="Arial"/>
          <w:sz w:val="24"/>
          <w:szCs w:val="24"/>
        </w:rPr>
        <w:t xml:space="preserve"> </w:t>
      </w:r>
      <w:r w:rsidRPr="00FF5153">
        <w:rPr>
          <w:rFonts w:ascii="Arial" w:hAnsi="Arial" w:cs="Arial"/>
          <w:sz w:val="24"/>
          <w:szCs w:val="24"/>
        </w:rPr>
        <w:t>Theories of Aging</w:t>
      </w:r>
    </w:p>
    <w:p w14:paraId="06184594" w14:textId="55D57E81" w:rsidR="007E32F1" w:rsidRPr="00C843D6" w:rsidRDefault="00BA0ECB" w:rsidP="00BA0ECB">
      <w:pPr>
        <w:spacing w:after="120" w:line="360" w:lineRule="auto"/>
        <w:rPr>
          <w:rFonts w:ascii="Arial" w:hAnsi="Arial" w:cs="Arial"/>
          <w:sz w:val="24"/>
          <w:szCs w:val="24"/>
        </w:rPr>
      </w:pPr>
      <w:r w:rsidRPr="00C843D6">
        <w:rPr>
          <w:rFonts w:ascii="Arial" w:hAnsi="Arial" w:cs="Arial"/>
          <w:b/>
          <w:bCs/>
          <w:noProof/>
          <w:sz w:val="24"/>
          <w:szCs w:val="24"/>
        </w:rPr>
        <mc:AlternateContent>
          <mc:Choice Requires="wps">
            <w:drawing>
              <wp:anchor distT="0" distB="0" distL="114300" distR="114300" simplePos="0" relativeHeight="251651072" behindDoc="0" locked="0" layoutInCell="1" allowOverlap="1" wp14:anchorId="726F2E46" wp14:editId="2E4F2EEA">
                <wp:simplePos x="0" y="0"/>
                <wp:positionH relativeFrom="column">
                  <wp:posOffset>4953000</wp:posOffset>
                </wp:positionH>
                <wp:positionV relativeFrom="paragraph">
                  <wp:posOffset>238760</wp:posOffset>
                </wp:positionV>
                <wp:extent cx="1971675" cy="19812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971675" cy="1981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52EE36" w14:textId="77777777" w:rsidR="00BA0ECB" w:rsidRDefault="00BA0ECB" w:rsidP="00BA0ECB">
                            <w:r>
                              <w:rPr>
                                <w:noProof/>
                              </w:rPr>
                              <w:drawing>
                                <wp:inline distT="0" distB="0" distL="0" distR="0" wp14:anchorId="01E0215F" wp14:editId="416795B4">
                                  <wp:extent cx="1408881" cy="1685925"/>
                                  <wp:effectExtent l="152400" t="152400" r="153670" b="142875"/>
                                  <wp:docPr id="13" name="Picture 13" descr="A person sitting on a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9748360-old6-1518446229-650-63113fb3dd-1559363121.jpg"/>
                                          <pic:cNvPicPr/>
                                        </pic:nvPicPr>
                                        <pic:blipFill>
                                          <a:blip r:embed="rId11">
                                            <a:extLst>
                                              <a:ext uri="{28A0092B-C50C-407E-A947-70E740481C1C}">
                                                <a14:useLocalDpi xmlns:a14="http://schemas.microsoft.com/office/drawing/2010/main" val="0"/>
                                              </a:ext>
                                            </a:extLst>
                                          </a:blip>
                                          <a:stretch>
                                            <a:fillRect/>
                                          </a:stretch>
                                        </pic:blipFill>
                                        <pic:spPr>
                                          <a:xfrm>
                                            <a:off x="0" y="0"/>
                                            <a:ext cx="1418313" cy="1697212"/>
                                          </a:xfrm>
                                          <a:prstGeom prst="rect">
                                            <a:avLst/>
                                          </a:prstGeom>
                                          <a:effectLst>
                                            <a:glow rad="139700">
                                              <a:schemeClr val="accent6">
                                                <a:satMod val="175000"/>
                                                <a:alpha val="40000"/>
                                              </a:schemeClr>
                                            </a:glo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6F2E46" id="_x0000_t202" coordsize="21600,21600" o:spt="202" path="m,l,21600r21600,l21600,xe">
                <v:stroke joinstyle="miter"/>
                <v:path gradientshapeok="t" o:connecttype="rect"/>
              </v:shapetype>
              <v:shape id="Text Box 12" o:spid="_x0000_s1026" type="#_x0000_t202" style="position:absolute;margin-left:390pt;margin-top:18.8pt;width:155.25pt;height:15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YXIegIAAFcFAAAOAAAAZHJzL2Uyb0RvYy54bWysVEtv2zAMvg/YfxB0Xx0HfQZ1iqxFhwFF&#10;W7QdelZkKTEmiZqkxM5+/UjZTrtulw672BJfIj9+5PlFZw3bqhAbcBUvDyacKSehbtyq4t+erj+d&#10;chaTcLUw4FTFdyryi/nHD+etn6kprMHUKjAM4uKs9RVfp+RnRRHlWlkRD8Arh0oNwYqE17Aq6iBa&#10;jG5NMZ1MjosWQu0DSBUjSq96JZ/n+Forme60jioxU3HMLeVvyN8lfYv5uZitgvDrRg5piH/IworG&#10;4aP7UFciCbYJzR+hbCMDRNDpQIItQOtGqlwDVlNO3lTzuBZe5VoQnOj3MMX/F1bebu8Da2rs3ZQz&#10;Jyz26El1iX2GjqEI8Wl9nKHZo0fD1KEcbUd5RCGV3elg6Y8FMdQj0rs9uhRNktPZSXl8csSZRF15&#10;dlpi/yhO8eLuQ0xfFFhGh4oHbF9GVWxvYupNRxN6zcF1Y0xuoXG/CTAmSQrKvc8xn9LOKLIz7kFp&#10;rDqnSoIow2p5aQLrqYHcxRJGguRg6ECGGh98p+/gQt4qM/Kd/nun/D64tPe3jYOQAcrzoqiArUCm&#10;199zhzBx3duPUPQAEBapW3ZDc5dQ77C3AfrpiF5eN4j/jYjpXgQcB8QCRzzd4UcbaCsOw4mzNYSf&#10;f5OTPbIUtZy1OF4Vjz82IijOzFeH/D0rDw9pHvPl8OhkipfwWrN8rXEbewlYV4nLxMt8JPtkxqMO&#10;YJ9xEyzoVVQJJ/HtiqfxeJn6zuImkWqxyEY4gV6kG/foJYUmeIldT92zCH6gYEL23sI4iGL2hom9&#10;LXk6WGwS6CbTlADuUR2Ax+nNRB82Da2H1/ds9bIP578AAAD//wMAUEsDBBQABgAIAAAAIQB5aGHO&#10;3wAAAAsBAAAPAAAAZHJzL2Rvd25yZXYueG1sTI/NTsMwEITvSH0Ha5G4URto0ybEqRCIK4j+Sdy2&#10;8TaJGq+j2G3C2+Oe4Dg7o9lv8tVoW3Gh3jeONTxMFQji0pmGKw3bzfv9EoQPyAZbx6ThhzysislN&#10;jplxA3/RZR0qEUvYZ6ihDqHLpPRlTRb91HXE0Tu63mKIsq+k6XGI5baVj0ol0mLD8UONHb3WVJ7W&#10;Z6th93H83s/UZ/Vm593gRiXZplLru9vx5RlEoDH8heGKH9GhiEwHd2bjRathsVRxS9DwtEhAXAMq&#10;VXMQh3iZpQnIIpf/NxS/AAAA//8DAFBLAQItABQABgAIAAAAIQC2gziS/gAAAOEBAAATAAAAAAAA&#10;AAAAAAAAAAAAAABbQ29udGVudF9UeXBlc10ueG1sUEsBAi0AFAAGAAgAAAAhADj9If/WAAAAlAEA&#10;AAsAAAAAAAAAAAAAAAAALwEAAF9yZWxzLy5yZWxzUEsBAi0AFAAGAAgAAAAhAF/dhch6AgAAVwUA&#10;AA4AAAAAAAAAAAAAAAAALgIAAGRycy9lMm9Eb2MueG1sUEsBAi0AFAAGAAgAAAAhAHloYc7fAAAA&#10;CwEAAA8AAAAAAAAAAAAAAAAA1AQAAGRycy9kb3ducmV2LnhtbFBLBQYAAAAABAAEAPMAAADgBQAA&#10;AAA=&#10;" filled="f" stroked="f">
                <v:textbox>
                  <w:txbxContent>
                    <w:p w14:paraId="1A52EE36" w14:textId="77777777" w:rsidR="00BA0ECB" w:rsidRDefault="00BA0ECB" w:rsidP="00BA0ECB">
                      <w:r>
                        <w:rPr>
                          <w:noProof/>
                        </w:rPr>
                        <w:drawing>
                          <wp:inline distT="0" distB="0" distL="0" distR="0" wp14:anchorId="01E0215F" wp14:editId="416795B4">
                            <wp:extent cx="1408881" cy="1685925"/>
                            <wp:effectExtent l="152400" t="152400" r="153670" b="142875"/>
                            <wp:docPr id="13" name="Picture 13" descr="A person sitting on a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9748360-old6-1518446229-650-63113fb3dd-1559363121.jpg"/>
                                    <pic:cNvPicPr/>
                                  </pic:nvPicPr>
                                  <pic:blipFill>
                                    <a:blip r:embed="rId11">
                                      <a:extLst>
                                        <a:ext uri="{28A0092B-C50C-407E-A947-70E740481C1C}">
                                          <a14:useLocalDpi xmlns:a14="http://schemas.microsoft.com/office/drawing/2010/main" val="0"/>
                                        </a:ext>
                                      </a:extLst>
                                    </a:blip>
                                    <a:stretch>
                                      <a:fillRect/>
                                    </a:stretch>
                                  </pic:blipFill>
                                  <pic:spPr>
                                    <a:xfrm>
                                      <a:off x="0" y="0"/>
                                      <a:ext cx="1418313" cy="1697212"/>
                                    </a:xfrm>
                                    <a:prstGeom prst="rect">
                                      <a:avLst/>
                                    </a:prstGeom>
                                    <a:effectLst>
                                      <a:glow rad="139700">
                                        <a:schemeClr val="accent6">
                                          <a:satMod val="175000"/>
                                          <a:alpha val="40000"/>
                                        </a:schemeClr>
                                      </a:glow>
                                    </a:effectLst>
                                  </pic:spPr>
                                </pic:pic>
                              </a:graphicData>
                            </a:graphic>
                          </wp:inline>
                        </w:drawing>
                      </w:r>
                    </w:p>
                  </w:txbxContent>
                </v:textbox>
              </v:shape>
            </w:pict>
          </mc:Fallback>
        </mc:AlternateContent>
      </w:r>
      <w:r w:rsidRPr="00C843D6">
        <w:rPr>
          <w:rFonts w:ascii="Arial" w:hAnsi="Arial" w:cs="Arial"/>
          <w:b/>
          <w:bCs/>
          <w:sz w:val="24"/>
          <w:szCs w:val="24"/>
        </w:rPr>
        <w:t>Theory of relational isolation</w:t>
      </w:r>
      <w:r w:rsidRPr="00C843D6">
        <w:rPr>
          <w:rFonts w:ascii="Arial" w:hAnsi="Arial" w:cs="Arial"/>
          <w:sz w:val="24"/>
          <w:szCs w:val="24"/>
        </w:rPr>
        <w:t>, attention is on the death and recovery process. Therefore, social and psychological processes focus on the adjustment phase of bereavement.</w:t>
      </w:r>
      <w:r w:rsidR="007E32F1">
        <w:rPr>
          <w:rFonts w:ascii="Arial" w:hAnsi="Arial" w:cs="Arial"/>
          <w:sz w:val="24"/>
          <w:szCs w:val="24"/>
        </w:rPr>
        <w:t xml:space="preserve">                                                 </w:t>
      </w:r>
    </w:p>
    <w:p w14:paraId="6F4A88C7" w14:textId="77777777" w:rsidR="00BA0ECB" w:rsidRPr="00C843D6" w:rsidRDefault="00BA0ECB" w:rsidP="00BA0ECB">
      <w:pPr>
        <w:pStyle w:val="ListParagraph"/>
        <w:numPr>
          <w:ilvl w:val="0"/>
          <w:numId w:val="5"/>
        </w:numPr>
        <w:spacing w:after="120" w:line="360" w:lineRule="auto"/>
        <w:contextualSpacing w:val="0"/>
        <w:rPr>
          <w:rFonts w:ascii="Arial" w:hAnsi="Arial" w:cs="Arial"/>
          <w:sz w:val="24"/>
          <w:szCs w:val="24"/>
          <w:lang w:val="en-GB"/>
        </w:rPr>
      </w:pPr>
      <w:r w:rsidRPr="00C843D6">
        <w:rPr>
          <w:rFonts w:ascii="Arial" w:hAnsi="Arial" w:cs="Arial"/>
          <w:sz w:val="24"/>
          <w:szCs w:val="24"/>
          <w:lang w:val="en-GB"/>
        </w:rPr>
        <w:t xml:space="preserve">Loneliness can be caused by social and emotional isolation. </w:t>
      </w:r>
    </w:p>
    <w:p w14:paraId="196E2704" w14:textId="77777777" w:rsidR="00BA0ECB" w:rsidRPr="00C843D6" w:rsidRDefault="00BA0ECB" w:rsidP="00BA0ECB">
      <w:pPr>
        <w:pStyle w:val="ListParagraph"/>
        <w:numPr>
          <w:ilvl w:val="0"/>
          <w:numId w:val="4"/>
        </w:numPr>
        <w:spacing w:after="120" w:line="360" w:lineRule="auto"/>
        <w:contextualSpacing w:val="0"/>
        <w:rPr>
          <w:rFonts w:ascii="Arial" w:hAnsi="Arial" w:cs="Arial"/>
          <w:sz w:val="24"/>
          <w:szCs w:val="24"/>
          <w:lang w:val="en-GB"/>
        </w:rPr>
      </w:pPr>
      <w:r w:rsidRPr="00C843D6">
        <w:rPr>
          <w:rFonts w:ascii="Arial" w:hAnsi="Arial" w:cs="Arial"/>
          <w:sz w:val="24"/>
          <w:szCs w:val="24"/>
          <w:lang w:val="en-GB"/>
        </w:rPr>
        <w:t xml:space="preserve">Lack social interaction platforms which help to forget their loss. </w:t>
      </w:r>
    </w:p>
    <w:p w14:paraId="31DB8D82" w14:textId="1007B162" w:rsidR="00BA0ECB" w:rsidRPr="00C843D6" w:rsidRDefault="00BA0ECB" w:rsidP="00BA0ECB">
      <w:pPr>
        <w:pStyle w:val="ListParagraph"/>
        <w:numPr>
          <w:ilvl w:val="0"/>
          <w:numId w:val="4"/>
        </w:numPr>
        <w:tabs>
          <w:tab w:val="left" w:pos="3812"/>
        </w:tabs>
        <w:spacing w:after="120" w:line="360" w:lineRule="auto"/>
        <w:contextualSpacing w:val="0"/>
        <w:rPr>
          <w:rFonts w:ascii="Arial" w:hAnsi="Arial" w:cs="Arial"/>
          <w:sz w:val="24"/>
          <w:szCs w:val="24"/>
          <w:lang w:val="en-GB"/>
        </w:rPr>
      </w:pPr>
      <w:r w:rsidRPr="00C843D6">
        <w:rPr>
          <w:rFonts w:ascii="Arial" w:hAnsi="Arial" w:cs="Arial"/>
          <w:sz w:val="24"/>
          <w:szCs w:val="24"/>
          <w:lang w:val="en-GB"/>
        </w:rPr>
        <w:t>Suffer loneliness from lacking a strong attachment character like a</w:t>
      </w:r>
      <w:r w:rsidR="00247B6E">
        <w:rPr>
          <w:rFonts w:ascii="Arial" w:hAnsi="Arial" w:cs="Arial"/>
          <w:sz w:val="24"/>
          <w:szCs w:val="24"/>
          <w:lang w:val="en-GB"/>
        </w:rPr>
        <w:br/>
      </w:r>
      <w:r w:rsidRPr="00C843D6">
        <w:rPr>
          <w:rFonts w:ascii="Arial" w:hAnsi="Arial" w:cs="Arial"/>
          <w:sz w:val="24"/>
          <w:szCs w:val="24"/>
          <w:lang w:val="en-GB"/>
        </w:rPr>
        <w:t xml:space="preserve"> partner. </w:t>
      </w:r>
    </w:p>
    <w:p w14:paraId="4ED091E3" w14:textId="77777777" w:rsidR="00BA0ECB" w:rsidRPr="00C843D6" w:rsidRDefault="00BA0ECB" w:rsidP="00BA0ECB">
      <w:pPr>
        <w:pStyle w:val="ListParagraph"/>
        <w:numPr>
          <w:ilvl w:val="0"/>
          <w:numId w:val="4"/>
        </w:numPr>
        <w:tabs>
          <w:tab w:val="left" w:pos="3812"/>
        </w:tabs>
        <w:spacing w:after="120" w:line="360" w:lineRule="auto"/>
        <w:contextualSpacing w:val="0"/>
        <w:rPr>
          <w:rFonts w:ascii="Arial" w:hAnsi="Arial" w:cs="Arial"/>
          <w:sz w:val="24"/>
          <w:szCs w:val="24"/>
          <w:lang w:val="en-GB"/>
        </w:rPr>
      </w:pPr>
      <w:r w:rsidRPr="00C843D6">
        <w:rPr>
          <w:rFonts w:ascii="Arial" w:hAnsi="Arial" w:cs="Arial"/>
          <w:sz w:val="24"/>
          <w:szCs w:val="24"/>
          <w:lang w:val="en-GB"/>
        </w:rPr>
        <w:t xml:space="preserve">Failure to have an attachment causes identity impairment. </w:t>
      </w:r>
    </w:p>
    <w:p w14:paraId="32798D41" w14:textId="77777777" w:rsidR="00BA0ECB" w:rsidRPr="00C843D6" w:rsidRDefault="00BA0ECB" w:rsidP="00BA0ECB">
      <w:pPr>
        <w:pStyle w:val="ListParagraph"/>
        <w:numPr>
          <w:ilvl w:val="0"/>
          <w:numId w:val="4"/>
        </w:numPr>
        <w:tabs>
          <w:tab w:val="left" w:pos="3812"/>
        </w:tabs>
        <w:spacing w:after="120" w:line="360" w:lineRule="auto"/>
        <w:contextualSpacing w:val="0"/>
        <w:rPr>
          <w:rFonts w:ascii="Arial" w:hAnsi="Arial" w:cs="Arial"/>
          <w:sz w:val="24"/>
          <w:szCs w:val="24"/>
          <w:lang w:val="en-GB"/>
        </w:rPr>
      </w:pPr>
      <w:r w:rsidRPr="00C843D6">
        <w:rPr>
          <w:rFonts w:ascii="Arial" w:hAnsi="Arial" w:cs="Arial"/>
          <w:sz w:val="24"/>
          <w:szCs w:val="24"/>
          <w:lang w:val="en-GB"/>
        </w:rPr>
        <w:t>Intimate and close bonds get introduced to the bereaved elder (</w:t>
      </w:r>
      <w:proofErr w:type="spellStart"/>
      <w:r w:rsidRPr="00C843D6">
        <w:rPr>
          <w:rFonts w:ascii="Arial" w:hAnsi="Arial" w:cs="Arial"/>
          <w:sz w:val="24"/>
          <w:szCs w:val="24"/>
          <w:lang w:val="en-GB"/>
        </w:rPr>
        <w:t>Cleiren</w:t>
      </w:r>
      <w:proofErr w:type="spellEnd"/>
      <w:r w:rsidRPr="00C843D6">
        <w:rPr>
          <w:rFonts w:ascii="Arial" w:hAnsi="Arial" w:cs="Arial"/>
          <w:sz w:val="24"/>
          <w:szCs w:val="24"/>
          <w:lang w:val="en-GB"/>
        </w:rPr>
        <w:t xml:space="preserve">, 2019). </w:t>
      </w:r>
    </w:p>
    <w:p w14:paraId="7C2CBDA4" w14:textId="77777777" w:rsidR="00BA0ECB" w:rsidRPr="00C843D6" w:rsidRDefault="00BA0ECB" w:rsidP="00BA0ECB">
      <w:pPr>
        <w:pStyle w:val="ListParagraph"/>
        <w:numPr>
          <w:ilvl w:val="0"/>
          <w:numId w:val="4"/>
        </w:numPr>
        <w:tabs>
          <w:tab w:val="left" w:pos="3812"/>
        </w:tabs>
        <w:spacing w:after="120" w:line="360" w:lineRule="auto"/>
        <w:contextualSpacing w:val="0"/>
        <w:rPr>
          <w:rFonts w:ascii="Arial" w:hAnsi="Arial" w:cs="Arial"/>
          <w:sz w:val="24"/>
          <w:szCs w:val="24"/>
          <w:lang w:val="en-GB"/>
        </w:rPr>
      </w:pPr>
      <w:r w:rsidRPr="00C843D6">
        <w:rPr>
          <w:rFonts w:ascii="Arial" w:hAnsi="Arial" w:cs="Arial"/>
          <w:sz w:val="24"/>
          <w:szCs w:val="24"/>
          <w:lang w:val="en-GB"/>
        </w:rPr>
        <w:t>Getting another partner is part of the adjustment process.</w:t>
      </w:r>
    </w:p>
    <w:p w14:paraId="5B744446" w14:textId="77777777" w:rsidR="00BA0ECB" w:rsidRPr="00C843D6" w:rsidRDefault="00BA0ECB" w:rsidP="002C1689">
      <w:pPr>
        <w:spacing w:after="120" w:line="360" w:lineRule="auto"/>
        <w:rPr>
          <w:rFonts w:ascii="Arial" w:hAnsi="Arial" w:cs="Arial"/>
          <w:sz w:val="24"/>
          <w:szCs w:val="24"/>
        </w:rPr>
      </w:pPr>
      <w:r w:rsidRPr="00C843D6">
        <w:rPr>
          <w:rFonts w:ascii="Arial" w:hAnsi="Arial" w:cs="Arial"/>
          <w:sz w:val="24"/>
          <w:szCs w:val="24"/>
        </w:rPr>
        <w:t xml:space="preserve">Therefore, there is a need to consider the </w:t>
      </w:r>
      <w:r w:rsidRPr="00C843D6">
        <w:rPr>
          <w:rFonts w:ascii="Arial" w:hAnsi="Arial" w:cs="Arial"/>
          <w:b/>
          <w:bCs/>
          <w:sz w:val="24"/>
          <w:szCs w:val="24"/>
        </w:rPr>
        <w:t>social exchange theory</w:t>
      </w:r>
      <w:r w:rsidRPr="00C843D6">
        <w:rPr>
          <w:rFonts w:ascii="Arial" w:hAnsi="Arial" w:cs="Arial"/>
          <w:sz w:val="24"/>
          <w:szCs w:val="24"/>
        </w:rPr>
        <w:t xml:space="preserve"> (SET). Even though aging can be associated with moral disengagement, SET encourages the study of the elderly's social performance in the relations of two parties (Boerner, </w:t>
      </w:r>
      <w:proofErr w:type="spellStart"/>
      <w:r w:rsidRPr="00C843D6">
        <w:rPr>
          <w:rFonts w:ascii="Arial" w:hAnsi="Arial" w:cs="Arial"/>
          <w:sz w:val="24"/>
          <w:szCs w:val="24"/>
        </w:rPr>
        <w:t>Stroebe</w:t>
      </w:r>
      <w:proofErr w:type="spellEnd"/>
      <w:r w:rsidRPr="00C843D6">
        <w:rPr>
          <w:rFonts w:ascii="Arial" w:hAnsi="Arial" w:cs="Arial"/>
          <w:sz w:val="24"/>
          <w:szCs w:val="24"/>
        </w:rPr>
        <w:t xml:space="preserve">, </w:t>
      </w:r>
      <w:proofErr w:type="spellStart"/>
      <w:r w:rsidRPr="00C843D6">
        <w:rPr>
          <w:rFonts w:ascii="Arial" w:hAnsi="Arial" w:cs="Arial"/>
          <w:sz w:val="24"/>
          <w:szCs w:val="24"/>
        </w:rPr>
        <w:t>Schut</w:t>
      </w:r>
      <w:proofErr w:type="spellEnd"/>
      <w:r w:rsidRPr="00C843D6">
        <w:rPr>
          <w:rFonts w:ascii="Arial" w:hAnsi="Arial" w:cs="Arial"/>
          <w:sz w:val="24"/>
          <w:szCs w:val="24"/>
        </w:rPr>
        <w:t>, &amp; Wortman, 2017). That allows family members to perform a cost-benefit assessment to determine the benefits and risks deprivation could have on their health.</w:t>
      </w:r>
    </w:p>
    <w:p w14:paraId="166C0979" w14:textId="73E0600B" w:rsidR="00BA0ECB" w:rsidRPr="003D27AE" w:rsidRDefault="00BA0ECB" w:rsidP="002C1689">
      <w:pPr>
        <w:spacing w:after="120" w:line="360" w:lineRule="auto"/>
        <w:rPr>
          <w:rFonts w:ascii="Arial" w:hAnsi="Arial" w:cs="Arial"/>
          <w:sz w:val="24"/>
          <w:szCs w:val="24"/>
        </w:rPr>
      </w:pPr>
      <w:r w:rsidRPr="003D27AE">
        <w:rPr>
          <w:rFonts w:ascii="Arial" w:hAnsi="Arial" w:cs="Arial"/>
          <w:sz w:val="24"/>
          <w:szCs w:val="24"/>
        </w:rPr>
        <w:t xml:space="preserve">In SET, consideration is on romantic relationships, professional relationships, temporary, and even friendships. If the costs presented by the relationships are more significant than rewards, it can have a direct impact on the individual's health. </w:t>
      </w:r>
    </w:p>
    <w:p w14:paraId="49B42AD8" w14:textId="77777777" w:rsidR="00BA0ECB" w:rsidRPr="003D27AE" w:rsidRDefault="00BA0ECB" w:rsidP="00BA0ECB">
      <w:pPr>
        <w:spacing w:after="120" w:line="360" w:lineRule="auto"/>
        <w:rPr>
          <w:rFonts w:ascii="Arial" w:hAnsi="Arial" w:cs="Arial"/>
          <w:sz w:val="24"/>
          <w:szCs w:val="24"/>
        </w:rPr>
      </w:pPr>
      <w:r w:rsidRPr="003D27AE">
        <w:rPr>
          <w:rFonts w:ascii="Arial" w:hAnsi="Arial" w:cs="Arial"/>
          <w:sz w:val="24"/>
          <w:szCs w:val="24"/>
        </w:rPr>
        <w:t xml:space="preserve">In </w:t>
      </w:r>
      <w:r w:rsidRPr="003D27AE">
        <w:rPr>
          <w:rFonts w:ascii="Arial" w:hAnsi="Arial" w:cs="Arial"/>
          <w:b/>
          <w:bCs/>
          <w:sz w:val="24"/>
          <w:szCs w:val="24"/>
        </w:rPr>
        <w:t>attachment theory</w:t>
      </w:r>
      <w:r w:rsidRPr="003D27AE">
        <w:rPr>
          <w:rFonts w:ascii="Arial" w:hAnsi="Arial" w:cs="Arial"/>
          <w:sz w:val="24"/>
          <w:szCs w:val="24"/>
        </w:rPr>
        <w:t>, focus is on the aftermath of mourning, the grieving elder will retain some attachment to the</w:t>
      </w:r>
      <w:r w:rsidRPr="003D27AE">
        <w:rPr>
          <w:rFonts w:ascii="Arial" w:hAnsi="Arial" w:cs="Arial"/>
          <w:sz w:val="24"/>
          <w:szCs w:val="24"/>
        </w:rPr>
        <w:br/>
        <w:t xml:space="preserve"> deceased for a considerable period.</w:t>
      </w:r>
    </w:p>
    <w:p w14:paraId="1FDC69AD" w14:textId="77777777" w:rsidR="00BA0ECB" w:rsidRPr="003D27AE" w:rsidRDefault="00BA0ECB" w:rsidP="00BA0ECB">
      <w:pPr>
        <w:pStyle w:val="ListParagraph"/>
        <w:numPr>
          <w:ilvl w:val="0"/>
          <w:numId w:val="6"/>
        </w:numPr>
        <w:spacing w:after="120" w:line="360" w:lineRule="auto"/>
        <w:contextualSpacing w:val="0"/>
        <w:rPr>
          <w:rFonts w:ascii="Arial" w:hAnsi="Arial" w:cs="Arial"/>
          <w:sz w:val="24"/>
          <w:szCs w:val="24"/>
          <w:lang w:val="en-GB"/>
        </w:rPr>
      </w:pPr>
      <w:r w:rsidRPr="003D27AE">
        <w:rPr>
          <w:rFonts w:ascii="Arial" w:hAnsi="Arial" w:cs="Arial"/>
          <w:sz w:val="24"/>
          <w:szCs w:val="24"/>
          <w:lang w:val="en-GB"/>
        </w:rPr>
        <w:t>Might experience hallucinations and sense the presence of the dead.</w:t>
      </w:r>
    </w:p>
    <w:p w14:paraId="65CED714" w14:textId="77777777" w:rsidR="00BA0ECB" w:rsidRPr="003D27AE" w:rsidRDefault="00BA0ECB" w:rsidP="00BA0ECB">
      <w:pPr>
        <w:pStyle w:val="ListParagraph"/>
        <w:numPr>
          <w:ilvl w:val="0"/>
          <w:numId w:val="6"/>
        </w:numPr>
        <w:spacing w:after="120" w:line="360" w:lineRule="auto"/>
        <w:contextualSpacing w:val="0"/>
        <w:rPr>
          <w:rFonts w:ascii="Arial" w:hAnsi="Arial" w:cs="Arial"/>
          <w:sz w:val="24"/>
          <w:szCs w:val="24"/>
          <w:lang w:val="en-GB"/>
        </w:rPr>
      </w:pPr>
      <w:r w:rsidRPr="003D27AE">
        <w:rPr>
          <w:rFonts w:ascii="Arial" w:hAnsi="Arial" w:cs="Arial"/>
          <w:sz w:val="24"/>
          <w:szCs w:val="24"/>
          <w:lang w:val="en-GB"/>
        </w:rPr>
        <w:t>They can rely on the proximity seeking actions e.g. visiting the gravesite or having inner conversations with the</w:t>
      </w:r>
      <w:r w:rsidRPr="003D27AE">
        <w:rPr>
          <w:rFonts w:ascii="Arial" w:hAnsi="Arial" w:cs="Arial"/>
          <w:sz w:val="24"/>
          <w:szCs w:val="24"/>
          <w:lang w:val="en-GB"/>
        </w:rPr>
        <w:br/>
        <w:t xml:space="preserve">deceased. </w:t>
      </w:r>
    </w:p>
    <w:p w14:paraId="4B1E142C" w14:textId="77777777" w:rsidR="00BA0ECB" w:rsidRPr="003D27AE" w:rsidRDefault="00BA0ECB" w:rsidP="00BA0ECB">
      <w:pPr>
        <w:pStyle w:val="ListParagraph"/>
        <w:numPr>
          <w:ilvl w:val="0"/>
          <w:numId w:val="6"/>
        </w:numPr>
        <w:spacing w:after="120" w:line="360" w:lineRule="auto"/>
        <w:contextualSpacing w:val="0"/>
        <w:rPr>
          <w:rFonts w:ascii="Arial" w:hAnsi="Arial" w:cs="Arial"/>
          <w:sz w:val="24"/>
          <w:szCs w:val="24"/>
          <w:lang w:val="en-GB"/>
        </w:rPr>
      </w:pPr>
      <w:r w:rsidRPr="003D27AE">
        <w:rPr>
          <w:rFonts w:ascii="Arial" w:hAnsi="Arial" w:cs="Arial"/>
          <w:sz w:val="24"/>
          <w:szCs w:val="24"/>
          <w:lang w:val="en-GB"/>
        </w:rPr>
        <w:t>All these behaviours are associated with favourable grieving results (Son &amp; Byun, 2015).</w:t>
      </w:r>
    </w:p>
    <w:p w14:paraId="7A073169" w14:textId="66FCF9B2" w:rsidR="00BE774D" w:rsidRDefault="00BA0ECB" w:rsidP="00BE774D">
      <w:pPr>
        <w:spacing w:after="120" w:line="360" w:lineRule="auto"/>
        <w:rPr>
          <w:rFonts w:ascii="Arial" w:hAnsi="Arial" w:cs="Arial"/>
          <w:noProof/>
          <w:sz w:val="24"/>
          <w:szCs w:val="24"/>
        </w:rPr>
      </w:pPr>
      <w:r w:rsidRPr="003D27AE">
        <w:rPr>
          <w:rFonts w:ascii="Arial" w:hAnsi="Arial" w:cs="Arial"/>
          <w:sz w:val="24"/>
          <w:szCs w:val="24"/>
        </w:rPr>
        <w:t>Even though there is a continued bond presented in the grieving process, the individual portrays traits of coping with the loss. In the early months of mourning, the person exhibits high levels of negative emotions that fade away as time passes.</w:t>
      </w:r>
      <w:r w:rsidRPr="003D27AE">
        <w:rPr>
          <w:rFonts w:ascii="Arial" w:hAnsi="Arial" w:cs="Arial"/>
          <w:noProof/>
          <w:sz w:val="24"/>
          <w:szCs w:val="24"/>
        </w:rPr>
        <w:t xml:space="preserve"> </w:t>
      </w:r>
    </w:p>
    <w:p w14:paraId="432C97FA" w14:textId="77777777" w:rsidR="002253A0" w:rsidRDefault="002253A0" w:rsidP="00BE774D">
      <w:pPr>
        <w:spacing w:after="120" w:line="360" w:lineRule="auto"/>
        <w:jc w:val="right"/>
        <w:rPr>
          <w:rFonts w:ascii="Arial" w:hAnsi="Arial" w:cs="Arial"/>
          <w:b/>
          <w:bCs/>
          <w:sz w:val="24"/>
          <w:szCs w:val="24"/>
        </w:rPr>
      </w:pPr>
    </w:p>
    <w:p w14:paraId="7EAD23E6" w14:textId="12041F2C" w:rsidR="008C412B" w:rsidRPr="00BE774D" w:rsidRDefault="0039367B" w:rsidP="00BE774D">
      <w:pPr>
        <w:spacing w:after="120" w:line="360" w:lineRule="auto"/>
        <w:jc w:val="right"/>
        <w:rPr>
          <w:rFonts w:ascii="Arial" w:hAnsi="Arial" w:cs="Arial"/>
          <w:noProof/>
          <w:sz w:val="24"/>
          <w:szCs w:val="24"/>
        </w:rPr>
      </w:pPr>
      <w:r>
        <w:rPr>
          <w:rFonts w:ascii="Arial" w:hAnsi="Arial" w:cs="Arial"/>
          <w:b/>
          <w:bCs/>
          <w:sz w:val="24"/>
          <w:szCs w:val="24"/>
        </w:rPr>
        <w:lastRenderedPageBreak/>
        <w:t>S</w:t>
      </w:r>
      <w:r w:rsidR="008C412B" w:rsidRPr="00A04993">
        <w:rPr>
          <w:rFonts w:ascii="Arial" w:hAnsi="Arial" w:cs="Arial"/>
          <w:b/>
          <w:bCs/>
          <w:sz w:val="24"/>
          <w:szCs w:val="24"/>
        </w:rPr>
        <w:t xml:space="preserve">ection </w:t>
      </w:r>
      <w:r w:rsidR="008C412B">
        <w:rPr>
          <w:rFonts w:ascii="Arial" w:hAnsi="Arial" w:cs="Arial"/>
          <w:b/>
          <w:bCs/>
          <w:sz w:val="24"/>
          <w:szCs w:val="24"/>
        </w:rPr>
        <w:t>4</w:t>
      </w:r>
      <w:r w:rsidR="008C412B" w:rsidRPr="00A04993">
        <w:rPr>
          <w:rFonts w:ascii="Arial" w:hAnsi="Arial" w:cs="Arial"/>
          <w:b/>
          <w:bCs/>
          <w:sz w:val="24"/>
          <w:szCs w:val="24"/>
        </w:rPr>
        <w:t>:</w:t>
      </w:r>
      <w:r w:rsidR="008C412B">
        <w:rPr>
          <w:rFonts w:ascii="Arial" w:hAnsi="Arial" w:cs="Arial"/>
          <w:sz w:val="24"/>
          <w:szCs w:val="24"/>
        </w:rPr>
        <w:t xml:space="preserve"> </w:t>
      </w:r>
      <w:r w:rsidR="008C412B" w:rsidRPr="006E397B">
        <w:rPr>
          <w:rFonts w:ascii="Arial" w:hAnsi="Arial" w:cs="Arial"/>
          <w:sz w:val="24"/>
          <w:szCs w:val="24"/>
        </w:rPr>
        <w:t>Theories and Research Findings of Dealing</w:t>
      </w:r>
      <w:r w:rsidR="008C412B" w:rsidRPr="006E397B">
        <w:rPr>
          <w:rFonts w:ascii="Arial" w:hAnsi="Arial" w:cs="Arial"/>
          <w:sz w:val="24"/>
          <w:szCs w:val="24"/>
        </w:rPr>
        <w:br/>
        <w:t xml:space="preserve"> with Bereavement in the Elderly</w:t>
      </w:r>
    </w:p>
    <w:p w14:paraId="088088E8" w14:textId="77777777" w:rsidR="008C412B" w:rsidRDefault="008C412B" w:rsidP="003640B0">
      <w:pPr>
        <w:tabs>
          <w:tab w:val="left" w:pos="3812"/>
        </w:tabs>
        <w:spacing w:after="120"/>
        <w:rPr>
          <w:rFonts w:ascii="Arial" w:hAnsi="Arial" w:cs="Arial"/>
          <w:b/>
          <w:bCs/>
        </w:rPr>
      </w:pPr>
    </w:p>
    <w:p w14:paraId="1008EB4A" w14:textId="046D77FC" w:rsidR="008C412B" w:rsidRDefault="00432D46" w:rsidP="003640B0">
      <w:pPr>
        <w:tabs>
          <w:tab w:val="left" w:pos="3812"/>
        </w:tabs>
        <w:spacing w:after="120"/>
        <w:rPr>
          <w:rFonts w:ascii="Arial" w:hAnsi="Arial" w:cs="Arial"/>
          <w:b/>
          <w:bCs/>
        </w:rPr>
      </w:pPr>
      <w:r>
        <w:rPr>
          <w:rFonts w:ascii="Times New Roman" w:hAnsi="Times New Roman" w:cs="Times New Roman"/>
          <w:noProof/>
          <w:sz w:val="32"/>
          <w:szCs w:val="32"/>
        </w:rPr>
        <w:drawing>
          <wp:inline distT="0" distB="0" distL="0" distR="0" wp14:anchorId="570A91FB" wp14:editId="4B8F3BA0">
            <wp:extent cx="6480810" cy="1689904"/>
            <wp:effectExtent l="0" t="0" r="0" b="2476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6A0AB20" w14:textId="77777777" w:rsidR="00432D46" w:rsidRDefault="00432D46" w:rsidP="003640B0">
      <w:pPr>
        <w:tabs>
          <w:tab w:val="left" w:pos="3812"/>
        </w:tabs>
        <w:spacing w:after="120"/>
        <w:rPr>
          <w:rFonts w:ascii="Arial" w:hAnsi="Arial" w:cs="Arial"/>
          <w:b/>
          <w:bCs/>
        </w:rPr>
      </w:pPr>
    </w:p>
    <w:p w14:paraId="53CB467A" w14:textId="4610DD5C" w:rsidR="0089027E" w:rsidRPr="006E397B" w:rsidRDefault="0089027E" w:rsidP="003640B0">
      <w:pPr>
        <w:tabs>
          <w:tab w:val="left" w:pos="3812"/>
        </w:tabs>
        <w:spacing w:after="120"/>
        <w:rPr>
          <w:rFonts w:ascii="Arial" w:hAnsi="Arial" w:cs="Arial"/>
          <w:b/>
          <w:bCs/>
          <w:color w:val="FF0000"/>
          <w:sz w:val="24"/>
          <w:szCs w:val="24"/>
        </w:rPr>
      </w:pPr>
      <w:r w:rsidRPr="006E397B">
        <w:rPr>
          <w:rFonts w:ascii="Arial" w:hAnsi="Arial" w:cs="Arial"/>
          <w:b/>
          <w:bCs/>
          <w:sz w:val="24"/>
          <w:szCs w:val="24"/>
        </w:rPr>
        <w:t>Theories and Research Findings of Dealing with Bereavement in the Elderly</w:t>
      </w:r>
    </w:p>
    <w:p w14:paraId="4B3B0FEB" w14:textId="77777777" w:rsidR="003640B0" w:rsidRPr="006E397B" w:rsidRDefault="003640B0" w:rsidP="0089027E">
      <w:pPr>
        <w:tabs>
          <w:tab w:val="left" w:pos="3812"/>
        </w:tabs>
        <w:spacing w:after="120"/>
        <w:jc w:val="center"/>
        <w:rPr>
          <w:rFonts w:ascii="Arial" w:hAnsi="Arial" w:cs="Arial"/>
          <w:b/>
          <w:bCs/>
          <w:color w:val="FF0000"/>
          <w:sz w:val="24"/>
          <w:szCs w:val="24"/>
        </w:rPr>
      </w:pPr>
    </w:p>
    <w:p w14:paraId="385B9EEC"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In the field of bereavement, there are many views on how loss is processed.</w:t>
      </w:r>
    </w:p>
    <w:p w14:paraId="2DEC8D17"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Grief was assumed to be a systematic process; beginning with denial and shock, moving to protest, depression, and anger before acceptance and recovery.</w:t>
      </w:r>
    </w:p>
    <w:p w14:paraId="66ED7E86" w14:textId="77777777" w:rsidR="0089027E" w:rsidRPr="006E397B" w:rsidRDefault="0089027E" w:rsidP="0089027E">
      <w:pPr>
        <w:spacing w:after="120" w:line="360" w:lineRule="auto"/>
        <w:rPr>
          <w:rFonts w:ascii="Arial" w:hAnsi="Arial" w:cs="Arial"/>
          <w:sz w:val="24"/>
          <w:szCs w:val="24"/>
        </w:rPr>
      </w:pPr>
      <w:r w:rsidRPr="00AB0496">
        <w:rPr>
          <w:rFonts w:ascii="Arial" w:hAnsi="Arial" w:cs="Arial"/>
          <w:b/>
          <w:bCs/>
          <w:sz w:val="24"/>
          <w:szCs w:val="24"/>
        </w:rPr>
        <w:t>Questions arise</w:t>
      </w:r>
      <w:r w:rsidRPr="006E397B">
        <w:rPr>
          <w:rFonts w:ascii="Arial" w:hAnsi="Arial" w:cs="Arial"/>
          <w:sz w:val="24"/>
          <w:szCs w:val="24"/>
        </w:rPr>
        <w:t xml:space="preserve"> to this presumed research; emotional indicators contradict the sequence in old age bereavement. In the elderly, grief acceptance predominates as denial and anger occur in the first two to three years of readjustment.</w:t>
      </w:r>
    </w:p>
    <w:p w14:paraId="401BCC59" w14:textId="238F54DF"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These results have driven psychologists to explore theories to deal with old age grief. </w:t>
      </w:r>
    </w:p>
    <w:p w14:paraId="057B3ADE" w14:textId="4CB7B2D2" w:rsidR="0089027E" w:rsidRPr="006E397B" w:rsidRDefault="0025270C" w:rsidP="0089027E">
      <w:pPr>
        <w:spacing w:after="120" w:line="360" w:lineRule="auto"/>
        <w:rPr>
          <w:rFonts w:ascii="Arial" w:hAnsi="Arial" w:cs="Arial"/>
          <w:sz w:val="24"/>
          <w:szCs w:val="24"/>
        </w:rPr>
      </w:pPr>
      <w:r w:rsidRPr="006E397B">
        <w:rPr>
          <w:rFonts w:ascii="Arial" w:hAnsi="Arial" w:cs="Arial"/>
          <w:noProof/>
          <w:sz w:val="24"/>
          <w:szCs w:val="24"/>
        </w:rPr>
        <w:drawing>
          <wp:anchor distT="0" distB="0" distL="114300" distR="114300" simplePos="0" relativeHeight="251658240" behindDoc="1" locked="0" layoutInCell="1" allowOverlap="1" wp14:anchorId="544116F9" wp14:editId="28E923CD">
            <wp:simplePos x="0" y="0"/>
            <wp:positionH relativeFrom="margin">
              <wp:posOffset>998855</wp:posOffset>
            </wp:positionH>
            <wp:positionV relativeFrom="paragraph">
              <wp:posOffset>948690</wp:posOffset>
            </wp:positionV>
            <wp:extent cx="4327525" cy="2447925"/>
            <wp:effectExtent l="152400" t="152400" r="149225" b="1619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dual-process-model-of-coping-with-bereavement.png"/>
                    <pic:cNvPicPr/>
                  </pic:nvPicPr>
                  <pic:blipFill>
                    <a:blip r:embed="rId17" cstate="print">
                      <a:alphaModFix amt="67000"/>
                      <a:extLst>
                        <a:ext uri="{28A0092B-C50C-407E-A947-70E740481C1C}">
                          <a14:useLocalDpi xmlns:a14="http://schemas.microsoft.com/office/drawing/2010/main" val="0"/>
                        </a:ext>
                      </a:extLst>
                    </a:blip>
                    <a:stretch>
                      <a:fillRect/>
                    </a:stretch>
                  </pic:blipFill>
                  <pic:spPr>
                    <a:xfrm>
                      <a:off x="0" y="0"/>
                      <a:ext cx="4327525" cy="2447925"/>
                    </a:xfrm>
                    <a:prstGeom prst="rect">
                      <a:avLst/>
                    </a:prstGeom>
                    <a:effectLst>
                      <a:glow rad="152400">
                        <a:schemeClr val="accent6">
                          <a:satMod val="175000"/>
                          <a:alpha val="19000"/>
                        </a:schemeClr>
                      </a:glow>
                    </a:effectLst>
                  </pic:spPr>
                </pic:pic>
              </a:graphicData>
            </a:graphic>
            <wp14:sizeRelH relativeFrom="margin">
              <wp14:pctWidth>0</wp14:pctWidth>
            </wp14:sizeRelH>
            <wp14:sizeRelV relativeFrom="margin">
              <wp14:pctHeight>0</wp14:pctHeight>
            </wp14:sizeRelV>
          </wp:anchor>
        </w:drawing>
      </w:r>
      <w:r w:rsidR="0089027E" w:rsidRPr="006E397B">
        <w:rPr>
          <w:rFonts w:ascii="Arial" w:hAnsi="Arial" w:cs="Arial"/>
          <w:sz w:val="24"/>
          <w:szCs w:val="24"/>
        </w:rPr>
        <w:t>Focus has been laid on self-esteem in adjusting to death and society's role in readjustment to loss. From a theoretical perspective, psychologists have found a connection between social interaction and aging.</w:t>
      </w:r>
    </w:p>
    <w:p w14:paraId="6451D19D" w14:textId="34AF3E6C" w:rsidR="0089027E" w:rsidRPr="006E397B" w:rsidRDefault="0089027E" w:rsidP="0089027E">
      <w:pPr>
        <w:spacing w:after="120" w:line="360" w:lineRule="auto"/>
        <w:rPr>
          <w:rFonts w:ascii="Arial" w:hAnsi="Arial" w:cs="Arial"/>
          <w:sz w:val="24"/>
          <w:szCs w:val="24"/>
        </w:rPr>
      </w:pPr>
    </w:p>
    <w:p w14:paraId="4A011051" w14:textId="77777777" w:rsidR="0025270C" w:rsidRPr="00BE774D" w:rsidRDefault="0025270C" w:rsidP="0025270C">
      <w:pPr>
        <w:spacing w:after="120" w:line="360" w:lineRule="auto"/>
        <w:jc w:val="right"/>
        <w:rPr>
          <w:rFonts w:ascii="Arial" w:hAnsi="Arial" w:cs="Arial"/>
          <w:noProof/>
          <w:sz w:val="24"/>
          <w:szCs w:val="24"/>
        </w:rPr>
      </w:pPr>
      <w:r>
        <w:rPr>
          <w:rFonts w:ascii="Arial" w:hAnsi="Arial" w:cs="Arial"/>
          <w:b/>
          <w:bCs/>
          <w:sz w:val="24"/>
          <w:szCs w:val="24"/>
        </w:rPr>
        <w:lastRenderedPageBreak/>
        <w:t>S</w:t>
      </w:r>
      <w:r w:rsidRPr="00A04993">
        <w:rPr>
          <w:rFonts w:ascii="Arial" w:hAnsi="Arial" w:cs="Arial"/>
          <w:b/>
          <w:bCs/>
          <w:sz w:val="24"/>
          <w:szCs w:val="24"/>
        </w:rPr>
        <w:t xml:space="preserve">ection </w:t>
      </w:r>
      <w:r>
        <w:rPr>
          <w:rFonts w:ascii="Arial" w:hAnsi="Arial" w:cs="Arial"/>
          <w:b/>
          <w:bCs/>
          <w:sz w:val="24"/>
          <w:szCs w:val="24"/>
        </w:rPr>
        <w:t>4</w:t>
      </w:r>
      <w:r w:rsidRPr="00A04993">
        <w:rPr>
          <w:rFonts w:ascii="Arial" w:hAnsi="Arial" w:cs="Arial"/>
          <w:b/>
          <w:bCs/>
          <w:sz w:val="24"/>
          <w:szCs w:val="24"/>
        </w:rPr>
        <w:t>:</w:t>
      </w:r>
      <w:r>
        <w:rPr>
          <w:rFonts w:ascii="Arial" w:hAnsi="Arial" w:cs="Arial"/>
          <w:sz w:val="24"/>
          <w:szCs w:val="24"/>
        </w:rPr>
        <w:t xml:space="preserve"> </w:t>
      </w:r>
      <w:r w:rsidRPr="006E397B">
        <w:rPr>
          <w:rFonts w:ascii="Arial" w:hAnsi="Arial" w:cs="Arial"/>
          <w:sz w:val="24"/>
          <w:szCs w:val="24"/>
        </w:rPr>
        <w:t>Theories and Research Findings of Dealing</w:t>
      </w:r>
      <w:r w:rsidRPr="006E397B">
        <w:rPr>
          <w:rFonts w:ascii="Arial" w:hAnsi="Arial" w:cs="Arial"/>
          <w:sz w:val="24"/>
          <w:szCs w:val="24"/>
        </w:rPr>
        <w:br/>
        <w:t xml:space="preserve"> with Bereavement in the Elderly</w:t>
      </w:r>
    </w:p>
    <w:p w14:paraId="5A775286" w14:textId="77777777" w:rsidR="00744C54" w:rsidRDefault="00744C54" w:rsidP="0089027E">
      <w:pPr>
        <w:spacing w:after="120" w:line="360" w:lineRule="auto"/>
        <w:rPr>
          <w:rFonts w:ascii="Arial" w:hAnsi="Arial" w:cs="Arial"/>
          <w:sz w:val="24"/>
          <w:szCs w:val="24"/>
        </w:rPr>
      </w:pPr>
    </w:p>
    <w:p w14:paraId="638E0387" w14:textId="6C6ADB98"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According to the </w:t>
      </w:r>
      <w:r w:rsidRPr="006E397B">
        <w:rPr>
          <w:rFonts w:ascii="Arial" w:hAnsi="Arial" w:cs="Arial"/>
          <w:b/>
          <w:bCs/>
          <w:sz w:val="24"/>
          <w:szCs w:val="24"/>
        </w:rPr>
        <w:t>attachment theory</w:t>
      </w:r>
      <w:r w:rsidRPr="006E397B">
        <w:rPr>
          <w:rFonts w:ascii="Arial" w:hAnsi="Arial" w:cs="Arial"/>
          <w:sz w:val="24"/>
          <w:szCs w:val="24"/>
        </w:rPr>
        <w:t>, signs of mourning are only short term. The theory is backed up by the Two-Track Model of Bereavement (TTMB), which views grief occurring in two concurrent processes.</w:t>
      </w:r>
    </w:p>
    <w:p w14:paraId="5A2A4AAD" w14:textId="77777777" w:rsidR="0089027E" w:rsidRPr="006E397B" w:rsidRDefault="0089027E" w:rsidP="0089027E">
      <w:pPr>
        <w:pStyle w:val="ListParagraph"/>
        <w:numPr>
          <w:ilvl w:val="0"/>
          <w:numId w:val="7"/>
        </w:numPr>
        <w:spacing w:after="120" w:line="360" w:lineRule="auto"/>
        <w:contextualSpacing w:val="0"/>
        <w:rPr>
          <w:rFonts w:ascii="Arial" w:hAnsi="Arial" w:cs="Arial"/>
          <w:sz w:val="24"/>
          <w:szCs w:val="24"/>
          <w:lang w:val="en-GB"/>
        </w:rPr>
      </w:pPr>
      <w:r w:rsidRPr="006E397B">
        <w:rPr>
          <w:rFonts w:ascii="Arial" w:hAnsi="Arial" w:cs="Arial"/>
          <w:sz w:val="24"/>
          <w:szCs w:val="24"/>
          <w:lang w:val="en-GB"/>
        </w:rPr>
        <w:t>Disruption of the biopsychosocial functioning of the person (</w:t>
      </w:r>
      <w:proofErr w:type="spellStart"/>
      <w:r w:rsidRPr="006E397B">
        <w:rPr>
          <w:rFonts w:ascii="Arial" w:hAnsi="Arial" w:cs="Arial"/>
          <w:sz w:val="24"/>
          <w:szCs w:val="24"/>
          <w:lang w:val="en-GB"/>
        </w:rPr>
        <w:t>Neimeyer</w:t>
      </w:r>
      <w:proofErr w:type="spellEnd"/>
      <w:r w:rsidRPr="006E397B">
        <w:rPr>
          <w:rFonts w:ascii="Arial" w:hAnsi="Arial" w:cs="Arial"/>
          <w:sz w:val="24"/>
          <w:szCs w:val="24"/>
          <w:lang w:val="en-GB"/>
        </w:rPr>
        <w:t xml:space="preserve"> &amp; Holland, 2015). Characterized by their social behaviour, mood disorders, capacity to work, and physical health.</w:t>
      </w:r>
    </w:p>
    <w:p w14:paraId="237FB99F" w14:textId="77777777" w:rsidR="0089027E" w:rsidRPr="006E397B" w:rsidRDefault="0089027E" w:rsidP="0089027E">
      <w:pPr>
        <w:pStyle w:val="ListParagraph"/>
        <w:numPr>
          <w:ilvl w:val="0"/>
          <w:numId w:val="7"/>
        </w:numPr>
        <w:spacing w:after="120" w:line="360" w:lineRule="auto"/>
        <w:contextualSpacing w:val="0"/>
        <w:rPr>
          <w:rFonts w:ascii="Arial" w:hAnsi="Arial" w:cs="Arial"/>
          <w:sz w:val="24"/>
          <w:szCs w:val="24"/>
          <w:lang w:val="en-GB"/>
        </w:rPr>
      </w:pPr>
      <w:r w:rsidRPr="006E397B">
        <w:rPr>
          <w:rFonts w:ascii="Arial" w:hAnsi="Arial" w:cs="Arial"/>
          <w:sz w:val="24"/>
          <w:szCs w:val="24"/>
          <w:lang w:val="en-GB"/>
        </w:rPr>
        <w:t xml:space="preserve">A focus on the relationship between the deceased and the bereaved, before death and ongoing. </w:t>
      </w:r>
    </w:p>
    <w:p w14:paraId="7600DC61" w14:textId="59AA9966"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Another process in support of the attachment theory is the </w:t>
      </w:r>
      <w:r w:rsidRPr="006E397B">
        <w:rPr>
          <w:rFonts w:ascii="Arial" w:hAnsi="Arial" w:cs="Arial"/>
          <w:b/>
          <w:bCs/>
          <w:sz w:val="24"/>
          <w:szCs w:val="24"/>
        </w:rPr>
        <w:t>Dual Process Model</w:t>
      </w:r>
      <w:r w:rsidRPr="006E397B">
        <w:rPr>
          <w:rFonts w:ascii="Arial" w:hAnsi="Arial" w:cs="Arial"/>
          <w:sz w:val="24"/>
          <w:szCs w:val="24"/>
        </w:rPr>
        <w:t xml:space="preserve"> (DPM) of dealing with grief, which distinguishes between, and normatively alternates, (whether dignified in hours, minutes, days, weeks or years) between;</w:t>
      </w:r>
    </w:p>
    <w:p w14:paraId="1A136A5B" w14:textId="77777777" w:rsidR="0089027E" w:rsidRPr="006E397B" w:rsidRDefault="0089027E" w:rsidP="0089027E">
      <w:pPr>
        <w:pStyle w:val="ListParagraph"/>
        <w:numPr>
          <w:ilvl w:val="0"/>
          <w:numId w:val="8"/>
        </w:numPr>
        <w:spacing w:after="120" w:line="360" w:lineRule="auto"/>
        <w:contextualSpacing w:val="0"/>
        <w:rPr>
          <w:rFonts w:ascii="Arial" w:hAnsi="Arial" w:cs="Arial"/>
          <w:sz w:val="24"/>
          <w:szCs w:val="24"/>
          <w:lang w:val="en-GB"/>
        </w:rPr>
      </w:pPr>
      <w:r w:rsidRPr="006E397B">
        <w:rPr>
          <w:rFonts w:ascii="Arial" w:hAnsi="Arial" w:cs="Arial"/>
          <w:sz w:val="24"/>
          <w:szCs w:val="24"/>
          <w:lang w:val="en-GB"/>
        </w:rPr>
        <w:t>loss-oriented behaviours; the mourner experiences pain as they strive to reposition the loss in their ongoing lives (Zheng, Lawson, &amp; Anderson Head, 2017). Often traits exhibited are avoiding interactions to review the loss and struggling to accommodate it more privately.</w:t>
      </w:r>
    </w:p>
    <w:p w14:paraId="75E3D4EF" w14:textId="77777777" w:rsidR="0089027E" w:rsidRPr="006E397B" w:rsidRDefault="0089027E" w:rsidP="0089027E">
      <w:pPr>
        <w:pStyle w:val="ListParagraph"/>
        <w:numPr>
          <w:ilvl w:val="0"/>
          <w:numId w:val="8"/>
        </w:numPr>
        <w:spacing w:after="120" w:line="360" w:lineRule="auto"/>
        <w:contextualSpacing w:val="0"/>
        <w:rPr>
          <w:rFonts w:ascii="Arial" w:hAnsi="Arial" w:cs="Arial"/>
          <w:sz w:val="24"/>
          <w:szCs w:val="24"/>
          <w:lang w:val="en-GB"/>
        </w:rPr>
      </w:pPr>
      <w:r w:rsidRPr="006E397B">
        <w:rPr>
          <w:rFonts w:ascii="Arial" w:hAnsi="Arial" w:cs="Arial"/>
          <w:sz w:val="24"/>
          <w:szCs w:val="24"/>
          <w:lang w:val="en-GB"/>
        </w:rPr>
        <w:t>restoration-oriented behaviours; involves re-engaging in social, family and workplace demands to distract one from grief.</w:t>
      </w:r>
    </w:p>
    <w:p w14:paraId="406CD7A6"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At this point, the bereaved tries to get workable alternatives that accommodate the physical lack of the deceased. </w:t>
      </w:r>
    </w:p>
    <w:p w14:paraId="2A99DAD7" w14:textId="77777777" w:rsidR="0089027E" w:rsidRPr="006E397B" w:rsidRDefault="0089027E" w:rsidP="0089027E">
      <w:pPr>
        <w:spacing w:after="0" w:line="360" w:lineRule="auto"/>
        <w:contextualSpacing/>
        <w:rPr>
          <w:rFonts w:ascii="Arial" w:hAnsi="Arial" w:cs="Arial"/>
          <w:sz w:val="24"/>
          <w:szCs w:val="24"/>
        </w:rPr>
      </w:pPr>
      <w:r w:rsidRPr="006E397B">
        <w:rPr>
          <w:rFonts w:ascii="Arial" w:hAnsi="Arial" w:cs="Arial"/>
          <w:sz w:val="24"/>
          <w:szCs w:val="24"/>
        </w:rPr>
        <w:t>In Theory, a pendulum swing can be used to explain the pace between the two orientation phases as one restores their life over the loss.</w:t>
      </w:r>
    </w:p>
    <w:p w14:paraId="6B6D3448"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The </w:t>
      </w:r>
      <w:r w:rsidRPr="006E397B">
        <w:rPr>
          <w:rFonts w:ascii="Arial" w:hAnsi="Arial" w:cs="Arial"/>
          <w:b/>
          <w:bCs/>
          <w:sz w:val="24"/>
          <w:szCs w:val="24"/>
        </w:rPr>
        <w:t>dual-process model</w:t>
      </w:r>
      <w:r w:rsidRPr="006E397B">
        <w:rPr>
          <w:rFonts w:ascii="Arial" w:hAnsi="Arial" w:cs="Arial"/>
          <w:sz w:val="24"/>
          <w:szCs w:val="24"/>
        </w:rPr>
        <w:t xml:space="preserve"> to grief is common with some individuals, especially in males. Here, a person avoids pain. Avoiding pain can be both detrimental and helpful, depending on the present situation. </w:t>
      </w:r>
    </w:p>
    <w:p w14:paraId="577BA79D"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The dual-process model can cause severe mental and psychological issues in elderly individuals as they live in denial. </w:t>
      </w:r>
    </w:p>
    <w:p w14:paraId="3DDA1CCF"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In this model, two stressors get identified in coping behaviour. First, there is the restoration and loss-oriented stressor and a dynamic way to deal with fluctuation (Richardson, 2016). The grieving process gets presented as a dynamic process with alternation between confronting the loss of a person (loss orientation) and restricting oneself from having that focus (restoration orientation).</w:t>
      </w:r>
    </w:p>
    <w:p w14:paraId="484DC272" w14:textId="77777777" w:rsidR="00723D20" w:rsidRPr="00BE774D" w:rsidRDefault="00723D20" w:rsidP="00723D20">
      <w:pPr>
        <w:spacing w:after="120" w:line="360" w:lineRule="auto"/>
        <w:jc w:val="right"/>
        <w:rPr>
          <w:rFonts w:ascii="Arial" w:hAnsi="Arial" w:cs="Arial"/>
          <w:noProof/>
          <w:sz w:val="24"/>
          <w:szCs w:val="24"/>
        </w:rPr>
      </w:pPr>
      <w:r>
        <w:rPr>
          <w:rFonts w:ascii="Arial" w:hAnsi="Arial" w:cs="Arial"/>
          <w:b/>
          <w:bCs/>
          <w:sz w:val="24"/>
          <w:szCs w:val="24"/>
        </w:rPr>
        <w:lastRenderedPageBreak/>
        <w:t>S</w:t>
      </w:r>
      <w:r w:rsidRPr="00A04993">
        <w:rPr>
          <w:rFonts w:ascii="Arial" w:hAnsi="Arial" w:cs="Arial"/>
          <w:b/>
          <w:bCs/>
          <w:sz w:val="24"/>
          <w:szCs w:val="24"/>
        </w:rPr>
        <w:t xml:space="preserve">ection </w:t>
      </w:r>
      <w:r>
        <w:rPr>
          <w:rFonts w:ascii="Arial" w:hAnsi="Arial" w:cs="Arial"/>
          <w:b/>
          <w:bCs/>
          <w:sz w:val="24"/>
          <w:szCs w:val="24"/>
        </w:rPr>
        <w:t>4</w:t>
      </w:r>
      <w:r w:rsidRPr="00A04993">
        <w:rPr>
          <w:rFonts w:ascii="Arial" w:hAnsi="Arial" w:cs="Arial"/>
          <w:b/>
          <w:bCs/>
          <w:sz w:val="24"/>
          <w:szCs w:val="24"/>
        </w:rPr>
        <w:t>:</w:t>
      </w:r>
      <w:r>
        <w:rPr>
          <w:rFonts w:ascii="Arial" w:hAnsi="Arial" w:cs="Arial"/>
          <w:sz w:val="24"/>
          <w:szCs w:val="24"/>
        </w:rPr>
        <w:t xml:space="preserve"> </w:t>
      </w:r>
      <w:r w:rsidRPr="006E397B">
        <w:rPr>
          <w:rFonts w:ascii="Arial" w:hAnsi="Arial" w:cs="Arial"/>
          <w:sz w:val="24"/>
          <w:szCs w:val="24"/>
        </w:rPr>
        <w:t>Theories and Research Findings of Dealing</w:t>
      </w:r>
      <w:r w:rsidRPr="006E397B">
        <w:rPr>
          <w:rFonts w:ascii="Arial" w:hAnsi="Arial" w:cs="Arial"/>
          <w:sz w:val="24"/>
          <w:szCs w:val="24"/>
        </w:rPr>
        <w:br/>
        <w:t xml:space="preserve"> with Bereavement in the Elderly</w:t>
      </w:r>
    </w:p>
    <w:p w14:paraId="19DAF3B7" w14:textId="77777777" w:rsidR="00502174" w:rsidRDefault="00502174" w:rsidP="0089027E">
      <w:pPr>
        <w:spacing w:after="120" w:line="360" w:lineRule="auto"/>
        <w:rPr>
          <w:rFonts w:ascii="Arial" w:hAnsi="Arial" w:cs="Arial"/>
          <w:sz w:val="24"/>
          <w:szCs w:val="24"/>
        </w:rPr>
      </w:pPr>
    </w:p>
    <w:p w14:paraId="739004D1" w14:textId="1FF1C9E4"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In loss orientation, there is grieving, and the restoration process encompasses handling the secondary losses that come as a result of death. E.g. an old widow might have to manage finances, in the case that her husband dealt with all the bills. </w:t>
      </w:r>
    </w:p>
    <w:p w14:paraId="7715BB09" w14:textId="77777777" w:rsidR="0089027E" w:rsidRPr="006E397B" w:rsidRDefault="0089027E" w:rsidP="0089027E">
      <w:pPr>
        <w:tabs>
          <w:tab w:val="left" w:pos="3812"/>
        </w:tabs>
        <w:spacing w:line="360" w:lineRule="auto"/>
        <w:rPr>
          <w:rFonts w:ascii="Arial" w:hAnsi="Arial" w:cs="Arial"/>
          <w:color w:val="FF0000"/>
          <w:sz w:val="24"/>
          <w:szCs w:val="24"/>
        </w:rPr>
      </w:pPr>
      <w:r w:rsidRPr="006E397B">
        <w:rPr>
          <w:rFonts w:ascii="Arial" w:hAnsi="Arial" w:cs="Arial"/>
          <w:sz w:val="24"/>
          <w:szCs w:val="24"/>
        </w:rPr>
        <w:t>The model assumes that involving oneself in secondary activities helps to overcome the pain of grief</w:t>
      </w:r>
      <w:r w:rsidRPr="006E397B">
        <w:rPr>
          <w:rFonts w:ascii="Arial" w:hAnsi="Arial" w:cs="Arial"/>
          <w:color w:val="000000" w:themeColor="text1"/>
          <w:sz w:val="24"/>
          <w:szCs w:val="24"/>
        </w:rPr>
        <w:t xml:space="preserve"> (</w:t>
      </w:r>
      <w:proofErr w:type="spellStart"/>
      <w:r w:rsidRPr="006E397B">
        <w:rPr>
          <w:rFonts w:ascii="Arial" w:hAnsi="Arial" w:cs="Arial"/>
          <w:color w:val="000000" w:themeColor="text1"/>
          <w:sz w:val="24"/>
          <w:szCs w:val="24"/>
        </w:rPr>
        <w:t>Stroebe</w:t>
      </w:r>
      <w:proofErr w:type="spellEnd"/>
      <w:r w:rsidRPr="006E397B">
        <w:rPr>
          <w:rFonts w:ascii="Arial" w:hAnsi="Arial" w:cs="Arial"/>
          <w:color w:val="000000" w:themeColor="text1"/>
          <w:sz w:val="24"/>
          <w:szCs w:val="24"/>
        </w:rPr>
        <w:t xml:space="preserve"> &amp; </w:t>
      </w:r>
      <w:proofErr w:type="spellStart"/>
      <w:r w:rsidRPr="006E397B">
        <w:rPr>
          <w:rFonts w:ascii="Arial" w:hAnsi="Arial" w:cs="Arial"/>
          <w:color w:val="000000" w:themeColor="text1"/>
          <w:sz w:val="24"/>
          <w:szCs w:val="24"/>
        </w:rPr>
        <w:t>Schut</w:t>
      </w:r>
      <w:proofErr w:type="spellEnd"/>
      <w:r w:rsidRPr="006E397B">
        <w:rPr>
          <w:rFonts w:ascii="Arial" w:hAnsi="Arial" w:cs="Arial"/>
          <w:color w:val="000000" w:themeColor="text1"/>
          <w:sz w:val="24"/>
          <w:szCs w:val="24"/>
        </w:rPr>
        <w:t>, 2010).</w:t>
      </w:r>
    </w:p>
    <w:p w14:paraId="17B544E1" w14:textId="77777777" w:rsidR="0089027E" w:rsidRPr="006E397B" w:rsidRDefault="0089027E" w:rsidP="0089027E">
      <w:pPr>
        <w:tabs>
          <w:tab w:val="left" w:pos="3812"/>
        </w:tabs>
        <w:spacing w:line="360" w:lineRule="auto"/>
        <w:jc w:val="center"/>
        <w:rPr>
          <w:rFonts w:ascii="Arial" w:hAnsi="Arial" w:cs="Arial"/>
          <w:color w:val="FF0000"/>
          <w:sz w:val="24"/>
          <w:szCs w:val="24"/>
        </w:rPr>
      </w:pPr>
      <w:r w:rsidRPr="006E397B">
        <w:rPr>
          <w:rFonts w:ascii="Arial" w:hAnsi="Arial" w:cs="Arial"/>
          <w:noProof/>
          <w:sz w:val="24"/>
          <w:szCs w:val="24"/>
        </w:rPr>
        <w:drawing>
          <wp:inline distT="0" distB="0" distL="0" distR="0" wp14:anchorId="0EC8A78F" wp14:editId="2195918E">
            <wp:extent cx="4674235" cy="2743200"/>
            <wp:effectExtent l="152400" t="152400" r="145415" b="152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15354" cy="2767332"/>
                    </a:xfrm>
                    <a:prstGeom prst="rect">
                      <a:avLst/>
                    </a:prstGeom>
                    <a:noFill/>
                    <a:ln>
                      <a:noFill/>
                    </a:ln>
                    <a:effectLst>
                      <a:glow rad="139700">
                        <a:srgbClr val="F79646">
                          <a:satMod val="175000"/>
                          <a:alpha val="40000"/>
                        </a:srgbClr>
                      </a:glow>
                    </a:effectLst>
                  </pic:spPr>
                </pic:pic>
              </a:graphicData>
            </a:graphic>
          </wp:inline>
        </w:drawing>
      </w:r>
    </w:p>
    <w:p w14:paraId="391D4B43" w14:textId="77777777" w:rsidR="004C1656" w:rsidRDefault="004C1656" w:rsidP="0089027E">
      <w:pPr>
        <w:spacing w:after="120" w:line="360" w:lineRule="auto"/>
        <w:rPr>
          <w:rFonts w:ascii="Arial" w:hAnsi="Arial" w:cs="Arial"/>
          <w:sz w:val="24"/>
          <w:szCs w:val="24"/>
        </w:rPr>
      </w:pPr>
    </w:p>
    <w:p w14:paraId="202021EA" w14:textId="33DD0F8C"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Finally, there is the </w:t>
      </w:r>
      <w:r w:rsidRPr="006E397B">
        <w:rPr>
          <w:rFonts w:ascii="Arial" w:hAnsi="Arial" w:cs="Arial"/>
          <w:b/>
          <w:bCs/>
          <w:sz w:val="24"/>
          <w:szCs w:val="24"/>
        </w:rPr>
        <w:t>cognitive-affective-behavioural model</w:t>
      </w:r>
      <w:r w:rsidRPr="006E397B">
        <w:rPr>
          <w:rFonts w:ascii="Arial" w:hAnsi="Arial" w:cs="Arial"/>
          <w:sz w:val="24"/>
          <w:szCs w:val="24"/>
        </w:rPr>
        <w:t xml:space="preserve"> that explains grief as an attempt to reconstruct or reaffirm a world with meaning that was challenged by death (</w:t>
      </w:r>
      <w:proofErr w:type="spellStart"/>
      <w:r w:rsidRPr="006E397B">
        <w:rPr>
          <w:rFonts w:ascii="Arial" w:hAnsi="Arial" w:cs="Arial"/>
          <w:sz w:val="24"/>
          <w:szCs w:val="24"/>
        </w:rPr>
        <w:t>Carr</w:t>
      </w:r>
      <w:proofErr w:type="spellEnd"/>
      <w:r w:rsidRPr="006E397B">
        <w:rPr>
          <w:rFonts w:ascii="Arial" w:hAnsi="Arial" w:cs="Arial"/>
          <w:sz w:val="24"/>
          <w:szCs w:val="24"/>
        </w:rPr>
        <w:t xml:space="preserve"> &amp; Utz, 2011).</w:t>
      </w:r>
    </w:p>
    <w:p w14:paraId="0BC1CE00" w14:textId="77777777" w:rsidR="0089027E" w:rsidRPr="006E397B" w:rsidRDefault="0089027E" w:rsidP="0089027E">
      <w:pPr>
        <w:spacing w:after="120" w:line="360" w:lineRule="auto"/>
        <w:rPr>
          <w:rFonts w:ascii="Arial" w:hAnsi="Arial" w:cs="Arial"/>
          <w:sz w:val="24"/>
          <w:szCs w:val="24"/>
        </w:rPr>
      </w:pPr>
      <w:r w:rsidRPr="006E397B">
        <w:rPr>
          <w:rFonts w:ascii="Arial" w:hAnsi="Arial" w:cs="Arial"/>
          <w:sz w:val="24"/>
          <w:szCs w:val="24"/>
        </w:rPr>
        <w:t xml:space="preserve">In most aged persons, loss shatters the world that they had built. Therefore, the mourner gets anguished and looks for meaning in death and life afterward. It is called acute grieving. </w:t>
      </w:r>
    </w:p>
    <w:p w14:paraId="0DDF69E3" w14:textId="77777777" w:rsidR="00F554B3" w:rsidRDefault="0089027E" w:rsidP="0089027E">
      <w:pPr>
        <w:tabs>
          <w:tab w:val="left" w:pos="3812"/>
        </w:tabs>
        <w:spacing w:line="360" w:lineRule="auto"/>
        <w:rPr>
          <w:rFonts w:ascii="Arial" w:hAnsi="Arial" w:cs="Arial"/>
          <w:sz w:val="24"/>
          <w:szCs w:val="24"/>
        </w:rPr>
      </w:pPr>
      <w:r w:rsidRPr="006E397B">
        <w:rPr>
          <w:rFonts w:ascii="Arial" w:hAnsi="Arial" w:cs="Arial"/>
          <w:sz w:val="24"/>
          <w:szCs w:val="24"/>
        </w:rPr>
        <w:t>Several evidence-based studies support this model as there is the concept of processing the death, evaluating the back story, and reaffirming attachment security.</w:t>
      </w:r>
    </w:p>
    <w:p w14:paraId="14BDCCAF" w14:textId="77777777" w:rsidR="00F554B3" w:rsidRDefault="00F554B3" w:rsidP="0089027E">
      <w:pPr>
        <w:tabs>
          <w:tab w:val="left" w:pos="3812"/>
        </w:tabs>
        <w:spacing w:line="360" w:lineRule="auto"/>
        <w:rPr>
          <w:rFonts w:ascii="Arial" w:hAnsi="Arial" w:cs="Arial"/>
          <w:sz w:val="24"/>
          <w:szCs w:val="24"/>
        </w:rPr>
      </w:pPr>
    </w:p>
    <w:p w14:paraId="25088E20" w14:textId="4EEDD2D3" w:rsidR="0058440A" w:rsidRDefault="0058440A" w:rsidP="0089027E">
      <w:pPr>
        <w:tabs>
          <w:tab w:val="left" w:pos="3812"/>
        </w:tabs>
        <w:spacing w:line="360" w:lineRule="auto"/>
        <w:rPr>
          <w:rFonts w:ascii="Arial" w:hAnsi="Arial" w:cs="Arial"/>
          <w:sz w:val="24"/>
          <w:szCs w:val="24"/>
        </w:rPr>
      </w:pPr>
      <w:r>
        <w:rPr>
          <w:rFonts w:ascii="Arial" w:hAnsi="Arial" w:cs="Arial"/>
          <w:sz w:val="24"/>
          <w:szCs w:val="24"/>
        </w:rPr>
        <w:br w:type="page"/>
      </w:r>
    </w:p>
    <w:p w14:paraId="02A5F336" w14:textId="2C8F4962" w:rsidR="00E64E79" w:rsidRPr="006E397B" w:rsidRDefault="00980D0D" w:rsidP="00B727CF">
      <w:pPr>
        <w:spacing w:after="120" w:line="360" w:lineRule="auto"/>
        <w:jc w:val="right"/>
        <w:rPr>
          <w:rFonts w:ascii="Arial" w:hAnsi="Arial" w:cs="Arial"/>
          <w:sz w:val="24"/>
          <w:szCs w:val="24"/>
        </w:rPr>
      </w:pPr>
      <w:r>
        <w:rPr>
          <w:rFonts w:ascii="Arial" w:hAnsi="Arial" w:cs="Arial"/>
          <w:b/>
          <w:bCs/>
          <w:sz w:val="24"/>
          <w:szCs w:val="24"/>
        </w:rPr>
        <w:lastRenderedPageBreak/>
        <w:t>S</w:t>
      </w:r>
      <w:r w:rsidRPr="00A04993">
        <w:rPr>
          <w:rFonts w:ascii="Arial" w:hAnsi="Arial" w:cs="Arial"/>
          <w:b/>
          <w:bCs/>
          <w:sz w:val="24"/>
          <w:szCs w:val="24"/>
        </w:rPr>
        <w:t xml:space="preserve">ection </w:t>
      </w:r>
      <w:r w:rsidR="008D5132">
        <w:rPr>
          <w:rFonts w:ascii="Arial" w:hAnsi="Arial" w:cs="Arial"/>
          <w:b/>
          <w:bCs/>
          <w:sz w:val="24"/>
          <w:szCs w:val="24"/>
        </w:rPr>
        <w:t>5</w:t>
      </w:r>
      <w:r w:rsidRPr="00A04993">
        <w:rPr>
          <w:rFonts w:ascii="Arial" w:hAnsi="Arial" w:cs="Arial"/>
          <w:b/>
          <w:bCs/>
          <w:sz w:val="24"/>
          <w:szCs w:val="24"/>
        </w:rPr>
        <w:t>:</w:t>
      </w:r>
      <w:r>
        <w:rPr>
          <w:rFonts w:ascii="Arial" w:hAnsi="Arial" w:cs="Arial"/>
          <w:sz w:val="24"/>
          <w:szCs w:val="24"/>
        </w:rPr>
        <w:t xml:space="preserve"> </w:t>
      </w:r>
      <w:r>
        <w:rPr>
          <w:rFonts w:ascii="Arial" w:hAnsi="Arial" w:cs="Arial"/>
          <w:sz w:val="24"/>
          <w:szCs w:val="24"/>
        </w:rPr>
        <w:t>P</w:t>
      </w:r>
      <w:r w:rsidR="008D5132">
        <w:rPr>
          <w:rFonts w:ascii="Arial" w:hAnsi="Arial" w:cs="Arial"/>
          <w:sz w:val="24"/>
          <w:szCs w:val="24"/>
        </w:rPr>
        <w:t>o</w:t>
      </w:r>
      <w:r>
        <w:rPr>
          <w:rFonts w:ascii="Arial" w:hAnsi="Arial" w:cs="Arial"/>
          <w:sz w:val="24"/>
          <w:szCs w:val="24"/>
        </w:rPr>
        <w:t>ster</w:t>
      </w:r>
      <w:r w:rsidR="00071808">
        <w:rPr>
          <w:rFonts w:ascii="Arial" w:hAnsi="Arial" w:cs="Arial"/>
          <w:sz w:val="24"/>
          <w:szCs w:val="24"/>
        </w:rPr>
        <w:t xml:space="preserve"> </w:t>
      </w:r>
      <w:r w:rsidR="00071808" w:rsidRPr="00B10FE0">
        <w:rPr>
          <w:rFonts w:ascii="Arial" w:hAnsi="Arial" w:cs="Arial"/>
          <w:b/>
          <w:bCs/>
          <w:color w:val="1F4E79" w:themeColor="accent5" w:themeShade="80"/>
          <w:sz w:val="16"/>
          <w:szCs w:val="16"/>
        </w:rPr>
        <w:t>NB: Please zoom to enlarge.</w:t>
      </w:r>
      <w:r w:rsidR="00DB205B" w:rsidRPr="00DB205B">
        <w:drawing>
          <wp:inline distT="0" distB="0" distL="0" distR="0" wp14:anchorId="0669C53A" wp14:editId="7C67BCB7">
            <wp:extent cx="6645910" cy="90227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45910" cy="9022715"/>
                    </a:xfrm>
                    <a:prstGeom prst="rect">
                      <a:avLst/>
                    </a:prstGeom>
                    <a:noFill/>
                    <a:ln>
                      <a:noFill/>
                    </a:ln>
                  </pic:spPr>
                </pic:pic>
              </a:graphicData>
            </a:graphic>
          </wp:inline>
        </w:drawing>
      </w:r>
    </w:p>
    <w:p w14:paraId="47628EB0" w14:textId="0BDE2661" w:rsidR="00BB5CDB" w:rsidRPr="006E397B" w:rsidRDefault="003375E4" w:rsidP="003375E4">
      <w:pPr>
        <w:tabs>
          <w:tab w:val="left" w:pos="3812"/>
        </w:tabs>
        <w:spacing w:line="360" w:lineRule="auto"/>
        <w:jc w:val="right"/>
        <w:rPr>
          <w:rFonts w:ascii="Arial" w:hAnsi="Arial" w:cs="Arial"/>
          <w:sz w:val="24"/>
          <w:szCs w:val="24"/>
        </w:rPr>
      </w:pPr>
      <w:r w:rsidRPr="006E397B">
        <w:rPr>
          <w:rFonts w:ascii="Arial" w:hAnsi="Arial" w:cs="Arial"/>
          <w:b/>
          <w:bCs/>
          <w:sz w:val="24"/>
          <w:szCs w:val="24"/>
        </w:rPr>
        <w:lastRenderedPageBreak/>
        <w:t xml:space="preserve">Section </w:t>
      </w:r>
      <w:r w:rsidR="00B727CF">
        <w:rPr>
          <w:rFonts w:ascii="Arial" w:hAnsi="Arial" w:cs="Arial"/>
          <w:b/>
          <w:bCs/>
          <w:sz w:val="24"/>
          <w:szCs w:val="24"/>
        </w:rPr>
        <w:t>6</w:t>
      </w:r>
      <w:r w:rsidRPr="006E397B">
        <w:rPr>
          <w:rFonts w:ascii="Arial" w:hAnsi="Arial" w:cs="Arial"/>
          <w:b/>
          <w:bCs/>
          <w:sz w:val="24"/>
          <w:szCs w:val="24"/>
        </w:rPr>
        <w:t>:</w:t>
      </w:r>
      <w:r w:rsidRPr="006E397B">
        <w:rPr>
          <w:rFonts w:ascii="Arial" w:hAnsi="Arial" w:cs="Arial"/>
          <w:sz w:val="24"/>
          <w:szCs w:val="24"/>
        </w:rPr>
        <w:t xml:space="preserve"> </w:t>
      </w:r>
      <w:r w:rsidR="000F30DB">
        <w:rPr>
          <w:rFonts w:ascii="Arial" w:hAnsi="Arial" w:cs="Arial"/>
          <w:sz w:val="24"/>
          <w:szCs w:val="24"/>
        </w:rPr>
        <w:t>References</w:t>
      </w:r>
    </w:p>
    <w:p w14:paraId="18968ADF" w14:textId="659383EA" w:rsidR="00E64E79" w:rsidRDefault="000F30DB" w:rsidP="000F30DB">
      <w:pPr>
        <w:tabs>
          <w:tab w:val="left" w:pos="3812"/>
        </w:tabs>
        <w:spacing w:line="360" w:lineRule="auto"/>
        <w:jc w:val="center"/>
        <w:rPr>
          <w:rFonts w:ascii="Arial" w:hAnsi="Arial" w:cs="Arial"/>
          <w:b/>
          <w:bCs/>
          <w:sz w:val="24"/>
          <w:szCs w:val="24"/>
        </w:rPr>
      </w:pPr>
      <w:r>
        <w:rPr>
          <w:rFonts w:ascii="Arial" w:hAnsi="Arial" w:cs="Arial"/>
          <w:b/>
          <w:bCs/>
          <w:sz w:val="24"/>
          <w:szCs w:val="24"/>
        </w:rPr>
        <w:t>References</w:t>
      </w:r>
    </w:p>
    <w:p w14:paraId="4499D605" w14:textId="06141BF6"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371FC3">
        <w:rPr>
          <w:rFonts w:ascii="Arial" w:hAnsi="Arial" w:cs="Arial"/>
          <w:color w:val="222222"/>
          <w:sz w:val="24"/>
          <w:szCs w:val="24"/>
          <w:shd w:val="clear" w:color="auto" w:fill="FFFFFF"/>
        </w:rPr>
        <w:t>Bengtson, V. L., Coleman, P. G., &amp; Kirkwood, T. B. (2005). </w:t>
      </w:r>
      <w:r w:rsidRPr="001F3062">
        <w:rPr>
          <w:rFonts w:ascii="Arial" w:hAnsi="Arial" w:cs="Arial"/>
          <w:i/>
          <w:iCs/>
          <w:color w:val="222222"/>
          <w:sz w:val="24"/>
          <w:szCs w:val="24"/>
          <w:shd w:val="clear" w:color="auto" w:fill="FFFFFF"/>
        </w:rPr>
        <w:t>The Cambridge handbook of age and ageing</w:t>
      </w:r>
      <w:r w:rsidRPr="00371FC3">
        <w:rPr>
          <w:rFonts w:ascii="Arial" w:hAnsi="Arial" w:cs="Arial"/>
          <w:color w:val="222222"/>
          <w:sz w:val="24"/>
          <w:szCs w:val="24"/>
          <w:shd w:val="clear" w:color="auto" w:fill="FFFFFF"/>
        </w:rPr>
        <w:t>. Cambridge University Press</w:t>
      </w:r>
      <w:r w:rsidR="00C17518">
        <w:rPr>
          <w:rFonts w:ascii="Arial" w:hAnsi="Arial" w:cs="Arial"/>
          <w:color w:val="222222"/>
          <w:sz w:val="24"/>
          <w:szCs w:val="24"/>
          <w:shd w:val="clear" w:color="auto" w:fill="FFFFFF"/>
        </w:rPr>
        <w:t>.</w:t>
      </w:r>
    </w:p>
    <w:p w14:paraId="4C81640A" w14:textId="77777777" w:rsidR="00C17518" w:rsidRPr="00371FC3"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5CB44526" w14:textId="1AE7ABE7"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360911">
        <w:rPr>
          <w:rFonts w:ascii="Arial" w:hAnsi="Arial" w:cs="Arial"/>
          <w:color w:val="222222"/>
          <w:sz w:val="24"/>
          <w:szCs w:val="24"/>
          <w:shd w:val="clear" w:color="auto" w:fill="FFFFFF"/>
        </w:rPr>
        <w:t>Benkel</w:t>
      </w:r>
      <w:proofErr w:type="spellEnd"/>
      <w:r w:rsidRPr="00360911">
        <w:rPr>
          <w:rFonts w:ascii="Arial" w:hAnsi="Arial" w:cs="Arial"/>
          <w:color w:val="222222"/>
          <w:sz w:val="24"/>
          <w:szCs w:val="24"/>
          <w:shd w:val="clear" w:color="auto" w:fill="FFFFFF"/>
        </w:rPr>
        <w:t xml:space="preserve">, I., </w:t>
      </w:r>
      <w:proofErr w:type="spellStart"/>
      <w:r w:rsidRPr="00360911">
        <w:rPr>
          <w:rFonts w:ascii="Arial" w:hAnsi="Arial" w:cs="Arial"/>
          <w:color w:val="222222"/>
          <w:sz w:val="24"/>
          <w:szCs w:val="24"/>
          <w:shd w:val="clear" w:color="auto" w:fill="FFFFFF"/>
        </w:rPr>
        <w:t>Wijk</w:t>
      </w:r>
      <w:proofErr w:type="spellEnd"/>
      <w:r w:rsidRPr="00360911">
        <w:rPr>
          <w:rFonts w:ascii="Arial" w:hAnsi="Arial" w:cs="Arial"/>
          <w:color w:val="222222"/>
          <w:sz w:val="24"/>
          <w:szCs w:val="24"/>
          <w:shd w:val="clear" w:color="auto" w:fill="FFFFFF"/>
        </w:rPr>
        <w:t xml:space="preserve">, H., &amp; </w:t>
      </w:r>
      <w:proofErr w:type="spellStart"/>
      <w:r w:rsidRPr="00360911">
        <w:rPr>
          <w:rFonts w:ascii="Arial" w:hAnsi="Arial" w:cs="Arial"/>
          <w:color w:val="222222"/>
          <w:sz w:val="24"/>
          <w:szCs w:val="24"/>
          <w:shd w:val="clear" w:color="auto" w:fill="FFFFFF"/>
        </w:rPr>
        <w:t>Molander</w:t>
      </w:r>
      <w:proofErr w:type="spellEnd"/>
      <w:r w:rsidRPr="00360911">
        <w:rPr>
          <w:rFonts w:ascii="Arial" w:hAnsi="Arial" w:cs="Arial"/>
          <w:color w:val="222222"/>
          <w:sz w:val="24"/>
          <w:szCs w:val="24"/>
          <w:shd w:val="clear" w:color="auto" w:fill="FFFFFF"/>
        </w:rPr>
        <w:t>, U. (2009). Family and friends provide most social support for the bereaved. </w:t>
      </w:r>
      <w:r w:rsidRPr="001F3062">
        <w:rPr>
          <w:rFonts w:ascii="Arial" w:hAnsi="Arial" w:cs="Arial"/>
          <w:i/>
          <w:iCs/>
          <w:color w:val="222222"/>
          <w:sz w:val="24"/>
          <w:szCs w:val="24"/>
          <w:shd w:val="clear" w:color="auto" w:fill="FFFFFF"/>
        </w:rPr>
        <w:t>Palliative medicine, 23</w:t>
      </w:r>
      <w:r w:rsidRPr="00360911">
        <w:rPr>
          <w:rFonts w:ascii="Arial" w:hAnsi="Arial" w:cs="Arial"/>
          <w:color w:val="222222"/>
          <w:sz w:val="24"/>
          <w:szCs w:val="24"/>
          <w:shd w:val="clear" w:color="auto" w:fill="FFFFFF"/>
        </w:rPr>
        <w:t>(2), 141-149.</w:t>
      </w:r>
    </w:p>
    <w:p w14:paraId="44BA6F58"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ACD99A6" w14:textId="3F4E662D"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Boerner, K., &amp; </w:t>
      </w:r>
      <w:proofErr w:type="spellStart"/>
      <w:r w:rsidRPr="005278DA">
        <w:rPr>
          <w:rFonts w:ascii="Arial" w:hAnsi="Arial" w:cs="Arial"/>
          <w:color w:val="222222"/>
          <w:sz w:val="24"/>
          <w:szCs w:val="24"/>
          <w:shd w:val="clear" w:color="auto" w:fill="FFFFFF"/>
        </w:rPr>
        <w:t>Jopp</w:t>
      </w:r>
      <w:proofErr w:type="spellEnd"/>
      <w:r w:rsidRPr="005278DA">
        <w:rPr>
          <w:rFonts w:ascii="Arial" w:hAnsi="Arial" w:cs="Arial"/>
          <w:color w:val="222222"/>
          <w:sz w:val="24"/>
          <w:szCs w:val="24"/>
          <w:shd w:val="clear" w:color="auto" w:fill="FFFFFF"/>
        </w:rPr>
        <w:t xml:space="preserve">, D. S. (2015). Adaptation to </w:t>
      </w:r>
      <w:r>
        <w:rPr>
          <w:rFonts w:ascii="Arial" w:hAnsi="Arial" w:cs="Arial"/>
          <w:color w:val="222222"/>
          <w:sz w:val="24"/>
          <w:szCs w:val="24"/>
          <w:shd w:val="clear" w:color="auto" w:fill="FFFFFF"/>
        </w:rPr>
        <w:t>l</w:t>
      </w:r>
      <w:r w:rsidRPr="005278DA">
        <w:rPr>
          <w:rFonts w:ascii="Arial" w:hAnsi="Arial" w:cs="Arial"/>
          <w:color w:val="222222"/>
          <w:sz w:val="24"/>
          <w:szCs w:val="24"/>
          <w:shd w:val="clear" w:color="auto" w:fill="FFFFFF"/>
        </w:rPr>
        <w:t>oss. </w:t>
      </w:r>
      <w:r w:rsidRPr="005278DA">
        <w:rPr>
          <w:rFonts w:ascii="Arial" w:hAnsi="Arial" w:cs="Arial"/>
          <w:i/>
          <w:iCs/>
          <w:color w:val="222222"/>
          <w:sz w:val="24"/>
          <w:szCs w:val="24"/>
          <w:shd w:val="clear" w:color="auto" w:fill="FFFFFF"/>
        </w:rPr>
        <w:t xml:space="preserve">The </w:t>
      </w:r>
      <w:proofErr w:type="spellStart"/>
      <w:r>
        <w:rPr>
          <w:rFonts w:ascii="Arial" w:hAnsi="Arial" w:cs="Arial"/>
          <w:i/>
          <w:iCs/>
          <w:color w:val="222222"/>
          <w:sz w:val="24"/>
          <w:szCs w:val="24"/>
          <w:shd w:val="clear" w:color="auto" w:fill="FFFFFF"/>
        </w:rPr>
        <w:t>e</w:t>
      </w:r>
      <w:r w:rsidRPr="005278DA">
        <w:rPr>
          <w:rFonts w:ascii="Arial" w:hAnsi="Arial" w:cs="Arial"/>
          <w:i/>
          <w:iCs/>
          <w:color w:val="222222"/>
          <w:sz w:val="24"/>
          <w:szCs w:val="24"/>
          <w:shd w:val="clear" w:color="auto" w:fill="FFFFFF"/>
        </w:rPr>
        <w:t>ncyclopedia</w:t>
      </w:r>
      <w:proofErr w:type="spellEnd"/>
      <w:r w:rsidRPr="005278DA">
        <w:rPr>
          <w:rFonts w:ascii="Arial" w:hAnsi="Arial" w:cs="Arial"/>
          <w:i/>
          <w:iCs/>
          <w:color w:val="222222"/>
          <w:sz w:val="24"/>
          <w:szCs w:val="24"/>
          <w:shd w:val="clear" w:color="auto" w:fill="FFFFFF"/>
        </w:rPr>
        <w:t xml:space="preserve"> of </w:t>
      </w:r>
      <w:r>
        <w:rPr>
          <w:rFonts w:ascii="Arial" w:hAnsi="Arial" w:cs="Arial"/>
          <w:i/>
          <w:iCs/>
          <w:color w:val="222222"/>
          <w:sz w:val="24"/>
          <w:szCs w:val="24"/>
          <w:shd w:val="clear" w:color="auto" w:fill="FFFFFF"/>
        </w:rPr>
        <w:t>a</w:t>
      </w:r>
      <w:r w:rsidRPr="005278DA">
        <w:rPr>
          <w:rFonts w:ascii="Arial" w:hAnsi="Arial" w:cs="Arial"/>
          <w:i/>
          <w:iCs/>
          <w:color w:val="222222"/>
          <w:sz w:val="24"/>
          <w:szCs w:val="24"/>
          <w:shd w:val="clear" w:color="auto" w:fill="FFFFFF"/>
        </w:rPr>
        <w:t xml:space="preserve">dulthood and </w:t>
      </w:r>
      <w:r>
        <w:rPr>
          <w:rFonts w:ascii="Arial" w:hAnsi="Arial" w:cs="Arial"/>
          <w:i/>
          <w:iCs/>
          <w:color w:val="222222"/>
          <w:sz w:val="24"/>
          <w:szCs w:val="24"/>
          <w:shd w:val="clear" w:color="auto" w:fill="FFFFFF"/>
        </w:rPr>
        <w:t>a</w:t>
      </w:r>
      <w:r w:rsidRPr="005278DA">
        <w:rPr>
          <w:rFonts w:ascii="Arial" w:hAnsi="Arial" w:cs="Arial"/>
          <w:i/>
          <w:iCs/>
          <w:color w:val="222222"/>
          <w:sz w:val="24"/>
          <w:szCs w:val="24"/>
          <w:shd w:val="clear" w:color="auto" w:fill="FFFFFF"/>
        </w:rPr>
        <w:t>ging</w:t>
      </w:r>
      <w:r w:rsidRPr="005278DA">
        <w:rPr>
          <w:rFonts w:ascii="Arial" w:hAnsi="Arial" w:cs="Arial"/>
          <w:color w:val="222222"/>
          <w:sz w:val="24"/>
          <w:szCs w:val="24"/>
          <w:shd w:val="clear" w:color="auto" w:fill="FFFFFF"/>
        </w:rPr>
        <w:t>, 1-6.</w:t>
      </w:r>
    </w:p>
    <w:p w14:paraId="3DB292B5"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C8C3CCA" w14:textId="06B2F2BD"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Boerner, K., </w:t>
      </w:r>
      <w:proofErr w:type="spellStart"/>
      <w:r w:rsidRPr="005278DA">
        <w:rPr>
          <w:rFonts w:ascii="Arial" w:hAnsi="Arial" w:cs="Arial"/>
          <w:color w:val="222222"/>
          <w:sz w:val="24"/>
          <w:szCs w:val="24"/>
          <w:shd w:val="clear" w:color="auto" w:fill="FFFFFF"/>
        </w:rPr>
        <w:t>Stroebe</w:t>
      </w:r>
      <w:proofErr w:type="spellEnd"/>
      <w:r w:rsidRPr="005278DA">
        <w:rPr>
          <w:rFonts w:ascii="Arial" w:hAnsi="Arial" w:cs="Arial"/>
          <w:color w:val="222222"/>
          <w:sz w:val="24"/>
          <w:szCs w:val="24"/>
          <w:shd w:val="clear" w:color="auto" w:fill="FFFFFF"/>
        </w:rPr>
        <w:t xml:space="preserve">, M., </w:t>
      </w:r>
      <w:proofErr w:type="spellStart"/>
      <w:r w:rsidRPr="005278DA">
        <w:rPr>
          <w:rFonts w:ascii="Arial" w:hAnsi="Arial" w:cs="Arial"/>
          <w:color w:val="222222"/>
          <w:sz w:val="24"/>
          <w:szCs w:val="24"/>
          <w:shd w:val="clear" w:color="auto" w:fill="FFFFFF"/>
        </w:rPr>
        <w:t>Schut</w:t>
      </w:r>
      <w:proofErr w:type="spellEnd"/>
      <w:r w:rsidRPr="005278DA">
        <w:rPr>
          <w:rFonts w:ascii="Arial" w:hAnsi="Arial" w:cs="Arial"/>
          <w:color w:val="222222"/>
          <w:sz w:val="24"/>
          <w:szCs w:val="24"/>
          <w:shd w:val="clear" w:color="auto" w:fill="FFFFFF"/>
        </w:rPr>
        <w:t xml:space="preserve">, H. A. W., &amp; Wortman, C. B. (2017). Grief and </w:t>
      </w:r>
      <w:r>
        <w:rPr>
          <w:rFonts w:ascii="Arial" w:hAnsi="Arial" w:cs="Arial"/>
          <w:color w:val="222222"/>
          <w:sz w:val="24"/>
          <w:szCs w:val="24"/>
          <w:shd w:val="clear" w:color="auto" w:fill="FFFFFF"/>
        </w:rPr>
        <w:t>b</w:t>
      </w:r>
      <w:r w:rsidRPr="005278DA">
        <w:rPr>
          <w:rFonts w:ascii="Arial" w:hAnsi="Arial" w:cs="Arial"/>
          <w:color w:val="222222"/>
          <w:sz w:val="24"/>
          <w:szCs w:val="24"/>
          <w:shd w:val="clear" w:color="auto" w:fill="FFFFFF"/>
        </w:rPr>
        <w:t>ereavement: Theoretical Perspectives. </w:t>
      </w:r>
      <w:proofErr w:type="spellStart"/>
      <w:r w:rsidRPr="005278DA">
        <w:rPr>
          <w:rFonts w:ascii="Arial" w:hAnsi="Arial" w:cs="Arial"/>
          <w:i/>
          <w:iCs/>
          <w:color w:val="222222"/>
          <w:sz w:val="24"/>
          <w:szCs w:val="24"/>
          <w:shd w:val="clear" w:color="auto" w:fill="FFFFFF"/>
        </w:rPr>
        <w:t>Encyclopedia</w:t>
      </w:r>
      <w:proofErr w:type="spellEnd"/>
      <w:r w:rsidRPr="005278DA">
        <w:rPr>
          <w:rFonts w:ascii="Arial" w:hAnsi="Arial" w:cs="Arial"/>
          <w:i/>
          <w:iCs/>
          <w:color w:val="222222"/>
          <w:sz w:val="24"/>
          <w:szCs w:val="24"/>
          <w:shd w:val="clear" w:color="auto" w:fill="FFFFFF"/>
        </w:rPr>
        <w:t xml:space="preserve"> of </w:t>
      </w:r>
      <w:proofErr w:type="spellStart"/>
      <w:r>
        <w:rPr>
          <w:rFonts w:ascii="Arial" w:hAnsi="Arial" w:cs="Arial"/>
          <w:i/>
          <w:iCs/>
          <w:color w:val="222222"/>
          <w:sz w:val="24"/>
          <w:szCs w:val="24"/>
          <w:shd w:val="clear" w:color="auto" w:fill="FFFFFF"/>
        </w:rPr>
        <w:t>g</w:t>
      </w:r>
      <w:r w:rsidRPr="005278DA">
        <w:rPr>
          <w:rFonts w:ascii="Arial" w:hAnsi="Arial" w:cs="Arial"/>
          <w:i/>
          <w:iCs/>
          <w:color w:val="222222"/>
          <w:sz w:val="24"/>
          <w:szCs w:val="24"/>
          <w:shd w:val="clear" w:color="auto" w:fill="FFFFFF"/>
        </w:rPr>
        <w:t>eropsychology</w:t>
      </w:r>
      <w:proofErr w:type="spellEnd"/>
      <w:r w:rsidRPr="005278DA">
        <w:rPr>
          <w:rFonts w:ascii="Arial" w:hAnsi="Arial" w:cs="Arial"/>
          <w:color w:val="222222"/>
          <w:sz w:val="24"/>
          <w:szCs w:val="24"/>
          <w:shd w:val="clear" w:color="auto" w:fill="FFFFFF"/>
        </w:rPr>
        <w:t>, 979-986.</w:t>
      </w:r>
    </w:p>
    <w:p w14:paraId="1A16ECFE" w14:textId="77777777" w:rsidR="00C17518" w:rsidRPr="005278DA"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7B04CFCB" w14:textId="3FDFC908"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371FC3">
        <w:rPr>
          <w:rFonts w:ascii="Arial" w:hAnsi="Arial" w:cs="Arial"/>
          <w:color w:val="222222"/>
          <w:sz w:val="24"/>
          <w:szCs w:val="24"/>
          <w:shd w:val="clear" w:color="auto" w:fill="FFFFFF"/>
        </w:rPr>
        <w:t>Bowling, A. (2008). Enhancing later life: how older people perceive active ageing? </w:t>
      </w:r>
      <w:r w:rsidRPr="00125E28">
        <w:rPr>
          <w:rFonts w:ascii="Arial" w:hAnsi="Arial" w:cs="Arial"/>
          <w:i/>
          <w:iCs/>
          <w:color w:val="222222"/>
          <w:sz w:val="24"/>
          <w:szCs w:val="24"/>
          <w:shd w:val="clear" w:color="auto" w:fill="FFFFFF"/>
        </w:rPr>
        <w:t xml:space="preserve">Aging and </w:t>
      </w:r>
      <w:r w:rsidR="00E76FC0">
        <w:rPr>
          <w:rFonts w:ascii="Arial" w:hAnsi="Arial" w:cs="Arial"/>
          <w:i/>
          <w:iCs/>
          <w:color w:val="222222"/>
          <w:sz w:val="24"/>
          <w:szCs w:val="24"/>
          <w:shd w:val="clear" w:color="auto" w:fill="FFFFFF"/>
        </w:rPr>
        <w:t>m</w:t>
      </w:r>
      <w:r w:rsidRPr="00125E28">
        <w:rPr>
          <w:rFonts w:ascii="Arial" w:hAnsi="Arial" w:cs="Arial"/>
          <w:i/>
          <w:iCs/>
          <w:color w:val="222222"/>
          <w:sz w:val="24"/>
          <w:szCs w:val="24"/>
          <w:shd w:val="clear" w:color="auto" w:fill="FFFFFF"/>
        </w:rPr>
        <w:t xml:space="preserve">ental </w:t>
      </w:r>
      <w:r w:rsidR="00E76FC0">
        <w:rPr>
          <w:rFonts w:ascii="Arial" w:hAnsi="Arial" w:cs="Arial"/>
          <w:i/>
          <w:iCs/>
          <w:color w:val="222222"/>
          <w:sz w:val="24"/>
          <w:szCs w:val="24"/>
          <w:shd w:val="clear" w:color="auto" w:fill="FFFFFF"/>
        </w:rPr>
        <w:t>h</w:t>
      </w:r>
      <w:r w:rsidRPr="00125E28">
        <w:rPr>
          <w:rFonts w:ascii="Arial" w:hAnsi="Arial" w:cs="Arial"/>
          <w:i/>
          <w:iCs/>
          <w:color w:val="222222"/>
          <w:sz w:val="24"/>
          <w:szCs w:val="24"/>
          <w:shd w:val="clear" w:color="auto" w:fill="FFFFFF"/>
        </w:rPr>
        <w:t>ealth, 12</w:t>
      </w:r>
      <w:r w:rsidRPr="00371FC3">
        <w:rPr>
          <w:rFonts w:ascii="Arial" w:hAnsi="Arial" w:cs="Arial"/>
          <w:color w:val="222222"/>
          <w:sz w:val="24"/>
          <w:szCs w:val="24"/>
          <w:shd w:val="clear" w:color="auto" w:fill="FFFFFF"/>
        </w:rPr>
        <w:t>(3), 293-301.</w:t>
      </w:r>
    </w:p>
    <w:p w14:paraId="02B08FF3" w14:textId="77777777" w:rsidR="00C17518" w:rsidRPr="00371FC3"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2A4AAB7" w14:textId="4A8F1BD8"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Bratt, A. S., </w:t>
      </w:r>
      <w:proofErr w:type="spellStart"/>
      <w:r w:rsidRPr="005278DA">
        <w:rPr>
          <w:rFonts w:ascii="Arial" w:hAnsi="Arial" w:cs="Arial"/>
          <w:color w:val="222222"/>
          <w:sz w:val="24"/>
          <w:szCs w:val="24"/>
          <w:shd w:val="clear" w:color="auto" w:fill="FFFFFF"/>
        </w:rPr>
        <w:t>Stenström</w:t>
      </w:r>
      <w:proofErr w:type="spellEnd"/>
      <w:r w:rsidRPr="005278DA">
        <w:rPr>
          <w:rFonts w:ascii="Arial" w:hAnsi="Arial" w:cs="Arial"/>
          <w:color w:val="222222"/>
          <w:sz w:val="24"/>
          <w:szCs w:val="24"/>
          <w:shd w:val="clear" w:color="auto" w:fill="FFFFFF"/>
        </w:rPr>
        <w:t xml:space="preserve">, U., &amp; </w:t>
      </w:r>
      <w:proofErr w:type="spellStart"/>
      <w:r w:rsidRPr="005278DA">
        <w:rPr>
          <w:rFonts w:ascii="Arial" w:hAnsi="Arial" w:cs="Arial"/>
          <w:color w:val="222222"/>
          <w:sz w:val="24"/>
          <w:szCs w:val="24"/>
          <w:shd w:val="clear" w:color="auto" w:fill="FFFFFF"/>
        </w:rPr>
        <w:t>Rennemark</w:t>
      </w:r>
      <w:proofErr w:type="spellEnd"/>
      <w:r w:rsidRPr="005278DA">
        <w:rPr>
          <w:rFonts w:ascii="Arial" w:hAnsi="Arial" w:cs="Arial"/>
          <w:color w:val="222222"/>
          <w:sz w:val="24"/>
          <w:szCs w:val="24"/>
          <w:shd w:val="clear" w:color="auto" w:fill="FFFFFF"/>
        </w:rPr>
        <w:t>, M. (2017). Effects on life satisfaction of older adults after child and spouse bereavement. </w:t>
      </w:r>
      <w:r w:rsidRPr="005278DA">
        <w:rPr>
          <w:rFonts w:ascii="Arial" w:hAnsi="Arial" w:cs="Arial"/>
          <w:i/>
          <w:iCs/>
          <w:color w:val="222222"/>
          <w:sz w:val="24"/>
          <w:szCs w:val="24"/>
          <w:shd w:val="clear" w:color="auto" w:fill="FFFFFF"/>
        </w:rPr>
        <w:t xml:space="preserve">Aging &amp; </w:t>
      </w:r>
      <w:r>
        <w:rPr>
          <w:rFonts w:ascii="Arial" w:hAnsi="Arial" w:cs="Arial"/>
          <w:i/>
          <w:iCs/>
          <w:color w:val="222222"/>
          <w:sz w:val="24"/>
          <w:szCs w:val="24"/>
          <w:shd w:val="clear" w:color="auto" w:fill="FFFFFF"/>
        </w:rPr>
        <w:t>m</w:t>
      </w:r>
      <w:r w:rsidRPr="005278DA">
        <w:rPr>
          <w:rFonts w:ascii="Arial" w:hAnsi="Arial" w:cs="Arial"/>
          <w:i/>
          <w:iCs/>
          <w:color w:val="222222"/>
          <w:sz w:val="24"/>
          <w:szCs w:val="24"/>
          <w:shd w:val="clear" w:color="auto" w:fill="FFFFFF"/>
        </w:rPr>
        <w:t xml:space="preserve">ental </w:t>
      </w:r>
      <w:r>
        <w:rPr>
          <w:rFonts w:ascii="Arial" w:hAnsi="Arial" w:cs="Arial"/>
          <w:i/>
          <w:iCs/>
          <w:color w:val="222222"/>
          <w:sz w:val="24"/>
          <w:szCs w:val="24"/>
          <w:shd w:val="clear" w:color="auto" w:fill="FFFFFF"/>
        </w:rPr>
        <w:t>h</w:t>
      </w:r>
      <w:r w:rsidRPr="005278DA">
        <w:rPr>
          <w:rFonts w:ascii="Arial" w:hAnsi="Arial" w:cs="Arial"/>
          <w:i/>
          <w:iCs/>
          <w:color w:val="222222"/>
          <w:sz w:val="24"/>
          <w:szCs w:val="24"/>
          <w:shd w:val="clear" w:color="auto" w:fill="FFFFFF"/>
        </w:rPr>
        <w:t>ealth</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21</w:t>
      </w:r>
      <w:r w:rsidRPr="005278DA">
        <w:rPr>
          <w:rFonts w:ascii="Arial" w:hAnsi="Arial" w:cs="Arial"/>
          <w:color w:val="222222"/>
          <w:sz w:val="24"/>
          <w:szCs w:val="24"/>
          <w:shd w:val="clear" w:color="auto" w:fill="FFFFFF"/>
        </w:rPr>
        <w:t>(6), 602-608.</w:t>
      </w:r>
    </w:p>
    <w:p w14:paraId="6F2BFAA5"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235EDA6" w14:textId="053B803C"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5278DA">
        <w:rPr>
          <w:rFonts w:ascii="Arial" w:hAnsi="Arial" w:cs="Arial"/>
          <w:color w:val="222222"/>
          <w:sz w:val="24"/>
          <w:szCs w:val="24"/>
          <w:shd w:val="clear" w:color="auto" w:fill="FFFFFF"/>
        </w:rPr>
        <w:t>Carr</w:t>
      </w:r>
      <w:proofErr w:type="spellEnd"/>
      <w:r w:rsidRPr="005278DA">
        <w:rPr>
          <w:rFonts w:ascii="Arial" w:hAnsi="Arial" w:cs="Arial"/>
          <w:color w:val="222222"/>
          <w:sz w:val="24"/>
          <w:szCs w:val="24"/>
          <w:shd w:val="clear" w:color="auto" w:fill="FFFFFF"/>
        </w:rPr>
        <w:t>, D., &amp; Utz, R. (2011). Late-life widowhood in the United States: New directions in research and theory. </w:t>
      </w:r>
      <w:r w:rsidRPr="005278DA">
        <w:rPr>
          <w:rFonts w:ascii="Arial" w:hAnsi="Arial" w:cs="Arial"/>
          <w:i/>
          <w:iCs/>
          <w:color w:val="222222"/>
          <w:sz w:val="24"/>
          <w:szCs w:val="24"/>
          <w:shd w:val="clear" w:color="auto" w:fill="FFFFFF"/>
        </w:rPr>
        <w:t xml:space="preserve">Ageing </w:t>
      </w:r>
      <w:r>
        <w:rPr>
          <w:rFonts w:ascii="Arial" w:hAnsi="Arial" w:cs="Arial"/>
          <w:i/>
          <w:iCs/>
          <w:color w:val="222222"/>
          <w:sz w:val="24"/>
          <w:szCs w:val="24"/>
          <w:shd w:val="clear" w:color="auto" w:fill="FFFFFF"/>
        </w:rPr>
        <w:t>i</w:t>
      </w:r>
      <w:r w:rsidRPr="005278DA">
        <w:rPr>
          <w:rFonts w:ascii="Arial" w:hAnsi="Arial" w:cs="Arial"/>
          <w:i/>
          <w:iCs/>
          <w:color w:val="222222"/>
          <w:sz w:val="24"/>
          <w:szCs w:val="24"/>
          <w:shd w:val="clear" w:color="auto" w:fill="FFFFFF"/>
        </w:rPr>
        <w:t>nternational</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27</w:t>
      </w:r>
      <w:r w:rsidRPr="005278DA">
        <w:rPr>
          <w:rFonts w:ascii="Arial" w:hAnsi="Arial" w:cs="Arial"/>
          <w:color w:val="222222"/>
          <w:sz w:val="24"/>
          <w:szCs w:val="24"/>
          <w:shd w:val="clear" w:color="auto" w:fill="FFFFFF"/>
        </w:rPr>
        <w:t>(1), 65-88.</w:t>
      </w:r>
    </w:p>
    <w:p w14:paraId="56B32DAD"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69EAB180" w14:textId="58AA0CCD"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5278DA">
        <w:rPr>
          <w:rFonts w:ascii="Arial" w:hAnsi="Arial" w:cs="Arial"/>
          <w:color w:val="222222"/>
          <w:sz w:val="24"/>
          <w:szCs w:val="24"/>
          <w:shd w:val="clear" w:color="auto" w:fill="FFFFFF"/>
        </w:rPr>
        <w:t>Cleiren</w:t>
      </w:r>
      <w:proofErr w:type="spellEnd"/>
      <w:r w:rsidRPr="005278DA">
        <w:rPr>
          <w:rFonts w:ascii="Arial" w:hAnsi="Arial" w:cs="Arial"/>
          <w:color w:val="222222"/>
          <w:sz w:val="24"/>
          <w:szCs w:val="24"/>
          <w:shd w:val="clear" w:color="auto" w:fill="FFFFFF"/>
        </w:rPr>
        <w:t>, M. (2019). </w:t>
      </w:r>
      <w:r w:rsidRPr="005278DA">
        <w:rPr>
          <w:rFonts w:ascii="Arial" w:hAnsi="Arial" w:cs="Arial"/>
          <w:i/>
          <w:iCs/>
          <w:color w:val="222222"/>
          <w:sz w:val="24"/>
          <w:szCs w:val="24"/>
          <w:shd w:val="clear" w:color="auto" w:fill="FFFFFF"/>
        </w:rPr>
        <w:t>Bereavement and adaptation: A comparative study of the aftermath of death</w:t>
      </w:r>
      <w:r w:rsidRPr="005278DA">
        <w:rPr>
          <w:rFonts w:ascii="Arial" w:hAnsi="Arial" w:cs="Arial"/>
          <w:color w:val="222222"/>
          <w:sz w:val="24"/>
          <w:szCs w:val="24"/>
          <w:shd w:val="clear" w:color="auto" w:fill="FFFFFF"/>
        </w:rPr>
        <w:t>. New York: Taylor &amp; Francis.</w:t>
      </w:r>
    </w:p>
    <w:p w14:paraId="0EBA0385" w14:textId="77777777" w:rsidR="009630C8" w:rsidRDefault="009630C8" w:rsidP="00C17518">
      <w:pPr>
        <w:spacing w:after="240" w:line="360" w:lineRule="auto"/>
        <w:ind w:left="720" w:hanging="720"/>
        <w:contextualSpacing/>
        <w:rPr>
          <w:rFonts w:ascii="Arial" w:hAnsi="Arial" w:cs="Arial"/>
          <w:color w:val="222222"/>
          <w:sz w:val="24"/>
          <w:szCs w:val="24"/>
          <w:shd w:val="clear" w:color="auto" w:fill="FFFFFF"/>
        </w:rPr>
      </w:pPr>
    </w:p>
    <w:p w14:paraId="27ED1016" w14:textId="31301262" w:rsidR="00C17518" w:rsidRPr="009630C8" w:rsidRDefault="009630C8" w:rsidP="00C17518">
      <w:pPr>
        <w:spacing w:after="240" w:line="360" w:lineRule="auto"/>
        <w:ind w:left="720" w:hanging="720"/>
        <w:contextualSpacing/>
        <w:rPr>
          <w:rFonts w:ascii="Arial" w:hAnsi="Arial" w:cs="Arial"/>
          <w:color w:val="222222"/>
          <w:sz w:val="24"/>
          <w:szCs w:val="24"/>
          <w:shd w:val="clear" w:color="auto" w:fill="FFFFFF"/>
        </w:rPr>
      </w:pPr>
      <w:r w:rsidRPr="009630C8">
        <w:rPr>
          <w:rFonts w:ascii="Arial" w:hAnsi="Arial" w:cs="Arial"/>
          <w:color w:val="222222"/>
          <w:sz w:val="24"/>
          <w:szCs w:val="24"/>
          <w:shd w:val="clear" w:color="auto" w:fill="FFFFFF"/>
        </w:rPr>
        <w:t>Corden, A., Hirst, M., &amp; Nice, K. (2010). Death of a partner: Financial implications and experience of loss. </w:t>
      </w:r>
      <w:r w:rsidRPr="009630C8">
        <w:rPr>
          <w:rFonts w:ascii="Arial" w:hAnsi="Arial" w:cs="Arial"/>
          <w:i/>
          <w:iCs/>
          <w:color w:val="222222"/>
          <w:sz w:val="24"/>
          <w:szCs w:val="24"/>
          <w:shd w:val="clear" w:color="auto" w:fill="FFFFFF"/>
        </w:rPr>
        <w:t>Bereavement Care</w:t>
      </w:r>
      <w:r w:rsidRPr="009630C8">
        <w:rPr>
          <w:rFonts w:ascii="Arial" w:hAnsi="Arial" w:cs="Arial"/>
          <w:color w:val="222222"/>
          <w:sz w:val="24"/>
          <w:szCs w:val="24"/>
          <w:shd w:val="clear" w:color="auto" w:fill="FFFFFF"/>
        </w:rPr>
        <w:t>, </w:t>
      </w:r>
      <w:r w:rsidRPr="009630C8">
        <w:rPr>
          <w:rFonts w:ascii="Arial" w:hAnsi="Arial" w:cs="Arial"/>
          <w:i/>
          <w:iCs/>
          <w:color w:val="222222"/>
          <w:sz w:val="24"/>
          <w:szCs w:val="24"/>
          <w:shd w:val="clear" w:color="auto" w:fill="FFFFFF"/>
        </w:rPr>
        <w:t>29</w:t>
      </w:r>
      <w:r w:rsidRPr="009630C8">
        <w:rPr>
          <w:rFonts w:ascii="Arial" w:hAnsi="Arial" w:cs="Arial"/>
          <w:color w:val="222222"/>
          <w:sz w:val="24"/>
          <w:szCs w:val="24"/>
          <w:shd w:val="clear" w:color="auto" w:fill="FFFFFF"/>
        </w:rPr>
        <w:t>(1), 23-28.</w:t>
      </w:r>
    </w:p>
    <w:p w14:paraId="082A46A0" w14:textId="77777777" w:rsidR="009630C8" w:rsidRDefault="009630C8" w:rsidP="00C17518">
      <w:pPr>
        <w:spacing w:after="240" w:line="360" w:lineRule="auto"/>
        <w:ind w:left="720" w:hanging="720"/>
        <w:contextualSpacing/>
        <w:rPr>
          <w:rFonts w:ascii="Arial" w:hAnsi="Arial" w:cs="Arial"/>
          <w:color w:val="222222"/>
          <w:sz w:val="24"/>
          <w:szCs w:val="24"/>
          <w:shd w:val="clear" w:color="auto" w:fill="FFFFFF"/>
        </w:rPr>
      </w:pPr>
    </w:p>
    <w:p w14:paraId="6BA8752D" w14:textId="4C8ED83C"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De Jong </w:t>
      </w:r>
      <w:proofErr w:type="spellStart"/>
      <w:r w:rsidRPr="005278DA">
        <w:rPr>
          <w:rFonts w:ascii="Arial" w:hAnsi="Arial" w:cs="Arial"/>
          <w:color w:val="222222"/>
          <w:sz w:val="24"/>
          <w:szCs w:val="24"/>
          <w:shd w:val="clear" w:color="auto" w:fill="FFFFFF"/>
        </w:rPr>
        <w:t>Gierveld</w:t>
      </w:r>
      <w:proofErr w:type="spellEnd"/>
      <w:r w:rsidRPr="005278DA">
        <w:rPr>
          <w:rFonts w:ascii="Arial" w:hAnsi="Arial" w:cs="Arial"/>
          <w:color w:val="222222"/>
          <w:sz w:val="24"/>
          <w:szCs w:val="24"/>
          <w:shd w:val="clear" w:color="auto" w:fill="FFFFFF"/>
        </w:rPr>
        <w:t>, J. (2014). Remarriage, unmarried cohabitation, living apart together: Partner relationships following bereavement or divorce. </w:t>
      </w:r>
      <w:r w:rsidRPr="005278DA">
        <w:rPr>
          <w:rFonts w:ascii="Arial" w:hAnsi="Arial" w:cs="Arial"/>
          <w:i/>
          <w:iCs/>
          <w:color w:val="222222"/>
          <w:sz w:val="24"/>
          <w:szCs w:val="24"/>
          <w:shd w:val="clear" w:color="auto" w:fill="FFFFFF"/>
        </w:rPr>
        <w:t xml:space="preserve">Journal of </w:t>
      </w:r>
      <w:r>
        <w:rPr>
          <w:rFonts w:ascii="Arial" w:hAnsi="Arial" w:cs="Arial"/>
          <w:i/>
          <w:iCs/>
          <w:color w:val="222222"/>
          <w:sz w:val="24"/>
          <w:szCs w:val="24"/>
          <w:shd w:val="clear" w:color="auto" w:fill="FFFFFF"/>
        </w:rPr>
        <w:t>m</w:t>
      </w:r>
      <w:r w:rsidRPr="005278DA">
        <w:rPr>
          <w:rFonts w:ascii="Arial" w:hAnsi="Arial" w:cs="Arial"/>
          <w:i/>
          <w:iCs/>
          <w:color w:val="222222"/>
          <w:sz w:val="24"/>
          <w:szCs w:val="24"/>
          <w:shd w:val="clear" w:color="auto" w:fill="FFFFFF"/>
        </w:rPr>
        <w:t xml:space="preserve">arriage and </w:t>
      </w:r>
      <w:r>
        <w:rPr>
          <w:rFonts w:ascii="Arial" w:hAnsi="Arial" w:cs="Arial"/>
          <w:i/>
          <w:iCs/>
          <w:color w:val="222222"/>
          <w:sz w:val="24"/>
          <w:szCs w:val="24"/>
          <w:shd w:val="clear" w:color="auto" w:fill="FFFFFF"/>
        </w:rPr>
        <w:t>f</w:t>
      </w:r>
      <w:r w:rsidRPr="005278DA">
        <w:rPr>
          <w:rFonts w:ascii="Arial" w:hAnsi="Arial" w:cs="Arial"/>
          <w:i/>
          <w:iCs/>
          <w:color w:val="222222"/>
          <w:sz w:val="24"/>
          <w:szCs w:val="24"/>
          <w:shd w:val="clear" w:color="auto" w:fill="FFFFFF"/>
        </w:rPr>
        <w:t>amily</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66</w:t>
      </w:r>
      <w:r w:rsidRPr="005278DA">
        <w:rPr>
          <w:rFonts w:ascii="Arial" w:hAnsi="Arial" w:cs="Arial"/>
          <w:color w:val="222222"/>
          <w:sz w:val="24"/>
          <w:szCs w:val="24"/>
          <w:shd w:val="clear" w:color="auto" w:fill="FFFFFF"/>
        </w:rPr>
        <w:t>(1), 236-243.</w:t>
      </w:r>
    </w:p>
    <w:p w14:paraId="1F0A5123"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38A4374F" w14:textId="69D76F4C"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5278DA">
        <w:rPr>
          <w:rFonts w:ascii="Arial" w:hAnsi="Arial" w:cs="Arial"/>
          <w:color w:val="222222"/>
          <w:sz w:val="24"/>
          <w:szCs w:val="24"/>
          <w:shd w:val="clear" w:color="auto" w:fill="FFFFFF"/>
        </w:rPr>
        <w:t>DeLiema</w:t>
      </w:r>
      <w:proofErr w:type="spellEnd"/>
      <w:r w:rsidRPr="005278DA">
        <w:rPr>
          <w:rFonts w:ascii="Arial" w:hAnsi="Arial" w:cs="Arial"/>
          <w:color w:val="222222"/>
          <w:sz w:val="24"/>
          <w:szCs w:val="24"/>
          <w:shd w:val="clear" w:color="auto" w:fill="FFFFFF"/>
        </w:rPr>
        <w:t xml:space="preserve">, M., &amp; Bengtson, V. L. (2017). Activity </w:t>
      </w:r>
      <w:r>
        <w:rPr>
          <w:rFonts w:ascii="Arial" w:hAnsi="Arial" w:cs="Arial"/>
          <w:color w:val="222222"/>
          <w:sz w:val="24"/>
          <w:szCs w:val="24"/>
          <w:shd w:val="clear" w:color="auto" w:fill="FFFFFF"/>
        </w:rPr>
        <w:t>t</w:t>
      </w:r>
      <w:r w:rsidRPr="005278DA">
        <w:rPr>
          <w:rFonts w:ascii="Arial" w:hAnsi="Arial" w:cs="Arial"/>
          <w:color w:val="222222"/>
          <w:sz w:val="24"/>
          <w:szCs w:val="24"/>
          <w:shd w:val="clear" w:color="auto" w:fill="FFFFFF"/>
        </w:rPr>
        <w:t xml:space="preserve">heory, </w:t>
      </w:r>
      <w:r>
        <w:rPr>
          <w:rFonts w:ascii="Arial" w:hAnsi="Arial" w:cs="Arial"/>
          <w:color w:val="222222"/>
          <w:sz w:val="24"/>
          <w:szCs w:val="24"/>
          <w:shd w:val="clear" w:color="auto" w:fill="FFFFFF"/>
        </w:rPr>
        <w:t>d</w:t>
      </w:r>
      <w:r w:rsidRPr="005278DA">
        <w:rPr>
          <w:rFonts w:ascii="Arial" w:hAnsi="Arial" w:cs="Arial"/>
          <w:color w:val="222222"/>
          <w:sz w:val="24"/>
          <w:szCs w:val="24"/>
          <w:shd w:val="clear" w:color="auto" w:fill="FFFFFF"/>
        </w:rPr>
        <w:t xml:space="preserve">isengagement </w:t>
      </w:r>
      <w:r>
        <w:rPr>
          <w:rFonts w:ascii="Arial" w:hAnsi="Arial" w:cs="Arial"/>
          <w:color w:val="222222"/>
          <w:sz w:val="24"/>
          <w:szCs w:val="24"/>
          <w:shd w:val="clear" w:color="auto" w:fill="FFFFFF"/>
        </w:rPr>
        <w:t>t</w:t>
      </w:r>
      <w:r w:rsidRPr="005278DA">
        <w:rPr>
          <w:rFonts w:ascii="Arial" w:hAnsi="Arial" w:cs="Arial"/>
          <w:color w:val="222222"/>
          <w:sz w:val="24"/>
          <w:szCs w:val="24"/>
          <w:shd w:val="clear" w:color="auto" w:fill="FFFFFF"/>
        </w:rPr>
        <w:t xml:space="preserve">heory, and </w:t>
      </w:r>
      <w:r>
        <w:rPr>
          <w:rFonts w:ascii="Arial" w:hAnsi="Arial" w:cs="Arial"/>
          <w:color w:val="222222"/>
          <w:sz w:val="24"/>
          <w:szCs w:val="24"/>
          <w:shd w:val="clear" w:color="auto" w:fill="FFFFFF"/>
        </w:rPr>
        <w:t>s</w:t>
      </w:r>
      <w:r w:rsidRPr="005278DA">
        <w:rPr>
          <w:rFonts w:ascii="Arial" w:hAnsi="Arial" w:cs="Arial"/>
          <w:color w:val="222222"/>
          <w:sz w:val="24"/>
          <w:szCs w:val="24"/>
          <w:shd w:val="clear" w:color="auto" w:fill="FFFFFF"/>
        </w:rPr>
        <w:t xml:space="preserve">uccessful </w:t>
      </w:r>
      <w:r>
        <w:rPr>
          <w:rFonts w:ascii="Arial" w:hAnsi="Arial" w:cs="Arial"/>
          <w:color w:val="222222"/>
          <w:sz w:val="24"/>
          <w:szCs w:val="24"/>
          <w:shd w:val="clear" w:color="auto" w:fill="FFFFFF"/>
        </w:rPr>
        <w:t>a</w:t>
      </w:r>
      <w:r w:rsidRPr="005278DA">
        <w:rPr>
          <w:rFonts w:ascii="Arial" w:hAnsi="Arial" w:cs="Arial"/>
          <w:color w:val="222222"/>
          <w:sz w:val="24"/>
          <w:szCs w:val="24"/>
          <w:shd w:val="clear" w:color="auto" w:fill="FFFFFF"/>
        </w:rPr>
        <w:t>ging. </w:t>
      </w:r>
      <w:proofErr w:type="spellStart"/>
      <w:r w:rsidRPr="005278DA">
        <w:rPr>
          <w:rFonts w:ascii="Arial" w:hAnsi="Arial" w:cs="Arial"/>
          <w:i/>
          <w:iCs/>
          <w:color w:val="222222"/>
          <w:sz w:val="24"/>
          <w:szCs w:val="24"/>
          <w:shd w:val="clear" w:color="auto" w:fill="FFFFFF"/>
        </w:rPr>
        <w:t>Encyclopedia</w:t>
      </w:r>
      <w:proofErr w:type="spellEnd"/>
      <w:r w:rsidRPr="005278DA">
        <w:rPr>
          <w:rFonts w:ascii="Arial" w:hAnsi="Arial" w:cs="Arial"/>
          <w:i/>
          <w:iCs/>
          <w:color w:val="222222"/>
          <w:sz w:val="24"/>
          <w:szCs w:val="24"/>
          <w:shd w:val="clear" w:color="auto" w:fill="FFFFFF"/>
        </w:rPr>
        <w:t xml:space="preserve"> of </w:t>
      </w:r>
      <w:proofErr w:type="spellStart"/>
      <w:r>
        <w:rPr>
          <w:rFonts w:ascii="Arial" w:hAnsi="Arial" w:cs="Arial"/>
          <w:i/>
          <w:iCs/>
          <w:color w:val="222222"/>
          <w:sz w:val="24"/>
          <w:szCs w:val="24"/>
          <w:shd w:val="clear" w:color="auto" w:fill="FFFFFF"/>
        </w:rPr>
        <w:t>g</w:t>
      </w:r>
      <w:r w:rsidRPr="005278DA">
        <w:rPr>
          <w:rFonts w:ascii="Arial" w:hAnsi="Arial" w:cs="Arial"/>
          <w:i/>
          <w:iCs/>
          <w:color w:val="222222"/>
          <w:sz w:val="24"/>
          <w:szCs w:val="24"/>
          <w:shd w:val="clear" w:color="auto" w:fill="FFFFFF"/>
        </w:rPr>
        <w:t>eropsychology</w:t>
      </w:r>
      <w:proofErr w:type="spellEnd"/>
      <w:r w:rsidRPr="005278DA">
        <w:rPr>
          <w:rFonts w:ascii="Arial" w:hAnsi="Arial" w:cs="Arial"/>
          <w:color w:val="222222"/>
          <w:sz w:val="24"/>
          <w:szCs w:val="24"/>
          <w:shd w:val="clear" w:color="auto" w:fill="FFFFFF"/>
        </w:rPr>
        <w:t>, 15-20.</w:t>
      </w:r>
    </w:p>
    <w:p w14:paraId="08D5B0AC" w14:textId="2D44DBD6" w:rsidR="00C17518" w:rsidRPr="00376473" w:rsidRDefault="00376473"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376473">
        <w:rPr>
          <w:rFonts w:ascii="Arial" w:hAnsi="Arial" w:cs="Arial"/>
          <w:color w:val="222222"/>
          <w:sz w:val="24"/>
          <w:szCs w:val="24"/>
          <w:shd w:val="clear" w:color="auto" w:fill="FFFFFF"/>
        </w:rPr>
        <w:lastRenderedPageBreak/>
        <w:t>Detering</w:t>
      </w:r>
      <w:proofErr w:type="spellEnd"/>
      <w:r w:rsidRPr="00376473">
        <w:rPr>
          <w:rFonts w:ascii="Arial" w:hAnsi="Arial" w:cs="Arial"/>
          <w:color w:val="222222"/>
          <w:sz w:val="24"/>
          <w:szCs w:val="24"/>
          <w:shd w:val="clear" w:color="auto" w:fill="FFFFFF"/>
        </w:rPr>
        <w:t>, K. M., Hancock, A. D., Reade, M. C., &amp; Silvester, W. (2010). The impact of advance care planning on end of life care in elderly patients: randomised controlled trial. </w:t>
      </w:r>
      <w:proofErr w:type="spellStart"/>
      <w:r w:rsidRPr="00376473">
        <w:rPr>
          <w:rFonts w:ascii="Arial" w:hAnsi="Arial" w:cs="Arial"/>
          <w:i/>
          <w:iCs/>
          <w:color w:val="222222"/>
          <w:sz w:val="24"/>
          <w:szCs w:val="24"/>
          <w:shd w:val="clear" w:color="auto" w:fill="FFFFFF"/>
        </w:rPr>
        <w:t>Bmj</w:t>
      </w:r>
      <w:proofErr w:type="spellEnd"/>
      <w:r w:rsidRPr="00376473">
        <w:rPr>
          <w:rFonts w:ascii="Arial" w:hAnsi="Arial" w:cs="Arial"/>
          <w:color w:val="222222"/>
          <w:sz w:val="24"/>
          <w:szCs w:val="24"/>
          <w:shd w:val="clear" w:color="auto" w:fill="FFFFFF"/>
        </w:rPr>
        <w:t>, </w:t>
      </w:r>
      <w:r w:rsidRPr="00376473">
        <w:rPr>
          <w:rFonts w:ascii="Arial" w:hAnsi="Arial" w:cs="Arial"/>
          <w:i/>
          <w:iCs/>
          <w:color w:val="222222"/>
          <w:sz w:val="24"/>
          <w:szCs w:val="24"/>
          <w:shd w:val="clear" w:color="auto" w:fill="FFFFFF"/>
        </w:rPr>
        <w:t>340</w:t>
      </w:r>
      <w:r w:rsidRPr="00376473">
        <w:rPr>
          <w:rFonts w:ascii="Arial" w:hAnsi="Arial" w:cs="Arial"/>
          <w:color w:val="222222"/>
          <w:sz w:val="24"/>
          <w:szCs w:val="24"/>
          <w:shd w:val="clear" w:color="auto" w:fill="FFFFFF"/>
        </w:rPr>
        <w:t>, c1345.</w:t>
      </w:r>
    </w:p>
    <w:p w14:paraId="45B274D0" w14:textId="77777777" w:rsidR="00376473" w:rsidRDefault="00376473" w:rsidP="00C17518">
      <w:pPr>
        <w:spacing w:after="240" w:line="360" w:lineRule="auto"/>
        <w:ind w:left="720" w:hanging="720"/>
        <w:contextualSpacing/>
        <w:rPr>
          <w:rFonts w:ascii="Arial" w:hAnsi="Arial" w:cs="Arial"/>
          <w:color w:val="222222"/>
          <w:sz w:val="24"/>
          <w:szCs w:val="24"/>
          <w:shd w:val="clear" w:color="auto" w:fill="FFFFFF"/>
        </w:rPr>
      </w:pPr>
    </w:p>
    <w:p w14:paraId="0EEAA433" w14:textId="08E765D8"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DiGiacomo, M., </w:t>
      </w:r>
      <w:proofErr w:type="spellStart"/>
      <w:r w:rsidRPr="005278DA">
        <w:rPr>
          <w:rFonts w:ascii="Arial" w:hAnsi="Arial" w:cs="Arial"/>
          <w:color w:val="222222"/>
          <w:sz w:val="24"/>
          <w:szCs w:val="24"/>
          <w:shd w:val="clear" w:color="auto" w:fill="FFFFFF"/>
        </w:rPr>
        <w:t>Hatano</w:t>
      </w:r>
      <w:proofErr w:type="spellEnd"/>
      <w:r w:rsidRPr="005278DA">
        <w:rPr>
          <w:rFonts w:ascii="Arial" w:hAnsi="Arial" w:cs="Arial"/>
          <w:color w:val="222222"/>
          <w:sz w:val="24"/>
          <w:szCs w:val="24"/>
          <w:shd w:val="clear" w:color="auto" w:fill="FFFFFF"/>
        </w:rPr>
        <w:t xml:space="preserve">, Y., Phillips, J., Lewis, J., Abernethy, A. P., &amp; </w:t>
      </w:r>
      <w:proofErr w:type="spellStart"/>
      <w:r w:rsidRPr="005278DA">
        <w:rPr>
          <w:rFonts w:ascii="Arial" w:hAnsi="Arial" w:cs="Arial"/>
          <w:color w:val="222222"/>
          <w:sz w:val="24"/>
          <w:szCs w:val="24"/>
          <w:shd w:val="clear" w:color="auto" w:fill="FFFFFF"/>
        </w:rPr>
        <w:t>Currow</w:t>
      </w:r>
      <w:proofErr w:type="spellEnd"/>
      <w:r w:rsidRPr="005278DA">
        <w:rPr>
          <w:rFonts w:ascii="Arial" w:hAnsi="Arial" w:cs="Arial"/>
          <w:color w:val="222222"/>
          <w:sz w:val="24"/>
          <w:szCs w:val="24"/>
          <w:shd w:val="clear" w:color="auto" w:fill="FFFFFF"/>
        </w:rPr>
        <w:t>, D. C. (2017). Caregiver characteristics and bereavement needs: Findings from a population study. </w:t>
      </w:r>
      <w:r w:rsidRPr="005278DA">
        <w:rPr>
          <w:rFonts w:ascii="Arial" w:hAnsi="Arial" w:cs="Arial"/>
          <w:i/>
          <w:iCs/>
          <w:color w:val="222222"/>
          <w:sz w:val="24"/>
          <w:szCs w:val="24"/>
          <w:shd w:val="clear" w:color="auto" w:fill="FFFFFF"/>
        </w:rPr>
        <w:t xml:space="preserve">Palliative </w:t>
      </w:r>
      <w:r>
        <w:rPr>
          <w:rFonts w:ascii="Arial" w:hAnsi="Arial" w:cs="Arial"/>
          <w:i/>
          <w:iCs/>
          <w:color w:val="222222"/>
          <w:sz w:val="24"/>
          <w:szCs w:val="24"/>
          <w:shd w:val="clear" w:color="auto" w:fill="FFFFFF"/>
        </w:rPr>
        <w:t>m</w:t>
      </w:r>
      <w:r w:rsidRPr="005278DA">
        <w:rPr>
          <w:rFonts w:ascii="Arial" w:hAnsi="Arial" w:cs="Arial"/>
          <w:i/>
          <w:iCs/>
          <w:color w:val="222222"/>
          <w:sz w:val="24"/>
          <w:szCs w:val="24"/>
          <w:shd w:val="clear" w:color="auto" w:fill="FFFFFF"/>
        </w:rPr>
        <w:t>edicine</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31</w:t>
      </w:r>
      <w:r w:rsidRPr="005278DA">
        <w:rPr>
          <w:rFonts w:ascii="Arial" w:hAnsi="Arial" w:cs="Arial"/>
          <w:color w:val="222222"/>
          <w:sz w:val="24"/>
          <w:szCs w:val="24"/>
          <w:shd w:val="clear" w:color="auto" w:fill="FFFFFF"/>
        </w:rPr>
        <w:t>(5), 465-474.</w:t>
      </w:r>
    </w:p>
    <w:p w14:paraId="303ABB27"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5AA9EB7A" w14:textId="582A9D09"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Fernández-Ballesteros, R., </w:t>
      </w:r>
      <w:proofErr w:type="spellStart"/>
      <w:r w:rsidRPr="005278DA">
        <w:rPr>
          <w:rFonts w:ascii="Arial" w:hAnsi="Arial" w:cs="Arial"/>
          <w:color w:val="222222"/>
          <w:sz w:val="24"/>
          <w:szCs w:val="24"/>
          <w:shd w:val="clear" w:color="auto" w:fill="FFFFFF"/>
        </w:rPr>
        <w:t>Benetos</w:t>
      </w:r>
      <w:proofErr w:type="spellEnd"/>
      <w:r w:rsidRPr="005278DA">
        <w:rPr>
          <w:rFonts w:ascii="Arial" w:hAnsi="Arial" w:cs="Arial"/>
          <w:color w:val="222222"/>
          <w:sz w:val="24"/>
          <w:szCs w:val="24"/>
          <w:shd w:val="clear" w:color="auto" w:fill="FFFFFF"/>
        </w:rPr>
        <w:t xml:space="preserve">, A., &amp; </w:t>
      </w:r>
      <w:proofErr w:type="spellStart"/>
      <w:r w:rsidRPr="005278DA">
        <w:rPr>
          <w:rFonts w:ascii="Arial" w:hAnsi="Arial" w:cs="Arial"/>
          <w:color w:val="222222"/>
          <w:sz w:val="24"/>
          <w:szCs w:val="24"/>
          <w:shd w:val="clear" w:color="auto" w:fill="FFFFFF"/>
        </w:rPr>
        <w:t>Robine</w:t>
      </w:r>
      <w:proofErr w:type="spellEnd"/>
      <w:r w:rsidRPr="005278DA">
        <w:rPr>
          <w:rFonts w:ascii="Arial" w:hAnsi="Arial" w:cs="Arial"/>
          <w:color w:val="222222"/>
          <w:sz w:val="24"/>
          <w:szCs w:val="24"/>
          <w:shd w:val="clear" w:color="auto" w:fill="FFFFFF"/>
        </w:rPr>
        <w:t>, J. M. (Eds.). (2019). </w:t>
      </w:r>
      <w:r w:rsidRPr="005278DA">
        <w:rPr>
          <w:rFonts w:ascii="Arial" w:hAnsi="Arial" w:cs="Arial"/>
          <w:i/>
          <w:iCs/>
          <w:color w:val="222222"/>
          <w:sz w:val="24"/>
          <w:szCs w:val="24"/>
          <w:shd w:val="clear" w:color="auto" w:fill="FFFFFF"/>
        </w:rPr>
        <w:t xml:space="preserve">The Cambridge </w:t>
      </w:r>
      <w:r>
        <w:rPr>
          <w:rFonts w:ascii="Arial" w:hAnsi="Arial" w:cs="Arial"/>
          <w:i/>
          <w:iCs/>
          <w:color w:val="222222"/>
          <w:sz w:val="24"/>
          <w:szCs w:val="24"/>
          <w:shd w:val="clear" w:color="auto" w:fill="FFFFFF"/>
        </w:rPr>
        <w:t>h</w:t>
      </w:r>
      <w:r w:rsidRPr="005278DA">
        <w:rPr>
          <w:rFonts w:ascii="Arial" w:hAnsi="Arial" w:cs="Arial"/>
          <w:i/>
          <w:iCs/>
          <w:color w:val="222222"/>
          <w:sz w:val="24"/>
          <w:szCs w:val="24"/>
          <w:shd w:val="clear" w:color="auto" w:fill="FFFFFF"/>
        </w:rPr>
        <w:t xml:space="preserve">andbook of </w:t>
      </w:r>
      <w:r>
        <w:rPr>
          <w:rFonts w:ascii="Arial" w:hAnsi="Arial" w:cs="Arial"/>
          <w:i/>
          <w:iCs/>
          <w:color w:val="222222"/>
          <w:sz w:val="24"/>
          <w:szCs w:val="24"/>
          <w:shd w:val="clear" w:color="auto" w:fill="FFFFFF"/>
        </w:rPr>
        <w:t>s</w:t>
      </w:r>
      <w:r w:rsidRPr="005278DA">
        <w:rPr>
          <w:rFonts w:ascii="Arial" w:hAnsi="Arial" w:cs="Arial"/>
          <w:i/>
          <w:iCs/>
          <w:color w:val="222222"/>
          <w:sz w:val="24"/>
          <w:szCs w:val="24"/>
          <w:shd w:val="clear" w:color="auto" w:fill="FFFFFF"/>
        </w:rPr>
        <w:t xml:space="preserve">uccessful </w:t>
      </w:r>
      <w:r>
        <w:rPr>
          <w:rFonts w:ascii="Arial" w:hAnsi="Arial" w:cs="Arial"/>
          <w:i/>
          <w:iCs/>
          <w:color w:val="222222"/>
          <w:sz w:val="24"/>
          <w:szCs w:val="24"/>
          <w:shd w:val="clear" w:color="auto" w:fill="FFFFFF"/>
        </w:rPr>
        <w:t>a</w:t>
      </w:r>
      <w:r w:rsidRPr="005278DA">
        <w:rPr>
          <w:rFonts w:ascii="Arial" w:hAnsi="Arial" w:cs="Arial"/>
          <w:i/>
          <w:iCs/>
          <w:color w:val="222222"/>
          <w:sz w:val="24"/>
          <w:szCs w:val="24"/>
          <w:shd w:val="clear" w:color="auto" w:fill="FFFFFF"/>
        </w:rPr>
        <w:t>ging</w:t>
      </w:r>
      <w:r w:rsidRPr="005278DA">
        <w:rPr>
          <w:rFonts w:ascii="Arial" w:hAnsi="Arial" w:cs="Arial"/>
          <w:color w:val="222222"/>
          <w:sz w:val="24"/>
          <w:szCs w:val="24"/>
          <w:shd w:val="clear" w:color="auto" w:fill="FFFFFF"/>
        </w:rPr>
        <w:t>. Cambridge: Cambridge University Press</w:t>
      </w:r>
      <w:r>
        <w:rPr>
          <w:rFonts w:ascii="Arial" w:hAnsi="Arial" w:cs="Arial"/>
          <w:color w:val="222222"/>
          <w:sz w:val="24"/>
          <w:szCs w:val="24"/>
          <w:shd w:val="clear" w:color="auto" w:fill="FFFFFF"/>
        </w:rPr>
        <w:t>.</w:t>
      </w:r>
    </w:p>
    <w:p w14:paraId="75D74240"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43BB94F1" w14:textId="5E15853D"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Hatch, L. R. (2018). </w:t>
      </w:r>
      <w:r w:rsidRPr="005278DA">
        <w:rPr>
          <w:rFonts w:ascii="Arial" w:hAnsi="Arial" w:cs="Arial"/>
          <w:i/>
          <w:iCs/>
          <w:color w:val="222222"/>
          <w:sz w:val="24"/>
          <w:szCs w:val="24"/>
          <w:shd w:val="clear" w:color="auto" w:fill="FFFFFF"/>
        </w:rPr>
        <w:t>Beyond gender differences: Adaptation to aging in life course perspective</w:t>
      </w:r>
      <w:r w:rsidRPr="005278DA">
        <w:rPr>
          <w:rFonts w:ascii="Arial" w:hAnsi="Arial" w:cs="Arial"/>
          <w:color w:val="222222"/>
          <w:sz w:val="24"/>
          <w:szCs w:val="24"/>
          <w:shd w:val="clear" w:color="auto" w:fill="FFFFFF"/>
        </w:rPr>
        <w:t>. New York: Routledge</w:t>
      </w:r>
      <w:r>
        <w:rPr>
          <w:rFonts w:ascii="Arial" w:hAnsi="Arial" w:cs="Arial"/>
          <w:color w:val="222222"/>
          <w:sz w:val="24"/>
          <w:szCs w:val="24"/>
          <w:shd w:val="clear" w:color="auto" w:fill="FFFFFF"/>
        </w:rPr>
        <w:t>.</w:t>
      </w:r>
    </w:p>
    <w:p w14:paraId="7AA555E4"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E4DB16D" w14:textId="33DCF8C6"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5278DA">
        <w:rPr>
          <w:rFonts w:ascii="Arial" w:hAnsi="Arial" w:cs="Arial"/>
          <w:color w:val="222222"/>
          <w:sz w:val="24"/>
          <w:szCs w:val="24"/>
          <w:shd w:val="clear" w:color="auto" w:fill="FFFFFF"/>
        </w:rPr>
        <w:t>Holtslander</w:t>
      </w:r>
      <w:proofErr w:type="spellEnd"/>
      <w:r w:rsidRPr="005278DA">
        <w:rPr>
          <w:rFonts w:ascii="Arial" w:hAnsi="Arial" w:cs="Arial"/>
          <w:color w:val="222222"/>
          <w:sz w:val="24"/>
          <w:szCs w:val="24"/>
          <w:shd w:val="clear" w:color="auto" w:fill="FFFFFF"/>
        </w:rPr>
        <w:t xml:space="preserve">, L., </w:t>
      </w:r>
      <w:proofErr w:type="spellStart"/>
      <w:r w:rsidRPr="005278DA">
        <w:rPr>
          <w:rFonts w:ascii="Arial" w:hAnsi="Arial" w:cs="Arial"/>
          <w:color w:val="222222"/>
          <w:sz w:val="24"/>
          <w:szCs w:val="24"/>
          <w:shd w:val="clear" w:color="auto" w:fill="FFFFFF"/>
        </w:rPr>
        <w:t>Duggleby</w:t>
      </w:r>
      <w:proofErr w:type="spellEnd"/>
      <w:r w:rsidRPr="005278DA">
        <w:rPr>
          <w:rFonts w:ascii="Arial" w:hAnsi="Arial" w:cs="Arial"/>
          <w:color w:val="222222"/>
          <w:sz w:val="24"/>
          <w:szCs w:val="24"/>
          <w:shd w:val="clear" w:color="auto" w:fill="FFFFFF"/>
        </w:rPr>
        <w:t xml:space="preserve">, W., </w:t>
      </w:r>
      <w:proofErr w:type="spellStart"/>
      <w:r w:rsidRPr="005278DA">
        <w:rPr>
          <w:rFonts w:ascii="Arial" w:hAnsi="Arial" w:cs="Arial"/>
          <w:color w:val="222222"/>
          <w:sz w:val="24"/>
          <w:szCs w:val="24"/>
          <w:shd w:val="clear" w:color="auto" w:fill="FFFFFF"/>
        </w:rPr>
        <w:t>Teucher</w:t>
      </w:r>
      <w:proofErr w:type="spellEnd"/>
      <w:r w:rsidRPr="005278DA">
        <w:rPr>
          <w:rFonts w:ascii="Arial" w:hAnsi="Arial" w:cs="Arial"/>
          <w:color w:val="222222"/>
          <w:sz w:val="24"/>
          <w:szCs w:val="24"/>
          <w:shd w:val="clear" w:color="auto" w:fill="FFFFFF"/>
        </w:rPr>
        <w:t xml:space="preserve">, U., Cooper, D., Bally, J. M., Solar, J., &amp; </w:t>
      </w:r>
      <w:proofErr w:type="spellStart"/>
      <w:r w:rsidRPr="005278DA">
        <w:rPr>
          <w:rFonts w:ascii="Arial" w:hAnsi="Arial" w:cs="Arial"/>
          <w:color w:val="222222"/>
          <w:sz w:val="24"/>
          <w:szCs w:val="24"/>
          <w:shd w:val="clear" w:color="auto" w:fill="FFFFFF"/>
        </w:rPr>
        <w:t>Steeves</w:t>
      </w:r>
      <w:proofErr w:type="spellEnd"/>
      <w:r w:rsidRPr="005278DA">
        <w:rPr>
          <w:rFonts w:ascii="Arial" w:hAnsi="Arial" w:cs="Arial"/>
          <w:color w:val="222222"/>
          <w:sz w:val="24"/>
          <w:szCs w:val="24"/>
          <w:shd w:val="clear" w:color="auto" w:fill="FFFFFF"/>
        </w:rPr>
        <w:t xml:space="preserve">, M. (2016). Developing and pilot-testing a </w:t>
      </w:r>
      <w:r>
        <w:rPr>
          <w:rFonts w:ascii="Arial" w:hAnsi="Arial" w:cs="Arial"/>
          <w:color w:val="222222"/>
          <w:sz w:val="24"/>
          <w:szCs w:val="24"/>
          <w:shd w:val="clear" w:color="auto" w:fill="FFFFFF"/>
        </w:rPr>
        <w:t>f</w:t>
      </w:r>
      <w:r w:rsidRPr="005278DA">
        <w:rPr>
          <w:rFonts w:ascii="Arial" w:hAnsi="Arial" w:cs="Arial"/>
          <w:color w:val="222222"/>
          <w:sz w:val="24"/>
          <w:szCs w:val="24"/>
          <w:shd w:val="clear" w:color="auto" w:fill="FFFFFF"/>
        </w:rPr>
        <w:t xml:space="preserve">inding </w:t>
      </w:r>
      <w:r>
        <w:rPr>
          <w:rFonts w:ascii="Arial" w:hAnsi="Arial" w:cs="Arial"/>
          <w:color w:val="222222"/>
          <w:sz w:val="24"/>
          <w:szCs w:val="24"/>
          <w:shd w:val="clear" w:color="auto" w:fill="FFFFFF"/>
        </w:rPr>
        <w:t>b</w:t>
      </w:r>
      <w:r w:rsidRPr="005278DA">
        <w:rPr>
          <w:rFonts w:ascii="Arial" w:hAnsi="Arial" w:cs="Arial"/>
          <w:color w:val="222222"/>
          <w:sz w:val="24"/>
          <w:szCs w:val="24"/>
          <w:shd w:val="clear" w:color="auto" w:fill="FFFFFF"/>
        </w:rPr>
        <w:t xml:space="preserve">alance </w:t>
      </w:r>
      <w:r>
        <w:rPr>
          <w:rFonts w:ascii="Arial" w:hAnsi="Arial" w:cs="Arial"/>
          <w:color w:val="222222"/>
          <w:sz w:val="24"/>
          <w:szCs w:val="24"/>
          <w:shd w:val="clear" w:color="auto" w:fill="FFFFFF"/>
        </w:rPr>
        <w:t>i</w:t>
      </w:r>
      <w:r w:rsidRPr="005278DA">
        <w:rPr>
          <w:rFonts w:ascii="Arial" w:hAnsi="Arial" w:cs="Arial"/>
          <w:color w:val="222222"/>
          <w:sz w:val="24"/>
          <w:szCs w:val="24"/>
          <w:shd w:val="clear" w:color="auto" w:fill="FFFFFF"/>
        </w:rPr>
        <w:t>ntervention for older adult bereaved family caregivers: A randomized feasibility trial. </w:t>
      </w:r>
      <w:r w:rsidRPr="005278DA">
        <w:rPr>
          <w:rFonts w:ascii="Arial" w:hAnsi="Arial" w:cs="Arial"/>
          <w:i/>
          <w:iCs/>
          <w:color w:val="222222"/>
          <w:sz w:val="24"/>
          <w:szCs w:val="24"/>
          <w:shd w:val="clear" w:color="auto" w:fill="FFFFFF"/>
        </w:rPr>
        <w:t xml:space="preserve">European </w:t>
      </w:r>
      <w:r>
        <w:rPr>
          <w:rFonts w:ascii="Arial" w:hAnsi="Arial" w:cs="Arial"/>
          <w:i/>
          <w:iCs/>
          <w:color w:val="222222"/>
          <w:sz w:val="24"/>
          <w:szCs w:val="24"/>
          <w:shd w:val="clear" w:color="auto" w:fill="FFFFFF"/>
        </w:rPr>
        <w:t>j</w:t>
      </w:r>
      <w:r w:rsidRPr="005278DA">
        <w:rPr>
          <w:rFonts w:ascii="Arial" w:hAnsi="Arial" w:cs="Arial"/>
          <w:i/>
          <w:iCs/>
          <w:color w:val="222222"/>
          <w:sz w:val="24"/>
          <w:szCs w:val="24"/>
          <w:shd w:val="clear" w:color="auto" w:fill="FFFFFF"/>
        </w:rPr>
        <w:t xml:space="preserve">ournal of </w:t>
      </w:r>
      <w:r>
        <w:rPr>
          <w:rFonts w:ascii="Arial" w:hAnsi="Arial" w:cs="Arial"/>
          <w:i/>
          <w:iCs/>
          <w:color w:val="222222"/>
          <w:sz w:val="24"/>
          <w:szCs w:val="24"/>
          <w:shd w:val="clear" w:color="auto" w:fill="FFFFFF"/>
        </w:rPr>
        <w:t>o</w:t>
      </w:r>
      <w:r w:rsidRPr="005278DA">
        <w:rPr>
          <w:rFonts w:ascii="Arial" w:hAnsi="Arial" w:cs="Arial"/>
          <w:i/>
          <w:iCs/>
          <w:color w:val="222222"/>
          <w:sz w:val="24"/>
          <w:szCs w:val="24"/>
          <w:shd w:val="clear" w:color="auto" w:fill="FFFFFF"/>
        </w:rPr>
        <w:t xml:space="preserve">ncology </w:t>
      </w:r>
      <w:r>
        <w:rPr>
          <w:rFonts w:ascii="Arial" w:hAnsi="Arial" w:cs="Arial"/>
          <w:i/>
          <w:iCs/>
          <w:color w:val="222222"/>
          <w:sz w:val="24"/>
          <w:szCs w:val="24"/>
          <w:shd w:val="clear" w:color="auto" w:fill="FFFFFF"/>
        </w:rPr>
        <w:t>n</w:t>
      </w:r>
      <w:r w:rsidRPr="005278DA">
        <w:rPr>
          <w:rFonts w:ascii="Arial" w:hAnsi="Arial" w:cs="Arial"/>
          <w:i/>
          <w:iCs/>
          <w:color w:val="222222"/>
          <w:sz w:val="24"/>
          <w:szCs w:val="24"/>
          <w:shd w:val="clear" w:color="auto" w:fill="FFFFFF"/>
        </w:rPr>
        <w:t>ursing</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21</w:t>
      </w:r>
      <w:r w:rsidRPr="005278DA">
        <w:rPr>
          <w:rFonts w:ascii="Arial" w:hAnsi="Arial" w:cs="Arial"/>
          <w:color w:val="222222"/>
          <w:sz w:val="24"/>
          <w:szCs w:val="24"/>
          <w:shd w:val="clear" w:color="auto" w:fill="FFFFFF"/>
        </w:rPr>
        <w:t>, 66-74.</w:t>
      </w:r>
    </w:p>
    <w:p w14:paraId="3F40A1F7"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559C6E33" w14:textId="2D9258FF"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Huisman, M., </w:t>
      </w:r>
      <w:proofErr w:type="spellStart"/>
      <w:r w:rsidRPr="005278DA">
        <w:rPr>
          <w:rFonts w:ascii="Arial" w:hAnsi="Arial" w:cs="Arial"/>
          <w:color w:val="222222"/>
          <w:sz w:val="24"/>
          <w:szCs w:val="24"/>
          <w:shd w:val="clear" w:color="auto" w:fill="FFFFFF"/>
        </w:rPr>
        <w:t>Klokgieters</w:t>
      </w:r>
      <w:proofErr w:type="spellEnd"/>
      <w:r w:rsidRPr="005278DA">
        <w:rPr>
          <w:rFonts w:ascii="Arial" w:hAnsi="Arial" w:cs="Arial"/>
          <w:color w:val="222222"/>
          <w:sz w:val="24"/>
          <w:szCs w:val="24"/>
          <w:shd w:val="clear" w:color="auto" w:fill="FFFFFF"/>
        </w:rPr>
        <w:t>, S. S., &amp; Beekman, A. T. F. (2017). Successful ageing, depression and resilience research; a call for a priori approaches to investigations of resilience. </w:t>
      </w:r>
      <w:r w:rsidRPr="005278DA">
        <w:rPr>
          <w:rFonts w:ascii="Arial" w:hAnsi="Arial" w:cs="Arial"/>
          <w:i/>
          <w:iCs/>
          <w:color w:val="222222"/>
          <w:sz w:val="24"/>
          <w:szCs w:val="24"/>
          <w:shd w:val="clear" w:color="auto" w:fill="FFFFFF"/>
        </w:rPr>
        <w:t xml:space="preserve">Epidemiology and </w:t>
      </w:r>
      <w:r>
        <w:rPr>
          <w:rFonts w:ascii="Arial" w:hAnsi="Arial" w:cs="Arial"/>
          <w:i/>
          <w:iCs/>
          <w:color w:val="222222"/>
          <w:sz w:val="24"/>
          <w:szCs w:val="24"/>
          <w:shd w:val="clear" w:color="auto" w:fill="FFFFFF"/>
        </w:rPr>
        <w:t>p</w:t>
      </w:r>
      <w:r w:rsidRPr="005278DA">
        <w:rPr>
          <w:rFonts w:ascii="Arial" w:hAnsi="Arial" w:cs="Arial"/>
          <w:i/>
          <w:iCs/>
          <w:color w:val="222222"/>
          <w:sz w:val="24"/>
          <w:szCs w:val="24"/>
          <w:shd w:val="clear" w:color="auto" w:fill="FFFFFF"/>
        </w:rPr>
        <w:t xml:space="preserve">sychiatric </w:t>
      </w:r>
      <w:r>
        <w:rPr>
          <w:rFonts w:ascii="Arial" w:hAnsi="Arial" w:cs="Arial"/>
          <w:i/>
          <w:iCs/>
          <w:color w:val="222222"/>
          <w:sz w:val="24"/>
          <w:szCs w:val="24"/>
          <w:shd w:val="clear" w:color="auto" w:fill="FFFFFF"/>
        </w:rPr>
        <w:t>s</w:t>
      </w:r>
      <w:r w:rsidRPr="005278DA">
        <w:rPr>
          <w:rFonts w:ascii="Arial" w:hAnsi="Arial" w:cs="Arial"/>
          <w:i/>
          <w:iCs/>
          <w:color w:val="222222"/>
          <w:sz w:val="24"/>
          <w:szCs w:val="24"/>
          <w:shd w:val="clear" w:color="auto" w:fill="FFFFFF"/>
        </w:rPr>
        <w:t>ciences</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26</w:t>
      </w:r>
      <w:r w:rsidRPr="005278DA">
        <w:rPr>
          <w:rFonts w:ascii="Arial" w:hAnsi="Arial" w:cs="Arial"/>
          <w:color w:val="222222"/>
          <w:sz w:val="24"/>
          <w:szCs w:val="24"/>
          <w:shd w:val="clear" w:color="auto" w:fill="FFFFFF"/>
        </w:rPr>
        <w:t>(6), 574.</w:t>
      </w:r>
    </w:p>
    <w:p w14:paraId="626D076D"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6D3C7EEE" w14:textId="0BC2C3CE"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5278DA">
        <w:rPr>
          <w:rFonts w:ascii="Arial" w:hAnsi="Arial" w:cs="Arial"/>
          <w:color w:val="222222"/>
          <w:sz w:val="24"/>
          <w:szCs w:val="24"/>
          <w:shd w:val="clear" w:color="auto" w:fill="FFFFFF"/>
        </w:rPr>
        <w:t>Ingham</w:t>
      </w:r>
      <w:proofErr w:type="spellEnd"/>
      <w:r w:rsidRPr="005278DA">
        <w:rPr>
          <w:rFonts w:ascii="Arial" w:hAnsi="Arial" w:cs="Arial"/>
          <w:color w:val="222222"/>
          <w:sz w:val="24"/>
          <w:szCs w:val="24"/>
          <w:shd w:val="clear" w:color="auto" w:fill="FFFFFF"/>
        </w:rPr>
        <w:t>, C. F., Eccles, F. J., Armitage, J. R., &amp; Murray, C. D. (2017). Same-sex partner bereavement in older women: an interpretative phenomenological analysis. </w:t>
      </w:r>
      <w:r w:rsidRPr="005278DA">
        <w:rPr>
          <w:rFonts w:ascii="Arial" w:hAnsi="Arial" w:cs="Arial"/>
          <w:i/>
          <w:iCs/>
          <w:color w:val="222222"/>
          <w:sz w:val="24"/>
          <w:szCs w:val="24"/>
          <w:shd w:val="clear" w:color="auto" w:fill="FFFFFF"/>
        </w:rPr>
        <w:t xml:space="preserve">Aging &amp; </w:t>
      </w:r>
      <w:r>
        <w:rPr>
          <w:rFonts w:ascii="Arial" w:hAnsi="Arial" w:cs="Arial"/>
          <w:i/>
          <w:iCs/>
          <w:color w:val="222222"/>
          <w:sz w:val="24"/>
          <w:szCs w:val="24"/>
          <w:shd w:val="clear" w:color="auto" w:fill="FFFFFF"/>
        </w:rPr>
        <w:t>m</w:t>
      </w:r>
      <w:r w:rsidRPr="005278DA">
        <w:rPr>
          <w:rFonts w:ascii="Arial" w:hAnsi="Arial" w:cs="Arial"/>
          <w:i/>
          <w:iCs/>
          <w:color w:val="222222"/>
          <w:sz w:val="24"/>
          <w:szCs w:val="24"/>
          <w:shd w:val="clear" w:color="auto" w:fill="FFFFFF"/>
        </w:rPr>
        <w:t xml:space="preserve">ental </w:t>
      </w:r>
      <w:r>
        <w:rPr>
          <w:rFonts w:ascii="Arial" w:hAnsi="Arial" w:cs="Arial"/>
          <w:i/>
          <w:iCs/>
          <w:color w:val="222222"/>
          <w:sz w:val="24"/>
          <w:szCs w:val="24"/>
          <w:shd w:val="clear" w:color="auto" w:fill="FFFFFF"/>
        </w:rPr>
        <w:t>h</w:t>
      </w:r>
      <w:r w:rsidRPr="005278DA">
        <w:rPr>
          <w:rFonts w:ascii="Arial" w:hAnsi="Arial" w:cs="Arial"/>
          <w:i/>
          <w:iCs/>
          <w:color w:val="222222"/>
          <w:sz w:val="24"/>
          <w:szCs w:val="24"/>
          <w:shd w:val="clear" w:color="auto" w:fill="FFFFFF"/>
        </w:rPr>
        <w:t>ealth</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21</w:t>
      </w:r>
      <w:r w:rsidRPr="005278DA">
        <w:rPr>
          <w:rFonts w:ascii="Arial" w:hAnsi="Arial" w:cs="Arial"/>
          <w:color w:val="222222"/>
          <w:sz w:val="24"/>
          <w:szCs w:val="24"/>
          <w:shd w:val="clear" w:color="auto" w:fill="FFFFFF"/>
        </w:rPr>
        <w:t>(9), 917-925.</w:t>
      </w:r>
    </w:p>
    <w:p w14:paraId="49DE7C31"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44DE5996" w14:textId="774F5324"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John, M. D. (2018). </w:t>
      </w:r>
      <w:r w:rsidRPr="005278DA">
        <w:rPr>
          <w:rFonts w:ascii="Arial" w:hAnsi="Arial" w:cs="Arial"/>
          <w:i/>
          <w:iCs/>
          <w:color w:val="222222"/>
          <w:sz w:val="24"/>
          <w:szCs w:val="24"/>
          <w:shd w:val="clear" w:color="auto" w:fill="FFFFFF"/>
        </w:rPr>
        <w:t>Ethical issues in the care of the dying and bereaved aged</w:t>
      </w:r>
      <w:r w:rsidRPr="005278DA">
        <w:rPr>
          <w:rFonts w:ascii="Arial" w:hAnsi="Arial" w:cs="Arial"/>
          <w:color w:val="222222"/>
          <w:sz w:val="24"/>
          <w:szCs w:val="24"/>
          <w:shd w:val="clear" w:color="auto" w:fill="FFFFFF"/>
        </w:rPr>
        <w:t>. New York: Routledge.</w:t>
      </w:r>
    </w:p>
    <w:p w14:paraId="39358922"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211FA357" w14:textId="55DABD55"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371FC3">
        <w:rPr>
          <w:rFonts w:ascii="Arial" w:hAnsi="Arial" w:cs="Arial"/>
          <w:color w:val="222222"/>
          <w:sz w:val="24"/>
          <w:szCs w:val="24"/>
          <w:shd w:val="clear" w:color="auto" w:fill="FFFFFF"/>
        </w:rPr>
        <w:t>Lanre</w:t>
      </w:r>
      <w:proofErr w:type="spellEnd"/>
      <w:r w:rsidRPr="00371FC3">
        <w:rPr>
          <w:rFonts w:ascii="Arial" w:hAnsi="Arial" w:cs="Arial"/>
          <w:color w:val="222222"/>
          <w:sz w:val="24"/>
          <w:szCs w:val="24"/>
          <w:shd w:val="clear" w:color="auto" w:fill="FFFFFF"/>
        </w:rPr>
        <w:t xml:space="preserve">, A. O., </w:t>
      </w:r>
      <w:proofErr w:type="spellStart"/>
      <w:r w:rsidRPr="00371FC3">
        <w:rPr>
          <w:rFonts w:ascii="Arial" w:hAnsi="Arial" w:cs="Arial"/>
          <w:color w:val="222222"/>
          <w:sz w:val="24"/>
          <w:szCs w:val="24"/>
          <w:shd w:val="clear" w:color="auto" w:fill="FFFFFF"/>
        </w:rPr>
        <w:t>Omosefe</w:t>
      </w:r>
      <w:proofErr w:type="spellEnd"/>
      <w:r w:rsidRPr="00371FC3">
        <w:rPr>
          <w:rFonts w:ascii="Arial" w:hAnsi="Arial" w:cs="Arial"/>
          <w:color w:val="222222"/>
          <w:sz w:val="24"/>
          <w:szCs w:val="24"/>
          <w:shd w:val="clear" w:color="auto" w:fill="FFFFFF"/>
        </w:rPr>
        <w:t xml:space="preserve">, O. M., </w:t>
      </w:r>
      <w:proofErr w:type="spellStart"/>
      <w:r w:rsidRPr="00371FC3">
        <w:rPr>
          <w:rFonts w:ascii="Arial" w:hAnsi="Arial" w:cs="Arial"/>
          <w:color w:val="222222"/>
          <w:sz w:val="24"/>
          <w:szCs w:val="24"/>
          <w:shd w:val="clear" w:color="auto" w:fill="FFFFFF"/>
        </w:rPr>
        <w:t>Oduyoye</w:t>
      </w:r>
      <w:proofErr w:type="spellEnd"/>
      <w:r w:rsidRPr="00371FC3">
        <w:rPr>
          <w:rFonts w:ascii="Arial" w:hAnsi="Arial" w:cs="Arial"/>
          <w:color w:val="222222"/>
          <w:sz w:val="24"/>
          <w:szCs w:val="24"/>
          <w:shd w:val="clear" w:color="auto" w:fill="FFFFFF"/>
        </w:rPr>
        <w:t xml:space="preserve">, O. O., &amp; </w:t>
      </w:r>
      <w:proofErr w:type="spellStart"/>
      <w:r w:rsidRPr="00371FC3">
        <w:rPr>
          <w:rFonts w:ascii="Arial" w:hAnsi="Arial" w:cs="Arial"/>
          <w:color w:val="222222"/>
          <w:sz w:val="24"/>
          <w:szCs w:val="24"/>
          <w:shd w:val="clear" w:color="auto" w:fill="FFFFFF"/>
        </w:rPr>
        <w:t>Moturayo</w:t>
      </w:r>
      <w:proofErr w:type="spellEnd"/>
      <w:r w:rsidRPr="00371FC3">
        <w:rPr>
          <w:rFonts w:ascii="Arial" w:hAnsi="Arial" w:cs="Arial"/>
          <w:color w:val="222222"/>
          <w:sz w:val="24"/>
          <w:szCs w:val="24"/>
          <w:shd w:val="clear" w:color="auto" w:fill="FFFFFF"/>
        </w:rPr>
        <w:t xml:space="preserve">, A. O. (2019). Psychosocial factors as predictors of social wellbeing of the elderly in Geriatric </w:t>
      </w:r>
      <w:proofErr w:type="spellStart"/>
      <w:r w:rsidRPr="00371FC3">
        <w:rPr>
          <w:rFonts w:ascii="Arial" w:hAnsi="Arial" w:cs="Arial"/>
          <w:color w:val="222222"/>
          <w:sz w:val="24"/>
          <w:szCs w:val="24"/>
          <w:shd w:val="clear" w:color="auto" w:fill="FFFFFF"/>
        </w:rPr>
        <w:t>Centers</w:t>
      </w:r>
      <w:proofErr w:type="spellEnd"/>
      <w:r w:rsidRPr="00371FC3">
        <w:rPr>
          <w:rFonts w:ascii="Arial" w:hAnsi="Arial" w:cs="Arial"/>
          <w:color w:val="222222"/>
          <w:sz w:val="24"/>
          <w:szCs w:val="24"/>
          <w:shd w:val="clear" w:color="auto" w:fill="FFFFFF"/>
        </w:rPr>
        <w:t xml:space="preserve"> in Lagos State. IFE </w:t>
      </w:r>
      <w:proofErr w:type="spellStart"/>
      <w:r w:rsidRPr="00371FC3">
        <w:rPr>
          <w:rFonts w:ascii="Arial" w:hAnsi="Arial" w:cs="Arial"/>
          <w:color w:val="222222"/>
          <w:sz w:val="24"/>
          <w:szCs w:val="24"/>
          <w:shd w:val="clear" w:color="auto" w:fill="FFFFFF"/>
        </w:rPr>
        <w:t>PsychologIA</w:t>
      </w:r>
      <w:proofErr w:type="spellEnd"/>
      <w:r w:rsidRPr="00371FC3">
        <w:rPr>
          <w:rFonts w:ascii="Arial" w:hAnsi="Arial" w:cs="Arial"/>
          <w:color w:val="222222"/>
          <w:sz w:val="24"/>
          <w:szCs w:val="24"/>
          <w:shd w:val="clear" w:color="auto" w:fill="FFFFFF"/>
        </w:rPr>
        <w:t>: An International Journal, 27(1), 173-186.</w:t>
      </w:r>
    </w:p>
    <w:p w14:paraId="439E59DE" w14:textId="77777777" w:rsidR="00C17518" w:rsidRPr="00371FC3"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55C9FDE5" w14:textId="2CEA7A62"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371FC3">
        <w:rPr>
          <w:rFonts w:ascii="Arial" w:hAnsi="Arial" w:cs="Arial"/>
          <w:color w:val="222222"/>
          <w:sz w:val="24"/>
          <w:szCs w:val="24"/>
          <w:shd w:val="clear" w:color="auto" w:fill="FFFFFF"/>
        </w:rPr>
        <w:t>Moore, C. (2015). Moral disengagement. </w:t>
      </w:r>
      <w:r w:rsidRPr="00065421">
        <w:rPr>
          <w:rFonts w:ascii="Arial" w:hAnsi="Arial" w:cs="Arial"/>
          <w:i/>
          <w:iCs/>
          <w:color w:val="222222"/>
          <w:sz w:val="24"/>
          <w:szCs w:val="24"/>
          <w:shd w:val="clear" w:color="auto" w:fill="FFFFFF"/>
        </w:rPr>
        <w:t>Current Opinion in Psychology, </w:t>
      </w:r>
      <w:r w:rsidRPr="00BD0FFE">
        <w:rPr>
          <w:rFonts w:ascii="Arial" w:hAnsi="Arial" w:cs="Arial"/>
          <w:color w:val="222222"/>
          <w:sz w:val="24"/>
          <w:szCs w:val="24"/>
          <w:shd w:val="clear" w:color="auto" w:fill="FFFFFF"/>
        </w:rPr>
        <w:t>6</w:t>
      </w:r>
      <w:r w:rsidRPr="00371FC3">
        <w:rPr>
          <w:rFonts w:ascii="Arial" w:hAnsi="Arial" w:cs="Arial"/>
          <w:color w:val="222222"/>
          <w:sz w:val="24"/>
          <w:szCs w:val="24"/>
          <w:shd w:val="clear" w:color="auto" w:fill="FFFFFF"/>
        </w:rPr>
        <w:t>, 199-204.</w:t>
      </w:r>
    </w:p>
    <w:p w14:paraId="3A65C82F" w14:textId="77777777" w:rsidR="00C17518" w:rsidRPr="00371FC3"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411E2A5C" w14:textId="08EE5ACA"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5278DA">
        <w:rPr>
          <w:rFonts w:ascii="Arial" w:hAnsi="Arial" w:cs="Arial"/>
          <w:color w:val="222222"/>
          <w:sz w:val="24"/>
          <w:szCs w:val="24"/>
          <w:shd w:val="clear" w:color="auto" w:fill="FFFFFF"/>
        </w:rPr>
        <w:lastRenderedPageBreak/>
        <w:t>Neimeyer</w:t>
      </w:r>
      <w:proofErr w:type="spellEnd"/>
      <w:r w:rsidRPr="005278DA">
        <w:rPr>
          <w:rFonts w:ascii="Arial" w:hAnsi="Arial" w:cs="Arial"/>
          <w:color w:val="222222"/>
          <w:sz w:val="24"/>
          <w:szCs w:val="24"/>
          <w:shd w:val="clear" w:color="auto" w:fill="FFFFFF"/>
        </w:rPr>
        <w:t>, R. A., &amp; Holland, J. M. (2015). Bereavement in later life: Theory, assessment, and intervention. In </w:t>
      </w:r>
      <w:r w:rsidRPr="005278DA">
        <w:rPr>
          <w:rFonts w:ascii="Arial" w:hAnsi="Arial" w:cs="Arial"/>
          <w:i/>
          <w:iCs/>
          <w:color w:val="222222"/>
          <w:sz w:val="24"/>
          <w:szCs w:val="24"/>
          <w:shd w:val="clear" w:color="auto" w:fill="FFFFFF"/>
        </w:rPr>
        <w:t xml:space="preserve">APA handbook of clinical </w:t>
      </w:r>
      <w:proofErr w:type="spellStart"/>
      <w:r w:rsidRPr="005278DA">
        <w:rPr>
          <w:rFonts w:ascii="Arial" w:hAnsi="Arial" w:cs="Arial"/>
          <w:i/>
          <w:iCs/>
          <w:color w:val="222222"/>
          <w:sz w:val="24"/>
          <w:szCs w:val="24"/>
          <w:shd w:val="clear" w:color="auto" w:fill="FFFFFF"/>
        </w:rPr>
        <w:t>geropsychology</w:t>
      </w:r>
      <w:proofErr w:type="spellEnd"/>
      <w:r w:rsidRPr="005278DA">
        <w:rPr>
          <w:rFonts w:ascii="Arial" w:hAnsi="Arial" w:cs="Arial"/>
          <w:i/>
          <w:iCs/>
          <w:color w:val="222222"/>
          <w:sz w:val="24"/>
          <w:szCs w:val="24"/>
          <w:shd w:val="clear" w:color="auto" w:fill="FFFFFF"/>
        </w:rPr>
        <w:t>, Vol. 2: Assessment, treatment, and issues of later life.</w:t>
      </w:r>
      <w:r w:rsidRPr="005278DA">
        <w:rPr>
          <w:rFonts w:ascii="Arial" w:hAnsi="Arial" w:cs="Arial"/>
          <w:color w:val="222222"/>
          <w:sz w:val="24"/>
          <w:szCs w:val="24"/>
          <w:shd w:val="clear" w:color="auto" w:fill="FFFFFF"/>
        </w:rPr>
        <w:t> (pp. 645-666). American Psychological Association.</w:t>
      </w:r>
    </w:p>
    <w:p w14:paraId="3B1DB9EB" w14:textId="77777777" w:rsidR="001F349C" w:rsidRDefault="001F349C" w:rsidP="00C17518">
      <w:pPr>
        <w:spacing w:after="240" w:line="360" w:lineRule="auto"/>
        <w:ind w:left="720" w:hanging="720"/>
        <w:contextualSpacing/>
        <w:rPr>
          <w:rFonts w:ascii="Arial" w:hAnsi="Arial" w:cs="Arial"/>
          <w:color w:val="222222"/>
          <w:sz w:val="24"/>
          <w:szCs w:val="24"/>
          <w:shd w:val="clear" w:color="auto" w:fill="FFFFFF"/>
        </w:rPr>
      </w:pPr>
    </w:p>
    <w:p w14:paraId="3D4BE20A" w14:textId="6DBD90F5"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 xml:space="preserve">Richardson, V. E. (2016). A dual process model of grief counselling: Findings from the </w:t>
      </w:r>
      <w:r>
        <w:rPr>
          <w:rFonts w:ascii="Arial" w:hAnsi="Arial" w:cs="Arial"/>
          <w:color w:val="222222"/>
          <w:sz w:val="24"/>
          <w:szCs w:val="24"/>
          <w:shd w:val="clear" w:color="auto" w:fill="FFFFFF"/>
        </w:rPr>
        <w:t>c</w:t>
      </w:r>
      <w:r w:rsidRPr="005278DA">
        <w:rPr>
          <w:rFonts w:ascii="Arial" w:hAnsi="Arial" w:cs="Arial"/>
          <w:color w:val="222222"/>
          <w:sz w:val="24"/>
          <w:szCs w:val="24"/>
          <w:shd w:val="clear" w:color="auto" w:fill="FFFFFF"/>
        </w:rPr>
        <w:t xml:space="preserve">hanging </w:t>
      </w:r>
      <w:r>
        <w:rPr>
          <w:rFonts w:ascii="Arial" w:hAnsi="Arial" w:cs="Arial"/>
          <w:color w:val="222222"/>
          <w:sz w:val="24"/>
          <w:szCs w:val="24"/>
          <w:shd w:val="clear" w:color="auto" w:fill="FFFFFF"/>
        </w:rPr>
        <w:t>l</w:t>
      </w:r>
      <w:r w:rsidRPr="005278DA">
        <w:rPr>
          <w:rFonts w:ascii="Arial" w:hAnsi="Arial" w:cs="Arial"/>
          <w:color w:val="222222"/>
          <w:sz w:val="24"/>
          <w:szCs w:val="24"/>
          <w:shd w:val="clear" w:color="auto" w:fill="FFFFFF"/>
        </w:rPr>
        <w:t xml:space="preserve">ives of </w:t>
      </w:r>
      <w:r>
        <w:rPr>
          <w:rFonts w:ascii="Arial" w:hAnsi="Arial" w:cs="Arial"/>
          <w:color w:val="222222"/>
          <w:sz w:val="24"/>
          <w:szCs w:val="24"/>
          <w:shd w:val="clear" w:color="auto" w:fill="FFFFFF"/>
        </w:rPr>
        <w:t>o</w:t>
      </w:r>
      <w:r w:rsidRPr="005278DA">
        <w:rPr>
          <w:rFonts w:ascii="Arial" w:hAnsi="Arial" w:cs="Arial"/>
          <w:color w:val="222222"/>
          <w:sz w:val="24"/>
          <w:szCs w:val="24"/>
          <w:shd w:val="clear" w:color="auto" w:fill="FFFFFF"/>
        </w:rPr>
        <w:t xml:space="preserve">lder </w:t>
      </w:r>
      <w:r>
        <w:rPr>
          <w:rFonts w:ascii="Arial" w:hAnsi="Arial" w:cs="Arial"/>
          <w:color w:val="222222"/>
          <w:sz w:val="24"/>
          <w:szCs w:val="24"/>
          <w:shd w:val="clear" w:color="auto" w:fill="FFFFFF"/>
        </w:rPr>
        <w:t>c</w:t>
      </w:r>
      <w:r w:rsidRPr="005278DA">
        <w:rPr>
          <w:rFonts w:ascii="Arial" w:hAnsi="Arial" w:cs="Arial"/>
          <w:color w:val="222222"/>
          <w:sz w:val="24"/>
          <w:szCs w:val="24"/>
          <w:shd w:val="clear" w:color="auto" w:fill="FFFFFF"/>
        </w:rPr>
        <w:t>ouples (CLOC) study. </w:t>
      </w:r>
      <w:r w:rsidRPr="005278DA">
        <w:rPr>
          <w:rFonts w:ascii="Arial" w:hAnsi="Arial" w:cs="Arial"/>
          <w:i/>
          <w:iCs/>
          <w:color w:val="222222"/>
          <w:sz w:val="24"/>
          <w:szCs w:val="24"/>
          <w:shd w:val="clear" w:color="auto" w:fill="FFFFFF"/>
        </w:rPr>
        <w:t xml:space="preserve">Journal of </w:t>
      </w:r>
      <w:r>
        <w:rPr>
          <w:rFonts w:ascii="Arial" w:hAnsi="Arial" w:cs="Arial"/>
          <w:i/>
          <w:iCs/>
          <w:color w:val="222222"/>
          <w:sz w:val="24"/>
          <w:szCs w:val="24"/>
          <w:shd w:val="clear" w:color="auto" w:fill="FFFFFF"/>
        </w:rPr>
        <w:t>g</w:t>
      </w:r>
      <w:r w:rsidRPr="005278DA">
        <w:rPr>
          <w:rFonts w:ascii="Arial" w:hAnsi="Arial" w:cs="Arial"/>
          <w:i/>
          <w:iCs/>
          <w:color w:val="222222"/>
          <w:sz w:val="24"/>
          <w:szCs w:val="24"/>
          <w:shd w:val="clear" w:color="auto" w:fill="FFFFFF"/>
        </w:rPr>
        <w:t xml:space="preserve">erontological </w:t>
      </w:r>
      <w:r>
        <w:rPr>
          <w:rFonts w:ascii="Arial" w:hAnsi="Arial" w:cs="Arial"/>
          <w:i/>
          <w:iCs/>
          <w:color w:val="222222"/>
          <w:sz w:val="24"/>
          <w:szCs w:val="24"/>
          <w:shd w:val="clear" w:color="auto" w:fill="FFFFFF"/>
        </w:rPr>
        <w:t>s</w:t>
      </w:r>
      <w:r w:rsidRPr="005278DA">
        <w:rPr>
          <w:rFonts w:ascii="Arial" w:hAnsi="Arial" w:cs="Arial"/>
          <w:i/>
          <w:iCs/>
          <w:color w:val="222222"/>
          <w:sz w:val="24"/>
          <w:szCs w:val="24"/>
          <w:shd w:val="clear" w:color="auto" w:fill="FFFFFF"/>
        </w:rPr>
        <w:t xml:space="preserve">ocial </w:t>
      </w:r>
      <w:r>
        <w:rPr>
          <w:rFonts w:ascii="Arial" w:hAnsi="Arial" w:cs="Arial"/>
          <w:i/>
          <w:iCs/>
          <w:color w:val="222222"/>
          <w:sz w:val="24"/>
          <w:szCs w:val="24"/>
          <w:shd w:val="clear" w:color="auto" w:fill="FFFFFF"/>
        </w:rPr>
        <w:t>w</w:t>
      </w:r>
      <w:r w:rsidRPr="005278DA">
        <w:rPr>
          <w:rFonts w:ascii="Arial" w:hAnsi="Arial" w:cs="Arial"/>
          <w:i/>
          <w:iCs/>
          <w:color w:val="222222"/>
          <w:sz w:val="24"/>
          <w:szCs w:val="24"/>
          <w:shd w:val="clear" w:color="auto" w:fill="FFFFFF"/>
        </w:rPr>
        <w:t>ork</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48</w:t>
      </w:r>
      <w:r w:rsidRPr="005278DA">
        <w:rPr>
          <w:rFonts w:ascii="Arial" w:hAnsi="Arial" w:cs="Arial"/>
          <w:color w:val="222222"/>
          <w:sz w:val="24"/>
          <w:szCs w:val="24"/>
          <w:shd w:val="clear" w:color="auto" w:fill="FFFFFF"/>
        </w:rPr>
        <w:t>(3-4), 311-329.</w:t>
      </w:r>
    </w:p>
    <w:p w14:paraId="1C6EF7B3"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232B7293" w14:textId="682148B2"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371FC3">
        <w:rPr>
          <w:rFonts w:ascii="Arial" w:hAnsi="Arial" w:cs="Arial"/>
          <w:color w:val="222222"/>
          <w:sz w:val="24"/>
          <w:szCs w:val="24"/>
          <w:shd w:val="clear" w:color="auto" w:fill="FFFFFF"/>
        </w:rPr>
        <w:t xml:space="preserve">Richardson, V. E., &amp; </w:t>
      </w:r>
      <w:proofErr w:type="spellStart"/>
      <w:r w:rsidRPr="00371FC3">
        <w:rPr>
          <w:rFonts w:ascii="Arial" w:hAnsi="Arial" w:cs="Arial"/>
          <w:color w:val="222222"/>
          <w:sz w:val="24"/>
          <w:szCs w:val="24"/>
          <w:shd w:val="clear" w:color="auto" w:fill="FFFFFF"/>
        </w:rPr>
        <w:t>Balaswamy</w:t>
      </w:r>
      <w:proofErr w:type="spellEnd"/>
      <w:r w:rsidRPr="00371FC3">
        <w:rPr>
          <w:rFonts w:ascii="Arial" w:hAnsi="Arial" w:cs="Arial"/>
          <w:color w:val="222222"/>
          <w:sz w:val="24"/>
          <w:szCs w:val="24"/>
          <w:shd w:val="clear" w:color="auto" w:fill="FFFFFF"/>
        </w:rPr>
        <w:t>, S. (2001). Coping with bereavement among elderly widowers. </w:t>
      </w:r>
      <w:r w:rsidRPr="00371FC3">
        <w:rPr>
          <w:rFonts w:ascii="Arial" w:hAnsi="Arial" w:cs="Arial"/>
          <w:i/>
          <w:iCs/>
          <w:color w:val="222222"/>
          <w:sz w:val="24"/>
          <w:szCs w:val="24"/>
          <w:shd w:val="clear" w:color="auto" w:fill="FFFFFF"/>
        </w:rPr>
        <w:t>OMEGA-journal of death and dying, 43</w:t>
      </w:r>
      <w:r w:rsidRPr="00371FC3">
        <w:rPr>
          <w:rFonts w:ascii="Arial" w:hAnsi="Arial" w:cs="Arial"/>
          <w:color w:val="222222"/>
          <w:sz w:val="24"/>
          <w:szCs w:val="24"/>
          <w:shd w:val="clear" w:color="auto" w:fill="FFFFFF"/>
        </w:rPr>
        <w:t>(2), 129-144.</w:t>
      </w:r>
    </w:p>
    <w:p w14:paraId="5FEEB71E" w14:textId="77777777" w:rsidR="00C17518" w:rsidRPr="00371FC3"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54D73C2E" w14:textId="63F3EDA9"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5278DA">
        <w:rPr>
          <w:rFonts w:ascii="Arial" w:hAnsi="Arial" w:cs="Arial"/>
          <w:color w:val="222222"/>
          <w:sz w:val="24"/>
          <w:szCs w:val="24"/>
          <w:shd w:val="clear" w:color="auto" w:fill="FFFFFF"/>
        </w:rPr>
        <w:t>Rook, K. S., &amp; Charles, S. T. (2017). Close social ties and health in later life: Strengths and vulnerabilities. </w:t>
      </w:r>
      <w:r w:rsidRPr="005278DA">
        <w:rPr>
          <w:rFonts w:ascii="Arial" w:hAnsi="Arial" w:cs="Arial"/>
          <w:i/>
          <w:iCs/>
          <w:color w:val="222222"/>
          <w:sz w:val="24"/>
          <w:szCs w:val="24"/>
          <w:shd w:val="clear" w:color="auto" w:fill="FFFFFF"/>
        </w:rPr>
        <w:t xml:space="preserve">American </w:t>
      </w:r>
      <w:r>
        <w:rPr>
          <w:rFonts w:ascii="Arial" w:hAnsi="Arial" w:cs="Arial"/>
          <w:i/>
          <w:iCs/>
          <w:color w:val="222222"/>
          <w:sz w:val="24"/>
          <w:szCs w:val="24"/>
          <w:shd w:val="clear" w:color="auto" w:fill="FFFFFF"/>
        </w:rPr>
        <w:t>p</w:t>
      </w:r>
      <w:r w:rsidRPr="005278DA">
        <w:rPr>
          <w:rFonts w:ascii="Arial" w:hAnsi="Arial" w:cs="Arial"/>
          <w:i/>
          <w:iCs/>
          <w:color w:val="222222"/>
          <w:sz w:val="24"/>
          <w:szCs w:val="24"/>
          <w:shd w:val="clear" w:color="auto" w:fill="FFFFFF"/>
        </w:rPr>
        <w:t>sychologist</w:t>
      </w:r>
      <w:r w:rsidRPr="005278DA">
        <w:rPr>
          <w:rFonts w:ascii="Arial" w:hAnsi="Arial" w:cs="Arial"/>
          <w:color w:val="222222"/>
          <w:sz w:val="24"/>
          <w:szCs w:val="24"/>
          <w:shd w:val="clear" w:color="auto" w:fill="FFFFFF"/>
        </w:rPr>
        <w:t>, </w:t>
      </w:r>
      <w:r w:rsidRPr="005278DA">
        <w:rPr>
          <w:rFonts w:ascii="Arial" w:hAnsi="Arial" w:cs="Arial"/>
          <w:i/>
          <w:iCs/>
          <w:color w:val="222222"/>
          <w:sz w:val="24"/>
          <w:szCs w:val="24"/>
          <w:shd w:val="clear" w:color="auto" w:fill="FFFFFF"/>
        </w:rPr>
        <w:t>72</w:t>
      </w:r>
      <w:r w:rsidRPr="005278DA">
        <w:rPr>
          <w:rFonts w:ascii="Arial" w:hAnsi="Arial" w:cs="Arial"/>
          <w:color w:val="222222"/>
          <w:sz w:val="24"/>
          <w:szCs w:val="24"/>
          <w:shd w:val="clear" w:color="auto" w:fill="FFFFFF"/>
        </w:rPr>
        <w:t>(6), 567.</w:t>
      </w:r>
    </w:p>
    <w:p w14:paraId="1FF15E96"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602C9530" w14:textId="09C67371" w:rsidR="0033572C" w:rsidRDefault="0033572C" w:rsidP="00C17518">
      <w:pPr>
        <w:spacing w:after="240" w:line="360" w:lineRule="auto"/>
        <w:ind w:left="720" w:hanging="720"/>
        <w:contextualSpacing/>
        <w:jc w:val="both"/>
        <w:rPr>
          <w:rFonts w:ascii="Arial" w:hAnsi="Arial" w:cs="Arial"/>
          <w:color w:val="222222"/>
          <w:sz w:val="24"/>
          <w:szCs w:val="24"/>
          <w:shd w:val="clear" w:color="auto" w:fill="FFFFFF"/>
        </w:rPr>
      </w:pPr>
      <w:r w:rsidRPr="00371FC3">
        <w:rPr>
          <w:rFonts w:ascii="Arial" w:hAnsi="Arial" w:cs="Arial"/>
          <w:color w:val="222222"/>
          <w:sz w:val="24"/>
          <w:szCs w:val="24"/>
          <w:shd w:val="clear" w:color="auto" w:fill="FFFFFF"/>
        </w:rPr>
        <w:t>Schulz, R. (2006). </w:t>
      </w:r>
      <w:r w:rsidRPr="00333490">
        <w:rPr>
          <w:rFonts w:ascii="Arial" w:hAnsi="Arial" w:cs="Arial"/>
          <w:i/>
          <w:iCs/>
          <w:color w:val="222222"/>
          <w:sz w:val="24"/>
          <w:szCs w:val="24"/>
          <w:shd w:val="clear" w:color="auto" w:fill="FFFFFF"/>
        </w:rPr>
        <w:t xml:space="preserve">The </w:t>
      </w:r>
      <w:proofErr w:type="spellStart"/>
      <w:r w:rsidRPr="00333490">
        <w:rPr>
          <w:rFonts w:ascii="Arial" w:hAnsi="Arial" w:cs="Arial"/>
          <w:i/>
          <w:iCs/>
          <w:color w:val="222222"/>
          <w:sz w:val="24"/>
          <w:szCs w:val="24"/>
          <w:shd w:val="clear" w:color="auto" w:fill="FFFFFF"/>
        </w:rPr>
        <w:t>Encyclopedia</w:t>
      </w:r>
      <w:proofErr w:type="spellEnd"/>
      <w:r w:rsidRPr="00333490">
        <w:rPr>
          <w:rFonts w:ascii="Arial" w:hAnsi="Arial" w:cs="Arial"/>
          <w:i/>
          <w:iCs/>
          <w:color w:val="222222"/>
          <w:sz w:val="24"/>
          <w:szCs w:val="24"/>
          <w:shd w:val="clear" w:color="auto" w:fill="FFFFFF"/>
        </w:rPr>
        <w:t xml:space="preserve"> of Aging: 2-Volume Set.</w:t>
      </w:r>
      <w:r w:rsidRPr="00371FC3">
        <w:rPr>
          <w:rFonts w:ascii="Arial" w:hAnsi="Arial" w:cs="Arial"/>
          <w:color w:val="222222"/>
          <w:sz w:val="24"/>
          <w:szCs w:val="24"/>
          <w:shd w:val="clear" w:color="auto" w:fill="FFFFFF"/>
        </w:rPr>
        <w:t xml:space="preserve"> Springer Publishing Company.</w:t>
      </w:r>
    </w:p>
    <w:p w14:paraId="1D476C73" w14:textId="77777777" w:rsidR="00C17518" w:rsidRPr="00371FC3" w:rsidRDefault="00C17518" w:rsidP="00C17518">
      <w:pPr>
        <w:spacing w:after="240" w:line="360" w:lineRule="auto"/>
        <w:ind w:left="720" w:hanging="720"/>
        <w:contextualSpacing/>
        <w:jc w:val="both"/>
        <w:rPr>
          <w:rFonts w:ascii="Arial" w:hAnsi="Arial" w:cs="Arial"/>
          <w:color w:val="222222"/>
          <w:sz w:val="24"/>
          <w:szCs w:val="24"/>
          <w:shd w:val="clear" w:color="auto" w:fill="FFFFFF"/>
        </w:rPr>
      </w:pPr>
    </w:p>
    <w:p w14:paraId="29644288" w14:textId="58184CAC"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2A0E57">
        <w:rPr>
          <w:rFonts w:ascii="Arial" w:hAnsi="Arial" w:cs="Arial"/>
          <w:color w:val="222222"/>
          <w:sz w:val="24"/>
          <w:szCs w:val="24"/>
          <w:shd w:val="clear" w:color="auto" w:fill="FFFFFF"/>
        </w:rPr>
        <w:t>Son, J. M., &amp; Byun, S. H. (2015). Effects of spouse bereavement in old age on emotion and social interaction. </w:t>
      </w:r>
      <w:r w:rsidRPr="002A0E57">
        <w:rPr>
          <w:rFonts w:ascii="Arial" w:hAnsi="Arial" w:cs="Arial"/>
          <w:i/>
          <w:iCs/>
          <w:color w:val="222222"/>
          <w:sz w:val="24"/>
          <w:szCs w:val="24"/>
          <w:shd w:val="clear" w:color="auto" w:fill="FFFFFF"/>
        </w:rPr>
        <w:t xml:space="preserve">The </w:t>
      </w:r>
      <w:r>
        <w:rPr>
          <w:rFonts w:ascii="Arial" w:hAnsi="Arial" w:cs="Arial"/>
          <w:i/>
          <w:iCs/>
          <w:color w:val="222222"/>
          <w:sz w:val="24"/>
          <w:szCs w:val="24"/>
          <w:shd w:val="clear" w:color="auto" w:fill="FFFFFF"/>
        </w:rPr>
        <w:t>j</w:t>
      </w:r>
      <w:r w:rsidRPr="002A0E57">
        <w:rPr>
          <w:rFonts w:ascii="Arial" w:hAnsi="Arial" w:cs="Arial"/>
          <w:i/>
          <w:iCs/>
          <w:color w:val="222222"/>
          <w:sz w:val="24"/>
          <w:szCs w:val="24"/>
          <w:shd w:val="clear" w:color="auto" w:fill="FFFFFF"/>
        </w:rPr>
        <w:t xml:space="preserve">ournal of the Korea </w:t>
      </w:r>
      <w:r>
        <w:rPr>
          <w:rFonts w:ascii="Arial" w:hAnsi="Arial" w:cs="Arial"/>
          <w:i/>
          <w:iCs/>
          <w:color w:val="222222"/>
          <w:sz w:val="24"/>
          <w:szCs w:val="24"/>
          <w:shd w:val="clear" w:color="auto" w:fill="FFFFFF"/>
        </w:rPr>
        <w:t>c</w:t>
      </w:r>
      <w:r w:rsidRPr="002A0E57">
        <w:rPr>
          <w:rFonts w:ascii="Arial" w:hAnsi="Arial" w:cs="Arial"/>
          <w:i/>
          <w:iCs/>
          <w:color w:val="222222"/>
          <w:sz w:val="24"/>
          <w:szCs w:val="24"/>
          <w:shd w:val="clear" w:color="auto" w:fill="FFFFFF"/>
        </w:rPr>
        <w:t xml:space="preserve">ontents </w:t>
      </w:r>
      <w:r>
        <w:rPr>
          <w:rFonts w:ascii="Arial" w:hAnsi="Arial" w:cs="Arial"/>
          <w:i/>
          <w:iCs/>
          <w:color w:val="222222"/>
          <w:sz w:val="24"/>
          <w:szCs w:val="24"/>
          <w:shd w:val="clear" w:color="auto" w:fill="FFFFFF"/>
        </w:rPr>
        <w:t>a</w:t>
      </w:r>
      <w:r w:rsidRPr="002A0E57">
        <w:rPr>
          <w:rFonts w:ascii="Arial" w:hAnsi="Arial" w:cs="Arial"/>
          <w:i/>
          <w:iCs/>
          <w:color w:val="222222"/>
          <w:sz w:val="24"/>
          <w:szCs w:val="24"/>
          <w:shd w:val="clear" w:color="auto" w:fill="FFFFFF"/>
        </w:rPr>
        <w:t>ssociation</w:t>
      </w:r>
      <w:r w:rsidRPr="002A0E57">
        <w:rPr>
          <w:rFonts w:ascii="Arial" w:hAnsi="Arial" w:cs="Arial"/>
          <w:color w:val="222222"/>
          <w:sz w:val="24"/>
          <w:szCs w:val="24"/>
          <w:shd w:val="clear" w:color="auto" w:fill="FFFFFF"/>
        </w:rPr>
        <w:t>, </w:t>
      </w:r>
      <w:r w:rsidRPr="002A0E57">
        <w:rPr>
          <w:rFonts w:ascii="Arial" w:hAnsi="Arial" w:cs="Arial"/>
          <w:i/>
          <w:iCs/>
          <w:color w:val="222222"/>
          <w:sz w:val="24"/>
          <w:szCs w:val="24"/>
          <w:shd w:val="clear" w:color="auto" w:fill="FFFFFF"/>
        </w:rPr>
        <w:t>15</w:t>
      </w:r>
      <w:r w:rsidRPr="002A0E57">
        <w:rPr>
          <w:rFonts w:ascii="Arial" w:hAnsi="Arial" w:cs="Arial"/>
          <w:color w:val="222222"/>
          <w:sz w:val="24"/>
          <w:szCs w:val="24"/>
          <w:shd w:val="clear" w:color="auto" w:fill="FFFFFF"/>
        </w:rPr>
        <w:t>(9), 233-242.</w:t>
      </w:r>
    </w:p>
    <w:p w14:paraId="3742349B"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6592B0F" w14:textId="01E8FB26"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proofErr w:type="spellStart"/>
      <w:r w:rsidRPr="00C746E9">
        <w:rPr>
          <w:rFonts w:ascii="Arial" w:hAnsi="Arial" w:cs="Arial"/>
          <w:color w:val="222222"/>
          <w:sz w:val="24"/>
          <w:szCs w:val="24"/>
          <w:shd w:val="clear" w:color="auto" w:fill="FFFFFF"/>
        </w:rPr>
        <w:t>Stroebe</w:t>
      </w:r>
      <w:proofErr w:type="spellEnd"/>
      <w:r w:rsidRPr="00C746E9">
        <w:rPr>
          <w:rFonts w:ascii="Arial" w:hAnsi="Arial" w:cs="Arial"/>
          <w:color w:val="222222"/>
          <w:sz w:val="24"/>
          <w:szCs w:val="24"/>
          <w:shd w:val="clear" w:color="auto" w:fill="FFFFFF"/>
        </w:rPr>
        <w:t xml:space="preserve">, M., &amp; </w:t>
      </w:r>
      <w:proofErr w:type="spellStart"/>
      <w:r w:rsidRPr="00C746E9">
        <w:rPr>
          <w:rFonts w:ascii="Arial" w:hAnsi="Arial" w:cs="Arial"/>
          <w:color w:val="222222"/>
          <w:sz w:val="24"/>
          <w:szCs w:val="24"/>
          <w:shd w:val="clear" w:color="auto" w:fill="FFFFFF"/>
        </w:rPr>
        <w:t>Schut</w:t>
      </w:r>
      <w:proofErr w:type="spellEnd"/>
      <w:r w:rsidRPr="00C746E9">
        <w:rPr>
          <w:rFonts w:ascii="Arial" w:hAnsi="Arial" w:cs="Arial"/>
          <w:color w:val="222222"/>
          <w:sz w:val="24"/>
          <w:szCs w:val="24"/>
          <w:shd w:val="clear" w:color="auto" w:fill="FFFFFF"/>
        </w:rPr>
        <w:t xml:space="preserve">, H. (2010). The dual process model of coping with bereavement: A decade on. </w:t>
      </w:r>
      <w:r w:rsidRPr="00625D48">
        <w:rPr>
          <w:rFonts w:ascii="Arial" w:hAnsi="Arial" w:cs="Arial"/>
          <w:i/>
          <w:iCs/>
          <w:color w:val="222222"/>
          <w:sz w:val="24"/>
          <w:szCs w:val="24"/>
          <w:shd w:val="clear" w:color="auto" w:fill="FFFFFF"/>
        </w:rPr>
        <w:t>OMEGA-journal of death and dying, 61</w:t>
      </w:r>
      <w:r w:rsidRPr="00C746E9">
        <w:rPr>
          <w:rFonts w:ascii="Arial" w:hAnsi="Arial" w:cs="Arial"/>
          <w:color w:val="222222"/>
          <w:sz w:val="24"/>
          <w:szCs w:val="24"/>
          <w:shd w:val="clear" w:color="auto" w:fill="FFFFFF"/>
        </w:rPr>
        <w:t>(4), 273-289.</w:t>
      </w:r>
    </w:p>
    <w:p w14:paraId="61F7964D"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25D59526" w14:textId="724DFC56"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2A0E57">
        <w:rPr>
          <w:rFonts w:ascii="Arial" w:hAnsi="Arial" w:cs="Arial"/>
          <w:color w:val="222222"/>
          <w:sz w:val="24"/>
          <w:szCs w:val="24"/>
          <w:shd w:val="clear" w:color="auto" w:fill="FFFFFF"/>
        </w:rPr>
        <w:t>Wahl, H. W., Siebert, J. S., &amp; Tauber, B. (2017). Psychological theories of successful aging. </w:t>
      </w:r>
      <w:proofErr w:type="spellStart"/>
      <w:r w:rsidRPr="002A0E57">
        <w:rPr>
          <w:rFonts w:ascii="Arial" w:hAnsi="Arial" w:cs="Arial"/>
          <w:i/>
          <w:iCs/>
          <w:color w:val="222222"/>
          <w:sz w:val="24"/>
          <w:szCs w:val="24"/>
          <w:shd w:val="clear" w:color="auto" w:fill="FFFFFF"/>
        </w:rPr>
        <w:t>Encyclopedia</w:t>
      </w:r>
      <w:proofErr w:type="spellEnd"/>
      <w:r w:rsidRPr="002A0E57">
        <w:rPr>
          <w:rFonts w:ascii="Arial" w:hAnsi="Arial" w:cs="Arial"/>
          <w:i/>
          <w:iCs/>
          <w:color w:val="222222"/>
          <w:sz w:val="24"/>
          <w:szCs w:val="24"/>
          <w:shd w:val="clear" w:color="auto" w:fill="FFFFFF"/>
        </w:rPr>
        <w:t xml:space="preserve"> of </w:t>
      </w:r>
      <w:proofErr w:type="spellStart"/>
      <w:r w:rsidRPr="002A0E57">
        <w:rPr>
          <w:rFonts w:ascii="Arial" w:hAnsi="Arial" w:cs="Arial"/>
          <w:i/>
          <w:iCs/>
          <w:color w:val="222222"/>
          <w:sz w:val="24"/>
          <w:szCs w:val="24"/>
          <w:shd w:val="clear" w:color="auto" w:fill="FFFFFF"/>
        </w:rPr>
        <w:t>geropsychology</w:t>
      </w:r>
      <w:proofErr w:type="spellEnd"/>
      <w:r w:rsidRPr="002A0E57">
        <w:rPr>
          <w:rFonts w:ascii="Arial" w:hAnsi="Arial" w:cs="Arial"/>
          <w:color w:val="222222"/>
          <w:sz w:val="24"/>
          <w:szCs w:val="24"/>
          <w:shd w:val="clear" w:color="auto" w:fill="FFFFFF"/>
        </w:rPr>
        <w:t>, 1931-1940.</w:t>
      </w:r>
    </w:p>
    <w:p w14:paraId="34D66375" w14:textId="77777777" w:rsidR="00C17518" w:rsidRDefault="00C17518" w:rsidP="00C17518">
      <w:pPr>
        <w:spacing w:after="240" w:line="360" w:lineRule="auto"/>
        <w:ind w:left="720" w:hanging="720"/>
        <w:contextualSpacing/>
        <w:rPr>
          <w:rFonts w:ascii="Arial" w:hAnsi="Arial" w:cs="Arial"/>
          <w:color w:val="222222"/>
          <w:sz w:val="24"/>
          <w:szCs w:val="24"/>
          <w:shd w:val="clear" w:color="auto" w:fill="FFFFFF"/>
        </w:rPr>
      </w:pPr>
    </w:p>
    <w:p w14:paraId="0DC79D36" w14:textId="77777777" w:rsidR="0033572C" w:rsidRDefault="0033572C" w:rsidP="00C17518">
      <w:pPr>
        <w:spacing w:after="240" w:line="360" w:lineRule="auto"/>
        <w:ind w:left="720" w:hanging="720"/>
        <w:contextualSpacing/>
        <w:rPr>
          <w:rFonts w:ascii="Arial" w:hAnsi="Arial" w:cs="Arial"/>
          <w:color w:val="222222"/>
          <w:sz w:val="24"/>
          <w:szCs w:val="24"/>
          <w:shd w:val="clear" w:color="auto" w:fill="FFFFFF"/>
        </w:rPr>
      </w:pPr>
      <w:r w:rsidRPr="002A0E57">
        <w:rPr>
          <w:rFonts w:ascii="Arial" w:hAnsi="Arial" w:cs="Arial"/>
          <w:color w:val="222222"/>
          <w:sz w:val="24"/>
          <w:szCs w:val="24"/>
          <w:shd w:val="clear" w:color="auto" w:fill="FFFFFF"/>
        </w:rPr>
        <w:t>Zheng, Y., Lawson, T. R., &amp; Anderson Head, B. (2017). “Our only child has died”—a study of bereaved older Chinese parents. </w:t>
      </w:r>
      <w:r w:rsidRPr="002A0E57">
        <w:rPr>
          <w:rFonts w:ascii="Arial" w:hAnsi="Arial" w:cs="Arial"/>
          <w:i/>
          <w:iCs/>
          <w:color w:val="222222"/>
          <w:sz w:val="24"/>
          <w:szCs w:val="24"/>
          <w:shd w:val="clear" w:color="auto" w:fill="FFFFFF"/>
        </w:rPr>
        <w:t>OMEGA-</w:t>
      </w:r>
      <w:r>
        <w:rPr>
          <w:rFonts w:ascii="Arial" w:hAnsi="Arial" w:cs="Arial"/>
          <w:i/>
          <w:iCs/>
          <w:color w:val="222222"/>
          <w:sz w:val="24"/>
          <w:szCs w:val="24"/>
          <w:shd w:val="clear" w:color="auto" w:fill="FFFFFF"/>
        </w:rPr>
        <w:t>j</w:t>
      </w:r>
      <w:r w:rsidRPr="002A0E57">
        <w:rPr>
          <w:rFonts w:ascii="Arial" w:hAnsi="Arial" w:cs="Arial"/>
          <w:i/>
          <w:iCs/>
          <w:color w:val="222222"/>
          <w:sz w:val="24"/>
          <w:szCs w:val="24"/>
          <w:shd w:val="clear" w:color="auto" w:fill="FFFFFF"/>
        </w:rPr>
        <w:t xml:space="preserve">ournal of </w:t>
      </w:r>
      <w:r>
        <w:rPr>
          <w:rFonts w:ascii="Arial" w:hAnsi="Arial" w:cs="Arial"/>
          <w:i/>
          <w:iCs/>
          <w:color w:val="222222"/>
          <w:sz w:val="24"/>
          <w:szCs w:val="24"/>
          <w:shd w:val="clear" w:color="auto" w:fill="FFFFFF"/>
        </w:rPr>
        <w:t>d</w:t>
      </w:r>
      <w:r w:rsidRPr="002A0E57">
        <w:rPr>
          <w:rFonts w:ascii="Arial" w:hAnsi="Arial" w:cs="Arial"/>
          <w:i/>
          <w:iCs/>
          <w:color w:val="222222"/>
          <w:sz w:val="24"/>
          <w:szCs w:val="24"/>
          <w:shd w:val="clear" w:color="auto" w:fill="FFFFFF"/>
        </w:rPr>
        <w:t xml:space="preserve">eath and </w:t>
      </w:r>
      <w:r>
        <w:rPr>
          <w:rFonts w:ascii="Arial" w:hAnsi="Arial" w:cs="Arial"/>
          <w:i/>
          <w:iCs/>
          <w:color w:val="222222"/>
          <w:sz w:val="24"/>
          <w:szCs w:val="24"/>
          <w:shd w:val="clear" w:color="auto" w:fill="FFFFFF"/>
        </w:rPr>
        <w:t>d</w:t>
      </w:r>
      <w:r w:rsidRPr="002A0E57">
        <w:rPr>
          <w:rFonts w:ascii="Arial" w:hAnsi="Arial" w:cs="Arial"/>
          <w:i/>
          <w:iCs/>
          <w:color w:val="222222"/>
          <w:sz w:val="24"/>
          <w:szCs w:val="24"/>
          <w:shd w:val="clear" w:color="auto" w:fill="FFFFFF"/>
        </w:rPr>
        <w:t>ying</w:t>
      </w:r>
      <w:r w:rsidRPr="002A0E57">
        <w:rPr>
          <w:rFonts w:ascii="Arial" w:hAnsi="Arial" w:cs="Arial"/>
          <w:color w:val="222222"/>
          <w:sz w:val="24"/>
          <w:szCs w:val="24"/>
          <w:shd w:val="clear" w:color="auto" w:fill="FFFFFF"/>
        </w:rPr>
        <w:t>, </w:t>
      </w:r>
      <w:r w:rsidRPr="002A0E57">
        <w:rPr>
          <w:rFonts w:ascii="Arial" w:hAnsi="Arial" w:cs="Arial"/>
          <w:i/>
          <w:iCs/>
          <w:color w:val="222222"/>
          <w:sz w:val="24"/>
          <w:szCs w:val="24"/>
          <w:shd w:val="clear" w:color="auto" w:fill="FFFFFF"/>
        </w:rPr>
        <w:t>74</w:t>
      </w:r>
      <w:r w:rsidRPr="002A0E57">
        <w:rPr>
          <w:rFonts w:ascii="Arial" w:hAnsi="Arial" w:cs="Arial"/>
          <w:color w:val="222222"/>
          <w:sz w:val="24"/>
          <w:szCs w:val="24"/>
          <w:shd w:val="clear" w:color="auto" w:fill="FFFFFF"/>
        </w:rPr>
        <w:t>(4), 410-425.</w:t>
      </w:r>
    </w:p>
    <w:sectPr w:rsidR="0033572C" w:rsidSect="002D164E">
      <w:footerReference w:type="default" r:id="rId2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8713B" w14:textId="77777777" w:rsidR="00D476B6" w:rsidRDefault="00D476B6" w:rsidP="00D476B6">
      <w:pPr>
        <w:spacing w:after="0" w:line="240" w:lineRule="auto"/>
      </w:pPr>
      <w:r>
        <w:separator/>
      </w:r>
    </w:p>
  </w:endnote>
  <w:endnote w:type="continuationSeparator" w:id="0">
    <w:p w14:paraId="3CEE8DEB" w14:textId="77777777" w:rsidR="00D476B6" w:rsidRDefault="00D476B6" w:rsidP="00D47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0B6CA" w14:textId="0EF4E3E9" w:rsidR="00D476B6" w:rsidRPr="00584913" w:rsidRDefault="003D6B3D" w:rsidP="00584913">
    <w:pPr>
      <w:pStyle w:val="Footer"/>
      <w:jc w:val="center"/>
      <w:rPr>
        <w:rFonts w:ascii="Arial" w:hAnsi="Arial" w:cs="Arial"/>
        <w:b/>
        <w:bCs/>
      </w:rPr>
    </w:pPr>
    <w:sdt>
      <w:sdtPr>
        <w:id w:val="-545457972"/>
        <w:docPartObj>
          <w:docPartGallery w:val="Page Numbers (Bottom of Page)"/>
          <w:docPartUnique/>
        </w:docPartObj>
      </w:sdtPr>
      <w:sdtEndPr>
        <w:rPr>
          <w:rFonts w:ascii="Arial" w:hAnsi="Arial" w:cs="Arial"/>
          <w:b/>
          <w:bCs/>
          <w:noProof/>
        </w:rPr>
      </w:sdtEndPr>
      <w:sdtContent>
        <w:r w:rsidR="00D476B6" w:rsidRPr="00584913">
          <w:rPr>
            <w:rFonts w:ascii="Arial" w:hAnsi="Arial" w:cs="Arial"/>
            <w:b/>
            <w:bCs/>
          </w:rPr>
          <w:fldChar w:fldCharType="begin"/>
        </w:r>
        <w:r w:rsidR="00D476B6" w:rsidRPr="00584913">
          <w:rPr>
            <w:rFonts w:ascii="Arial" w:hAnsi="Arial" w:cs="Arial"/>
            <w:b/>
            <w:bCs/>
          </w:rPr>
          <w:instrText xml:space="preserve"> PAGE   \* MERGEFORMAT </w:instrText>
        </w:r>
        <w:r w:rsidR="00D476B6" w:rsidRPr="00584913">
          <w:rPr>
            <w:rFonts w:ascii="Arial" w:hAnsi="Arial" w:cs="Arial"/>
            <w:b/>
            <w:bCs/>
          </w:rPr>
          <w:fldChar w:fldCharType="separate"/>
        </w:r>
        <w:r w:rsidR="00D476B6" w:rsidRPr="00584913">
          <w:rPr>
            <w:rFonts w:ascii="Arial" w:hAnsi="Arial" w:cs="Arial"/>
            <w:b/>
            <w:bCs/>
            <w:noProof/>
          </w:rPr>
          <w:t>2</w:t>
        </w:r>
        <w:r w:rsidR="00D476B6" w:rsidRPr="00584913">
          <w:rPr>
            <w:rFonts w:ascii="Arial" w:hAnsi="Arial" w:cs="Arial"/>
            <w:b/>
            <w:bCs/>
            <w:noProof/>
          </w:rPr>
          <w:fldChar w:fldCharType="end"/>
        </w:r>
      </w:sdtContent>
    </w:sdt>
  </w:p>
  <w:p w14:paraId="1D05CC9A" w14:textId="77777777" w:rsidR="00D476B6" w:rsidRDefault="00D47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F0307" w14:textId="77777777" w:rsidR="00D476B6" w:rsidRDefault="00D476B6" w:rsidP="00D476B6">
      <w:pPr>
        <w:spacing w:after="0" w:line="240" w:lineRule="auto"/>
      </w:pPr>
      <w:r>
        <w:separator/>
      </w:r>
    </w:p>
  </w:footnote>
  <w:footnote w:type="continuationSeparator" w:id="0">
    <w:p w14:paraId="1D3A0DE4" w14:textId="77777777" w:rsidR="00D476B6" w:rsidRDefault="00D476B6" w:rsidP="00D47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87BFE"/>
    <w:multiLevelType w:val="hybridMultilevel"/>
    <w:tmpl w:val="1CFC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767BE"/>
    <w:multiLevelType w:val="hybridMultilevel"/>
    <w:tmpl w:val="746A9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9843BE"/>
    <w:multiLevelType w:val="hybridMultilevel"/>
    <w:tmpl w:val="26B8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24F00"/>
    <w:multiLevelType w:val="hybridMultilevel"/>
    <w:tmpl w:val="E9C4BFF4"/>
    <w:lvl w:ilvl="0" w:tplc="6BDC5B92">
      <w:start w:val="5"/>
      <w:numFmt w:val="decimal"/>
      <w:lvlText w:val="%1"/>
      <w:lvlJc w:val="left"/>
      <w:pPr>
        <w:ind w:left="104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1" w:tplc="5F7C8AD2">
      <w:start w:val="1"/>
      <w:numFmt w:val="lowerLetter"/>
      <w:lvlText w:val="%2"/>
      <w:lvlJc w:val="left"/>
      <w:pPr>
        <w:ind w:left="164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2" w:tplc="2BDC0E46">
      <w:start w:val="1"/>
      <w:numFmt w:val="lowerRoman"/>
      <w:lvlText w:val="%3"/>
      <w:lvlJc w:val="left"/>
      <w:pPr>
        <w:ind w:left="236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3" w:tplc="FE9ADF24">
      <w:start w:val="1"/>
      <w:numFmt w:val="decimal"/>
      <w:lvlText w:val="%4"/>
      <w:lvlJc w:val="left"/>
      <w:pPr>
        <w:ind w:left="308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4" w:tplc="0962325A">
      <w:start w:val="1"/>
      <w:numFmt w:val="lowerLetter"/>
      <w:lvlText w:val="%5"/>
      <w:lvlJc w:val="left"/>
      <w:pPr>
        <w:ind w:left="380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5" w:tplc="F65CE6B6">
      <w:start w:val="1"/>
      <w:numFmt w:val="lowerRoman"/>
      <w:lvlText w:val="%6"/>
      <w:lvlJc w:val="left"/>
      <w:pPr>
        <w:ind w:left="452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6" w:tplc="65E4776E">
      <w:start w:val="1"/>
      <w:numFmt w:val="decimal"/>
      <w:lvlText w:val="%7"/>
      <w:lvlJc w:val="left"/>
      <w:pPr>
        <w:ind w:left="524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7" w:tplc="4D04F484">
      <w:start w:val="1"/>
      <w:numFmt w:val="lowerLetter"/>
      <w:lvlText w:val="%8"/>
      <w:lvlJc w:val="left"/>
      <w:pPr>
        <w:ind w:left="596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lvl w:ilvl="8" w:tplc="2E049BB2">
      <w:start w:val="1"/>
      <w:numFmt w:val="lowerRoman"/>
      <w:lvlText w:val="%9"/>
      <w:lvlJc w:val="left"/>
      <w:pPr>
        <w:ind w:left="6687"/>
      </w:pPr>
      <w:rPr>
        <w:rFonts w:ascii="Calibri" w:eastAsia="Calibri" w:hAnsi="Calibri" w:cs="Calibri"/>
        <w:b/>
        <w:bCs/>
        <w:i w:val="0"/>
        <w:strike w:val="0"/>
        <w:dstrike w:val="0"/>
        <w:color w:val="181717"/>
        <w:sz w:val="23"/>
        <w:szCs w:val="23"/>
        <w:u w:val="none" w:color="000000"/>
        <w:bdr w:val="none" w:sz="0" w:space="0" w:color="auto"/>
        <w:shd w:val="clear" w:color="auto" w:fill="auto"/>
        <w:vertAlign w:val="baseline"/>
      </w:rPr>
    </w:lvl>
  </w:abstractNum>
  <w:abstractNum w:abstractNumId="4" w15:restartNumberingAfterBreak="0">
    <w:nsid w:val="499F1921"/>
    <w:multiLevelType w:val="hybridMultilevel"/>
    <w:tmpl w:val="5F3A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431175"/>
    <w:multiLevelType w:val="hybridMultilevel"/>
    <w:tmpl w:val="32D46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121BD"/>
    <w:multiLevelType w:val="hybridMultilevel"/>
    <w:tmpl w:val="98B85B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170B3"/>
    <w:multiLevelType w:val="hybridMultilevel"/>
    <w:tmpl w:val="C4C4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A87019"/>
    <w:multiLevelType w:val="hybridMultilevel"/>
    <w:tmpl w:val="688EA0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63A1359"/>
    <w:multiLevelType w:val="hybridMultilevel"/>
    <w:tmpl w:val="1074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5"/>
  </w:num>
  <w:num w:numId="4">
    <w:abstractNumId w:val="7"/>
  </w:num>
  <w:num w:numId="5">
    <w:abstractNumId w:val="4"/>
  </w:num>
  <w:num w:numId="6">
    <w:abstractNumId w:val="1"/>
  </w:num>
  <w:num w:numId="7">
    <w:abstractNumId w:val="6"/>
  </w:num>
  <w:num w:numId="8">
    <w:abstractNumId w:val="8"/>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wMTExNjAxtzA0MTdS0lEKTi0uzszPAykwrAUAwm0JVywAAAA="/>
  </w:docVars>
  <w:rsids>
    <w:rsidRoot w:val="002040F4"/>
    <w:rsid w:val="000117FD"/>
    <w:rsid w:val="00023865"/>
    <w:rsid w:val="00031065"/>
    <w:rsid w:val="000546F0"/>
    <w:rsid w:val="00065421"/>
    <w:rsid w:val="00071808"/>
    <w:rsid w:val="000845C9"/>
    <w:rsid w:val="00097E44"/>
    <w:rsid w:val="000B6180"/>
    <w:rsid w:val="000C3921"/>
    <w:rsid w:val="000D629E"/>
    <w:rsid w:val="000E75E6"/>
    <w:rsid w:val="000F30DB"/>
    <w:rsid w:val="00101DF6"/>
    <w:rsid w:val="00104E27"/>
    <w:rsid w:val="00121F81"/>
    <w:rsid w:val="00125E28"/>
    <w:rsid w:val="00130B2D"/>
    <w:rsid w:val="00131069"/>
    <w:rsid w:val="00154EC7"/>
    <w:rsid w:val="00165251"/>
    <w:rsid w:val="001725E7"/>
    <w:rsid w:val="00176CC1"/>
    <w:rsid w:val="00184E22"/>
    <w:rsid w:val="001A2F31"/>
    <w:rsid w:val="001B36A6"/>
    <w:rsid w:val="001F3062"/>
    <w:rsid w:val="001F349C"/>
    <w:rsid w:val="001F6559"/>
    <w:rsid w:val="002040F4"/>
    <w:rsid w:val="00222F27"/>
    <w:rsid w:val="002253A0"/>
    <w:rsid w:val="002274EC"/>
    <w:rsid w:val="002359BB"/>
    <w:rsid w:val="002407A9"/>
    <w:rsid w:val="00243141"/>
    <w:rsid w:val="00247B6E"/>
    <w:rsid w:val="0025270C"/>
    <w:rsid w:val="00252842"/>
    <w:rsid w:val="00277E8B"/>
    <w:rsid w:val="002801E6"/>
    <w:rsid w:val="00290503"/>
    <w:rsid w:val="00292670"/>
    <w:rsid w:val="002B0B98"/>
    <w:rsid w:val="002B501E"/>
    <w:rsid w:val="002C1689"/>
    <w:rsid w:val="002C628D"/>
    <w:rsid w:val="002C7DC7"/>
    <w:rsid w:val="002D164E"/>
    <w:rsid w:val="002E042D"/>
    <w:rsid w:val="002E22C9"/>
    <w:rsid w:val="002F6D6F"/>
    <w:rsid w:val="00311EDE"/>
    <w:rsid w:val="00333490"/>
    <w:rsid w:val="00335109"/>
    <w:rsid w:val="0033572C"/>
    <w:rsid w:val="003375E4"/>
    <w:rsid w:val="003464ED"/>
    <w:rsid w:val="00356D65"/>
    <w:rsid w:val="003640B0"/>
    <w:rsid w:val="00367645"/>
    <w:rsid w:val="003701D6"/>
    <w:rsid w:val="00371FC3"/>
    <w:rsid w:val="00373088"/>
    <w:rsid w:val="00376473"/>
    <w:rsid w:val="00377A1A"/>
    <w:rsid w:val="0038511D"/>
    <w:rsid w:val="003871B9"/>
    <w:rsid w:val="0039367B"/>
    <w:rsid w:val="00395FC6"/>
    <w:rsid w:val="003A1B66"/>
    <w:rsid w:val="003A20F5"/>
    <w:rsid w:val="003A2C6E"/>
    <w:rsid w:val="003A3AFE"/>
    <w:rsid w:val="003D1DE0"/>
    <w:rsid w:val="003D27AE"/>
    <w:rsid w:val="003E0592"/>
    <w:rsid w:val="003E57BE"/>
    <w:rsid w:val="003F0C19"/>
    <w:rsid w:val="00406329"/>
    <w:rsid w:val="0041549B"/>
    <w:rsid w:val="00430CA1"/>
    <w:rsid w:val="00432D46"/>
    <w:rsid w:val="00443A7C"/>
    <w:rsid w:val="00451962"/>
    <w:rsid w:val="00461DFE"/>
    <w:rsid w:val="0046597B"/>
    <w:rsid w:val="00471316"/>
    <w:rsid w:val="00472B5A"/>
    <w:rsid w:val="004A7BBF"/>
    <w:rsid w:val="004C1656"/>
    <w:rsid w:val="004C4627"/>
    <w:rsid w:val="004C6D92"/>
    <w:rsid w:val="004D301B"/>
    <w:rsid w:val="004E56D0"/>
    <w:rsid w:val="004F0855"/>
    <w:rsid w:val="00501F74"/>
    <w:rsid w:val="00502174"/>
    <w:rsid w:val="0052715E"/>
    <w:rsid w:val="00535108"/>
    <w:rsid w:val="00542C5F"/>
    <w:rsid w:val="0054319E"/>
    <w:rsid w:val="005525E5"/>
    <w:rsid w:val="0055418E"/>
    <w:rsid w:val="00554D3D"/>
    <w:rsid w:val="00565DE7"/>
    <w:rsid w:val="00566CC9"/>
    <w:rsid w:val="00571BFE"/>
    <w:rsid w:val="00572F09"/>
    <w:rsid w:val="00573135"/>
    <w:rsid w:val="00581F32"/>
    <w:rsid w:val="005824EE"/>
    <w:rsid w:val="0058440A"/>
    <w:rsid w:val="00584913"/>
    <w:rsid w:val="00587D9D"/>
    <w:rsid w:val="00591174"/>
    <w:rsid w:val="0059467E"/>
    <w:rsid w:val="005A4337"/>
    <w:rsid w:val="005B4491"/>
    <w:rsid w:val="005C402B"/>
    <w:rsid w:val="005C446F"/>
    <w:rsid w:val="005D0BAB"/>
    <w:rsid w:val="005D2B70"/>
    <w:rsid w:val="005D4CF4"/>
    <w:rsid w:val="005D5909"/>
    <w:rsid w:val="00601CC7"/>
    <w:rsid w:val="006175C8"/>
    <w:rsid w:val="00624C6D"/>
    <w:rsid w:val="00624D04"/>
    <w:rsid w:val="0062640E"/>
    <w:rsid w:val="006314C5"/>
    <w:rsid w:val="00632301"/>
    <w:rsid w:val="006445F1"/>
    <w:rsid w:val="00646CC1"/>
    <w:rsid w:val="00656D1A"/>
    <w:rsid w:val="00693AD1"/>
    <w:rsid w:val="006A731D"/>
    <w:rsid w:val="006C72EB"/>
    <w:rsid w:val="006E397B"/>
    <w:rsid w:val="006E518C"/>
    <w:rsid w:val="006F5295"/>
    <w:rsid w:val="006F66EA"/>
    <w:rsid w:val="006F7E48"/>
    <w:rsid w:val="00716E45"/>
    <w:rsid w:val="00723D20"/>
    <w:rsid w:val="00744C54"/>
    <w:rsid w:val="00752163"/>
    <w:rsid w:val="00756164"/>
    <w:rsid w:val="00774BC2"/>
    <w:rsid w:val="007C3FAE"/>
    <w:rsid w:val="007D7134"/>
    <w:rsid w:val="007E121E"/>
    <w:rsid w:val="007E32F1"/>
    <w:rsid w:val="007F49A3"/>
    <w:rsid w:val="00810E9F"/>
    <w:rsid w:val="00845B8F"/>
    <w:rsid w:val="00860455"/>
    <w:rsid w:val="0089027E"/>
    <w:rsid w:val="00896582"/>
    <w:rsid w:val="008A1857"/>
    <w:rsid w:val="008C0414"/>
    <w:rsid w:val="008C412B"/>
    <w:rsid w:val="008D5132"/>
    <w:rsid w:val="00917C9E"/>
    <w:rsid w:val="009348C4"/>
    <w:rsid w:val="00944D29"/>
    <w:rsid w:val="00946C4E"/>
    <w:rsid w:val="009630C8"/>
    <w:rsid w:val="009664F7"/>
    <w:rsid w:val="00970F11"/>
    <w:rsid w:val="00980D0D"/>
    <w:rsid w:val="009B6D64"/>
    <w:rsid w:val="009D61BB"/>
    <w:rsid w:val="009F0A56"/>
    <w:rsid w:val="00A03E56"/>
    <w:rsid w:val="00A04993"/>
    <w:rsid w:val="00A073FD"/>
    <w:rsid w:val="00A35B7B"/>
    <w:rsid w:val="00A41CD6"/>
    <w:rsid w:val="00A4713E"/>
    <w:rsid w:val="00A51E8C"/>
    <w:rsid w:val="00A9165D"/>
    <w:rsid w:val="00A93FA0"/>
    <w:rsid w:val="00AB0496"/>
    <w:rsid w:val="00AE3F9A"/>
    <w:rsid w:val="00AF5B15"/>
    <w:rsid w:val="00B0602A"/>
    <w:rsid w:val="00B10FE0"/>
    <w:rsid w:val="00B1363F"/>
    <w:rsid w:val="00B15A32"/>
    <w:rsid w:val="00B15A41"/>
    <w:rsid w:val="00B26271"/>
    <w:rsid w:val="00B6540F"/>
    <w:rsid w:val="00B727CF"/>
    <w:rsid w:val="00BA0ECB"/>
    <w:rsid w:val="00BB5CDB"/>
    <w:rsid w:val="00BD0FFE"/>
    <w:rsid w:val="00BD2271"/>
    <w:rsid w:val="00BE774D"/>
    <w:rsid w:val="00C005E7"/>
    <w:rsid w:val="00C033F5"/>
    <w:rsid w:val="00C102BE"/>
    <w:rsid w:val="00C17518"/>
    <w:rsid w:val="00C2211E"/>
    <w:rsid w:val="00C30E47"/>
    <w:rsid w:val="00C33129"/>
    <w:rsid w:val="00C333A3"/>
    <w:rsid w:val="00C425B0"/>
    <w:rsid w:val="00C54240"/>
    <w:rsid w:val="00C7208F"/>
    <w:rsid w:val="00C750B5"/>
    <w:rsid w:val="00C808C9"/>
    <w:rsid w:val="00C80D2D"/>
    <w:rsid w:val="00C843D6"/>
    <w:rsid w:val="00CB2C54"/>
    <w:rsid w:val="00CB7AD5"/>
    <w:rsid w:val="00CC5B6B"/>
    <w:rsid w:val="00CD4B5C"/>
    <w:rsid w:val="00CE28D7"/>
    <w:rsid w:val="00CE3CBF"/>
    <w:rsid w:val="00CF6F08"/>
    <w:rsid w:val="00D12788"/>
    <w:rsid w:val="00D14239"/>
    <w:rsid w:val="00D2400E"/>
    <w:rsid w:val="00D32CFA"/>
    <w:rsid w:val="00D4369B"/>
    <w:rsid w:val="00D476B6"/>
    <w:rsid w:val="00D537F6"/>
    <w:rsid w:val="00D54F41"/>
    <w:rsid w:val="00D77509"/>
    <w:rsid w:val="00DA178E"/>
    <w:rsid w:val="00DA472C"/>
    <w:rsid w:val="00DA7201"/>
    <w:rsid w:val="00DB205B"/>
    <w:rsid w:val="00DB6800"/>
    <w:rsid w:val="00DC7ADC"/>
    <w:rsid w:val="00DD3B82"/>
    <w:rsid w:val="00DE0AB9"/>
    <w:rsid w:val="00DE3E7E"/>
    <w:rsid w:val="00E12A54"/>
    <w:rsid w:val="00E30501"/>
    <w:rsid w:val="00E363A9"/>
    <w:rsid w:val="00E40642"/>
    <w:rsid w:val="00E5643F"/>
    <w:rsid w:val="00E61C73"/>
    <w:rsid w:val="00E64BD2"/>
    <w:rsid w:val="00E64E79"/>
    <w:rsid w:val="00E76FC0"/>
    <w:rsid w:val="00E80997"/>
    <w:rsid w:val="00E80B02"/>
    <w:rsid w:val="00E83EB9"/>
    <w:rsid w:val="00E91FE6"/>
    <w:rsid w:val="00EA5C56"/>
    <w:rsid w:val="00EC47DB"/>
    <w:rsid w:val="00EC6068"/>
    <w:rsid w:val="00ED37FD"/>
    <w:rsid w:val="00ED55FB"/>
    <w:rsid w:val="00ED62CD"/>
    <w:rsid w:val="00EF52DF"/>
    <w:rsid w:val="00F000F1"/>
    <w:rsid w:val="00F165CB"/>
    <w:rsid w:val="00F40CCF"/>
    <w:rsid w:val="00F554B3"/>
    <w:rsid w:val="00F57CF4"/>
    <w:rsid w:val="00F61468"/>
    <w:rsid w:val="00F70232"/>
    <w:rsid w:val="00F702BE"/>
    <w:rsid w:val="00F77CF5"/>
    <w:rsid w:val="00F77D33"/>
    <w:rsid w:val="00F822F2"/>
    <w:rsid w:val="00FE2F24"/>
    <w:rsid w:val="00FE3070"/>
    <w:rsid w:val="00FF5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4691E2"/>
  <w15:chartTrackingRefBased/>
  <w15:docId w15:val="{F9AA6D1D-4366-451C-AAE8-4FF8FD649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860455"/>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D47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6B6"/>
  </w:style>
  <w:style w:type="paragraph" w:styleId="Footer">
    <w:name w:val="footer"/>
    <w:basedOn w:val="Normal"/>
    <w:link w:val="FooterChar"/>
    <w:uiPriority w:val="99"/>
    <w:unhideWhenUsed/>
    <w:rsid w:val="00D47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6B6"/>
  </w:style>
  <w:style w:type="table" w:styleId="TableGrid0">
    <w:name w:val="Table Grid"/>
    <w:basedOn w:val="TableNormal"/>
    <w:uiPriority w:val="39"/>
    <w:rsid w:val="00DB6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1E8C"/>
    <w:pPr>
      <w:spacing w:after="200" w:line="480" w:lineRule="auto"/>
      <w:ind w:left="720"/>
      <w:contextualSpacing/>
    </w:pPr>
    <w:rPr>
      <w:lang w:val="en-US"/>
    </w:rPr>
  </w:style>
  <w:style w:type="character" w:customStyle="1" w:styleId="t">
    <w:name w:val="t"/>
    <w:basedOn w:val="DefaultParagraphFont"/>
    <w:rsid w:val="00A4713E"/>
  </w:style>
  <w:style w:type="character" w:styleId="Hyperlink">
    <w:name w:val="Hyperlink"/>
    <w:basedOn w:val="DefaultParagraphFont"/>
    <w:uiPriority w:val="99"/>
    <w:unhideWhenUsed/>
    <w:rsid w:val="00E80997"/>
    <w:rPr>
      <w:color w:val="0563C1" w:themeColor="hyperlink"/>
      <w:u w:val="single"/>
    </w:rPr>
  </w:style>
  <w:style w:type="character" w:styleId="CommentReference">
    <w:name w:val="annotation reference"/>
    <w:basedOn w:val="DefaultParagraphFont"/>
    <w:uiPriority w:val="99"/>
    <w:semiHidden/>
    <w:unhideWhenUsed/>
    <w:rsid w:val="005D2B70"/>
    <w:rPr>
      <w:sz w:val="16"/>
      <w:szCs w:val="16"/>
    </w:rPr>
  </w:style>
  <w:style w:type="paragraph" w:styleId="CommentText">
    <w:name w:val="annotation text"/>
    <w:basedOn w:val="Normal"/>
    <w:link w:val="CommentTextChar"/>
    <w:uiPriority w:val="99"/>
    <w:semiHidden/>
    <w:unhideWhenUsed/>
    <w:rsid w:val="005D2B70"/>
    <w:pPr>
      <w:spacing w:line="240" w:lineRule="auto"/>
    </w:pPr>
    <w:rPr>
      <w:sz w:val="20"/>
      <w:szCs w:val="20"/>
    </w:rPr>
  </w:style>
  <w:style w:type="character" w:customStyle="1" w:styleId="CommentTextChar">
    <w:name w:val="Comment Text Char"/>
    <w:basedOn w:val="DefaultParagraphFont"/>
    <w:link w:val="CommentText"/>
    <w:uiPriority w:val="99"/>
    <w:semiHidden/>
    <w:rsid w:val="005D2B70"/>
    <w:rPr>
      <w:sz w:val="20"/>
      <w:szCs w:val="20"/>
    </w:rPr>
  </w:style>
  <w:style w:type="paragraph" w:styleId="CommentSubject">
    <w:name w:val="annotation subject"/>
    <w:basedOn w:val="CommentText"/>
    <w:next w:val="CommentText"/>
    <w:link w:val="CommentSubjectChar"/>
    <w:uiPriority w:val="99"/>
    <w:semiHidden/>
    <w:unhideWhenUsed/>
    <w:rsid w:val="005D2B70"/>
    <w:rPr>
      <w:b/>
      <w:bCs/>
    </w:rPr>
  </w:style>
  <w:style w:type="character" w:customStyle="1" w:styleId="CommentSubjectChar">
    <w:name w:val="Comment Subject Char"/>
    <w:basedOn w:val="CommentTextChar"/>
    <w:link w:val="CommentSubject"/>
    <w:uiPriority w:val="99"/>
    <w:semiHidden/>
    <w:rsid w:val="005D2B70"/>
    <w:rPr>
      <w:b/>
      <w:bCs/>
      <w:sz w:val="20"/>
      <w:szCs w:val="20"/>
    </w:rPr>
  </w:style>
  <w:style w:type="paragraph" w:styleId="BalloonText">
    <w:name w:val="Balloon Text"/>
    <w:basedOn w:val="Normal"/>
    <w:link w:val="BalloonTextChar"/>
    <w:uiPriority w:val="99"/>
    <w:semiHidden/>
    <w:unhideWhenUsed/>
    <w:rsid w:val="005D2B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B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age.org" TargetMode="External"/><Relationship Id="rId13" Type="http://schemas.openxmlformats.org/officeDocument/2006/relationships/diagramLayout" Target="diagrams/layout1.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diagramData" Target="diagrams/data1.xml"/><Relationship Id="rId17" Type="http://schemas.openxmlformats.org/officeDocument/2006/relationships/image" Target="media/image5.pn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image" Target="media/image3.jpeg"/><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F67545-0742-4BED-BEBF-71312331E896}" type="doc">
      <dgm:prSet loTypeId="urn:microsoft.com/office/officeart/2005/8/layout/radial4" loCatId="relationship" qsTypeId="urn:microsoft.com/office/officeart/2005/8/quickstyle/simple1" qsCatId="simple" csTypeId="urn:microsoft.com/office/officeart/2005/8/colors/colorful5" csCatId="colorful" phldr="1"/>
      <dgm:spPr/>
      <dgm:t>
        <a:bodyPr/>
        <a:lstStyle/>
        <a:p>
          <a:endParaRPr lang="en-US"/>
        </a:p>
      </dgm:t>
    </dgm:pt>
    <dgm:pt modelId="{305D8B46-2DED-4BD4-BFE8-54DDF6922AC1}">
      <dgm:prSet phldrT="[Text]"/>
      <dgm:spPr/>
      <dgm:t>
        <a:bodyPr/>
        <a:lstStyle/>
        <a:p>
          <a:r>
            <a:rPr lang="en-US"/>
            <a:t>Positive Lifestyle after mourning</a:t>
          </a:r>
        </a:p>
      </dgm:t>
    </dgm:pt>
    <dgm:pt modelId="{A19E6169-3B0C-490C-B28B-C0C3B741E537}" type="parTrans" cxnId="{382E36E0-63C2-449A-BD0F-987E145B2D11}">
      <dgm:prSet/>
      <dgm:spPr/>
      <dgm:t>
        <a:bodyPr/>
        <a:lstStyle/>
        <a:p>
          <a:endParaRPr lang="en-US"/>
        </a:p>
      </dgm:t>
    </dgm:pt>
    <dgm:pt modelId="{549780B7-2D26-469C-8EDF-5379DD87E2E8}" type="sibTrans" cxnId="{382E36E0-63C2-449A-BD0F-987E145B2D11}">
      <dgm:prSet/>
      <dgm:spPr/>
      <dgm:t>
        <a:bodyPr/>
        <a:lstStyle/>
        <a:p>
          <a:endParaRPr lang="en-US"/>
        </a:p>
      </dgm:t>
    </dgm:pt>
    <dgm:pt modelId="{B4374675-EBE3-41CF-8BC7-3C4A13619125}">
      <dgm:prSet phldrT="[Text]"/>
      <dgm:spPr/>
      <dgm:t>
        <a:bodyPr/>
        <a:lstStyle/>
        <a:p>
          <a:r>
            <a:rPr lang="en-US"/>
            <a:t>Loss of a Spouse</a:t>
          </a:r>
        </a:p>
      </dgm:t>
    </dgm:pt>
    <dgm:pt modelId="{E2AAB576-588E-470F-810E-568D6DB2C477}" type="parTrans" cxnId="{E1B221C7-18CE-4D49-B642-C8469E7841EB}">
      <dgm:prSet/>
      <dgm:spPr/>
      <dgm:t>
        <a:bodyPr/>
        <a:lstStyle/>
        <a:p>
          <a:endParaRPr lang="en-US"/>
        </a:p>
      </dgm:t>
    </dgm:pt>
    <dgm:pt modelId="{5E915001-0779-488C-B713-FA6AC7156449}" type="sibTrans" cxnId="{E1B221C7-18CE-4D49-B642-C8469E7841EB}">
      <dgm:prSet/>
      <dgm:spPr/>
      <dgm:t>
        <a:bodyPr/>
        <a:lstStyle/>
        <a:p>
          <a:endParaRPr lang="en-US"/>
        </a:p>
      </dgm:t>
    </dgm:pt>
    <dgm:pt modelId="{8107666D-B338-405B-9EB8-BDCE0A751919}">
      <dgm:prSet phldrT="[Text]"/>
      <dgm:spPr/>
      <dgm:t>
        <a:bodyPr/>
        <a:lstStyle/>
        <a:p>
          <a:r>
            <a:rPr lang="en-US"/>
            <a:t>Mourning</a:t>
          </a:r>
        </a:p>
      </dgm:t>
    </dgm:pt>
    <dgm:pt modelId="{509F9C74-ED81-47DE-BC36-7902209D8915}" type="parTrans" cxnId="{0892E218-1599-4275-9891-8C9D69581F82}">
      <dgm:prSet/>
      <dgm:spPr/>
      <dgm:t>
        <a:bodyPr/>
        <a:lstStyle/>
        <a:p>
          <a:endParaRPr lang="en-US"/>
        </a:p>
      </dgm:t>
    </dgm:pt>
    <dgm:pt modelId="{39D03E95-D596-434D-8E0D-5C20FDCAE0B1}" type="sibTrans" cxnId="{0892E218-1599-4275-9891-8C9D69581F82}">
      <dgm:prSet/>
      <dgm:spPr/>
      <dgm:t>
        <a:bodyPr/>
        <a:lstStyle/>
        <a:p>
          <a:endParaRPr lang="en-US"/>
        </a:p>
      </dgm:t>
    </dgm:pt>
    <dgm:pt modelId="{9EFE8666-228B-4225-9BF9-130332A5600E}">
      <dgm:prSet phldrT="[Text]"/>
      <dgm:spPr/>
      <dgm:t>
        <a:bodyPr/>
        <a:lstStyle/>
        <a:p>
          <a:r>
            <a:rPr lang="en-US"/>
            <a:t>Remarrying</a:t>
          </a:r>
        </a:p>
      </dgm:t>
    </dgm:pt>
    <dgm:pt modelId="{81F46D4D-B8B2-4658-85A4-07B062915AAB}" type="parTrans" cxnId="{AF03A3E7-6659-46F5-856D-C742653D3D4C}">
      <dgm:prSet/>
      <dgm:spPr/>
      <dgm:t>
        <a:bodyPr/>
        <a:lstStyle/>
        <a:p>
          <a:endParaRPr lang="en-US"/>
        </a:p>
      </dgm:t>
    </dgm:pt>
    <dgm:pt modelId="{AE52E9BA-77AD-429A-8CC8-46B38C7454B8}" type="sibTrans" cxnId="{AF03A3E7-6659-46F5-856D-C742653D3D4C}">
      <dgm:prSet/>
      <dgm:spPr/>
      <dgm:t>
        <a:bodyPr/>
        <a:lstStyle/>
        <a:p>
          <a:endParaRPr lang="en-US"/>
        </a:p>
      </dgm:t>
    </dgm:pt>
    <dgm:pt modelId="{5518BE86-2F7C-4AEB-BE2D-73AC6DEA8EEA}" type="pres">
      <dgm:prSet presAssocID="{DEF67545-0742-4BED-BEBF-71312331E896}" presName="cycle" presStyleCnt="0">
        <dgm:presLayoutVars>
          <dgm:chMax val="1"/>
          <dgm:dir/>
          <dgm:animLvl val="ctr"/>
          <dgm:resizeHandles val="exact"/>
        </dgm:presLayoutVars>
      </dgm:prSet>
      <dgm:spPr/>
    </dgm:pt>
    <dgm:pt modelId="{9BC8AFA2-A6B9-4477-A5FE-5E62A78E6824}" type="pres">
      <dgm:prSet presAssocID="{305D8B46-2DED-4BD4-BFE8-54DDF6922AC1}" presName="centerShape" presStyleLbl="node0" presStyleIdx="0" presStyleCnt="1"/>
      <dgm:spPr/>
    </dgm:pt>
    <dgm:pt modelId="{171AEB4E-33B5-46E8-9BB4-82DDF8F9159B}" type="pres">
      <dgm:prSet presAssocID="{E2AAB576-588E-470F-810E-568D6DB2C477}" presName="parTrans" presStyleLbl="bgSibTrans2D1" presStyleIdx="0" presStyleCnt="3"/>
      <dgm:spPr/>
    </dgm:pt>
    <dgm:pt modelId="{CCC32959-4D07-4EC7-A5EB-3470EB46416C}" type="pres">
      <dgm:prSet presAssocID="{B4374675-EBE3-41CF-8BC7-3C4A13619125}" presName="node" presStyleLbl="node1" presStyleIdx="0" presStyleCnt="3">
        <dgm:presLayoutVars>
          <dgm:bulletEnabled val="1"/>
        </dgm:presLayoutVars>
      </dgm:prSet>
      <dgm:spPr/>
    </dgm:pt>
    <dgm:pt modelId="{873D08F7-56AA-4665-93A4-536011111D35}" type="pres">
      <dgm:prSet presAssocID="{509F9C74-ED81-47DE-BC36-7902209D8915}" presName="parTrans" presStyleLbl="bgSibTrans2D1" presStyleIdx="1" presStyleCnt="3"/>
      <dgm:spPr/>
    </dgm:pt>
    <dgm:pt modelId="{61BF3D5A-9DC7-45C5-ABCE-5FCBE8C4A282}" type="pres">
      <dgm:prSet presAssocID="{8107666D-B338-405B-9EB8-BDCE0A751919}" presName="node" presStyleLbl="node1" presStyleIdx="1" presStyleCnt="3">
        <dgm:presLayoutVars>
          <dgm:bulletEnabled val="1"/>
        </dgm:presLayoutVars>
      </dgm:prSet>
      <dgm:spPr/>
    </dgm:pt>
    <dgm:pt modelId="{6B5B483C-7316-4F53-9218-53A597E21DFE}" type="pres">
      <dgm:prSet presAssocID="{81F46D4D-B8B2-4658-85A4-07B062915AAB}" presName="parTrans" presStyleLbl="bgSibTrans2D1" presStyleIdx="2" presStyleCnt="3"/>
      <dgm:spPr/>
    </dgm:pt>
    <dgm:pt modelId="{980279DB-AB9D-43BD-A689-120ACBDAF0A0}" type="pres">
      <dgm:prSet presAssocID="{9EFE8666-228B-4225-9BF9-130332A5600E}" presName="node" presStyleLbl="node1" presStyleIdx="2" presStyleCnt="3">
        <dgm:presLayoutVars>
          <dgm:bulletEnabled val="1"/>
        </dgm:presLayoutVars>
      </dgm:prSet>
      <dgm:spPr/>
    </dgm:pt>
  </dgm:ptLst>
  <dgm:cxnLst>
    <dgm:cxn modelId="{0892E218-1599-4275-9891-8C9D69581F82}" srcId="{305D8B46-2DED-4BD4-BFE8-54DDF6922AC1}" destId="{8107666D-B338-405B-9EB8-BDCE0A751919}" srcOrd="1" destOrd="0" parTransId="{509F9C74-ED81-47DE-BC36-7902209D8915}" sibTransId="{39D03E95-D596-434D-8E0D-5C20FDCAE0B1}"/>
    <dgm:cxn modelId="{39EF546C-E623-453D-AE83-ECA4EFC29E81}" type="presOf" srcId="{B4374675-EBE3-41CF-8BC7-3C4A13619125}" destId="{CCC32959-4D07-4EC7-A5EB-3470EB46416C}" srcOrd="0" destOrd="0" presId="urn:microsoft.com/office/officeart/2005/8/layout/radial4"/>
    <dgm:cxn modelId="{760FC76C-89FE-4417-BEB0-C9CDAFD74FE1}" type="presOf" srcId="{8107666D-B338-405B-9EB8-BDCE0A751919}" destId="{61BF3D5A-9DC7-45C5-ABCE-5FCBE8C4A282}" srcOrd="0" destOrd="0" presId="urn:microsoft.com/office/officeart/2005/8/layout/radial4"/>
    <dgm:cxn modelId="{E9F71686-DA04-49F8-BBAC-F91CC8A6A38D}" type="presOf" srcId="{81F46D4D-B8B2-4658-85A4-07B062915AAB}" destId="{6B5B483C-7316-4F53-9218-53A597E21DFE}" srcOrd="0" destOrd="0" presId="urn:microsoft.com/office/officeart/2005/8/layout/radial4"/>
    <dgm:cxn modelId="{4B9A0CB3-637E-491F-9E84-0A0B02BD06D6}" type="presOf" srcId="{E2AAB576-588E-470F-810E-568D6DB2C477}" destId="{171AEB4E-33B5-46E8-9BB4-82DDF8F9159B}" srcOrd="0" destOrd="0" presId="urn:microsoft.com/office/officeart/2005/8/layout/radial4"/>
    <dgm:cxn modelId="{E1B221C7-18CE-4D49-B642-C8469E7841EB}" srcId="{305D8B46-2DED-4BD4-BFE8-54DDF6922AC1}" destId="{B4374675-EBE3-41CF-8BC7-3C4A13619125}" srcOrd="0" destOrd="0" parTransId="{E2AAB576-588E-470F-810E-568D6DB2C477}" sibTransId="{5E915001-0779-488C-B713-FA6AC7156449}"/>
    <dgm:cxn modelId="{95E17CCA-F848-4D4A-AC20-5016C06B1C42}" type="presOf" srcId="{9EFE8666-228B-4225-9BF9-130332A5600E}" destId="{980279DB-AB9D-43BD-A689-120ACBDAF0A0}" srcOrd="0" destOrd="0" presId="urn:microsoft.com/office/officeart/2005/8/layout/radial4"/>
    <dgm:cxn modelId="{382E36E0-63C2-449A-BD0F-987E145B2D11}" srcId="{DEF67545-0742-4BED-BEBF-71312331E896}" destId="{305D8B46-2DED-4BD4-BFE8-54DDF6922AC1}" srcOrd="0" destOrd="0" parTransId="{A19E6169-3B0C-490C-B28B-C0C3B741E537}" sibTransId="{549780B7-2D26-469C-8EDF-5379DD87E2E8}"/>
    <dgm:cxn modelId="{CC3681E0-05E7-4F7B-B3E1-55E13F786DA8}" type="presOf" srcId="{305D8B46-2DED-4BD4-BFE8-54DDF6922AC1}" destId="{9BC8AFA2-A6B9-4477-A5FE-5E62A78E6824}" srcOrd="0" destOrd="0" presId="urn:microsoft.com/office/officeart/2005/8/layout/radial4"/>
    <dgm:cxn modelId="{AF03A3E7-6659-46F5-856D-C742653D3D4C}" srcId="{305D8B46-2DED-4BD4-BFE8-54DDF6922AC1}" destId="{9EFE8666-228B-4225-9BF9-130332A5600E}" srcOrd="2" destOrd="0" parTransId="{81F46D4D-B8B2-4658-85A4-07B062915AAB}" sibTransId="{AE52E9BA-77AD-429A-8CC8-46B38C7454B8}"/>
    <dgm:cxn modelId="{2A31CBEA-C2FB-42F9-B877-872449B94F40}" type="presOf" srcId="{DEF67545-0742-4BED-BEBF-71312331E896}" destId="{5518BE86-2F7C-4AEB-BE2D-73AC6DEA8EEA}" srcOrd="0" destOrd="0" presId="urn:microsoft.com/office/officeart/2005/8/layout/radial4"/>
    <dgm:cxn modelId="{F85E83F9-B8D2-4583-90C7-9B37A19E72CD}" type="presOf" srcId="{509F9C74-ED81-47DE-BC36-7902209D8915}" destId="{873D08F7-56AA-4665-93A4-536011111D35}" srcOrd="0" destOrd="0" presId="urn:microsoft.com/office/officeart/2005/8/layout/radial4"/>
    <dgm:cxn modelId="{3DF57A22-2ED9-4066-9898-44EE57156417}" type="presParOf" srcId="{5518BE86-2F7C-4AEB-BE2D-73AC6DEA8EEA}" destId="{9BC8AFA2-A6B9-4477-A5FE-5E62A78E6824}" srcOrd="0" destOrd="0" presId="urn:microsoft.com/office/officeart/2005/8/layout/radial4"/>
    <dgm:cxn modelId="{9DAA820A-869B-4C75-897D-D93390EAAC14}" type="presParOf" srcId="{5518BE86-2F7C-4AEB-BE2D-73AC6DEA8EEA}" destId="{171AEB4E-33B5-46E8-9BB4-82DDF8F9159B}" srcOrd="1" destOrd="0" presId="urn:microsoft.com/office/officeart/2005/8/layout/radial4"/>
    <dgm:cxn modelId="{35770E89-6894-44B1-A002-107E044BF2CF}" type="presParOf" srcId="{5518BE86-2F7C-4AEB-BE2D-73AC6DEA8EEA}" destId="{CCC32959-4D07-4EC7-A5EB-3470EB46416C}" srcOrd="2" destOrd="0" presId="urn:microsoft.com/office/officeart/2005/8/layout/radial4"/>
    <dgm:cxn modelId="{40A19B45-4014-4695-8871-3F80DFEC68C0}" type="presParOf" srcId="{5518BE86-2F7C-4AEB-BE2D-73AC6DEA8EEA}" destId="{873D08F7-56AA-4665-93A4-536011111D35}" srcOrd="3" destOrd="0" presId="urn:microsoft.com/office/officeart/2005/8/layout/radial4"/>
    <dgm:cxn modelId="{F1689A15-0383-4095-9703-DDE0727703A4}" type="presParOf" srcId="{5518BE86-2F7C-4AEB-BE2D-73AC6DEA8EEA}" destId="{61BF3D5A-9DC7-45C5-ABCE-5FCBE8C4A282}" srcOrd="4" destOrd="0" presId="urn:microsoft.com/office/officeart/2005/8/layout/radial4"/>
    <dgm:cxn modelId="{5EF48D1C-1BA8-47DD-81DE-1945DC343F19}" type="presParOf" srcId="{5518BE86-2F7C-4AEB-BE2D-73AC6DEA8EEA}" destId="{6B5B483C-7316-4F53-9218-53A597E21DFE}" srcOrd="5" destOrd="0" presId="urn:microsoft.com/office/officeart/2005/8/layout/radial4"/>
    <dgm:cxn modelId="{07F14617-D113-45C0-8DE8-F22206B81EA9}" type="presParOf" srcId="{5518BE86-2F7C-4AEB-BE2D-73AC6DEA8EEA}" destId="{980279DB-AB9D-43BD-A689-120ACBDAF0A0}" srcOrd="6" destOrd="0" presId="urn:microsoft.com/office/officeart/2005/8/layout/radial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C8AFA2-A6B9-4477-A5FE-5E62A78E6824}">
      <dsp:nvSpPr>
        <dsp:cNvPr id="0" name=""/>
        <dsp:cNvSpPr/>
      </dsp:nvSpPr>
      <dsp:spPr>
        <a:xfrm>
          <a:off x="2854641" y="918199"/>
          <a:ext cx="771526" cy="77152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Positive Lifestyle after mourning</a:t>
          </a:r>
        </a:p>
      </dsp:txBody>
      <dsp:txXfrm>
        <a:off x="2967628" y="1031186"/>
        <a:ext cx="545552" cy="545552"/>
      </dsp:txXfrm>
    </dsp:sp>
    <dsp:sp modelId="{171AEB4E-33B5-46E8-9BB4-82DDF8F9159B}">
      <dsp:nvSpPr>
        <dsp:cNvPr id="0" name=""/>
        <dsp:cNvSpPr/>
      </dsp:nvSpPr>
      <dsp:spPr>
        <a:xfrm rot="12900000">
          <a:off x="2359173" y="783702"/>
          <a:ext cx="590474" cy="219885"/>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CC32959-4D07-4EC7-A5EB-3470EB46416C}">
      <dsp:nvSpPr>
        <dsp:cNvPr id="0" name=""/>
        <dsp:cNvSpPr/>
      </dsp:nvSpPr>
      <dsp:spPr>
        <a:xfrm>
          <a:off x="2046091" y="431123"/>
          <a:ext cx="732950" cy="58636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Loss of a Spouse</a:t>
          </a:r>
        </a:p>
      </dsp:txBody>
      <dsp:txXfrm>
        <a:off x="2063265" y="448297"/>
        <a:ext cx="698602" cy="552012"/>
      </dsp:txXfrm>
    </dsp:sp>
    <dsp:sp modelId="{873D08F7-56AA-4665-93A4-536011111D35}">
      <dsp:nvSpPr>
        <dsp:cNvPr id="0" name=""/>
        <dsp:cNvSpPr/>
      </dsp:nvSpPr>
      <dsp:spPr>
        <a:xfrm rot="16200000">
          <a:off x="2945167" y="478653"/>
          <a:ext cx="590474" cy="219885"/>
        </a:xfrm>
        <a:prstGeom prst="leftArrow">
          <a:avLst>
            <a:gd name="adj1" fmla="val 60000"/>
            <a:gd name="adj2" fmla="val 5000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1BF3D5A-9DC7-45C5-ABCE-5FCBE8C4A282}">
      <dsp:nvSpPr>
        <dsp:cNvPr id="0" name=""/>
        <dsp:cNvSpPr/>
      </dsp:nvSpPr>
      <dsp:spPr>
        <a:xfrm>
          <a:off x="2873929" y="178"/>
          <a:ext cx="732950" cy="586360"/>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Mourning</a:t>
          </a:r>
        </a:p>
      </dsp:txBody>
      <dsp:txXfrm>
        <a:off x="2891103" y="17352"/>
        <a:ext cx="698602" cy="552012"/>
      </dsp:txXfrm>
    </dsp:sp>
    <dsp:sp modelId="{6B5B483C-7316-4F53-9218-53A597E21DFE}">
      <dsp:nvSpPr>
        <dsp:cNvPr id="0" name=""/>
        <dsp:cNvSpPr/>
      </dsp:nvSpPr>
      <dsp:spPr>
        <a:xfrm rot="19500000">
          <a:off x="3531161" y="783702"/>
          <a:ext cx="590474" cy="219885"/>
        </a:xfrm>
        <a:prstGeom prst="lef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0279DB-AB9D-43BD-A689-120ACBDAF0A0}">
      <dsp:nvSpPr>
        <dsp:cNvPr id="0" name=""/>
        <dsp:cNvSpPr/>
      </dsp:nvSpPr>
      <dsp:spPr>
        <a:xfrm>
          <a:off x="3701768" y="431123"/>
          <a:ext cx="732950" cy="58636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Remarrying</a:t>
          </a:r>
        </a:p>
      </dsp:txBody>
      <dsp:txXfrm>
        <a:off x="3718942" y="448297"/>
        <a:ext cx="698602" cy="552012"/>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2862</Words>
  <Characters>16317</Characters>
  <Application>Microsoft Office Word</Application>
  <DocSecurity>0</DocSecurity>
  <Lines>135</Lines>
  <Paragraphs>38</Paragraphs>
  <ScaleCrop>false</ScaleCrop>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Paill</dc:creator>
  <cp:keywords/>
  <dc:description/>
  <cp:lastModifiedBy>James Paill</cp:lastModifiedBy>
  <cp:revision>2</cp:revision>
  <dcterms:created xsi:type="dcterms:W3CDTF">2019-12-05T19:13:00Z</dcterms:created>
  <dcterms:modified xsi:type="dcterms:W3CDTF">2019-12-05T19:13:00Z</dcterms:modified>
</cp:coreProperties>
</file>