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30D8B84" w14:paraId="0C5F44F2" wp14:textId="1D26D46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The following will be discussing Reward and Recognition and their importance, in creating effective and productive teams.</w:t>
      </w:r>
    </w:p>
    <w:p xmlns:wp14="http://schemas.microsoft.com/office/word/2010/wordml" w:rsidP="130D8B84" w14:paraId="5C04D8C0" wp14:textId="777EB8C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1"/>
          <w:bCs w:val="1"/>
          <w:i w:val="1"/>
          <w:iCs w:val="1"/>
          <w:caps w:val="0"/>
          <w:smallCaps w:val="0"/>
          <w:noProof w:val="0"/>
          <w:color w:val="000000" w:themeColor="text1" w:themeTint="FF" w:themeShade="FF"/>
          <w:sz w:val="24"/>
          <w:szCs w:val="24"/>
          <w:lang w:val="en-GB"/>
        </w:rPr>
        <w:t xml:space="preserve">Reward and Recognition </w:t>
      </w:r>
    </w:p>
    <w:p xmlns:wp14="http://schemas.microsoft.com/office/word/2010/wordml" w:rsidP="130D8B84" w14:paraId="122322B1" wp14:textId="26BBC83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1401A139" wp14:textId="1F83B08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Reward and Recognition are primarily considered synonyms, but they are quite different and represent the fundamental duality of human motivation. The Reward is something in return for individual performance such as monetary bonuses, promotions, meal vouchers, gym memberships, health insurance in a private medical network, etc, while Recognition is the public acknowledgment of an employee's contribution to the organization such as positive feedback given to employees based on their performance, recognition of their role in the company, career development opportunities, etc. The strong relation between Reward and recognition and their importance to workers job satisfaction was explained by various theorists around the world such as Maslow’s need hierarchy theory (1943,1954), Herzberg two factor theory (1959), Alderfer’s theory (1972), and Vroom’s (1964) ERG theory.</w:t>
      </w:r>
    </w:p>
    <w:p xmlns:wp14="http://schemas.microsoft.com/office/word/2010/wordml" w:rsidP="130D8B84" w14:paraId="3AFBC8D8" wp14:textId="018B8AA7">
      <w:pPr>
        <w:pStyle w:val="Normal"/>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Herzberg proposed</w:t>
      </w:r>
      <w:r w:rsidRPr="130D8B84" w:rsidR="130D8B84">
        <w:rPr>
          <w:rFonts w:ascii="Calibri" w:hAnsi="Calibri" w:eastAsia="Calibri" w:cs="Calibri"/>
          <w:noProof w:val="0"/>
          <w:sz w:val="24"/>
          <w:szCs w:val="24"/>
          <w:lang w:val="en-GB"/>
        </w:rPr>
        <w:t xml:space="preserve"> a two-factor theory of motivation based on the experience of his study of work issues and company activities. In 1959 Herzberg published the two-factor theory and developed the motivation-hygiene theory, which was based by Maslow’s hierarchy of needs. Example of two-factors are:</w:t>
      </w:r>
    </w:p>
    <w:p xmlns:wp14="http://schemas.microsoft.com/office/word/2010/wordml" w:rsidP="130D8B84" w14:paraId="31D954CE" wp14:textId="6E713008">
      <w:pPr>
        <w:pStyle w:val="Normal"/>
        <w:spacing w:after="160" w:line="259" w:lineRule="auto"/>
        <w:ind w:left="0"/>
        <w:jc w:val="left"/>
        <w:rPr>
          <w:rFonts w:ascii="Calibri" w:hAnsi="Calibri" w:eastAsia="Calibri" w:cs="Calibri"/>
          <w:noProof w:val="0"/>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Motivational factors </w:t>
      </w:r>
    </w:p>
    <w:p xmlns:wp14="http://schemas.microsoft.com/office/word/2010/wordml" w:rsidP="130D8B84" w14:paraId="7B4B32F2" wp14:textId="7A8E2426">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Reward and Recognition</w:t>
      </w:r>
    </w:p>
    <w:p xmlns:wp14="http://schemas.microsoft.com/office/word/2010/wordml" w:rsidP="130D8B84" w14:paraId="4EE7495F" wp14:textId="008E64C8">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Promotion</w:t>
      </w:r>
    </w:p>
    <w:p xmlns:wp14="http://schemas.microsoft.com/office/word/2010/wordml" w:rsidP="130D8B84" w14:paraId="4F832745" wp14:textId="46676F30">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Achievement</w:t>
      </w:r>
    </w:p>
    <w:p xmlns:wp14="http://schemas.microsoft.com/office/word/2010/wordml" w:rsidP="130D8B84" w14:paraId="10455964" wp14:textId="262756E8">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Personal Growth</w:t>
      </w:r>
    </w:p>
    <w:p xmlns:wp14="http://schemas.microsoft.com/office/word/2010/wordml" w:rsidP="130D8B84" w14:paraId="551A0FFB" wp14:textId="21FCFB11">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Responsibility</w:t>
      </w:r>
    </w:p>
    <w:p xmlns:wp14="http://schemas.microsoft.com/office/word/2010/wordml" w:rsidP="130D8B84" w14:paraId="00C8AE63" wp14:textId="3175D31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Hygiene Factors</w:t>
      </w:r>
    </w:p>
    <w:p xmlns:wp14="http://schemas.microsoft.com/office/word/2010/wordml" w:rsidP="130D8B84" w14:paraId="3D5716A5" wp14:textId="141B457F">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working condition </w:t>
      </w:r>
    </w:p>
    <w:p xmlns:wp14="http://schemas.microsoft.com/office/word/2010/wordml" w:rsidP="130D8B84" w14:paraId="139C4F48" wp14:textId="353CB629">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Job safety and security</w:t>
      </w:r>
    </w:p>
    <w:p xmlns:wp14="http://schemas.microsoft.com/office/word/2010/wordml" w:rsidP="130D8B84" w14:paraId="1C85BFAE" wp14:textId="5854561B">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Supervisor quality</w:t>
      </w:r>
    </w:p>
    <w:p xmlns:wp14="http://schemas.microsoft.com/office/word/2010/wordml" w:rsidP="130D8B84" w14:paraId="2C6EE762" wp14:textId="7EF821DC">
      <w:pPr>
        <w:pStyle w:val="ListParagraph"/>
        <w:numPr>
          <w:ilvl w:val="0"/>
          <w:numId w:val="1"/>
        </w:numPr>
        <w:spacing w:after="160"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Policies and rules</w:t>
      </w:r>
    </w:p>
    <w:p xmlns:wp14="http://schemas.microsoft.com/office/word/2010/wordml" w:rsidP="130D8B84" w14:paraId="492861C5" wp14:textId="0EE1C1B0">
      <w:pPr>
        <w:pStyle w:val="Normal"/>
        <w:spacing w:after="160" w:line="259" w:lineRule="auto"/>
        <w:jc w:val="left"/>
        <w:rPr>
          <w:rFonts w:ascii="Calibri" w:hAnsi="Calibri" w:eastAsia="Calibri" w:cs="Calibri"/>
          <w:b w:val="0"/>
          <w:bCs w:val="0"/>
          <w:i w:val="0"/>
          <w:iCs w:val="0"/>
          <w:caps w:val="0"/>
          <w:smallCaps w:val="0"/>
          <w:noProof w:val="0"/>
          <w:color w:val="222222"/>
          <w:sz w:val="24"/>
          <w:szCs w:val="24"/>
          <w:lang w:val="en-GB"/>
        </w:rPr>
      </w:pPr>
      <w:r w:rsidRPr="130D8B84" w:rsidR="130D8B84">
        <w:rPr>
          <w:rFonts w:ascii="Calibri" w:hAnsi="Calibri" w:eastAsia="Calibri" w:cs="Calibri"/>
          <w:b w:val="0"/>
          <w:bCs w:val="0"/>
          <w:i w:val="0"/>
          <w:iCs w:val="0"/>
          <w:caps w:val="0"/>
          <w:smallCaps w:val="0"/>
          <w:noProof w:val="0"/>
          <w:color w:val="222222"/>
          <w:sz w:val="24"/>
          <w:szCs w:val="24"/>
          <w:lang w:val="en-GB"/>
        </w:rPr>
        <w:t>Hertzberg, created this theory based on Maslow’s hierarchy of needs as shown in the photo below:</w:t>
      </w:r>
    </w:p>
    <w:p xmlns:wp14="http://schemas.microsoft.com/office/word/2010/wordml" w:rsidP="130D8B84" w14:paraId="0050E8E5" wp14:textId="3005D6E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2D91EB4C" wp14:textId="096D349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130D8B84">
        <w:drawing>
          <wp:inline xmlns:wp14="http://schemas.microsoft.com/office/word/2010/wordprocessingDrawing" wp14:editId="3686D772" wp14:anchorId="7565CB45">
            <wp:extent cx="4572000" cy="3200400"/>
            <wp:effectExtent l="0" t="0" r="0" b="0"/>
            <wp:docPr id="1629565290" name="" title=""/>
            <wp:cNvGraphicFramePr>
              <a:graphicFrameLocks noChangeAspect="1"/>
            </wp:cNvGraphicFramePr>
            <a:graphic>
              <a:graphicData uri="http://schemas.openxmlformats.org/drawingml/2006/picture">
                <pic:pic>
                  <pic:nvPicPr>
                    <pic:cNvPr id="0" name=""/>
                    <pic:cNvPicPr/>
                  </pic:nvPicPr>
                  <pic:blipFill>
                    <a:blip r:embed="Rbee2fcd4ecb74e0f">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p>
    <w:p xmlns:wp14="http://schemas.microsoft.com/office/word/2010/wordml" w:rsidP="130D8B84" w14:paraId="25B45252" wp14:textId="3F5E62F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Employee motivation has become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a serious concern</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recent years for companies, which have noticed that a motivated employee works more efficiently, is more creative, and does not leave the company at the first better job offer. Highly motivated employees feel that the effort they put into their work every day is not only for the company but also for themselves, they feel that they are important and appreciated within the organization. By using this theory, organizations can create effective, productive, and proactive teams. By offering competitive salaries, a safe place of work,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PPE</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where necessary, appreciation. It has been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observed</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financial rewards are not as effective as non-</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financial. "For</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people with satisfactory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salaries, some</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non-financial motivators are more effective than extra cash in building long-term employee engagement in most sectors, job functions, and business contexts.” (Business Enhancement Associates Aha! Moments: motivating …")</w:t>
      </w:r>
    </w:p>
    <w:p xmlns:wp14="http://schemas.microsoft.com/office/word/2010/wordml" w:rsidP="130D8B84" w14:paraId="6B7D57A1" wp14:textId="47B090F5">
      <w:pPr>
        <w:pStyle w:val="Normal"/>
        <w:spacing w:after="160" w:line="259" w:lineRule="auto"/>
        <w:rPr>
          <w:rFonts w:ascii="Calibri" w:hAnsi="Calibri" w:eastAsia="Calibri" w:cs="Calibri"/>
          <w:noProof w:val="0"/>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benefits of employee motivation are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numerous</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they contribute to business success, it is a more productive workforce, reduces stress and anxiety, minimize disputes between colleagues and management, better use of human resources, it leads to the achievement of the companies’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develop a positive attitude, reduces absenteeism, improves their performance. For successful application of motivations, managers need to develop a plan that includes several techniques and strategies. The most common managerial methods of motivation include the implementation of a reward and recognition system in line with company policies and organizational culture. </w:t>
      </w:r>
    </w:p>
    <w:p xmlns:wp14="http://schemas.microsoft.com/office/word/2010/wordml" w:rsidP="130D8B84" w14:paraId="6C90C9FB" wp14:textId="7F727DE7">
      <w:pPr>
        <w:pStyle w:val="Normal"/>
        <w:spacing w:after="160" w:line="259" w:lineRule="auto"/>
        <w:rPr>
          <w:rFonts w:ascii="Calibri" w:hAnsi="Calibri" w:eastAsia="Calibri" w:cs="Calibri"/>
          <w:noProof w:val="0"/>
          <w:sz w:val="24"/>
          <w:szCs w:val="24"/>
          <w:lang w:val="en-GB"/>
        </w:rPr>
      </w:pPr>
      <w:r w:rsidRPr="1196E17A"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t>
      </w:r>
      <w:r w:rsidRPr="1196E17A" w:rsidR="130D8B84">
        <w:rPr>
          <w:rFonts w:ascii="Calibri" w:hAnsi="Calibri" w:eastAsia="Calibri" w:cs="Calibri"/>
          <w:b w:val="0"/>
          <w:bCs w:val="0"/>
          <w:i w:val="0"/>
          <w:iCs w:val="0"/>
          <w:caps w:val="0"/>
          <w:smallCaps w:val="0"/>
          <w:noProof w:val="0"/>
          <w:color w:val="000000" w:themeColor="text1" w:themeTint="FF" w:themeShade="FF"/>
          <w:sz w:val="24"/>
          <w:szCs w:val="24"/>
          <w:lang w:val="en-GB"/>
        </w:rPr>
        <w:t>positive examples of motivation</w:t>
      </w:r>
      <w:r w:rsidRPr="1196E17A"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the managers must follow are:</w:t>
      </w:r>
    </w:p>
    <w:p xmlns:wp14="http://schemas.microsoft.com/office/word/2010/wordml" w:rsidP="130D8B84" w14:paraId="3B98D3FA" wp14:textId="67A8F9B0">
      <w:pPr>
        <w:pStyle w:val="ListParagraph"/>
        <w:numPr>
          <w:ilvl w:val="0"/>
          <w:numId w:val="3"/>
        </w:numPr>
        <w:spacing w:after="160" w:line="259" w:lineRule="auto"/>
        <w:rPr>
          <w:rFonts w:ascii="Calibri" w:hAnsi="Calibri" w:eastAsia="Calibri" w:cs="Calibri" w:asciiTheme="minorAscii" w:hAnsiTheme="minorAscii" w:eastAsiaTheme="minorAscii" w:cstheme="minorAscii"/>
          <w:noProof w:val="0"/>
          <w:sz w:val="24"/>
          <w:szCs w:val="24"/>
          <w:lang w:val="en-GB"/>
        </w:rPr>
      </w:pPr>
      <w:r w:rsidRPr="130D8B84" w:rsidR="130D8B84">
        <w:rPr>
          <w:rFonts w:ascii="Calibri" w:hAnsi="Calibri" w:eastAsia="Calibri" w:cs="Calibri"/>
          <w:noProof w:val="0"/>
          <w:sz w:val="24"/>
          <w:szCs w:val="24"/>
          <w:lang w:val="en-GB"/>
        </w:rPr>
        <w:t xml:space="preserve">the managers must </w:t>
      </w:r>
      <w:r w:rsidRPr="130D8B84" w:rsidR="130D8B84">
        <w:rPr>
          <w:rFonts w:ascii="Calibri" w:hAnsi="Calibri" w:eastAsia="Calibri" w:cs="Calibri"/>
          <w:noProof w:val="0"/>
          <w:sz w:val="24"/>
          <w:szCs w:val="24"/>
          <w:lang w:val="en-GB"/>
        </w:rPr>
        <w:t xml:space="preserve">ensure that the workplace is in line with the values and needs of employees, </w:t>
      </w:r>
    </w:p>
    <w:p xmlns:wp14="http://schemas.microsoft.com/office/word/2010/wordml" w:rsidP="130D8B84" w14:paraId="78B6D48B" wp14:textId="042BB330">
      <w:pPr>
        <w:pStyle w:val="ListParagraph"/>
        <w:numPr>
          <w:ilvl w:val="0"/>
          <w:numId w:val="3"/>
        </w:numPr>
        <w:spacing w:after="160" w:line="259" w:lineRule="auto"/>
        <w:rPr>
          <w:noProof w:val="0"/>
          <w:sz w:val="24"/>
          <w:szCs w:val="24"/>
          <w:lang w:val="en-GB"/>
        </w:rPr>
      </w:pPr>
      <w:r w:rsidRPr="130D8B84" w:rsidR="130D8B84">
        <w:rPr>
          <w:rFonts w:ascii="Calibri" w:hAnsi="Calibri" w:eastAsia="Calibri" w:cs="Calibri"/>
          <w:noProof w:val="0"/>
          <w:sz w:val="24"/>
          <w:szCs w:val="24"/>
          <w:lang w:val="en-GB"/>
        </w:rPr>
        <w:t>providing</w:t>
      </w:r>
      <w:r w:rsidRPr="130D8B84" w:rsidR="130D8B84">
        <w:rPr>
          <w:rFonts w:ascii="Calibri" w:hAnsi="Calibri" w:eastAsia="Calibri" w:cs="Calibri"/>
          <w:noProof w:val="0"/>
          <w:sz w:val="24"/>
          <w:szCs w:val="24"/>
          <w:lang w:val="en-GB"/>
        </w:rPr>
        <w:t xml:space="preserve"> the necessary resources, </w:t>
      </w:r>
    </w:p>
    <w:p xmlns:wp14="http://schemas.microsoft.com/office/word/2010/wordml" w:rsidP="130D8B84" w14:paraId="3A1001E5" wp14:textId="4230AB76">
      <w:pPr>
        <w:pStyle w:val="ListParagraph"/>
        <w:numPr>
          <w:ilvl w:val="0"/>
          <w:numId w:val="3"/>
        </w:numPr>
        <w:spacing w:after="160" w:line="259" w:lineRule="auto"/>
        <w:rPr>
          <w:noProof w:val="0"/>
          <w:sz w:val="24"/>
          <w:szCs w:val="24"/>
          <w:lang w:val="en-GB"/>
        </w:rPr>
      </w:pPr>
      <w:r w:rsidRPr="130D8B84" w:rsidR="130D8B84">
        <w:rPr>
          <w:rFonts w:ascii="Calibri" w:hAnsi="Calibri" w:eastAsia="Calibri" w:cs="Calibri"/>
          <w:noProof w:val="0"/>
          <w:sz w:val="24"/>
          <w:szCs w:val="24"/>
          <w:lang w:val="en-GB"/>
        </w:rPr>
        <w:t xml:space="preserve">increasing the attractiveness of the workplace, </w:t>
      </w:r>
    </w:p>
    <w:p xmlns:wp14="http://schemas.microsoft.com/office/word/2010/wordml" w:rsidP="130D8B84" w14:paraId="2BD748CE" wp14:textId="4911AF77">
      <w:pPr>
        <w:pStyle w:val="ListParagraph"/>
        <w:numPr>
          <w:ilvl w:val="0"/>
          <w:numId w:val="3"/>
        </w:numPr>
        <w:spacing w:after="160" w:line="259" w:lineRule="auto"/>
        <w:rPr>
          <w:noProof w:val="0"/>
          <w:sz w:val="24"/>
          <w:szCs w:val="24"/>
          <w:lang w:val="en-GB"/>
        </w:rPr>
      </w:pPr>
      <w:r w:rsidRPr="130D8B84" w:rsidR="130D8B84">
        <w:rPr>
          <w:rFonts w:ascii="Calibri" w:hAnsi="Calibri" w:eastAsia="Calibri" w:cs="Calibri"/>
          <w:noProof w:val="0"/>
          <w:sz w:val="24"/>
          <w:szCs w:val="24"/>
          <w:lang w:val="en-GB"/>
        </w:rPr>
        <w:t xml:space="preserve">offering support, when necessary, </w:t>
      </w:r>
    </w:p>
    <w:p xmlns:wp14="http://schemas.microsoft.com/office/word/2010/wordml" w:rsidP="130D8B84" w14:paraId="19172F9F" wp14:textId="1198E3A7">
      <w:pPr>
        <w:pStyle w:val="ListParagraph"/>
        <w:numPr>
          <w:ilvl w:val="0"/>
          <w:numId w:val="3"/>
        </w:numPr>
        <w:spacing w:after="160" w:line="259" w:lineRule="auto"/>
        <w:rPr>
          <w:noProof w:val="0"/>
          <w:sz w:val="24"/>
          <w:szCs w:val="24"/>
          <w:lang w:val="en-GB"/>
        </w:rPr>
      </w:pPr>
      <w:r w:rsidRPr="130D8B84" w:rsidR="130D8B84">
        <w:rPr>
          <w:rFonts w:ascii="Calibri" w:hAnsi="Calibri" w:eastAsia="Calibri" w:cs="Calibri"/>
          <w:noProof w:val="0"/>
          <w:sz w:val="24"/>
          <w:szCs w:val="24"/>
          <w:lang w:val="en-GB"/>
        </w:rPr>
        <w:t xml:space="preserve">show them that they trust them, but most important, they do not forget to tell them, </w:t>
      </w:r>
    </w:p>
    <w:p xmlns:wp14="http://schemas.microsoft.com/office/word/2010/wordml" w:rsidP="130D8B84" w14:paraId="0B0D9899" wp14:textId="127F3628">
      <w:pPr>
        <w:pStyle w:val="ListParagraph"/>
        <w:numPr>
          <w:ilvl w:val="0"/>
          <w:numId w:val="3"/>
        </w:numPr>
        <w:spacing w:after="160" w:line="259" w:lineRule="auto"/>
        <w:rPr>
          <w:caps w:val="0"/>
          <w:smallCaps w:val="0"/>
          <w:noProof w:val="0"/>
          <w:sz w:val="24"/>
          <w:szCs w:val="24"/>
          <w:lang w:val="en-GB"/>
        </w:rPr>
      </w:pPr>
      <w:r w:rsidRPr="130D8B84" w:rsidR="130D8B84">
        <w:rPr>
          <w:rFonts w:ascii="Calibri" w:hAnsi="Calibri" w:eastAsia="Calibri" w:cs="Calibri"/>
          <w:noProof w:val="0"/>
          <w:sz w:val="24"/>
          <w:szCs w:val="24"/>
          <w:lang w:val="en-GB"/>
        </w:rPr>
        <w:t>Managers must be transparent and communicate the decisions they make</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30D8B84" w14:paraId="728E3568" wp14:textId="6FBE2960">
      <w:pPr>
        <w:pStyle w:val="ListParagraph"/>
        <w:numPr>
          <w:ilvl w:val="0"/>
          <w:numId w:val="3"/>
        </w:numPr>
        <w:spacing w:after="160" w:line="259" w:lineRule="auto"/>
        <w:rPr>
          <w:caps w:val="0"/>
          <w:smallCaps w:val="0"/>
          <w:noProof w:val="0"/>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reward employees for good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initiatives, </w:t>
      </w:r>
    </w:p>
    <w:p xmlns:wp14="http://schemas.microsoft.com/office/word/2010/wordml" w:rsidP="130D8B84" w14:paraId="7D976FDB" wp14:textId="7C47376D">
      <w:pPr>
        <w:pStyle w:val="ListParagraph"/>
        <w:numPr>
          <w:ilvl w:val="0"/>
          <w:numId w:val="3"/>
        </w:numPr>
        <w:spacing w:after="160" w:line="259" w:lineRule="auto"/>
        <w:rPr>
          <w:noProof w:val="0"/>
          <w:sz w:val="24"/>
          <w:szCs w:val="24"/>
          <w:lang w:val="en-GB"/>
        </w:rPr>
      </w:pPr>
      <w:r w:rsidRPr="1196E17A" w:rsidR="130D8B84">
        <w:rPr>
          <w:rFonts w:ascii="Calibri" w:hAnsi="Calibri" w:eastAsia="Calibri" w:cs="Calibri"/>
          <w:b w:val="0"/>
          <w:bCs w:val="0"/>
          <w:i w:val="0"/>
          <w:iCs w:val="0"/>
          <w:caps w:val="0"/>
          <w:smallCaps w:val="0"/>
          <w:noProof w:val="0"/>
          <w:color w:val="000000" w:themeColor="text1" w:themeTint="FF" w:themeShade="FF"/>
          <w:sz w:val="24"/>
          <w:szCs w:val="24"/>
          <w:lang w:val="en-GB"/>
        </w:rPr>
        <w:t>make</w:t>
      </w:r>
      <w:r w:rsidRPr="1196E17A" w:rsidR="130D8B84">
        <w:rPr>
          <w:rFonts w:ascii="Calibri" w:hAnsi="Calibri" w:eastAsia="Calibri" w:cs="Calibri"/>
          <w:noProof w:val="0"/>
          <w:sz w:val="24"/>
          <w:szCs w:val="24"/>
          <w:lang w:val="en-GB"/>
        </w:rPr>
        <w:t xml:space="preserve"> personal remarks about each employee, which should raise their degree of trust.</w:t>
      </w:r>
    </w:p>
    <w:p xmlns:wp14="http://schemas.microsoft.com/office/word/2010/wordml" w:rsidP="130D8B84" w14:paraId="2388D405" wp14:textId="3403851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negative example of motivation is from a former position of mine at Amazon, within 10 months I receive a positive feedback and I had been congratulated for the great effort and for being most of the time within the top 5% best worker, even though it kept me motivated to improve even more my productivity and hope for a permanent contract with them, at the end of the 10-month period suddenly without any notice they just announced me that this is my last day at Amazon so, all that motivation had gone down the drain for my last day of working there and </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it made me feel very demotivated and unappreciated</w:t>
      </w:r>
      <w:r w:rsidRPr="130D8B84" w:rsidR="130D8B84">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130D8B84" w14:paraId="28E21CAD" wp14:textId="3C6B8AE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6B4D3731" wp14:textId="69AD7EF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736044D2" wp14:textId="43A6B87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5B472935" wp14:textId="43E4EA0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30D8B84" w:rsidR="130D8B84">
        <w:rPr>
          <w:rFonts w:ascii="Calibri" w:hAnsi="Calibri" w:eastAsia="Calibri" w:cs="Calibri"/>
          <w:b w:val="0"/>
          <w:bCs w:val="0"/>
          <w:i w:val="1"/>
          <w:iCs w:val="1"/>
          <w:caps w:val="0"/>
          <w:smallCaps w:val="0"/>
          <w:noProof w:val="0"/>
          <w:color w:val="000000" w:themeColor="text1" w:themeTint="FF" w:themeShade="FF"/>
          <w:sz w:val="24"/>
          <w:szCs w:val="24"/>
          <w:lang w:val="en-GB"/>
        </w:rPr>
        <w:t>References list</w:t>
      </w:r>
    </w:p>
    <w:p xmlns:wp14="http://schemas.microsoft.com/office/word/2010/wordml" w:rsidP="130D8B84" w14:paraId="49F4C388" wp14:textId="74109C3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5AD754B8" wp14:textId="206874C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620CD99E" wp14:textId="28B1E0CB">
      <w:pPr>
        <w:spacing w:after="160" w:line="259" w:lineRule="auto"/>
        <w:rPr>
          <w:rFonts w:ascii="Arial" w:hAnsi="Arial" w:eastAsia="Arial" w:cs="Arial"/>
          <w:b w:val="0"/>
          <w:bCs w:val="0"/>
          <w:i w:val="0"/>
          <w:iCs w:val="0"/>
          <w:caps w:val="0"/>
          <w:smallCaps w:val="0"/>
          <w:noProof w:val="0"/>
          <w:color w:val="222222"/>
          <w:sz w:val="19"/>
          <w:szCs w:val="19"/>
          <w:lang w:val="en-GB"/>
        </w:rPr>
      </w:pPr>
      <w:r w:rsidRPr="130D8B84" w:rsidR="130D8B84">
        <w:rPr>
          <w:rFonts w:ascii="Arial" w:hAnsi="Arial" w:eastAsia="Arial" w:cs="Arial"/>
          <w:b w:val="0"/>
          <w:bCs w:val="0"/>
          <w:i w:val="0"/>
          <w:iCs w:val="0"/>
          <w:caps w:val="0"/>
          <w:smallCaps w:val="0"/>
          <w:noProof w:val="0"/>
          <w:color w:val="222222"/>
          <w:sz w:val="19"/>
          <w:szCs w:val="19"/>
          <w:lang w:val="en-GB"/>
        </w:rPr>
        <w:t xml:space="preserve">Alshmemri, M., Shahwan-Akl, L. and Maude, P., 2017. Herzberg’s two-factor theory. </w:t>
      </w:r>
      <w:r w:rsidRPr="130D8B84" w:rsidR="130D8B84">
        <w:rPr>
          <w:rFonts w:ascii="Arial" w:hAnsi="Arial" w:eastAsia="Arial" w:cs="Arial"/>
          <w:b w:val="0"/>
          <w:bCs w:val="0"/>
          <w:i w:val="1"/>
          <w:iCs w:val="1"/>
          <w:caps w:val="0"/>
          <w:smallCaps w:val="0"/>
          <w:noProof w:val="0"/>
          <w:color w:val="222222"/>
          <w:sz w:val="19"/>
          <w:szCs w:val="19"/>
          <w:lang w:val="en-GB"/>
        </w:rPr>
        <w:t>Life Science Journal</w:t>
      </w:r>
      <w:r w:rsidRPr="130D8B84" w:rsidR="130D8B84">
        <w:rPr>
          <w:rFonts w:ascii="Arial" w:hAnsi="Arial" w:eastAsia="Arial" w:cs="Arial"/>
          <w:b w:val="0"/>
          <w:bCs w:val="0"/>
          <w:i w:val="0"/>
          <w:iCs w:val="0"/>
          <w:caps w:val="0"/>
          <w:smallCaps w:val="0"/>
          <w:noProof w:val="0"/>
          <w:color w:val="222222"/>
          <w:sz w:val="19"/>
          <w:szCs w:val="19"/>
          <w:lang w:val="en-GB"/>
        </w:rPr>
        <w:t xml:space="preserve">, </w:t>
      </w:r>
      <w:r w:rsidRPr="130D8B84" w:rsidR="130D8B84">
        <w:rPr>
          <w:rFonts w:ascii="Arial" w:hAnsi="Arial" w:eastAsia="Arial" w:cs="Arial"/>
          <w:b w:val="0"/>
          <w:bCs w:val="0"/>
          <w:i w:val="1"/>
          <w:iCs w:val="1"/>
          <w:caps w:val="0"/>
          <w:smallCaps w:val="0"/>
          <w:noProof w:val="0"/>
          <w:color w:val="222222"/>
          <w:sz w:val="19"/>
          <w:szCs w:val="19"/>
          <w:lang w:val="en-GB"/>
        </w:rPr>
        <w:t>14</w:t>
      </w:r>
      <w:r w:rsidRPr="130D8B84" w:rsidR="130D8B84">
        <w:rPr>
          <w:rFonts w:ascii="Arial" w:hAnsi="Arial" w:eastAsia="Arial" w:cs="Arial"/>
          <w:b w:val="0"/>
          <w:bCs w:val="0"/>
          <w:i w:val="0"/>
          <w:iCs w:val="0"/>
          <w:caps w:val="0"/>
          <w:smallCaps w:val="0"/>
          <w:noProof w:val="0"/>
          <w:color w:val="222222"/>
          <w:sz w:val="19"/>
          <w:szCs w:val="19"/>
          <w:lang w:val="en-GB"/>
        </w:rPr>
        <w:t>(5), pp.12-16.</w:t>
      </w:r>
    </w:p>
    <w:p xmlns:wp14="http://schemas.microsoft.com/office/word/2010/wordml" w:rsidP="130D8B84" w14:paraId="052A5F2B" wp14:textId="200402E9">
      <w:pPr>
        <w:spacing w:after="160" w:line="259" w:lineRule="auto"/>
        <w:rPr>
          <w:rFonts w:ascii="Arial" w:hAnsi="Arial" w:eastAsia="Arial" w:cs="Arial"/>
          <w:b w:val="0"/>
          <w:bCs w:val="0"/>
          <w:i w:val="0"/>
          <w:iCs w:val="0"/>
          <w:caps w:val="0"/>
          <w:smallCaps w:val="0"/>
          <w:noProof w:val="0"/>
          <w:color w:val="222222"/>
          <w:sz w:val="19"/>
          <w:szCs w:val="19"/>
          <w:lang w:val="en-GB"/>
        </w:rPr>
      </w:pPr>
    </w:p>
    <w:p xmlns:wp14="http://schemas.microsoft.com/office/word/2010/wordml" w:rsidP="130D8B84" w14:paraId="541CCAE7" wp14:textId="531FFC1E">
      <w:pPr>
        <w:spacing w:after="160" w:line="259" w:lineRule="auto"/>
        <w:rPr>
          <w:rFonts w:ascii="Calibri" w:hAnsi="Calibri" w:eastAsia="Calibri" w:cs="Calibri"/>
          <w:b w:val="0"/>
          <w:bCs w:val="0"/>
          <w:i w:val="0"/>
          <w:iCs w:val="0"/>
          <w:caps w:val="0"/>
          <w:smallCaps w:val="0"/>
          <w:noProof w:val="0"/>
          <w:color w:val="222222"/>
          <w:sz w:val="19"/>
          <w:szCs w:val="19"/>
          <w:lang w:val="en-GB"/>
        </w:rPr>
      </w:pPr>
      <w:r w:rsidRPr="130D8B84" w:rsidR="130D8B84">
        <w:rPr>
          <w:rFonts w:ascii="Calibri" w:hAnsi="Calibri" w:eastAsia="Calibri" w:cs="Calibri"/>
          <w:b w:val="0"/>
          <w:bCs w:val="0"/>
          <w:i w:val="0"/>
          <w:iCs w:val="0"/>
          <w:caps w:val="0"/>
          <w:smallCaps w:val="0"/>
          <w:noProof w:val="0"/>
          <w:color w:val="222222"/>
          <w:sz w:val="19"/>
          <w:szCs w:val="19"/>
          <w:lang w:val="en-GB"/>
        </w:rPr>
        <w:t xml:space="preserve">Hansen, F., Smith, M. and Hansen, R.B., 2002. Rewards and recognition in employee motivation. </w:t>
      </w:r>
      <w:r w:rsidRPr="130D8B84" w:rsidR="130D8B84">
        <w:rPr>
          <w:rFonts w:ascii="Calibri" w:hAnsi="Calibri" w:eastAsia="Calibri" w:cs="Calibri"/>
          <w:b w:val="0"/>
          <w:bCs w:val="0"/>
          <w:i w:val="1"/>
          <w:iCs w:val="1"/>
          <w:caps w:val="0"/>
          <w:smallCaps w:val="0"/>
          <w:noProof w:val="0"/>
          <w:color w:val="222222"/>
          <w:sz w:val="19"/>
          <w:szCs w:val="19"/>
          <w:lang w:val="en-GB"/>
        </w:rPr>
        <w:t>Compensation &amp; Benefits Review</w:t>
      </w:r>
      <w:r w:rsidRPr="130D8B84" w:rsidR="130D8B84">
        <w:rPr>
          <w:rFonts w:ascii="Calibri" w:hAnsi="Calibri" w:eastAsia="Calibri" w:cs="Calibri"/>
          <w:b w:val="0"/>
          <w:bCs w:val="0"/>
          <w:i w:val="0"/>
          <w:iCs w:val="0"/>
          <w:caps w:val="0"/>
          <w:smallCaps w:val="0"/>
          <w:noProof w:val="0"/>
          <w:color w:val="222222"/>
          <w:sz w:val="19"/>
          <w:szCs w:val="19"/>
          <w:lang w:val="en-GB"/>
        </w:rPr>
        <w:t xml:space="preserve">, </w:t>
      </w:r>
      <w:r w:rsidRPr="130D8B84" w:rsidR="130D8B84">
        <w:rPr>
          <w:rFonts w:ascii="Calibri" w:hAnsi="Calibri" w:eastAsia="Calibri" w:cs="Calibri"/>
          <w:b w:val="0"/>
          <w:bCs w:val="0"/>
          <w:i w:val="1"/>
          <w:iCs w:val="1"/>
          <w:caps w:val="0"/>
          <w:smallCaps w:val="0"/>
          <w:noProof w:val="0"/>
          <w:color w:val="222222"/>
          <w:sz w:val="19"/>
          <w:szCs w:val="19"/>
          <w:lang w:val="en-GB"/>
        </w:rPr>
        <w:t>34</w:t>
      </w:r>
      <w:r w:rsidRPr="130D8B84" w:rsidR="130D8B84">
        <w:rPr>
          <w:rFonts w:ascii="Calibri" w:hAnsi="Calibri" w:eastAsia="Calibri" w:cs="Calibri"/>
          <w:b w:val="0"/>
          <w:bCs w:val="0"/>
          <w:i w:val="0"/>
          <w:iCs w:val="0"/>
          <w:caps w:val="0"/>
          <w:smallCaps w:val="0"/>
          <w:noProof w:val="0"/>
          <w:color w:val="222222"/>
          <w:sz w:val="19"/>
          <w:szCs w:val="19"/>
          <w:lang w:val="en-GB"/>
        </w:rPr>
        <w:t>(5), pp.64-72.</w:t>
      </w:r>
    </w:p>
    <w:p xmlns:wp14="http://schemas.microsoft.com/office/word/2010/wordml" w:rsidP="130D8B84" w14:paraId="715F89C7" wp14:textId="0C96FF86">
      <w:pPr>
        <w:spacing w:after="160" w:line="259" w:lineRule="auto"/>
        <w:rPr>
          <w:rFonts w:ascii="Calibri" w:hAnsi="Calibri" w:eastAsia="Calibri" w:cs="Calibri"/>
          <w:b w:val="0"/>
          <w:bCs w:val="0"/>
          <w:i w:val="0"/>
          <w:iCs w:val="0"/>
          <w:caps w:val="0"/>
          <w:smallCaps w:val="0"/>
          <w:noProof w:val="0"/>
          <w:color w:val="222222"/>
          <w:sz w:val="19"/>
          <w:szCs w:val="19"/>
          <w:lang w:val="en-GB"/>
        </w:rPr>
      </w:pPr>
      <w:r w:rsidRPr="130D8B84" w:rsidR="130D8B84">
        <w:rPr>
          <w:rFonts w:ascii="Calibri" w:hAnsi="Calibri" w:eastAsia="Calibri" w:cs="Calibri"/>
          <w:b w:val="0"/>
          <w:bCs w:val="0"/>
          <w:i w:val="0"/>
          <w:iCs w:val="0"/>
          <w:caps w:val="0"/>
          <w:smallCaps w:val="0"/>
          <w:noProof w:val="0"/>
          <w:color w:val="222222"/>
          <w:sz w:val="19"/>
          <w:szCs w:val="19"/>
          <w:lang w:val="en-GB"/>
        </w:rPr>
        <w:t xml:space="preserve">Zeb, A., Rehman, S., Saeed, G. and Ullah, H., 2014. A study of the relationship between reward and recognition and employees job satisfaction: A literature review. </w:t>
      </w:r>
      <w:r w:rsidRPr="130D8B84" w:rsidR="130D8B84">
        <w:rPr>
          <w:rFonts w:ascii="Calibri" w:hAnsi="Calibri" w:eastAsia="Calibri" w:cs="Calibri"/>
          <w:b w:val="0"/>
          <w:bCs w:val="0"/>
          <w:i w:val="1"/>
          <w:iCs w:val="1"/>
          <w:caps w:val="0"/>
          <w:smallCaps w:val="0"/>
          <w:noProof w:val="0"/>
          <w:color w:val="222222"/>
          <w:sz w:val="19"/>
          <w:szCs w:val="19"/>
          <w:lang w:val="en-GB"/>
        </w:rPr>
        <w:t>Abasyn Journal of Social Sciences</w:t>
      </w:r>
      <w:r w:rsidRPr="130D8B84" w:rsidR="130D8B84">
        <w:rPr>
          <w:rFonts w:ascii="Calibri" w:hAnsi="Calibri" w:eastAsia="Calibri" w:cs="Calibri"/>
          <w:b w:val="0"/>
          <w:bCs w:val="0"/>
          <w:i w:val="0"/>
          <w:iCs w:val="0"/>
          <w:caps w:val="0"/>
          <w:smallCaps w:val="0"/>
          <w:noProof w:val="0"/>
          <w:color w:val="222222"/>
          <w:sz w:val="19"/>
          <w:szCs w:val="19"/>
          <w:lang w:val="en-GB"/>
        </w:rPr>
        <w:t xml:space="preserve">, </w:t>
      </w:r>
      <w:r w:rsidRPr="130D8B84" w:rsidR="130D8B84">
        <w:rPr>
          <w:rFonts w:ascii="Calibri" w:hAnsi="Calibri" w:eastAsia="Calibri" w:cs="Calibri"/>
          <w:b w:val="0"/>
          <w:bCs w:val="0"/>
          <w:i w:val="1"/>
          <w:iCs w:val="1"/>
          <w:caps w:val="0"/>
          <w:smallCaps w:val="0"/>
          <w:noProof w:val="0"/>
          <w:color w:val="222222"/>
          <w:sz w:val="19"/>
          <w:szCs w:val="19"/>
          <w:lang w:val="en-GB"/>
        </w:rPr>
        <w:t>7</w:t>
      </w:r>
      <w:r w:rsidRPr="130D8B84" w:rsidR="130D8B84">
        <w:rPr>
          <w:rFonts w:ascii="Calibri" w:hAnsi="Calibri" w:eastAsia="Calibri" w:cs="Calibri"/>
          <w:b w:val="0"/>
          <w:bCs w:val="0"/>
          <w:i w:val="0"/>
          <w:iCs w:val="0"/>
          <w:caps w:val="0"/>
          <w:smallCaps w:val="0"/>
          <w:noProof w:val="0"/>
          <w:color w:val="222222"/>
          <w:sz w:val="19"/>
          <w:szCs w:val="19"/>
          <w:lang w:val="en-GB"/>
        </w:rPr>
        <w:t>(2), pp.278-291.</w:t>
      </w:r>
    </w:p>
    <w:p xmlns:wp14="http://schemas.microsoft.com/office/word/2010/wordml" w:rsidP="130D8B84" w14:paraId="1EC33B0E" wp14:textId="13E2165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30D8B84" w14:paraId="5E5787A5" wp14:textId="05A4563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07570162-489084011 1543821504-2004793548 304292529-649840693 335651129-528724108 1693443839-1855569633 321711405-337331583 26195273-893171241 558389168-1481922075 1168619933-2130190812 1346677609-1994563163 201387374-1035059497 1841820168-969198291 2068525810-1000366562 1323780447-9331912 1333995333-1181183792 272980324-640112360 1427771387-570227473 1868798987-497906627 792429006-875618736 819145481-1683929945 1837708997-751791533 507938174-1190875048 1113115759-830035315 1554916248-387214721 699465058-1032896442 1987333224-949706305 793367822-1356923805 2086573738-1983599292 157711799-878360602 1933905315-177736069 1227383237-243153011 5302501-805689071 764537676-158151824 1914838688-1248916850 2049235389-1375613138 1821428219-344591636 433779822-219485597 596169733-1369407238 1582794661-94656050"/>
  </int:OnDemandWorkflows>
  <int:IntelligenceSettings/>
  <int:Manifest>
    <int:ParagraphRange paragraphId="2049235389" textId="1375613138" start="705" length="202" invalidationStart="705" invalidationLength="202" id="uO14wrXr"/>
    <int:EntireDocument id="VofFkwRr"/>
    <int:WordHash hashCode="U5u1M6J7OI5FNp" id="lOMMqCyf"/>
    <int:WordHash hashCode="/6tLHJMELL2E1f" id="uKV3BbwS"/>
    <int:ParagraphRange paragraphId="1821428219" textId="2138209767" start="2" length="31" invalidationStart="2" invalidationLength="31" id="p01sECsY"/>
  </int:Manifest>
  <int:Observations>
    <int:Content id="uO14wrXr">
      <int:Rejection type="AugLoop_Similarity_SimilarityAnnotation"/>
      <int:extLst>
        <oel:ext uri="426473B9-03D8-482F-96C9-C2C85392BACA">
          <int:SimilarityCritique Version="1" Context="“For people with satisfactory salaries, some non-financial motivators are more effective than extra cash in building long-term employee engagement in most sectors, job functions, and business contexts.”" SourceType="Online" SourceTitle="It's not about the money - The Leadership Sphere" SourceUrl="https://theleadershipsphere.com.au/insights/its-not-about-the-money/" SourceSnippet="Numerous studies have concluded that for people with satisfactory salaries, some non- financial motivators are in fact more effective than extra cash in building long-term employee engagement. This is true in most sectors, job functions, and business contexts.">
            <int:Suggestions CitationType="Inline">
              <int:Suggestion CitationStyle="Mla" IsIdentical="0">
                <int:CitationText>(“It's not about the money - The Leadership Sphere”)</int:CitationText>
              </int:Suggestion>
              <int:Suggestion CitationStyle="Apa" IsIdentical="0">
                <int:CitationText>(“It's not about the money - The Leadership Sphere”)</int:CitationText>
              </int:Suggestion>
              <int:Suggestion CitationStyle="Chicago" IsIdentical="0">
                <int:CitationText>(“It's not about the money - The Leadership Sphere”)</int:CitationText>
              </int:Suggestion>
            </int:Suggestions>
            <int:Suggestions CitationType="Full">
              <int:Suggestion CitationStyle="Mla" IsIdentical="0">
                <int:CitationText>&lt;i&gt;It's not about the money - The Leadership Sphere&lt;/i&gt;, https://theleadershipsphere.com.au/insights/its-not-about-the-money/.</int:CitationText>
              </int:Suggestion>
              <int:Suggestion CitationStyle="Apa" IsIdentical="0">
                <int:CitationText>&lt;i&gt;It's not about the money - The Leadership Sphere&lt;/i&gt;. (n.d.). Retrieved from https://theleadershipsphere.com.au/insights/its-not-about-the-money/</int:CitationText>
              </int:Suggestion>
              <int:Suggestion CitationStyle="Chicago" IsIdentical="0">
                <int:CitationText>“It's not about the money - The Leadership Sphere” n.d., https://theleadershipsphere.com.au/insights/its-not-about-the-money/.</int:CitationText>
              </int:Suggestion>
            </int:Suggestions>
            <int:AdditionalSources SourceType="Online" SourceTitle="Want to grow your business?: Make your employees happy ..." SourceUrl="https://corrompidosblog.wordpress.com/2014/02/21/make-your-employees-happy/" SourceSnippet="“Numerous studies 1 have concluded that for people with satisfactory salaries, some non-financial motivators are more effective than extra cash in building long-term employee engagement in most sectors, job functions, and business contexts” (Dewhurst, Guthridge, Mohr, 2009).">
              <int:Suggestions CitationType="Inline">
                <int:Suggestion CitationStyle="Mla" IsIdentical="0">
                  <int:CitationText>(“Want to grow your business?: Make your employees happy ...”)</int:CitationText>
                </int:Suggestion>
                <int:Suggestion CitationStyle="Apa" IsIdentical="0">
                  <int:CitationText>(“Want to grow your business?: Make your employees happy ...”)</int:CitationText>
                </int:Suggestion>
                <int:Suggestion CitationStyle="Chicago" IsIdentical="0">
                  <int:CitationText>(“Want to grow your business?: Make your employees happy ...”)</int:CitationText>
                </int:Suggestion>
              </int:Suggestions>
              <int:Suggestions CitationType="Full">
                <int:Suggestion CitationStyle="Mla" IsIdentical="0">
                  <int:CitationText>&lt;i&gt;Want to grow your business?: Make your employees happy ...&lt;/i&gt;, https://corrompidosblog.wordpress.com/2014/02/21/make-your-employees-happy/.</int:CitationText>
                </int:Suggestion>
                <int:Suggestion CitationStyle="Apa" IsIdentical="0">
                  <int:CitationText>&lt;i&gt;Want to grow your business?: Make your employees happy ...&lt;/i&gt;. (n.d.). Retrieved from https://corrompidosblog.wordpress.com/2014/02/21/make-your-employees-happy/</int:CitationText>
                </int:Suggestion>
                <int:Suggestion CitationStyle="Chicago" IsIdentical="0">
                  <int:CitationText>“Want to grow your business?: Make your employees happy ...” n.d., https://corrompidosblog.wordpress.com/2014/02/21/make-your-employees-happy/.</int:CitationText>
                </int:Suggestion>
              </int:Suggestions>
            </int:AdditionalSources>
            <int:AdditionalSources SourceType="Online" SourceTitle="HR Presentation Group 6 Final | PDF | Performance ..." SourceUrl="https://www.scribd.com/presentation/86200288/HR-Presentation-Group-6-Final" SourceSnippet="Non-monetary Rewards Monetary vs. Non-Monetary Rewards For people with satisfactory salaries, some non-financial motivators are more effective than extra cash in building long-term employee engagement in most sectors, job functions, and business contexts Many financial rewards mainly generate short-term boosts of energy, which can have damaging ...">
              <int:Suggestions CitationType="Inline">
                <int:Suggestion CitationStyle="Mla" IsIdentical="0">
                  <int:CitationText>(“HR Presentation Group 6 Final | PDF | Performance ...”)</int:CitationText>
                </int:Suggestion>
                <int:Suggestion CitationStyle="Apa" IsIdentical="0">
                  <int:CitationText>(“HR Presentation Group 6 Final | PDF | Performance ...”)</int:CitationText>
                </int:Suggestion>
                <int:Suggestion CitationStyle="Chicago" IsIdentical="0">
                  <int:CitationText>(“HR Presentation Group 6 Final | PDF | Performance ...”)</int:CitationText>
                </int:Suggestion>
              </int:Suggestions>
              <int:Suggestions CitationType="Full">
                <int:Suggestion CitationStyle="Mla" IsIdentical="0">
                  <int:CitationText>&lt;i&gt;HR Presentation Group 6 Final | PDF | Performance ...&lt;/i&gt;, https://www.scribd.com/presentation/86200288/HR-Presentation-Group-6-Final.</int:CitationText>
                </int:Suggestion>
                <int:Suggestion CitationStyle="Apa" IsIdentical="0">
                  <int:CitationText>&lt;i&gt;HR Presentation Group 6 Final | PDF | Performance ...&lt;/i&gt;. (n.d.). Retrieved from https://www.scribd.com/presentation/86200288/HR-Presentation-Group-6-Final</int:CitationText>
                </int:Suggestion>
                <int:Suggestion CitationStyle="Chicago" IsIdentical="0">
                  <int:CitationText>“HR Presentation Group 6 Final | PDF | Performance ...” n.d., https://www.scribd.com/presentation/86200288/HR-Presentation-Group-6-Final.</int:CitationText>
                </int:Suggestion>
              </int:Suggestions>
            </int:AdditionalSources>
          </int:SimilarityCritique>
        </oel:ext>
      </int:extLst>
    </int:Content>
    <int:Content id="VofFkwRr">
      <int:extLst>
        <oel:ext uri="E302BA01-7950-474C-9AD3-286E660C40A8">
          <int:SimilaritySummary Version="1" RunId="1644746588737" TilesCheckedInThisRun="21" TotalNumOfTiles="21" SimilarityAnnotationCount="1" NumWords="526" NumFlaggedWords="27"/>
        </oel:ext>
      </int:extLst>
    </int:Content>
    <int:Content id="lOMMqCyf">
      <int:Rejection type="AugLoop_Acronyms_AcronymsCritique"/>
    </int:Content>
    <int:Content id="uKV3BbwS">
      <int:Rejection type="AugLoop_Text_Critique"/>
    </int:Content>
    <int:Content id="p01sECs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9D8746"/>
    <w:rsid w:val="002B3A3C"/>
    <w:rsid w:val="010A411B"/>
    <w:rsid w:val="0233ACD1"/>
    <w:rsid w:val="02A6117C"/>
    <w:rsid w:val="03BC54B5"/>
    <w:rsid w:val="05090062"/>
    <w:rsid w:val="0525E765"/>
    <w:rsid w:val="06A5683B"/>
    <w:rsid w:val="0B1EAB89"/>
    <w:rsid w:val="0F80283B"/>
    <w:rsid w:val="0F8BD467"/>
    <w:rsid w:val="109D8746"/>
    <w:rsid w:val="1196E17A"/>
    <w:rsid w:val="123A5C2C"/>
    <w:rsid w:val="12B7C8FD"/>
    <w:rsid w:val="12FF8D0B"/>
    <w:rsid w:val="130D8B84"/>
    <w:rsid w:val="13D2787F"/>
    <w:rsid w:val="15039452"/>
    <w:rsid w:val="156E48E0"/>
    <w:rsid w:val="1575E2D2"/>
    <w:rsid w:val="159A99BA"/>
    <w:rsid w:val="16444557"/>
    <w:rsid w:val="1711B333"/>
    <w:rsid w:val="18406AAB"/>
    <w:rsid w:val="19DC3B0C"/>
    <w:rsid w:val="1A49A789"/>
    <w:rsid w:val="1A49A789"/>
    <w:rsid w:val="1B7D6842"/>
    <w:rsid w:val="1BD9DDCC"/>
    <w:rsid w:val="1C512F12"/>
    <w:rsid w:val="1D3DB222"/>
    <w:rsid w:val="1D81484B"/>
    <w:rsid w:val="1DECFF73"/>
    <w:rsid w:val="1EF11749"/>
    <w:rsid w:val="1F88CFD4"/>
    <w:rsid w:val="1FE8FC8E"/>
    <w:rsid w:val="1FEFC5BC"/>
    <w:rsid w:val="2163A2D7"/>
    <w:rsid w:val="22C07096"/>
    <w:rsid w:val="2350C32B"/>
    <w:rsid w:val="23F089CF"/>
    <w:rsid w:val="26DCC483"/>
    <w:rsid w:val="27282A91"/>
    <w:rsid w:val="2863D8D0"/>
    <w:rsid w:val="2A17970B"/>
    <w:rsid w:val="2A6D8B68"/>
    <w:rsid w:val="2B8DFC66"/>
    <w:rsid w:val="2BB3676C"/>
    <w:rsid w:val="2BFB9BB4"/>
    <w:rsid w:val="2CD5E2B6"/>
    <w:rsid w:val="2CE95EC7"/>
    <w:rsid w:val="2D3749F3"/>
    <w:rsid w:val="2D72A99A"/>
    <w:rsid w:val="2E852F28"/>
    <w:rsid w:val="2F0E79FB"/>
    <w:rsid w:val="3086D88F"/>
    <w:rsid w:val="31370559"/>
    <w:rsid w:val="32155E95"/>
    <w:rsid w:val="36830245"/>
    <w:rsid w:val="37AB7C74"/>
    <w:rsid w:val="399B90F5"/>
    <w:rsid w:val="3AA7CEA2"/>
    <w:rsid w:val="3B995AF3"/>
    <w:rsid w:val="3D352B54"/>
    <w:rsid w:val="3D83F5F9"/>
    <w:rsid w:val="3D90BAEA"/>
    <w:rsid w:val="3EF3E19D"/>
    <w:rsid w:val="3F2C8B4B"/>
    <w:rsid w:val="3F73FFE2"/>
    <w:rsid w:val="40C85BAC"/>
    <w:rsid w:val="41CFFF87"/>
    <w:rsid w:val="4310358A"/>
    <w:rsid w:val="4342733B"/>
    <w:rsid w:val="44913F5F"/>
    <w:rsid w:val="45914F93"/>
    <w:rsid w:val="467A13FD"/>
    <w:rsid w:val="47E6D873"/>
    <w:rsid w:val="489C3AD4"/>
    <w:rsid w:val="4960288E"/>
    <w:rsid w:val="49655E25"/>
    <w:rsid w:val="4A679968"/>
    <w:rsid w:val="4C97C950"/>
    <w:rsid w:val="4F0B7C58"/>
    <w:rsid w:val="4F11F2ED"/>
    <w:rsid w:val="524993AF"/>
    <w:rsid w:val="5417FBD0"/>
    <w:rsid w:val="58BFA8F9"/>
    <w:rsid w:val="5B171F7F"/>
    <w:rsid w:val="5B3C8A85"/>
    <w:rsid w:val="60CABADE"/>
    <w:rsid w:val="61ABCC09"/>
    <w:rsid w:val="62A3BCE1"/>
    <w:rsid w:val="66B0F573"/>
    <w:rsid w:val="685F0762"/>
    <w:rsid w:val="6924B40E"/>
    <w:rsid w:val="6BD5B689"/>
    <w:rsid w:val="6F67F42F"/>
    <w:rsid w:val="70E2C1B6"/>
    <w:rsid w:val="72CB9654"/>
    <w:rsid w:val="736C05B3"/>
    <w:rsid w:val="75D45D01"/>
    <w:rsid w:val="779F0777"/>
    <w:rsid w:val="790BCBED"/>
    <w:rsid w:val="7C125678"/>
    <w:rsid w:val="7C436CAF"/>
    <w:rsid w:val="7DAE2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D8746"/>
  <w15:chartTrackingRefBased/>
  <w15:docId w15:val="{A48A34F2-5F59-4F71-849E-6456B0DF3E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bee2fcd4ecb74e0f" /><Relationship Type="http://schemas.microsoft.com/office/2019/09/relationships/intelligence" Target="/word/intelligence.xml" Id="R1dcd3a51ce1b4c3f" /><Relationship Type="http://schemas.openxmlformats.org/officeDocument/2006/relationships/numbering" Target="/word/numbering.xml" Id="R962586cba38f44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Ileana Ciricu (2108842)</dc:creator>
  <keywords/>
  <dc:description/>
  <lastModifiedBy>Ileana Ciricu (2108842)</lastModifiedBy>
  <revision>3</revision>
  <dcterms:created xsi:type="dcterms:W3CDTF">2022-02-13T10:02:23.4768461Z</dcterms:created>
  <dcterms:modified xsi:type="dcterms:W3CDTF">2022-02-13T19:29:53.0327381Z</dcterms:modified>
</coreProperties>
</file>