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eastAsia="Times New Roman"/>
          <w:sz w:val="24"/>
          <w:szCs w:val="24"/>
          <w:lang w:val="en-IN" w:eastAsia="en-GB"/>
        </w:rPr>
      </w:pPr>
      <w:bookmarkStart w:id="0" w:name="_heading=h.gjdgxs" w:colFirst="0" w:colLast="0"/>
      <w:bookmarkEnd w:id="0"/>
      <w:r>
        <w:rPr>
          <w:rFonts w:ascii="Times New Roman" w:hAnsi="Times New Roman" w:eastAsia="Times New Roman"/>
          <w:sz w:val="24"/>
          <w:szCs w:val="24"/>
          <w:lang w:val="en-IN" w:eastAsia="en-GB"/>
        </w:rPr>
        <w:drawing>
          <wp:inline distT="0" distB="0" distL="0" distR="0">
            <wp:extent cx="4215765" cy="1848485"/>
            <wp:effectExtent l="0" t="0" r="0" b="0"/>
            <wp:docPr id="79466624"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79466624" name="image2.png" descr="A picture containing text, font, screenshot, logo&#10;&#10;Description automatically generated"/>
                    <pic:cNvPicPr/>
                  </pic:nvPicPr>
                  <pic:blipFill>
                    <a:blip r:embed="rId7"/>
                    <a:srcRect/>
                    <a:stretch>
                      <a:fillRect/>
                    </a:stretch>
                  </pic:blipFill>
                  <pic:spPr>
                    <a:xfrm>
                      <a:off x="0" y="0"/>
                      <a:ext cx="4215765" cy="1848485"/>
                    </a:xfrm>
                    <a:prstGeom prst="rect">
                      <a:avLst/>
                    </a:prstGeom>
                    <a:noFill/>
                    <a:ln>
                      <a:noFill/>
                      <a:prstDash val="solid"/>
                    </a:ln>
                  </pic:spPr>
                </pic:pic>
              </a:graphicData>
            </a:graphic>
          </wp:inline>
        </w:drawing>
      </w:r>
    </w:p>
    <w:p>
      <w:pPr>
        <w:jc w:val="center"/>
        <w:rPr>
          <w:rFonts w:hint="default"/>
          <w:b/>
          <w:bCs/>
          <w:sz w:val="28"/>
          <w:szCs w:val="28"/>
          <w:lang w:val="en-US" w:eastAsia="en-GB"/>
        </w:rPr>
      </w:pPr>
      <w:r>
        <w:rPr>
          <w:rFonts w:hint="default"/>
          <w:b/>
          <w:bCs/>
          <w:sz w:val="28"/>
          <w:szCs w:val="28"/>
          <w:lang w:val="en-US" w:eastAsia="en-GB"/>
        </w:rPr>
        <w:t>MODULE TITLE : DISSERTATION</w:t>
      </w:r>
    </w:p>
    <w:p>
      <w:pPr>
        <w:jc w:val="center"/>
        <w:rPr>
          <w:rFonts w:hint="default"/>
          <w:b/>
          <w:bCs/>
          <w:sz w:val="28"/>
          <w:szCs w:val="28"/>
          <w:lang w:val="en-US" w:eastAsia="en-GB"/>
        </w:rPr>
      </w:pPr>
      <w:r>
        <w:rPr>
          <w:rFonts w:hint="default"/>
          <w:b/>
          <w:bCs/>
          <w:sz w:val="28"/>
          <w:szCs w:val="28"/>
          <w:lang w:val="en-US" w:eastAsia="en-GB"/>
        </w:rPr>
        <w:t>MODULE CODE : LCMB7020</w:t>
      </w:r>
    </w:p>
    <w:p>
      <w:pPr>
        <w:jc w:val="center"/>
        <w:rPr>
          <w:rFonts w:hint="default"/>
          <w:b/>
          <w:bCs/>
          <w:sz w:val="28"/>
          <w:szCs w:val="28"/>
          <w:lang w:val="en-US" w:eastAsia="en-GB"/>
        </w:rPr>
      </w:pPr>
      <w:r>
        <w:rPr>
          <w:rFonts w:hint="default"/>
          <w:b/>
          <w:bCs/>
          <w:sz w:val="28"/>
          <w:szCs w:val="28"/>
          <w:lang w:val="en-US" w:eastAsia="en-GB"/>
        </w:rPr>
        <w:t>COURSE : MASTER OF BUSINESS ADMINISTRATION IN MARKETING</w:t>
      </w:r>
    </w:p>
    <w:p>
      <w:pPr>
        <w:jc w:val="center"/>
        <w:rPr>
          <w:b/>
          <w:bCs/>
          <w:color w:val="000000" w:themeColor="text1"/>
          <w:sz w:val="28"/>
          <w:szCs w:val="28"/>
          <w14:textFill>
            <w14:solidFill>
              <w14:schemeClr w14:val="tx1"/>
            </w14:solidFill>
          </w14:textFill>
        </w:rPr>
      </w:pPr>
      <w:r>
        <w:rPr>
          <w:b/>
          <w:bCs/>
          <w:sz w:val="28"/>
          <w:szCs w:val="28"/>
          <w:lang w:eastAsia="en-GB"/>
        </w:rPr>
        <w:t>DISSERTATION TOPIC : INVESTIGATION INTO THE IMPACT OF SOCIAL MEDIA INFLUENCER MARKETING ON SMEs PERFORMANCE IN THE UK</w:t>
      </w:r>
    </w:p>
    <w:p>
      <w:pPr>
        <w:jc w:val="center"/>
        <w:rPr>
          <w:b/>
          <w:color w:val="000000" w:themeColor="text1"/>
          <w:sz w:val="32"/>
          <w:szCs w:val="32"/>
          <w14:textFill>
            <w14:solidFill>
              <w14:schemeClr w14:val="tx1"/>
            </w14:solidFill>
          </w14:textFill>
        </w:rPr>
      </w:pPr>
      <w:r>
        <w:rPr>
          <w:b/>
          <w:color w:val="000000" w:themeColor="text1"/>
          <w:sz w:val="32"/>
          <w:szCs w:val="32"/>
          <w14:textFill>
            <w14:solidFill>
              <w14:schemeClr w14:val="tx1"/>
            </w14:solidFill>
          </w14:textFill>
        </w:rPr>
        <w:drawing>
          <wp:inline distT="0" distB="0" distL="0" distR="0">
            <wp:extent cx="3600450" cy="2109470"/>
            <wp:effectExtent l="0" t="0" r="6350" b="11430"/>
            <wp:docPr id="75" name="image26.png"/>
            <wp:cNvGraphicFramePr/>
            <a:graphic xmlns:a="http://schemas.openxmlformats.org/drawingml/2006/main">
              <a:graphicData uri="http://schemas.openxmlformats.org/drawingml/2006/picture">
                <pic:pic xmlns:pic="http://schemas.openxmlformats.org/drawingml/2006/picture">
                  <pic:nvPicPr>
                    <pic:cNvPr id="75" name="image26.png"/>
                    <pic:cNvPicPr preferRelativeResize="0"/>
                  </pic:nvPicPr>
                  <pic:blipFill>
                    <a:blip r:embed="rId8"/>
                    <a:srcRect/>
                    <a:stretch>
                      <a:fillRect/>
                    </a:stretch>
                  </pic:blipFill>
                  <pic:spPr>
                    <a:xfrm>
                      <a:off x="0" y="0"/>
                      <a:ext cx="3600450" cy="2109470"/>
                    </a:xfrm>
                    <a:prstGeom prst="rect">
                      <a:avLst/>
                    </a:prstGeom>
                  </pic:spPr>
                </pic:pic>
              </a:graphicData>
            </a:graphic>
          </wp:inline>
        </w:drawing>
      </w:r>
    </w:p>
    <w:p>
      <w:pPr>
        <w:jc w:val="center"/>
        <w:rPr>
          <w:rFonts w:hint="default"/>
          <w:b/>
          <w:color w:val="000000" w:themeColor="text1"/>
          <w:sz w:val="28"/>
          <w:szCs w:val="28"/>
          <w:lang w:val="en-US"/>
          <w14:textFill>
            <w14:solidFill>
              <w14:schemeClr w14:val="tx1"/>
            </w14:solidFill>
          </w14:textFill>
        </w:rPr>
      </w:pPr>
      <w:r>
        <w:rPr>
          <w:rFonts w:hint="default"/>
          <w:b/>
          <w:color w:val="000000" w:themeColor="text1"/>
          <w:sz w:val="28"/>
          <w:szCs w:val="28"/>
          <w:lang w:val="en-US"/>
          <w14:textFill>
            <w14:solidFill>
              <w14:schemeClr w14:val="tx1"/>
            </w14:solidFill>
          </w14:textFill>
        </w:rPr>
        <w:t>LECTURER : DR. JAYA GOPALKRISHNAN</w:t>
      </w:r>
    </w:p>
    <w:p>
      <w:pPr>
        <w:jc w:val="center"/>
        <w:rPr>
          <w:rFonts w:hint="default"/>
          <w:b/>
          <w:color w:val="000000" w:themeColor="text1"/>
          <w:sz w:val="28"/>
          <w:szCs w:val="28"/>
          <w:lang w:val="en-US"/>
          <w14:textFill>
            <w14:solidFill>
              <w14:schemeClr w14:val="tx1"/>
            </w14:solidFill>
          </w14:textFill>
        </w:rPr>
      </w:pPr>
      <w:r>
        <w:rPr>
          <w:rFonts w:hint="default"/>
          <w:b/>
          <w:color w:val="000000" w:themeColor="text1"/>
          <w:sz w:val="28"/>
          <w:szCs w:val="28"/>
          <w:lang w:val="en-US"/>
          <w14:textFill>
            <w14:solidFill>
              <w14:schemeClr w14:val="tx1"/>
            </w14:solidFill>
          </w14:textFill>
        </w:rPr>
        <w:t>STUDENT NAME : AJITH KANDULA</w:t>
      </w:r>
    </w:p>
    <w:p>
      <w:pPr>
        <w:jc w:val="center"/>
        <w:rPr>
          <w:rFonts w:hint="default"/>
          <w:b/>
          <w:color w:val="000000" w:themeColor="text1"/>
          <w:sz w:val="28"/>
          <w:szCs w:val="28"/>
          <w:lang w:val="en-US"/>
          <w14:textFill>
            <w14:solidFill>
              <w14:schemeClr w14:val="tx1"/>
            </w14:solidFill>
          </w14:textFill>
        </w:rPr>
      </w:pPr>
      <w:r>
        <w:rPr>
          <w:rFonts w:hint="default"/>
          <w:b/>
          <w:color w:val="000000" w:themeColor="text1"/>
          <w:sz w:val="28"/>
          <w:szCs w:val="28"/>
          <w:lang w:val="en-US"/>
          <w14:textFill>
            <w14:solidFill>
              <w14:schemeClr w14:val="tx1"/>
            </w14:solidFill>
          </w14:textFill>
        </w:rPr>
        <w:t>STUDENT ID : 2122120</w:t>
      </w:r>
    </w:p>
    <w:p>
      <w:pPr>
        <w:jc w:val="center"/>
        <w:rPr>
          <w:rFonts w:hint="default"/>
          <w:b/>
          <w:color w:val="000000" w:themeColor="text1"/>
          <w:sz w:val="28"/>
          <w:szCs w:val="28"/>
          <w:lang w:val="en-US"/>
          <w14:textFill>
            <w14:solidFill>
              <w14:schemeClr w14:val="tx1"/>
            </w14:solidFill>
          </w14:textFill>
        </w:rPr>
      </w:pPr>
      <w:r>
        <w:rPr>
          <w:rFonts w:hint="default"/>
          <w:b/>
          <w:color w:val="000000" w:themeColor="text1"/>
          <w:sz w:val="28"/>
          <w:szCs w:val="28"/>
          <w:lang w:val="en-US"/>
          <w14:textFill>
            <w14:solidFill>
              <w14:schemeClr w14:val="tx1"/>
            </w14:solidFill>
          </w14:textFill>
        </w:rPr>
        <w:t>NAME OF THE UNIVERSITY : UNIVERSITY OF WALES TRINITY SAINT DAVID</w:t>
      </w:r>
    </w:p>
    <w:p>
      <w:pPr>
        <w:jc w:val="center"/>
        <w:rPr>
          <w:color w:val="000000" w:themeColor="text1"/>
          <w14:textFill>
            <w14:solidFill>
              <w14:schemeClr w14:val="tx1"/>
            </w14:solidFill>
          </w14:textFill>
        </w:rPr>
      </w:pPr>
      <w:r>
        <w:rPr>
          <w:color w:val="000000" w:themeColor="text1"/>
          <w14:textFill>
            <w14:solidFill>
              <w14:schemeClr w14:val="tx1"/>
            </w14:solidFill>
          </w14:textFill>
        </w:rPr>
        <w:br w:type="page"/>
      </w:r>
    </w:p>
    <w:p>
      <w:pPr>
        <w:pBdr>
          <w:top w:val="single" w:color="000000" w:sz="4" w:space="1"/>
          <w:left w:val="single" w:color="000000" w:sz="4" w:space="4"/>
          <w:bottom w:val="single" w:color="000000" w:sz="4" w:space="1"/>
          <w:right w:val="single" w:color="000000" w:sz="4" w:space="4"/>
        </w:pBdr>
        <w:spacing w:after="120" w:line="360" w:lineRule="auto"/>
        <w:jc w:val="center"/>
      </w:pPr>
      <w:bookmarkStart w:id="1" w:name="_Toc148522863"/>
      <w:r>
        <w:rPr>
          <w:rFonts w:ascii="Times New Roman" w:hAnsi="Times New Roman" w:eastAsia="Times New Roman"/>
          <w:sz w:val="24"/>
          <w:szCs w:val="24"/>
          <w:lang w:val="en-IN" w:eastAsia="en-GB"/>
        </w:rPr>
        <w:drawing>
          <wp:inline distT="0" distB="0" distL="0" distR="0">
            <wp:extent cx="1854200" cy="761365"/>
            <wp:effectExtent l="0" t="0" r="0" b="0"/>
            <wp:docPr id="1758868599"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1758868599" name="image2.png" descr="A picture containing text, font, screenshot, logo&#10;&#10;Description automatically generated"/>
                    <pic:cNvPicPr/>
                  </pic:nvPicPr>
                  <pic:blipFill>
                    <a:blip r:embed="rId7"/>
                    <a:srcRect/>
                    <a:stretch>
                      <a:fillRect/>
                    </a:stretch>
                  </pic:blipFill>
                  <pic:spPr>
                    <a:xfrm>
                      <a:off x="0" y="0"/>
                      <a:ext cx="1854202" cy="761996"/>
                    </a:xfrm>
                    <a:prstGeom prst="rect">
                      <a:avLst/>
                    </a:prstGeom>
                    <a:noFill/>
                    <a:ln>
                      <a:noFill/>
                      <a:prstDash val="solid"/>
                    </a:ln>
                  </pic:spPr>
                </pic:pic>
              </a:graphicData>
            </a:graphic>
          </wp:inline>
        </w:drawing>
      </w:r>
    </w:p>
    <w:p>
      <w:pPr>
        <w:pBdr>
          <w:top w:val="single" w:color="000000" w:sz="4" w:space="1"/>
          <w:left w:val="single" w:color="000000" w:sz="4" w:space="4"/>
          <w:bottom w:val="single" w:color="000000" w:sz="4" w:space="1"/>
          <w:right w:val="single" w:color="000000" w:sz="4" w:space="4"/>
        </w:pBdr>
        <w:spacing w:after="120" w:line="360" w:lineRule="auto"/>
        <w:jc w:val="center"/>
        <w:rPr>
          <w:rFonts w:hint="default" w:ascii="Times New Roman" w:hAnsi="Times New Roman" w:cs="Times New Roman"/>
          <w:sz w:val="24"/>
          <w:szCs w:val="24"/>
        </w:rPr>
      </w:pPr>
      <w:r>
        <w:rPr>
          <w:rFonts w:hint="default" w:ascii="Times New Roman" w:hAnsi="Times New Roman" w:cs="Times New Roman"/>
          <w:b/>
          <w:sz w:val="24"/>
          <w:szCs w:val="24"/>
          <w:lang w:val="en-IN" w:eastAsia="en-GB"/>
        </w:rPr>
        <w:t>Master’s Degrees by Examination and Dissertation</w:t>
      </w:r>
    </w:p>
    <w:p>
      <w:pPr>
        <w:pBdr>
          <w:top w:val="single" w:color="000000" w:sz="4" w:space="1"/>
          <w:left w:val="single" w:color="000000" w:sz="4" w:space="4"/>
          <w:bottom w:val="single" w:color="000000" w:sz="4" w:space="1"/>
          <w:right w:val="single" w:color="000000" w:sz="4" w:space="4"/>
        </w:pBdr>
        <w:spacing w:after="120" w:line="360" w:lineRule="auto"/>
        <w:jc w:val="center"/>
        <w:rPr>
          <w:rFonts w:hint="default" w:ascii="Times New Roman" w:hAnsi="Times New Roman" w:cs="Times New Roman"/>
          <w:sz w:val="24"/>
          <w:szCs w:val="24"/>
        </w:rPr>
      </w:pPr>
      <w:r>
        <w:rPr>
          <w:rFonts w:hint="default" w:ascii="Times New Roman" w:hAnsi="Times New Roman" w:cs="Times New Roman"/>
          <w:b/>
          <w:sz w:val="24"/>
          <w:szCs w:val="24"/>
          <w:lang w:val="en-IN" w:eastAsia="en-GB"/>
        </w:rPr>
        <w:t>Declaration Form</w:t>
      </w:r>
      <w:r>
        <w:rPr>
          <w:rFonts w:hint="default" w:ascii="Times New Roman" w:hAnsi="Times New Roman" w:cs="Times New Roman"/>
          <w:sz w:val="24"/>
          <w:szCs w:val="24"/>
          <w:lang w:val="en-IN" w:eastAsia="en-GB"/>
        </w:rPr>
        <w:t>.</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1. This work has not previously been accepted in substance for any degree and is not being concurrently submitted in candidature for any degree.</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Signed</w:t>
      </w:r>
      <w:r>
        <w:rPr>
          <w:rFonts w:hint="default" w:ascii="Times New Roman" w:hAnsi="Times New Roman" w:cs="Times New Roman"/>
          <w:sz w:val="24"/>
          <w:szCs w:val="24"/>
          <w:lang w:val="en-US" w:eastAsia="en-GB"/>
        </w:rPr>
        <w:t xml:space="preserve"> : </w:t>
      </w:r>
      <w:r>
        <w:rPr>
          <w:rFonts w:hint="default" w:ascii="Times New Roman" w:hAnsi="Times New Roman" w:cs="Times New Roman"/>
          <w:sz w:val="24"/>
          <w:szCs w:val="24"/>
          <w:lang w:val="en-IN" w:eastAsia="en-GB"/>
        </w:rPr>
        <w:t xml:space="preserve"> </w:t>
      </w:r>
      <w:r>
        <w:rPr>
          <w:rFonts w:hint="default" w:ascii="Times New Roman" w:hAnsi="Times New Roman" w:cs="Times New Roman"/>
          <w:sz w:val="24"/>
          <w:szCs w:val="24"/>
          <w:lang w:val="en-US"/>
        </w:rPr>
        <w:drawing>
          <wp:inline distT="0" distB="0" distL="114300" distR="114300">
            <wp:extent cx="1983740" cy="331470"/>
            <wp:effectExtent l="0" t="0" r="10160" b="11430"/>
            <wp:docPr id="1" name="Picture 1" descr="1692816321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1692816321304"/>
                    <pic:cNvPicPr>
                      <a:picLocks noChangeAspect="1"/>
                    </pic:cNvPicPr>
                  </pic:nvPicPr>
                  <pic:blipFill>
                    <a:blip r:embed="rId9"/>
                    <a:stretch>
                      <a:fillRect/>
                    </a:stretch>
                  </pic:blipFill>
                  <pic:spPr>
                    <a:xfrm>
                      <a:off x="0" y="0"/>
                      <a:ext cx="1983740" cy="331470"/>
                    </a:xfrm>
                    <a:prstGeom prst="rect">
                      <a:avLst/>
                    </a:prstGeom>
                  </pic:spPr>
                </pic:pic>
              </a:graphicData>
            </a:graphic>
          </wp:inline>
        </w:drawing>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 xml:space="preserve">Date : </w:t>
      </w:r>
      <w:r>
        <w:rPr>
          <w:rFonts w:hint="default" w:ascii="Times New Roman" w:hAnsi="Times New Roman" w:cs="Times New Roman"/>
          <w:sz w:val="24"/>
          <w:szCs w:val="24"/>
          <w:lang w:val="en-US" w:eastAsia="en-GB"/>
        </w:rPr>
        <w:t>10/10/2023</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2. This dissertation is being submitted in partial fulfilment of the requirements for the degree of Master in Business Administration.</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 xml:space="preserve">Signed  : </w:t>
      </w:r>
      <w:r>
        <w:rPr>
          <w:rFonts w:hint="default" w:ascii="Times New Roman" w:hAnsi="Times New Roman" w:cs="Times New Roman"/>
          <w:sz w:val="24"/>
          <w:szCs w:val="24"/>
        </w:rPr>
        <w:drawing>
          <wp:inline distT="0" distB="0" distL="114300" distR="114300">
            <wp:extent cx="2102485" cy="363220"/>
            <wp:effectExtent l="0" t="0" r="5715" b="508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pic:cNvPicPr>
                  </pic:nvPicPr>
                  <pic:blipFill>
                    <a:blip r:embed="rId10"/>
                    <a:stretch>
                      <a:fillRect/>
                    </a:stretch>
                  </pic:blipFill>
                  <pic:spPr>
                    <a:xfrm>
                      <a:off x="0" y="0"/>
                      <a:ext cx="2102485" cy="363220"/>
                    </a:xfrm>
                    <a:prstGeom prst="rect">
                      <a:avLst/>
                    </a:prstGeom>
                    <a:noFill/>
                    <a:ln>
                      <a:noFill/>
                    </a:ln>
                  </pic:spPr>
                </pic:pic>
              </a:graphicData>
            </a:graphic>
          </wp:inline>
        </w:drawing>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US" w:eastAsia="en-GB"/>
        </w:rPr>
      </w:pPr>
      <w:r>
        <w:rPr>
          <w:rFonts w:hint="default" w:ascii="Times New Roman" w:hAnsi="Times New Roman" w:cs="Times New Roman"/>
          <w:sz w:val="24"/>
          <w:szCs w:val="24"/>
          <w:lang w:val="en-IN" w:eastAsia="en-GB"/>
        </w:rPr>
        <w:t xml:space="preserve">Date : </w:t>
      </w:r>
      <w:r>
        <w:rPr>
          <w:rFonts w:hint="default" w:ascii="Times New Roman" w:hAnsi="Times New Roman" w:cs="Times New Roman"/>
          <w:sz w:val="24"/>
          <w:szCs w:val="24"/>
          <w:lang w:val="en-US" w:eastAsia="en-GB"/>
        </w:rPr>
        <w:t>10/10/23</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 xml:space="preserve"> 3. This dissertation is the result of my own independent work/investigation, except where otherwise stated.</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 xml:space="preserve">Other sources are acknowledged by footnotes giving explicit references. </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A bibliography is appended.</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 xml:space="preserve">Signed </w:t>
      </w:r>
      <w:r>
        <w:rPr>
          <w:rFonts w:hint="default" w:ascii="Times New Roman" w:hAnsi="Times New Roman" w:cs="Times New Roman"/>
          <w:sz w:val="24"/>
          <w:szCs w:val="24"/>
          <w:lang w:val="en-US" w:eastAsia="en-GB"/>
        </w:rPr>
        <w:t>(</w:t>
      </w:r>
      <w:r>
        <w:rPr>
          <w:rFonts w:hint="default" w:ascii="Times New Roman" w:hAnsi="Times New Roman" w:cs="Times New Roman"/>
          <w:sz w:val="24"/>
          <w:szCs w:val="24"/>
          <w:lang w:val="en-IN" w:eastAsia="en-GB"/>
        </w:rPr>
        <w:t>candidate</w:t>
      </w:r>
      <w:r>
        <w:rPr>
          <w:rFonts w:hint="default" w:ascii="Times New Roman" w:hAnsi="Times New Roman" w:cs="Times New Roman"/>
          <w:sz w:val="24"/>
          <w:szCs w:val="24"/>
          <w:lang w:val="en-US" w:eastAsia="en-GB"/>
        </w:rPr>
        <w:t>)</w:t>
      </w:r>
      <w:r>
        <w:rPr>
          <w:rFonts w:hint="default" w:ascii="Times New Roman" w:hAnsi="Times New Roman" w:cs="Times New Roman"/>
          <w:sz w:val="24"/>
          <w:szCs w:val="24"/>
          <w:lang w:val="en-IN" w:eastAsia="en-GB"/>
        </w:rPr>
        <w:t xml:space="preserve">  :  </w:t>
      </w:r>
      <w:r>
        <w:rPr>
          <w:rFonts w:hint="default" w:ascii="Times New Roman" w:hAnsi="Times New Roman" w:cs="Times New Roman"/>
          <w:sz w:val="24"/>
          <w:szCs w:val="24"/>
        </w:rPr>
        <w:drawing>
          <wp:inline distT="0" distB="0" distL="114300" distR="114300">
            <wp:extent cx="2147570" cy="381635"/>
            <wp:effectExtent l="0" t="0" r="11430" b="12065"/>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pic:cNvPicPr>
                  </pic:nvPicPr>
                  <pic:blipFill>
                    <a:blip r:embed="rId10"/>
                    <a:stretch>
                      <a:fillRect/>
                    </a:stretch>
                  </pic:blipFill>
                  <pic:spPr>
                    <a:xfrm>
                      <a:off x="0" y="0"/>
                      <a:ext cx="2147570" cy="381635"/>
                    </a:xfrm>
                    <a:prstGeom prst="rect">
                      <a:avLst/>
                    </a:prstGeom>
                    <a:noFill/>
                    <a:ln>
                      <a:noFill/>
                    </a:ln>
                  </pic:spPr>
                </pic:pic>
              </a:graphicData>
            </a:graphic>
          </wp:inline>
        </w:drawing>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US" w:eastAsia="en-GB"/>
        </w:rPr>
      </w:pPr>
      <w:r>
        <w:rPr>
          <w:rFonts w:hint="default" w:ascii="Times New Roman" w:hAnsi="Times New Roman" w:cs="Times New Roman"/>
          <w:sz w:val="24"/>
          <w:szCs w:val="24"/>
          <w:lang w:val="en-IN" w:eastAsia="en-GB"/>
        </w:rPr>
        <w:t>Date</w:t>
      </w:r>
      <w:r>
        <w:rPr>
          <w:rFonts w:hint="default" w:ascii="Times New Roman" w:hAnsi="Times New Roman" w:cs="Times New Roman"/>
          <w:sz w:val="24"/>
          <w:szCs w:val="24"/>
          <w:lang w:val="en-US" w:eastAsia="en-GB"/>
        </w:rPr>
        <w:t xml:space="preserve"> </w:t>
      </w:r>
      <w:r>
        <w:rPr>
          <w:rFonts w:hint="default" w:ascii="Times New Roman" w:hAnsi="Times New Roman" w:cs="Times New Roman"/>
          <w:sz w:val="24"/>
          <w:szCs w:val="24"/>
          <w:lang w:val="en-IN" w:eastAsia="en-GB"/>
        </w:rPr>
        <w:t xml:space="preserve">: </w:t>
      </w:r>
      <w:r>
        <w:rPr>
          <w:rFonts w:hint="default" w:ascii="Times New Roman" w:hAnsi="Times New Roman" w:cs="Times New Roman"/>
          <w:sz w:val="24"/>
          <w:szCs w:val="24"/>
          <w:lang w:val="en-US" w:eastAsia="en-GB"/>
        </w:rPr>
        <w:t>10/10/23</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 xml:space="preserve">  4. I hereby give consent for my dissertation, if accepted, to be available for photocopying,  inter- library loan, and for deposit in the University’s digital repository </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rPr>
      </w:pPr>
      <w:r>
        <w:rPr>
          <w:rFonts w:hint="default" w:ascii="Times New Roman" w:hAnsi="Times New Roman" w:cs="Times New Roman"/>
          <w:b w:val="0"/>
          <w:bCs w:val="0"/>
          <w:sz w:val="24"/>
          <w:szCs w:val="24"/>
          <w:lang w:val="en-IN" w:eastAsia="en-GB"/>
        </w:rPr>
        <w:t>Signed (candidate) :</w:t>
      </w:r>
      <w:r>
        <w:rPr>
          <w:rFonts w:hint="default" w:ascii="Times New Roman" w:hAnsi="Times New Roman" w:cs="Times New Roman"/>
          <w:sz w:val="24"/>
          <w:szCs w:val="24"/>
          <w:lang w:val="en-IN" w:eastAsia="en-GB"/>
        </w:rPr>
        <w:t xml:space="preserve"> </w:t>
      </w:r>
      <w:r>
        <w:rPr>
          <w:rFonts w:hint="default" w:ascii="Times New Roman" w:hAnsi="Times New Roman" w:cs="Times New Roman"/>
          <w:sz w:val="24"/>
          <w:szCs w:val="24"/>
        </w:rPr>
        <w:drawing>
          <wp:inline distT="0" distB="0" distL="114300" distR="114300">
            <wp:extent cx="2204085" cy="350520"/>
            <wp:effectExtent l="0" t="0" r="5715" b="508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pic:cNvPicPr>
                      <a:picLocks noChangeAspect="1"/>
                    </pic:cNvPicPr>
                  </pic:nvPicPr>
                  <pic:blipFill>
                    <a:blip r:embed="rId10"/>
                    <a:stretch>
                      <a:fillRect/>
                    </a:stretch>
                  </pic:blipFill>
                  <pic:spPr>
                    <a:xfrm>
                      <a:off x="0" y="0"/>
                      <a:ext cx="2204085" cy="350520"/>
                    </a:xfrm>
                    <a:prstGeom prst="rect">
                      <a:avLst/>
                    </a:prstGeom>
                    <a:noFill/>
                    <a:ln>
                      <a:noFill/>
                    </a:ln>
                  </pic:spPr>
                </pic:pic>
              </a:graphicData>
            </a:graphic>
          </wp:inline>
        </w:drawing>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b w:val="0"/>
          <w:bCs w:val="0"/>
          <w:sz w:val="24"/>
          <w:szCs w:val="24"/>
          <w:lang w:val="en-US" w:eastAsia="en-GB"/>
        </w:rPr>
      </w:pPr>
      <w:r>
        <w:rPr>
          <w:rFonts w:hint="default" w:ascii="Times New Roman" w:hAnsi="Times New Roman" w:cs="Times New Roman"/>
          <w:b w:val="0"/>
          <w:bCs w:val="0"/>
          <w:sz w:val="24"/>
          <w:szCs w:val="24"/>
          <w:lang w:val="en-IN" w:eastAsia="en-GB"/>
        </w:rPr>
        <w:t xml:space="preserve">Date : </w:t>
      </w:r>
      <w:r>
        <w:rPr>
          <w:rFonts w:hint="default" w:ascii="Times New Roman" w:hAnsi="Times New Roman" w:cs="Times New Roman"/>
          <w:b w:val="0"/>
          <w:bCs w:val="0"/>
          <w:sz w:val="24"/>
          <w:szCs w:val="24"/>
          <w:lang w:val="en-US" w:eastAsia="en-GB"/>
        </w:rPr>
        <w:t>10/10/23</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rPr>
      </w:pPr>
      <w:r>
        <w:rPr>
          <w:rFonts w:hint="default" w:ascii="Times New Roman" w:hAnsi="Times New Roman" w:cs="Times New Roman"/>
          <w:b/>
          <w:sz w:val="24"/>
          <w:szCs w:val="24"/>
          <w:lang w:val="en-IN" w:eastAsia="en-GB"/>
        </w:rPr>
        <w:t>Supervisor’s Declaration</w:t>
      </w:r>
      <w:r>
        <w:rPr>
          <w:rFonts w:hint="default" w:ascii="Times New Roman" w:hAnsi="Times New Roman" w:cs="Times New Roman"/>
          <w:sz w:val="24"/>
          <w:szCs w:val="24"/>
          <w:lang w:val="en-IN" w:eastAsia="en-GB"/>
        </w:rPr>
        <w:t>.</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I am satisfied that this work is the result of the student’s own efforts.</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US" w:eastAsia="en-GB"/>
        </w:rPr>
      </w:pPr>
      <w:r>
        <w:rPr>
          <w:rFonts w:hint="default" w:ascii="Times New Roman" w:hAnsi="Times New Roman" w:cs="Times New Roman"/>
          <w:b w:val="0"/>
          <w:bCs w:val="0"/>
          <w:sz w:val="24"/>
          <w:szCs w:val="24"/>
          <w:lang w:val="en-IN" w:eastAsia="en-GB"/>
        </w:rPr>
        <w:t>Signed :</w:t>
      </w:r>
      <w:r>
        <w:rPr>
          <w:rFonts w:hint="default" w:ascii="Times New Roman" w:hAnsi="Times New Roman" w:cs="Times New Roman"/>
          <w:sz w:val="24"/>
          <w:szCs w:val="24"/>
          <w:lang w:val="en-US" w:eastAsia="en-GB"/>
        </w:rPr>
        <w:t xml:space="preserve">  </w:t>
      </w:r>
      <w:r>
        <w:rPr>
          <w:rFonts w:hint="default" w:cs="Times New Roman"/>
          <w:sz w:val="24"/>
          <w:szCs w:val="24"/>
          <w:lang w:val="en-US" w:eastAsia="en-GB"/>
        </w:rPr>
        <w:t>Dr Jaya Gopalkrishnan</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b w:val="0"/>
          <w:bCs w:val="0"/>
          <w:sz w:val="24"/>
          <w:szCs w:val="24"/>
          <w:lang w:val="en-US" w:eastAsia="en-GB"/>
        </w:rPr>
      </w:pPr>
      <w:r>
        <w:rPr>
          <w:rFonts w:hint="default" w:ascii="Times New Roman" w:hAnsi="Times New Roman" w:cs="Times New Roman"/>
          <w:b w:val="0"/>
          <w:bCs w:val="0"/>
          <w:sz w:val="24"/>
          <w:szCs w:val="24"/>
          <w:lang w:val="en-IN" w:eastAsia="en-GB"/>
        </w:rPr>
        <w:t>Date</w:t>
      </w:r>
      <w:r>
        <w:rPr>
          <w:rFonts w:hint="default" w:ascii="Times New Roman" w:hAnsi="Times New Roman" w:cs="Times New Roman"/>
          <w:b w:val="0"/>
          <w:bCs w:val="0"/>
          <w:sz w:val="24"/>
          <w:szCs w:val="24"/>
          <w:lang w:val="en-US" w:eastAsia="en-GB"/>
        </w:rPr>
        <w:t xml:space="preserve"> </w:t>
      </w:r>
      <w:r>
        <w:rPr>
          <w:rFonts w:hint="default" w:ascii="Times New Roman" w:hAnsi="Times New Roman" w:cs="Times New Roman"/>
          <w:b w:val="0"/>
          <w:bCs w:val="0"/>
          <w:sz w:val="24"/>
          <w:szCs w:val="24"/>
          <w:lang w:val="en-IN" w:eastAsia="en-GB"/>
        </w:rPr>
        <w:t>:</w:t>
      </w:r>
      <w:r>
        <w:rPr>
          <w:rFonts w:hint="default" w:ascii="Times New Roman" w:hAnsi="Times New Roman" w:cs="Times New Roman"/>
          <w:b w:val="0"/>
          <w:bCs w:val="0"/>
          <w:sz w:val="24"/>
          <w:szCs w:val="24"/>
          <w:lang w:val="en-US" w:eastAsia="en-GB"/>
        </w:rPr>
        <w:t xml:space="preserve">  </w:t>
      </w:r>
      <w:r>
        <w:rPr>
          <w:rFonts w:hint="default" w:cs="Times New Roman"/>
          <w:b w:val="0"/>
          <w:bCs w:val="0"/>
          <w:sz w:val="24"/>
          <w:szCs w:val="24"/>
          <w:lang w:val="en-US" w:eastAsia="en-GB"/>
        </w:rPr>
        <w:t>10/10/23</w:t>
      </w:r>
    </w:p>
    <w:p>
      <w:pPr>
        <w:pStyle w:val="2"/>
        <w:jc w:val="center"/>
        <w:rPr>
          <w:color w:val="000000" w:themeColor="text1"/>
          <w14:textFill>
            <w14:solidFill>
              <w14:schemeClr w14:val="tx1"/>
            </w14:solidFill>
          </w14:textFill>
        </w:rPr>
      </w:pPr>
    </w:p>
    <w:p>
      <w:pPr>
        <w:pStyle w:val="2"/>
        <w:jc w:val="cente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jc w:val="center"/>
        <w:rPr>
          <w:rFonts w:hint="default" w:ascii="Times New Roman" w:hAnsi="Times New Roman" w:cs="Times New Roman"/>
          <w:b/>
          <w:color w:val="000000" w:themeColor="text1"/>
          <w:sz w:val="24"/>
          <w:szCs w:val="24"/>
          <w:lang w:val="en-US"/>
          <w14:textFill>
            <w14:solidFill>
              <w14:schemeClr w14:val="tx1"/>
            </w14:solidFill>
          </w14:textFill>
        </w:rPr>
      </w:pPr>
      <w:r>
        <w:rPr>
          <w:rFonts w:hint="default" w:ascii="Times New Roman" w:hAnsi="Times New Roman" w:cs="Times New Roman"/>
          <w:b/>
          <w:color w:val="000000" w:themeColor="text1"/>
          <w:sz w:val="24"/>
          <w:szCs w:val="24"/>
          <w:lang w:val="en-US"/>
          <w14:textFill>
            <w14:solidFill>
              <w14:schemeClr w14:val="tx1"/>
            </w14:solidFill>
          </w14:textFill>
        </w:rPr>
        <w:t>University of Wales Trinity Saint David</w:t>
      </w:r>
    </w:p>
    <w:p>
      <w:pPr>
        <w:numPr>
          <w:ilvl w:val="0"/>
          <w:numId w:val="1"/>
        </w:numPr>
        <w:jc w:val="center"/>
        <w:rPr>
          <w:rFonts w:hint="default" w:ascii="Times New Roman" w:hAnsi="Times New Roman" w:cs="Times New Roman"/>
          <w:b/>
          <w:color w:val="000000" w:themeColor="text1"/>
          <w:sz w:val="24"/>
          <w:szCs w:val="24"/>
          <w:lang w:val="en-US"/>
          <w14:textFill>
            <w14:solidFill>
              <w14:schemeClr w14:val="tx1"/>
            </w14:solidFill>
          </w14:textFill>
        </w:rPr>
      </w:pPr>
      <w:r>
        <w:rPr>
          <w:rFonts w:hint="default" w:ascii="Times New Roman" w:hAnsi="Times New Roman" w:cs="Times New Roman"/>
          <w:b/>
          <w:color w:val="000000" w:themeColor="text1"/>
          <w:sz w:val="24"/>
          <w:szCs w:val="24"/>
          <w:lang w:val="en-US"/>
          <w14:textFill>
            <w14:solidFill>
              <w14:schemeClr w14:val="tx1"/>
            </w14:solidFill>
          </w14:textFill>
        </w:rPr>
        <w:t>Thesis Deposit Agreement</w:t>
      </w:r>
    </w:p>
    <w:p>
      <w:pPr>
        <w:numPr>
          <w:ilvl w:val="0"/>
          <w:numId w:val="0"/>
        </w:numPr>
        <w:jc w:val="both"/>
        <w:rPr>
          <w:rFonts w:hint="default" w:ascii="Times New Roman" w:hAnsi="Times New Roman" w:cs="Times New Roman"/>
          <w:b/>
          <w:color w:val="000000" w:themeColor="text1"/>
          <w:sz w:val="24"/>
          <w:szCs w:val="24"/>
          <w:lang w:val="en-US"/>
          <w14:textFill>
            <w14:solidFill>
              <w14:schemeClr w14:val="tx1"/>
            </w14:solidFill>
          </w14:textFill>
        </w:rPr>
      </w:pPr>
      <w:r>
        <w:rPr>
          <w:rFonts w:hint="default" w:ascii="Times New Roman" w:hAnsi="Times New Roman" w:cs="Times New Roman"/>
          <w:b/>
          <w:color w:val="000000" w:themeColor="text1"/>
          <w:sz w:val="24"/>
          <w:szCs w:val="24"/>
          <w:lang w:val="en-US"/>
          <w14:textFill>
            <w14:solidFill>
              <w14:schemeClr w14:val="tx1"/>
            </w14:solidFill>
          </w14:textFill>
        </w:rPr>
        <w:t>Details of the Work :</w:t>
      </w:r>
    </w:p>
    <w:p>
      <w:pPr>
        <w:numPr>
          <w:ilvl w:val="0"/>
          <w:numId w:val="0"/>
        </w:numPr>
        <w:jc w:val="both"/>
        <w:rPr>
          <w:rFonts w:hint="default" w:ascii="Times New Roman" w:hAnsi="Times New Roman" w:cs="Times New Roman"/>
          <w:b w:val="0"/>
          <w:bCs/>
          <w:color w:val="000000" w:themeColor="text1"/>
          <w:sz w:val="24"/>
          <w:szCs w:val="24"/>
          <w:lang w:val="en-US"/>
          <w14:textFill>
            <w14:solidFill>
              <w14:schemeClr w14:val="tx1"/>
            </w14:solidFill>
          </w14:textFill>
        </w:rPr>
      </w:pPr>
      <w:r>
        <w:rPr>
          <w:rFonts w:hint="default" w:ascii="Times New Roman" w:hAnsi="Times New Roman" w:cs="Times New Roman"/>
          <w:b w:val="0"/>
          <w:bCs/>
          <w:color w:val="000000" w:themeColor="text1"/>
          <w:sz w:val="24"/>
          <w:szCs w:val="24"/>
          <w:lang w:val="en-US"/>
          <w14:textFill>
            <w14:solidFill>
              <w14:schemeClr w14:val="tx1"/>
            </w14:solidFill>
          </w14:textFill>
        </w:rPr>
        <w:t>I would like to deposit the following item in the digital repository maintained by the University, and/or in any other repository authorized for use by the University:</w:t>
      </w:r>
    </w:p>
    <w:p>
      <w:pPr>
        <w:numPr>
          <w:ilvl w:val="0"/>
          <w:numId w:val="0"/>
        </w:numPr>
        <w:jc w:val="both"/>
        <w:rPr>
          <w:rFonts w:hint="default" w:ascii="Times New Roman" w:hAnsi="Times New Roman" w:cs="Times New Roman"/>
          <w:b/>
          <w:color w:val="000000" w:themeColor="text1"/>
          <w:sz w:val="24"/>
          <w:szCs w:val="24"/>
          <w:lang w:val="en-US"/>
          <w14:textFill>
            <w14:solidFill>
              <w14:schemeClr w14:val="tx1"/>
            </w14:solidFill>
          </w14:textFill>
        </w:rPr>
      </w:pPr>
      <w:r>
        <w:rPr>
          <w:rFonts w:hint="default" w:ascii="Times New Roman" w:hAnsi="Times New Roman" w:cs="Times New Roman"/>
          <w:b/>
          <w:color w:val="000000" w:themeColor="text1"/>
          <w:sz w:val="24"/>
          <w:szCs w:val="24"/>
          <w:lang w:val="en-US"/>
          <w14:textFill>
            <w14:solidFill>
              <w14:schemeClr w14:val="tx1"/>
            </w14:solidFill>
          </w14:textFill>
        </w:rPr>
        <w:t>Title</w:t>
      </w:r>
      <w:r>
        <w:rPr>
          <w:rFonts w:hint="default" w:cs="Times New Roman"/>
          <w:b/>
          <w:color w:val="000000" w:themeColor="text1"/>
          <w:sz w:val="24"/>
          <w:szCs w:val="24"/>
          <w:lang w:val="en-US"/>
          <w14:textFill>
            <w14:solidFill>
              <w14:schemeClr w14:val="tx1"/>
            </w14:solidFill>
          </w14:textFill>
        </w:rPr>
        <w:t xml:space="preserve"> </w:t>
      </w:r>
      <w:r>
        <w:rPr>
          <w:rFonts w:hint="default" w:ascii="Times New Roman" w:hAnsi="Times New Roman" w:cs="Times New Roman"/>
          <w:b/>
          <w:color w:val="000000" w:themeColor="text1"/>
          <w:sz w:val="24"/>
          <w:szCs w:val="24"/>
          <w:lang w:val="en-US"/>
          <w14:textFill>
            <w14:solidFill>
              <w14:schemeClr w14:val="tx1"/>
            </w14:solidFill>
          </w14:textFill>
        </w:rPr>
        <w:t xml:space="preserve">: </w:t>
      </w:r>
      <w:r>
        <w:rPr>
          <w:rFonts w:hint="default" w:ascii="Times New Roman" w:hAnsi="Times New Roman" w:cs="Times New Roman"/>
          <w:b w:val="0"/>
          <w:bCs/>
          <w:color w:val="000000" w:themeColor="text1"/>
          <w:sz w:val="24"/>
          <w:szCs w:val="24"/>
          <w:lang w:val="en-US"/>
          <w14:textFill>
            <w14:solidFill>
              <w14:schemeClr w14:val="tx1"/>
            </w14:solidFill>
          </w14:textFill>
        </w:rPr>
        <w:t>INVESTIGATION INTO THE IMPACT OF SOCIAL MEDIA INFLUENCER MARKETING ON SMEs PERFORMANCE IN THE UK</w:t>
      </w:r>
    </w:p>
    <w:p>
      <w:pPr>
        <w:numPr>
          <w:ilvl w:val="0"/>
          <w:numId w:val="0"/>
        </w:numPr>
        <w:jc w:val="both"/>
        <w:rPr>
          <w:rFonts w:hint="default" w:ascii="Times New Roman" w:hAnsi="Times New Roman" w:cs="Times New Roman"/>
          <w:b w:val="0"/>
          <w:bCs/>
          <w:color w:val="000000" w:themeColor="text1"/>
          <w:sz w:val="24"/>
          <w:szCs w:val="24"/>
          <w:lang w:val="en-US"/>
          <w14:textFill>
            <w14:solidFill>
              <w14:schemeClr w14:val="tx1"/>
            </w14:solidFill>
          </w14:textFill>
        </w:rPr>
      </w:pPr>
      <w:r>
        <w:rPr>
          <w:rFonts w:hint="default" w:ascii="Times New Roman" w:hAnsi="Times New Roman" w:cs="Times New Roman"/>
          <w:b w:val="0"/>
          <w:bCs/>
          <w:color w:val="000000" w:themeColor="text1"/>
          <w:sz w:val="24"/>
          <w:szCs w:val="24"/>
          <w:lang w:val="en-US"/>
          <w14:textFill>
            <w14:solidFill>
              <w14:schemeClr w14:val="tx1"/>
            </w14:solidFill>
          </w14:textFill>
        </w:rPr>
        <w:t>This item is a product of my own research endeavours and is covered by the agreement below in which the item is referred to as “the work”. It is identical in content to that deposited in the Learning Resources Centre, subject to point 4 below.</w:t>
      </w:r>
    </w:p>
    <w:p>
      <w:pPr>
        <w:numPr>
          <w:ilvl w:val="0"/>
          <w:numId w:val="0"/>
        </w:numPr>
        <w:jc w:val="both"/>
        <w:rPr>
          <w:rFonts w:hint="default" w:ascii="Times New Roman" w:hAnsi="Times New Roman" w:cs="Times New Roman"/>
          <w:b w:val="0"/>
          <w:bCs/>
          <w:color w:val="000000" w:themeColor="text1"/>
          <w:sz w:val="24"/>
          <w:szCs w:val="24"/>
          <w:lang w:val="en-US"/>
          <w14:textFill>
            <w14:solidFill>
              <w14:schemeClr w14:val="tx1"/>
            </w14:solidFill>
          </w14:textFill>
        </w:rPr>
      </w:pPr>
      <w:r>
        <w:rPr>
          <w:rFonts w:hint="default" w:ascii="Times New Roman" w:hAnsi="Times New Roman" w:cs="Times New Roman"/>
          <w:b w:val="0"/>
          <w:bCs/>
          <w:color w:val="000000" w:themeColor="text1"/>
          <w:sz w:val="24"/>
          <w:szCs w:val="24"/>
          <w:lang w:val="en-US"/>
          <w14:textFill>
            <w14:solidFill>
              <w14:schemeClr w14:val="tx1"/>
            </w14:solidFill>
          </w14:textFil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 deposited.</w:t>
      </w:r>
    </w:p>
    <w:p>
      <w:pPr>
        <w:numPr>
          <w:ilvl w:val="0"/>
          <w:numId w:val="0"/>
        </w:numPr>
        <w:jc w:val="both"/>
        <w:rPr>
          <w:rFonts w:hint="default" w:ascii="Times New Roman" w:hAnsi="Times New Roman" w:cs="Times New Roman"/>
          <w:b/>
          <w:color w:val="000000" w:themeColor="text1"/>
          <w:sz w:val="24"/>
          <w:szCs w:val="24"/>
          <w:lang w:val="en-US"/>
          <w14:textFill>
            <w14:solidFill>
              <w14:schemeClr w14:val="tx1"/>
            </w14:solidFill>
          </w14:textFill>
        </w:rPr>
      </w:pPr>
      <w:r>
        <w:rPr>
          <w:rFonts w:hint="default" w:ascii="Times New Roman" w:hAnsi="Times New Roman" w:cs="Times New Roman"/>
          <w:b/>
          <w:color w:val="000000" w:themeColor="text1"/>
          <w:sz w:val="24"/>
          <w:szCs w:val="24"/>
          <w:lang w:val="en-US"/>
          <w14:textFill>
            <w14:solidFill>
              <w14:schemeClr w14:val="tx1"/>
            </w14:solidFill>
          </w14:textFill>
        </w:rPr>
        <w:t>UW: TSD Digital Repository</w:t>
      </w:r>
    </w:p>
    <w:p>
      <w:pPr>
        <w:numPr>
          <w:ilvl w:val="0"/>
          <w:numId w:val="0"/>
        </w:numPr>
        <w:jc w:val="both"/>
        <w:rPr>
          <w:rFonts w:hint="default" w:ascii="Times New Roman" w:hAnsi="Times New Roman" w:cs="Times New Roman"/>
          <w:b w:val="0"/>
          <w:bCs/>
          <w:color w:val="000000" w:themeColor="text1"/>
          <w:sz w:val="24"/>
          <w:szCs w:val="24"/>
          <w:lang w:val="en-US"/>
          <w14:textFill>
            <w14:solidFill>
              <w14:schemeClr w14:val="tx1"/>
            </w14:solidFill>
          </w14:textFill>
        </w:rPr>
      </w:pPr>
      <w:r>
        <w:rPr>
          <w:rFonts w:hint="default" w:ascii="Times New Roman" w:hAnsi="Times New Roman" w:cs="Times New Roman"/>
          <w:b w:val="0"/>
          <w:bCs/>
          <w:color w:val="000000" w:themeColor="text1"/>
          <w:sz w:val="24"/>
          <w:szCs w:val="24"/>
          <w:lang w:val="en-US"/>
          <w14:textFill>
            <w14:solidFill>
              <w14:schemeClr w14:val="tx1"/>
            </w14:solidFill>
          </w14:textFill>
        </w:rPr>
        <w:t>I understand that work deposited in the digital repository will be accessible to a wide variety of people and institutions, including automated agents and search engines via the World Wide Web.</w:t>
      </w:r>
    </w:p>
    <w:p>
      <w:pPr>
        <w:numPr>
          <w:ilvl w:val="0"/>
          <w:numId w:val="0"/>
        </w:numPr>
        <w:jc w:val="both"/>
        <w:rPr>
          <w:rFonts w:hint="default" w:ascii="Times New Roman" w:hAnsi="Times New Roman" w:cs="Times New Roman"/>
          <w:b w:val="0"/>
          <w:bCs/>
          <w:color w:val="000000" w:themeColor="text1"/>
          <w:sz w:val="24"/>
          <w:szCs w:val="24"/>
          <w:lang w:val="en-US"/>
          <w14:textFill>
            <w14:solidFill>
              <w14:schemeClr w14:val="tx1"/>
            </w14:solidFill>
          </w14:textFill>
        </w:rPr>
      </w:pPr>
      <w:r>
        <w:rPr>
          <w:rFonts w:hint="default" w:ascii="Times New Roman" w:hAnsi="Times New Roman" w:cs="Times New Roman"/>
          <w:b w:val="0"/>
          <w:bCs/>
          <w:color w:val="000000" w:themeColor="text1"/>
          <w:sz w:val="24"/>
          <w:szCs w:val="24"/>
          <w:lang w:val="en-US"/>
          <w14:textFill>
            <w14:solidFill>
              <w14:schemeClr w14:val="tx1"/>
            </w14:solidFill>
          </w14:textFill>
        </w:rPr>
        <w:t>I understand that once the work is deposited, the item and its metadata may be incorporated into public access catalogues or services, such as national databases of electronic theses.</w:t>
      </w:r>
    </w:p>
    <w:p>
      <w:pPr>
        <w:numPr>
          <w:ilvl w:val="0"/>
          <w:numId w:val="0"/>
        </w:numPr>
        <w:jc w:val="both"/>
        <w:rPr>
          <w:rFonts w:hint="default" w:ascii="Times New Roman" w:hAnsi="Times New Roman" w:cs="Times New Roman"/>
          <w:sz w:val="24"/>
          <w:szCs w:val="24"/>
        </w:rPr>
      </w:pPr>
      <w:r>
        <w:rPr>
          <w:rFonts w:hint="default" w:ascii="Times New Roman" w:hAnsi="Times New Roman" w:eastAsia="Times New Roman" w:cs="Times New Roman"/>
          <w:sz w:val="24"/>
          <w:szCs w:val="24"/>
          <w:lang w:val="en-IN" w:eastAsia="en-GB"/>
        </w:rPr>
        <w:t xml:space="preserve"> </w:t>
      </w:r>
      <w:r>
        <w:rPr>
          <w:rFonts w:hint="default" w:ascii="Times New Roman" w:hAnsi="Times New Roman" w:cs="Times New Roman"/>
          <w:b/>
          <w:sz w:val="24"/>
          <w:szCs w:val="24"/>
          <w:lang w:val="en-IN" w:eastAsia="en-GB"/>
        </w:rPr>
        <w:t>I agree as follows:</w:t>
      </w:r>
    </w:p>
    <w:p>
      <w:pPr>
        <w:numPr>
          <w:ilvl w:val="0"/>
          <w:numId w:val="2"/>
        </w:numPr>
        <w:suppressAutoHyphens/>
        <w:autoSpaceDN w:val="0"/>
        <w:spacing w:line="24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That I am the author or have the authority of the author/s to make this agreement and do hereby give the University of Wales: Trinity Saint David the right to make available the Work in the way described above.</w:t>
      </w:r>
    </w:p>
    <w:p>
      <w:pPr>
        <w:numPr>
          <w:ilvl w:val="0"/>
          <w:numId w:val="2"/>
        </w:numPr>
        <w:suppressAutoHyphens/>
        <w:autoSpaceDN w:val="0"/>
        <w:spacing w:line="24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That the electronic copy of the Work deposited in the digital repository and covered by this agreement, is identical in content to the paper copy of the Work.</w:t>
      </w:r>
    </w:p>
    <w:p>
      <w:pPr>
        <w:numPr>
          <w:ilvl w:val="0"/>
          <w:numId w:val="2"/>
        </w:numPr>
        <w:suppressAutoHyphens/>
        <w:autoSpaceDN w:val="0"/>
        <w:spacing w:line="24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That I have exercised reasonable care to ensure that the Work is original, and to the best of my knowledge, does not breach any laws including those relating to defamation, libel and copyright.</w:t>
      </w:r>
    </w:p>
    <w:p>
      <w:pPr>
        <w:numPr>
          <w:ilvl w:val="0"/>
          <w:numId w:val="2"/>
        </w:numPr>
        <w:suppressAutoHyphens/>
        <w:autoSpaceDN w:val="0"/>
        <w:spacing w:line="240" w:lineRule="auto"/>
        <w:jc w:val="both"/>
        <w:rPr>
          <w:rFonts w:hint="default" w:ascii="Times New Roman" w:hAnsi="Times New Roman" w:cs="Times New Roman"/>
          <w:sz w:val="24"/>
          <w:szCs w:val="24"/>
        </w:rPr>
      </w:pPr>
      <w:r>
        <w:rPr>
          <w:rFonts w:hint="default" w:ascii="Times New Roman" w:hAnsi="Times New Roman" w:cs="Times New Roman"/>
          <w:sz w:val="24"/>
          <w:szCs w:val="24"/>
          <w:lang w:val="en-IN"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hint="default" w:ascii="Times New Roman" w:hAnsi="Times New Roman" w:cs="Times New Roman"/>
          <w:i/>
          <w:sz w:val="24"/>
          <w:szCs w:val="24"/>
          <w:lang w:val="en-IN" w:eastAsia="en-GB"/>
        </w:rPr>
        <w:t>or</w:t>
      </w:r>
      <w:r>
        <w:rPr>
          <w:rFonts w:hint="default" w:ascii="Times New Roman" w:hAnsi="Times New Roman" w:cs="Times New Roman"/>
          <w:sz w:val="24"/>
          <w:szCs w:val="24"/>
          <w:lang w:val="en-IN" w:eastAsia="en-GB"/>
        </w:rPr>
        <w:t xml:space="preserve"> that I have identified and removed that material for which adequate permission has not been obtained and which will be inaccessible via the digital repository</w:t>
      </w:r>
    </w:p>
    <w:p>
      <w:pPr>
        <w:numPr>
          <w:ilvl w:val="0"/>
          <w:numId w:val="2"/>
        </w:numPr>
        <w:suppressAutoHyphens/>
        <w:autoSpaceDN w:val="0"/>
        <w:spacing w:line="24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pPr>
        <w:numPr>
          <w:ilvl w:val="0"/>
          <w:numId w:val="2"/>
        </w:numPr>
        <w:suppressAutoHyphens/>
        <w:autoSpaceDN w:val="0"/>
        <w:spacing w:line="24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That I undertake to indemnify the University of Wales: Trinity Saint David against all actions, suits, proceedings, claims, demands and costs occasioned by the University in consequence of any breach of this agreement</w:t>
      </w:r>
    </w:p>
    <w:p>
      <w:pPr>
        <w:spacing w:line="360" w:lineRule="auto"/>
        <w:jc w:val="both"/>
        <w:rPr>
          <w:rFonts w:hint="default" w:ascii="Times New Roman" w:hAnsi="Times New Roman" w:eastAsia="Times New Roman" w:cs="Times New Roman"/>
          <w:sz w:val="24"/>
          <w:szCs w:val="24"/>
          <w:lang w:val="en-IN" w:eastAsia="en-GB"/>
        </w:rPr>
      </w:pPr>
    </w:p>
    <w:p>
      <w:pPr>
        <w:spacing w:line="360" w:lineRule="auto"/>
        <w:jc w:val="both"/>
        <w:rPr>
          <w:rFonts w:hint="default" w:ascii="Times New Roman" w:hAnsi="Times New Roman" w:cs="Times New Roman"/>
          <w:b/>
          <w:sz w:val="24"/>
          <w:szCs w:val="24"/>
          <w:lang w:val="en-IN" w:eastAsia="en-GB"/>
        </w:rPr>
      </w:pPr>
      <w:r>
        <w:rPr>
          <w:rFonts w:hint="default" w:ascii="Times New Roman" w:hAnsi="Times New Roman" w:cs="Times New Roman"/>
          <w:b/>
          <w:sz w:val="24"/>
          <w:szCs w:val="24"/>
          <w:lang w:val="en-IN" w:eastAsia="en-GB"/>
        </w:rPr>
        <w:t xml:space="preserve">Signature: </w:t>
      </w:r>
      <w:r>
        <w:rPr>
          <w:rFonts w:hint="default" w:ascii="Times New Roman" w:hAnsi="Times New Roman" w:cs="Times New Roman"/>
          <w:sz w:val="24"/>
          <w:szCs w:val="24"/>
        </w:rPr>
        <w:drawing>
          <wp:inline distT="0" distB="0" distL="114300" distR="114300">
            <wp:extent cx="2147570" cy="381635"/>
            <wp:effectExtent l="0" t="0" r="11430" b="12065"/>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pic:cNvPicPr>
                      <a:picLocks noChangeAspect="1"/>
                    </pic:cNvPicPr>
                  </pic:nvPicPr>
                  <pic:blipFill>
                    <a:blip r:embed="rId10"/>
                    <a:stretch>
                      <a:fillRect/>
                    </a:stretch>
                  </pic:blipFill>
                  <pic:spPr>
                    <a:xfrm>
                      <a:off x="0" y="0"/>
                      <a:ext cx="2147570" cy="381635"/>
                    </a:xfrm>
                    <a:prstGeom prst="rect">
                      <a:avLst/>
                    </a:prstGeom>
                    <a:noFill/>
                    <a:ln>
                      <a:noFill/>
                    </a:ln>
                  </pic:spPr>
                </pic:pic>
              </a:graphicData>
            </a:graphic>
          </wp:inline>
        </w:drawing>
      </w:r>
    </w:p>
    <w:p>
      <w:pPr>
        <w:spacing w:line="360" w:lineRule="auto"/>
        <w:jc w:val="both"/>
        <w:rPr>
          <w:rFonts w:hint="default" w:ascii="Times New Roman" w:hAnsi="Times New Roman" w:cs="Times New Roman"/>
          <w:b/>
          <w:sz w:val="24"/>
          <w:szCs w:val="24"/>
          <w:lang w:val="en-US" w:eastAsia="en-GB"/>
        </w:rPr>
      </w:pPr>
      <w:r>
        <w:rPr>
          <w:rFonts w:hint="default" w:ascii="Times New Roman" w:hAnsi="Times New Roman" w:cs="Times New Roman"/>
          <w:b/>
          <w:sz w:val="24"/>
          <w:szCs w:val="24"/>
          <w:lang w:val="en-IN" w:eastAsia="en-GB"/>
        </w:rPr>
        <w:t xml:space="preserve">Date: </w:t>
      </w:r>
      <w:r>
        <w:rPr>
          <w:rFonts w:hint="default" w:ascii="Times New Roman" w:hAnsi="Times New Roman" w:cs="Times New Roman"/>
          <w:b/>
          <w:sz w:val="24"/>
          <w:szCs w:val="24"/>
          <w:lang w:val="en-US" w:eastAsia="en-GB"/>
        </w:rPr>
        <w:t>10/10/23</w:t>
      </w: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pStyle w:val="2"/>
        <w:jc w:val="center"/>
        <w:rPr>
          <w:color w:val="000000" w:themeColor="text1"/>
          <w14:textFill>
            <w14:solidFill>
              <w14:schemeClr w14:val="tx1"/>
            </w14:solidFill>
          </w14:textFill>
        </w:rPr>
      </w:pPr>
      <w:r>
        <w:rPr>
          <w:color w:val="000000" w:themeColor="text1"/>
          <w14:textFill>
            <w14:solidFill>
              <w14:schemeClr w14:val="tx1"/>
            </w14:solidFill>
          </w14:textFill>
        </w:rPr>
        <w:t>Abstract</w:t>
      </w:r>
      <w:bookmarkEnd w:id="1"/>
    </w:p>
    <w:p>
      <w:pPr>
        <w:rPr>
          <w:b/>
          <w:i/>
          <w:color w:val="000000" w:themeColor="text1"/>
          <w14:textFill>
            <w14:solidFill>
              <w14:schemeClr w14:val="tx1"/>
            </w14:solidFill>
          </w14:textFill>
        </w:rPr>
      </w:pPr>
      <w:r>
        <w:rPr>
          <w:b/>
          <w:i/>
          <w:color w:val="000000" w:themeColor="text1"/>
          <w14:textFill>
            <w14:solidFill>
              <w14:schemeClr w14:val="tx1"/>
            </w14:solidFill>
          </w14:textFill>
        </w:rPr>
        <w:t>Purpose</w:t>
      </w:r>
      <w:r>
        <w:rPr>
          <w:rFonts w:hint="default"/>
          <w:b/>
          <w:i/>
          <w:color w:val="000000" w:themeColor="text1"/>
          <w:lang w:val="en-US"/>
          <w14:textFill>
            <w14:solidFill>
              <w14:schemeClr w14:val="tx1"/>
            </w14:solidFill>
          </w14:textFill>
        </w:rPr>
        <w:t>:</w:t>
      </w:r>
      <w:r>
        <w:rPr>
          <w:b/>
          <w:i/>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influencer marketing has revolutionised the procedure of marketing especially in the context of promoting the products and services. The consumers are profoundly being interest in the lifestyle presentation of the influencers. Influencer marketing has infused strong communication with the consumers through engagement and interaction. Communal media marketing also taps into the cognitive intelligence of the consumers which piques their interest towards the product and services that is being featured by the influencers. The main aim of the learning process is to analyse the influence of influencer marketing on the performance of the UK SMEs. </w:t>
      </w:r>
    </w:p>
    <w:p>
      <w:pPr>
        <w:rPr>
          <w:rFonts w:hint="default"/>
          <w:b/>
          <w:i/>
          <w:color w:val="000000" w:themeColor="text1"/>
          <w:lang w:val="en-US"/>
          <w14:textFill>
            <w14:solidFill>
              <w14:schemeClr w14:val="tx1"/>
            </w14:solidFill>
          </w14:textFill>
        </w:rPr>
      </w:pPr>
      <w:r>
        <w:rPr>
          <w:b/>
          <w:i/>
          <w:color w:val="000000" w:themeColor="text1"/>
          <w14:textFill>
            <w14:solidFill>
              <w14:schemeClr w14:val="tx1"/>
            </w14:solidFill>
          </w14:textFill>
        </w:rPr>
        <w:t xml:space="preserve">Design </w:t>
      </w:r>
      <w:r>
        <w:rPr>
          <w:rFonts w:hint="default"/>
          <w:b/>
          <w:i/>
          <w:color w:val="000000" w:themeColor="text1"/>
          <w:lang w:val="en-US"/>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learning process has considered survey as the primary quantitative technique and utilised SPSS through ANOVA and simple regression. The responses have been further procured through in-depth analysis in the form of secondary qualitative form that is thematic analysis. Survey has been done on the consumers who have used products and services of the SMEs in the UK. The sample size is 100 and the participants are selected through simple random sampling technique. </w:t>
      </w:r>
    </w:p>
    <w:p>
      <w:pPr>
        <w:rPr>
          <w:rFonts w:hint="default"/>
          <w:b/>
          <w:i/>
          <w:color w:val="000000" w:themeColor="text1"/>
          <w:lang w:val="en-US"/>
          <w14:textFill>
            <w14:solidFill>
              <w14:schemeClr w14:val="tx1"/>
            </w14:solidFill>
          </w14:textFill>
        </w:rPr>
      </w:pPr>
      <w:r>
        <w:rPr>
          <w:b/>
          <w:i/>
          <w:color w:val="000000" w:themeColor="text1"/>
          <w14:textFill>
            <w14:solidFill>
              <w14:schemeClr w14:val="tx1"/>
            </w14:solidFill>
          </w14:textFill>
        </w:rPr>
        <w:t xml:space="preserve">Findings </w:t>
      </w:r>
      <w:r>
        <w:rPr>
          <w:rFonts w:hint="default"/>
          <w:b/>
          <w:i/>
          <w:color w:val="000000" w:themeColor="text1"/>
          <w:lang w:val="en-US"/>
          <w14:textFill>
            <w14:solidFill>
              <w14:schemeClr w14:val="tx1"/>
            </w14:solidFill>
          </w14:textFill>
        </w:rPr>
        <w:t>:</w:t>
      </w:r>
    </w:p>
    <w:p>
      <w:pPr>
        <w:rPr>
          <w:b/>
          <w:i/>
          <w:color w:val="000000" w:themeColor="text1"/>
          <w14:textFill>
            <w14:solidFill>
              <w14:schemeClr w14:val="tx1"/>
            </w14:solidFill>
          </w14:textFill>
        </w:rPr>
      </w:pPr>
      <w:r>
        <w:rPr>
          <w:color w:val="000000" w:themeColor="text1"/>
          <w14:textFill>
            <w14:solidFill>
              <w14:schemeClr w14:val="tx1"/>
            </w14:solidFill>
          </w14:textFill>
        </w:rPr>
        <w:t xml:space="preserve">The findings have accumulated the fact that consumers pertain trust on the social media influencers because of the way they present the products and services through the user generated contents that influences the purchase decision of the consumers. Influencers have the capability of increasing the efficiency of the brands through bi-directional communication. Moreover, from the SPSS (ANOVA and simple regression analysis) and thematic analysis, it is depicted that Gen Z are addicted to following the lifestyle of the social media influencers which almost affects their psychological well-being. It leads to them losing their real identity and being caught in the web of discrimination. However, in the overall context, for SMEs social media influencers are effective in the accumulation of long-term profitability. Lastly, there is the need for the SMEs of the UK to construct training programs for employees to develop their skills and gain educational awareness about the importance of incorporating social media influencers in their functionalities. </w:t>
      </w:r>
    </w:p>
    <w:p>
      <w:pPr>
        <w:pStyle w:val="2"/>
        <w:jc w:val="left"/>
        <w:rPr>
          <w:color w:val="000000" w:themeColor="text1"/>
          <w14:textFill>
            <w14:solidFill>
              <w14:schemeClr w14:val="tx1"/>
            </w14:solidFill>
          </w14:textFill>
        </w:rPr>
      </w:pPr>
      <w:bookmarkStart w:id="2" w:name="_heading=h.qzzwkvmhgzz6" w:colFirst="0" w:colLast="0"/>
      <w:bookmarkEnd w:id="2"/>
      <w:r>
        <w:rPr>
          <w:color w:val="000000" w:themeColor="text1"/>
          <w14:textFill>
            <w14:solidFill>
              <w14:schemeClr w14:val="tx1"/>
            </w14:solidFill>
          </w14:textFill>
        </w:rPr>
        <w:br w:type="page"/>
      </w:r>
    </w:p>
    <w:p>
      <w:pPr>
        <w:pStyle w:val="2"/>
        <w:jc w:val="center"/>
        <w:rPr>
          <w:color w:val="000000" w:themeColor="text1"/>
          <w14:textFill>
            <w14:solidFill>
              <w14:schemeClr w14:val="tx1"/>
            </w14:solidFill>
          </w14:textFill>
        </w:rPr>
      </w:pPr>
      <w:bookmarkStart w:id="3" w:name="_Toc148522864"/>
      <w:r>
        <w:rPr>
          <w:color w:val="000000" w:themeColor="text1"/>
          <w14:textFill>
            <w14:solidFill>
              <w14:schemeClr w14:val="tx1"/>
            </w14:solidFill>
          </w14:textFill>
        </w:rPr>
        <w:t>Acknowledgement</w:t>
      </w:r>
      <w:bookmarkEnd w:id="3"/>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 would like to express my gratitude and special thanks to my supervisor Dr Jaya Gopalkrishnan for helping me in this dissertation by guiding and supporting me in completing my project. They have helped me by solving my queries regarding the project and supervised me in this stage especially through the facilitation of explanations regarding every chapter. Without the support of my supervisor, I would not have made it through the master's. I am also steered by my supervisor for providing me with knowledge and different insights about the subject matter which has allowed me to go through extra mile to make the work accurate and effective. I am thankful for the participants who have been cooperative enough to provide their unbiased responses which have been the main content of my learning process. Finally, I am also acknowledging my supervisor again for redefining the importance of SPSS especially ANOVA and simple regression for the development of the complete study. </w:t>
      </w:r>
    </w:p>
    <w:p>
      <w:pPr>
        <w:rPr>
          <w:color w:val="000000" w:themeColor="text1"/>
          <w14:textFill>
            <w14:solidFill>
              <w14:schemeClr w14:val="tx1"/>
            </w14:solidFill>
          </w14:textFill>
        </w:rPr>
      </w:pPr>
      <w:r>
        <w:rPr>
          <w:color w:val="000000" w:themeColor="text1"/>
          <w14:textFill>
            <w14:solidFill>
              <w14:schemeClr w14:val="tx1"/>
            </w14:solidFill>
          </w14:textFill>
        </w:rPr>
        <w:t>Eventually I am very thanful to my fellow friends who assisted me and also  I am so grateful to my family members for supporting me in my entire educational journey.</w:t>
      </w:r>
    </w:p>
    <w:p>
      <w:pPr>
        <w:rPr>
          <w:b/>
          <w:i/>
          <w:color w:val="000000" w:themeColor="text1"/>
          <w14:textFill>
            <w14:solidFill>
              <w14:schemeClr w14:val="tx1"/>
            </w14:solidFill>
          </w14:textFill>
        </w:rPr>
      </w:pPr>
      <w:r>
        <w:rPr>
          <w:b w:val="0"/>
          <w:bCs/>
          <w:i w:val="0"/>
          <w:iCs/>
          <w:color w:val="000000" w:themeColor="text1"/>
          <w14:textFill>
            <w14:solidFill>
              <w14:schemeClr w14:val="tx1"/>
            </w14:solidFill>
          </w14:textFill>
        </w:rPr>
        <w:t>Signature</w:t>
      </w:r>
      <w:r>
        <w:rPr>
          <w:rFonts w:hint="default"/>
          <w:b w:val="0"/>
          <w:bCs/>
          <w:i w:val="0"/>
          <w:iCs/>
          <w:color w:val="000000" w:themeColor="text1"/>
          <w:lang w:val="en-US"/>
          <w14:textFill>
            <w14:solidFill>
              <w14:schemeClr w14:val="tx1"/>
            </w14:solidFill>
          </w14:textFill>
        </w:rPr>
        <w:t xml:space="preserve"> </w:t>
      </w:r>
      <w:r>
        <w:rPr>
          <w:b w:val="0"/>
          <w:bCs/>
          <w:i w:val="0"/>
          <w:iCs/>
          <w:color w:val="000000" w:themeColor="text1"/>
          <w14:textFill>
            <w14:solidFill>
              <w14:schemeClr w14:val="tx1"/>
            </w14:solidFill>
          </w14:textFill>
        </w:rPr>
        <w:t>:</w:t>
      </w:r>
      <w:r>
        <w:rPr>
          <w:b/>
          <w:i/>
          <w:color w:val="000000" w:themeColor="text1"/>
          <w14:textFill>
            <w14:solidFill>
              <w14:schemeClr w14:val="tx1"/>
            </w14:solidFill>
          </w14:textFill>
        </w:rPr>
        <w:t xml:space="preserve"> </w:t>
      </w:r>
      <w:r>
        <w:rPr>
          <w:rFonts w:hint="default" w:ascii="Times New Roman" w:hAnsi="Times New Roman" w:cs="Times New Roman"/>
          <w:sz w:val="24"/>
          <w:szCs w:val="24"/>
        </w:rPr>
        <w:drawing>
          <wp:inline distT="0" distB="0" distL="114300" distR="114300">
            <wp:extent cx="2147570" cy="381635"/>
            <wp:effectExtent l="0" t="0" r="11430" b="12065"/>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pic:cNvPicPr>
                      <a:picLocks noChangeAspect="1"/>
                    </pic:cNvPicPr>
                  </pic:nvPicPr>
                  <pic:blipFill>
                    <a:blip r:embed="rId10"/>
                    <a:stretch>
                      <a:fillRect/>
                    </a:stretch>
                  </pic:blipFill>
                  <pic:spPr>
                    <a:xfrm>
                      <a:off x="0" y="0"/>
                      <a:ext cx="2147570" cy="381635"/>
                    </a:xfrm>
                    <a:prstGeom prst="rect">
                      <a:avLst/>
                    </a:prstGeom>
                    <a:noFill/>
                    <a:ln>
                      <a:noFill/>
                    </a:ln>
                  </pic:spPr>
                </pic:pic>
              </a:graphicData>
            </a:graphic>
          </wp:inline>
        </w:drawing>
      </w:r>
    </w:p>
    <w:p>
      <w:pPr>
        <w:rPr>
          <w:rFonts w:hint="default"/>
          <w:b w:val="0"/>
          <w:bCs/>
          <w:i w:val="0"/>
          <w:iCs/>
          <w:color w:val="000000" w:themeColor="text1"/>
          <w:lang w:val="en-US"/>
          <w14:textFill>
            <w14:solidFill>
              <w14:schemeClr w14:val="tx1"/>
            </w14:solidFill>
          </w14:textFill>
        </w:rPr>
      </w:pPr>
      <w:r>
        <w:rPr>
          <w:rFonts w:hint="default"/>
          <w:b w:val="0"/>
          <w:bCs/>
          <w:i w:val="0"/>
          <w:iCs/>
          <w:color w:val="000000" w:themeColor="text1"/>
          <w:lang w:val="en-US"/>
          <w14:textFill>
            <w14:solidFill>
              <w14:schemeClr w14:val="tx1"/>
            </w14:solidFill>
          </w14:textFill>
        </w:rPr>
        <w:t>Date : 10/10/23</w:t>
      </w:r>
    </w:p>
    <w:p>
      <w:pPr>
        <w:rPr>
          <w:b/>
          <w:color w:val="000000" w:themeColor="text1"/>
          <w:sz w:val="28"/>
          <w:szCs w:val="28"/>
          <w14:textFill>
            <w14:solidFill>
              <w14:schemeClr w14:val="tx1"/>
            </w14:solidFill>
          </w14:textFill>
        </w:rPr>
      </w:pPr>
      <w:r>
        <w:rPr>
          <w:color w:val="000000" w:themeColor="text1"/>
          <w14:textFill>
            <w14:solidFill>
              <w14:schemeClr w14:val="tx1"/>
            </w14:solidFill>
          </w14:textFill>
        </w:rPr>
        <w:br w:type="page"/>
      </w:r>
    </w:p>
    <w:p>
      <w:pPr>
        <w:jc w:val="center"/>
        <w:rPr>
          <w:b/>
          <w:color w:val="000000" w:themeColor="text1"/>
          <w:sz w:val="28"/>
          <w:szCs w:val="28"/>
          <w14:textFill>
            <w14:solidFill>
              <w14:schemeClr w14:val="tx1"/>
            </w14:solidFill>
          </w14:textFill>
        </w:rPr>
      </w:pPr>
      <w:bookmarkStart w:id="4" w:name="_heading=h.lgh536mz14dq" w:colFirst="0" w:colLast="0"/>
      <w:bookmarkEnd w:id="4"/>
      <w:r>
        <w:rPr>
          <w:b/>
          <w:color w:val="000000" w:themeColor="text1"/>
          <w:sz w:val="28"/>
          <w:szCs w:val="28"/>
          <w14:textFill>
            <w14:solidFill>
              <w14:schemeClr w14:val="tx1"/>
            </w14:solidFill>
          </w14:textFill>
        </w:rPr>
        <w:t>Table of Contents</w:t>
      </w:r>
    </w:p>
    <w:sdt>
      <w:sdtPr>
        <w:rPr>
          <w:color w:val="000000" w:themeColor="text1"/>
          <w14:textFill>
            <w14:solidFill>
              <w14:schemeClr w14:val="tx1"/>
            </w14:solidFill>
          </w14:textFill>
        </w:rPr>
        <w:id w:val="1127661958"/>
        <w:docPartObj>
          <w:docPartGallery w:val="Table of Contents"/>
          <w:docPartUnique/>
        </w:docPartObj>
      </w:sdtPr>
      <w:sdtEndPr>
        <w:rPr>
          <w:color w:val="000000" w:themeColor="text1"/>
          <w14:textFill>
            <w14:solidFill>
              <w14:schemeClr w14:val="tx1"/>
            </w14:solidFill>
          </w14:textFill>
        </w:rPr>
      </w:sdtEndPr>
      <w:sdtContent>
        <w:p>
          <w:pPr>
            <w:rPr>
              <w:color w:val="000000" w:themeColor="text1"/>
              <w14:textFill>
                <w14:solidFill>
                  <w14:schemeClr w14:val="tx1"/>
                </w14:solidFill>
              </w14:textFill>
            </w:rPr>
          </w:pPr>
          <w:bookmarkStart w:id="5" w:name="_heading=h.30j0zll" w:colFirst="0" w:colLast="0"/>
          <w:bookmarkEnd w:id="5"/>
          <w:r>
            <w:rPr>
              <w:color w:val="000000" w:themeColor="text1"/>
              <w14:textFill>
                <w14:solidFill>
                  <w14:schemeClr w14:val="tx1"/>
                </w14:solidFill>
              </w14:textFill>
            </w:rPr>
            <w:t>Abstract……………………………………………………………….……………………….6</w:t>
          </w:r>
        </w:p>
        <w:p>
          <w:pPr>
            <w:rPr>
              <w:color w:val="000000" w:themeColor="text1"/>
              <w14:textFill>
                <w14:solidFill>
                  <w14:schemeClr w14:val="tx1"/>
                </w14:solidFill>
              </w14:textFill>
            </w:rPr>
          </w:pPr>
          <w:r>
            <w:rPr>
              <w:color w:val="000000" w:themeColor="text1"/>
              <w14:textFill>
                <w14:solidFill>
                  <w14:schemeClr w14:val="tx1"/>
                </w14:solidFill>
              </w14:textFill>
            </w:rPr>
            <w:t>Acknowledgement…………………………………………………………………………….7</w:t>
          </w:r>
        </w:p>
        <w:p>
          <w:pPr>
            <w:rPr>
              <w:color w:val="000000" w:themeColor="text1"/>
              <w14:textFill>
                <w14:solidFill>
                  <w14:schemeClr w14:val="tx1"/>
                </w14:solidFill>
              </w14:textFill>
            </w:rPr>
          </w:pPr>
          <w:r>
            <w:rPr>
              <w:color w:val="000000" w:themeColor="text1"/>
              <w14:textFill>
                <w14:solidFill>
                  <w14:schemeClr w14:val="tx1"/>
                </w14:solidFill>
              </w14:textFill>
            </w:rPr>
            <w:t>Chapter 1 : Introduction………………………………………………………..……………12</w:t>
          </w:r>
        </w:p>
        <w:p>
          <w:pPr>
            <w:numPr>
              <w:ilvl w:val="1"/>
              <w:numId w:val="3"/>
            </w:numPr>
            <w:rPr>
              <w:color w:val="000000" w:themeColor="text1"/>
              <w14:textFill>
                <w14:solidFill>
                  <w14:schemeClr w14:val="tx1"/>
                </w14:solidFill>
              </w14:textFill>
            </w:rPr>
          </w:pPr>
          <w:r>
            <w:rPr>
              <w:color w:val="000000" w:themeColor="text1"/>
              <w14:textFill>
                <w14:solidFill>
                  <w14:schemeClr w14:val="tx1"/>
                </w14:solidFill>
              </w14:textFill>
            </w:rPr>
            <w:t>Induction……………………………………………………………………………..12</w:t>
          </w:r>
        </w:p>
        <w:p>
          <w:pPr>
            <w:numPr>
              <w:ilvl w:val="1"/>
              <w:numId w:val="3"/>
            </w:numPr>
            <w:rPr>
              <w:color w:val="000000" w:themeColor="text1"/>
              <w14:textFill>
                <w14:solidFill>
                  <w14:schemeClr w14:val="tx1"/>
                </w14:solidFill>
              </w14:textFill>
            </w:rPr>
          </w:pPr>
          <w:r>
            <w:rPr>
              <w:color w:val="000000" w:themeColor="text1"/>
              <w14:textFill>
                <w14:solidFill>
                  <w14:schemeClr w14:val="tx1"/>
                </w14:solidFill>
              </w14:textFill>
            </w:rPr>
            <w:t>Research Background………………………………………………………………..1</w:t>
          </w:r>
          <w:r>
            <w:rPr>
              <w:rFonts w:hint="default"/>
              <w:color w:val="000000" w:themeColor="text1"/>
              <w:lang w:val="en-US"/>
              <w14:textFill>
                <w14:solidFill>
                  <w14:schemeClr w14:val="tx1"/>
                </w14:solidFill>
              </w14:textFill>
            </w:rPr>
            <w:t>4</w:t>
          </w:r>
        </w:p>
        <w:p>
          <w:pPr>
            <w:numPr>
              <w:ilvl w:val="1"/>
              <w:numId w:val="3"/>
            </w:numPr>
            <w:rPr>
              <w:color w:val="000000" w:themeColor="text1"/>
              <w14:textFill>
                <w14:solidFill>
                  <w14:schemeClr w14:val="tx1"/>
                </w14:solidFill>
              </w14:textFill>
            </w:rPr>
          </w:pPr>
          <w:r>
            <w:rPr>
              <w:color w:val="000000" w:themeColor="text1"/>
              <w14:textFill>
                <w14:solidFill>
                  <w14:schemeClr w14:val="tx1"/>
                </w14:solidFill>
              </w14:textFill>
            </w:rPr>
            <w:t>Research Rationale…………………………………………………………………..14</w:t>
          </w:r>
        </w:p>
        <w:p>
          <w:pPr>
            <w:numPr>
              <w:ilvl w:val="1"/>
              <w:numId w:val="3"/>
            </w:numPr>
            <w:rPr>
              <w:color w:val="000000" w:themeColor="text1"/>
              <w14:textFill>
                <w14:solidFill>
                  <w14:schemeClr w14:val="tx1"/>
                </w14:solidFill>
              </w14:textFill>
            </w:rPr>
          </w:pPr>
          <w:r>
            <w:rPr>
              <w:color w:val="000000" w:themeColor="text1"/>
              <w14:textFill>
                <w14:solidFill>
                  <w14:schemeClr w14:val="tx1"/>
                </w14:solidFill>
              </w14:textFill>
            </w:rPr>
            <w:t>Research Significance……………………………………………………………….1</w:t>
          </w:r>
          <w:r>
            <w:rPr>
              <w:rFonts w:hint="default"/>
              <w:color w:val="000000" w:themeColor="text1"/>
              <w:lang w:val="en-US"/>
              <w14:textFill>
                <w14:solidFill>
                  <w14:schemeClr w14:val="tx1"/>
                </w14:solidFill>
              </w14:textFill>
            </w:rPr>
            <w:t>5</w:t>
          </w:r>
        </w:p>
        <w:p>
          <w:pPr>
            <w:numPr>
              <w:ilvl w:val="1"/>
              <w:numId w:val="3"/>
            </w:numPr>
            <w:rPr>
              <w:color w:val="000000" w:themeColor="text1"/>
              <w14:textFill>
                <w14:solidFill>
                  <w14:schemeClr w14:val="tx1"/>
                </w14:solidFill>
              </w14:textFill>
            </w:rPr>
          </w:pPr>
          <w:r>
            <w:rPr>
              <w:color w:val="000000" w:themeColor="text1"/>
              <w14:textFill>
                <w14:solidFill>
                  <w14:schemeClr w14:val="tx1"/>
                </w14:solidFill>
              </w14:textFill>
            </w:rPr>
            <w:t>Research Gap………………………………………………………………………..1</w:t>
          </w:r>
          <w:r>
            <w:rPr>
              <w:rFonts w:hint="default"/>
              <w:color w:val="000000" w:themeColor="text1"/>
              <w:lang w:val="en-US"/>
              <w14:textFill>
                <w14:solidFill>
                  <w14:schemeClr w14:val="tx1"/>
                </w14:solidFill>
              </w14:textFill>
            </w:rPr>
            <w:t>6</w:t>
          </w:r>
        </w:p>
        <w:p>
          <w:pPr>
            <w:numPr>
              <w:ilvl w:val="1"/>
              <w:numId w:val="3"/>
            </w:numPr>
            <w:rPr>
              <w:color w:val="000000" w:themeColor="text1"/>
              <w14:textFill>
                <w14:solidFill>
                  <w14:schemeClr w14:val="tx1"/>
                </w14:solidFill>
              </w14:textFill>
            </w:rPr>
          </w:pPr>
          <w:r>
            <w:rPr>
              <w:color w:val="000000" w:themeColor="text1"/>
              <w14:textFill>
                <w14:solidFill>
                  <w14:schemeClr w14:val="tx1"/>
                </w14:solidFill>
              </w14:textFill>
            </w:rPr>
            <w:t>Research Aim, Objectives and Questions………………………………..…………16</w:t>
          </w:r>
        </w:p>
        <w:p>
          <w:pPr>
            <w:ind w:left="720"/>
            <w:rPr>
              <w:color w:val="000000" w:themeColor="text1"/>
              <w14:textFill>
                <w14:solidFill>
                  <w14:schemeClr w14:val="tx1"/>
                </w14:solidFill>
              </w14:textFill>
            </w:rPr>
          </w:pPr>
          <w:r>
            <w:rPr>
              <w:color w:val="000000" w:themeColor="text1"/>
              <w14:textFill>
                <w14:solidFill>
                  <w14:schemeClr w14:val="tx1"/>
                </w14:solidFill>
              </w14:textFill>
            </w:rPr>
            <w:t>1.6.1  Research Aim………………………………………………………….…….16</w:t>
          </w:r>
        </w:p>
        <w:p>
          <w:pPr>
            <w:ind w:left="720"/>
            <w:rPr>
              <w:color w:val="000000" w:themeColor="text1"/>
              <w14:textFill>
                <w14:solidFill>
                  <w14:schemeClr w14:val="tx1"/>
                </w14:solidFill>
              </w14:textFill>
            </w:rPr>
          </w:pPr>
          <w:r>
            <w:rPr>
              <w:color w:val="000000" w:themeColor="text1"/>
              <w14:textFill>
                <w14:solidFill>
                  <w14:schemeClr w14:val="tx1"/>
                </w14:solidFill>
              </w14:textFill>
            </w:rPr>
            <w:t>1.6.2 Research Objectives……………………………………………………….…16</w:t>
          </w:r>
        </w:p>
        <w:p>
          <w:pPr>
            <w:ind w:left="720"/>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1.6.3 Research Questions………………………….……………………………….1</w:t>
          </w:r>
          <w:r>
            <w:rPr>
              <w:rFonts w:hint="default"/>
              <w:color w:val="000000" w:themeColor="text1"/>
              <w:lang w:val="en-US"/>
              <w14:textFill>
                <w14:solidFill>
                  <w14:schemeClr w14:val="tx1"/>
                </w14:solidFill>
              </w14:textFill>
            </w:rPr>
            <w:t>7</w:t>
          </w:r>
        </w:p>
        <w:p>
          <w:pP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1.7 Chapter overview……………………………………..…………………………..1</w:t>
          </w:r>
          <w:r>
            <w:rPr>
              <w:rFonts w:hint="default"/>
              <w:color w:val="000000" w:themeColor="text1"/>
              <w:lang w:val="en-US"/>
              <w14:textFill>
                <w14:solidFill>
                  <w14:schemeClr w14:val="tx1"/>
                </w14:solidFill>
              </w14:textFill>
            </w:rPr>
            <w:t>7</w:t>
          </w:r>
        </w:p>
        <w:p>
          <w:pP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1.8 Summary…………………………………………………..………………………1</w:t>
          </w:r>
          <w:r>
            <w:rPr>
              <w:rFonts w:hint="default"/>
              <w:color w:val="000000" w:themeColor="text1"/>
              <w:lang w:val="en-US"/>
              <w14:textFill>
                <w14:solidFill>
                  <w14:schemeClr w14:val="tx1"/>
                </w14:solidFill>
              </w14:textFill>
            </w:rPr>
            <w:t>8</w:t>
          </w:r>
        </w:p>
        <w:p>
          <w:pPr>
            <w:rPr>
              <w:color w:val="000000" w:themeColor="text1"/>
              <w14:textFill>
                <w14:solidFill>
                  <w14:schemeClr w14:val="tx1"/>
                </w14:solidFill>
              </w14:textFill>
            </w:rPr>
          </w:pPr>
          <w:r>
            <w:rPr>
              <w:color w:val="000000" w:themeColor="text1"/>
              <w14:textFill>
                <w14:solidFill>
                  <w14:schemeClr w14:val="tx1"/>
                </w14:solidFill>
              </w14:textFill>
            </w:rPr>
            <w:t>Chapter 2 : Literature Review………………………………………….……..…………….18</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2.1 Introduction……………………………………………………….……………….18</w:t>
          </w:r>
        </w:p>
        <w:p>
          <w:pP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2.2 Concept, Scope and State of Influencer Marketing……………………….………1</w:t>
          </w:r>
          <w:r>
            <w:rPr>
              <w:rFonts w:hint="default"/>
              <w:color w:val="000000" w:themeColor="text1"/>
              <w:lang w:val="en-US"/>
              <w14:textFill>
                <w14:solidFill>
                  <w14:schemeClr w14:val="tx1"/>
                </w14:solidFill>
              </w14:textFill>
            </w:rPr>
            <w:t>9</w:t>
          </w:r>
        </w:p>
        <w:p>
          <w:pP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2.3 Strategies Being Used Across the UK SMEs for Marketing……………………...</w:t>
          </w:r>
          <w:r>
            <w:rPr>
              <w:rFonts w:hint="default"/>
              <w:color w:val="000000" w:themeColor="text1"/>
              <w:lang w:val="en-US"/>
              <w14:textFill>
                <w14:solidFill>
                  <w14:schemeClr w14:val="tx1"/>
                </w14:solidFill>
              </w14:textFill>
            </w:rPr>
            <w:t>22</w:t>
          </w:r>
        </w:p>
        <w:p>
          <w:pP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2.4 The Opportunities and Challenges of Influencer Marketing……………………..2</w:t>
          </w:r>
          <w:r>
            <w:rPr>
              <w:rFonts w:hint="default"/>
              <w:color w:val="000000" w:themeColor="text1"/>
              <w:lang w:val="en-US"/>
              <w14:textFill>
                <w14:solidFill>
                  <w14:schemeClr w14:val="tx1"/>
                </w14:solidFill>
              </w14:textFill>
            </w:rPr>
            <w:t>4</w:t>
          </w:r>
        </w:p>
        <w:p>
          <w:pP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2.5  Impacts of Influencer Marketing on Business Performance………….………….2</w:t>
          </w:r>
          <w:r>
            <w:rPr>
              <w:rFonts w:hint="default"/>
              <w:color w:val="000000" w:themeColor="text1"/>
              <w:lang w:val="en-US"/>
              <w14:textFill>
                <w14:solidFill>
                  <w14:schemeClr w14:val="tx1"/>
                </w14:solidFill>
              </w14:textFill>
            </w:rPr>
            <w:t>6</w:t>
          </w:r>
        </w:p>
        <w:p>
          <w:pP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2.6 The Theories of Influencer Marketing and Impacts………………………………2</w:t>
          </w:r>
          <w:r>
            <w:rPr>
              <w:rFonts w:hint="default"/>
              <w:color w:val="000000" w:themeColor="text1"/>
              <w:lang w:val="en-US"/>
              <w14:textFill>
                <w14:solidFill>
                  <w14:schemeClr w14:val="tx1"/>
                </w14:solidFill>
              </w14:textFill>
            </w:rPr>
            <w:t>8</w:t>
          </w:r>
        </w:p>
        <w:p>
          <w:pPr>
            <w:ind w:left="720" w:hanging="720" w:hangingChars="300"/>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2.7 Role of the Social Media Influencers in Enhancing the Performance of the UK SMEs………………………………………………………………………………..</w:t>
          </w:r>
          <w:r>
            <w:rPr>
              <w:rFonts w:hint="default"/>
              <w:color w:val="000000" w:themeColor="text1"/>
              <w:lang w:val="en-US"/>
              <w14:textFill>
                <w14:solidFill>
                  <w14:schemeClr w14:val="tx1"/>
                </w14:solidFill>
              </w14:textFill>
            </w:rPr>
            <w:t>30</w:t>
          </w:r>
        </w:p>
        <w:p>
          <w:pPr>
            <w:ind w:left="840" w:hanging="840" w:hangingChars="350"/>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2.8 Accumulation of the Recommendations to the UK SMEs to Leverage Influencer Marketing………………………………………………………..…………………3</w:t>
          </w:r>
          <w:r>
            <w:rPr>
              <w:rFonts w:hint="default"/>
              <w:color w:val="000000" w:themeColor="text1"/>
              <w:lang w:val="en-US"/>
              <w14:textFill>
                <w14:solidFill>
                  <w14:schemeClr w14:val="tx1"/>
                </w14:solidFill>
              </w14:textFill>
            </w:rPr>
            <w:t>0</w:t>
          </w:r>
        </w:p>
        <w:p>
          <w:pPr>
            <w:ind w:left="840" w:hanging="840" w:hangingChars="350"/>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2.9 Gap in Literature……………………………………………………..…………3</w:t>
          </w:r>
          <w:r>
            <w:rPr>
              <w:rFonts w:hint="default"/>
              <w:color w:val="000000" w:themeColor="text1"/>
              <w:lang w:val="en-US"/>
              <w14:textFill>
                <w14:solidFill>
                  <w14:schemeClr w14:val="tx1"/>
                </w14:solidFill>
              </w14:textFill>
            </w:rPr>
            <w:t>2</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2.10 Conceptual Framework………………………………………………….……32</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2.11 Summary………………………………………………………..……………..32</w:t>
          </w:r>
          <w:bookmarkStart w:id="221" w:name="_GoBack"/>
          <w:bookmarkEnd w:id="221"/>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Chapter 3 : Research Design and Methodology……………………………………..………33</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3.1 Introduction……………………………..………………………………………33</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3.2 Research Onion……………………………….………………………………..33</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3.3 Research Philosophy……………………………….…………………………..34</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3.4 Research Approach…………………………………………………………….35</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3.5 Research Design……………………………………………………………….36</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3.6 Research Strategy……………………………………..………………………37</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3.6.1 Investigation Type…………………………………..………………….37</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3.6.2 Choices…………………………………………………..……………..37</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3.6.3 Time Horizon………………………………………………..………….37</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3.7 Sampling Method……………………………………………………..………38</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3.7.1 Sample Type……………………………………………………….…..38</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3.7.2 Sample Size………………………….…………………………………38</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3.7.3 Sampling Method……………………….………………..…………….38</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3.8 Data Collection Method………………………………………………………38</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3.9 Data Analysis Plan…………………………………………………………….39</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3.10 Ethical Consideration………………………………………….……………..40</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3.11 Research Limitations and Accessibility Issues………………………………40</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3.12 Conclusion……………………………………………………………………40</w:t>
          </w:r>
        </w:p>
        <w:p>
          <w:pPr>
            <w:rPr>
              <w:color w:val="000000" w:themeColor="text1"/>
              <w14:textFill>
                <w14:solidFill>
                  <w14:schemeClr w14:val="tx1"/>
                </w14:solidFill>
              </w14:textFill>
            </w:rPr>
          </w:pPr>
          <w:r>
            <w:rPr>
              <w:color w:val="000000" w:themeColor="text1"/>
              <w14:textFill>
                <w14:solidFill>
                  <w14:schemeClr w14:val="tx1"/>
                </w14:solidFill>
              </w14:textFill>
            </w:rPr>
            <w:t>Chapter 4 : Data Analysis and Findings……………………………………………………..41</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4.1 Introduction…………………………………………………………….……..41</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4.2 Findings: Primary Quantitative Data Analysis with Thematic Analysis……….41</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4.2.1 Primary Quantitative Data Analysis : SPSS…………………………….41</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4.2.1.1 Resultant………………………………………………………….62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4.2.2 Thematic Analysis………………………………………………………62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4.2.2.1 Evaluation of the Themes………………………………………..62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4.3 Discussion…………………………………………………...…………………67</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4.3.1 Promotion and Marketing of the Product by Social Media Influencer Marketing………………………………………………………….………..67</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4.3.2 Marketing Techniques of the Influencers increasing the Business Performance of the company……………………………………………….69</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4.3.3 Influence of the Social Media Influencers on SMEs of the UK………..70</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4.3.4 Leveraging Proper Recommedations to Procure Influencer Marketing for the SMEs of the UK………………………………………..………………72</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4.4 Summary……………………………………………………………………..73</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Chapter 5 : Conclusion and Recommendations…………………………….……………….75</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5.1 Introduction………………………………………………………………….75</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5.2 Conclusion………………………………………………………….………75</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5.3 Recommendation……………………………………………………………..76</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5.4 Research Limitation………………………………………………………….77</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5.5 Future Research Suggestions……………………………………..…………77</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List of References…………………………………………………………..………………..78</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Appendices………………………………………………………….……………………….88</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Appendix 1 : List of Figures and Tables……………….………………………………88</w:t>
          </w:r>
        </w:p>
        <w:p>
          <w:pPr>
            <w:numPr>
              <w:ilvl w:val="1"/>
              <w:numId w:val="4"/>
            </w:numPr>
            <w:rPr>
              <w:color w:val="000000" w:themeColor="text1"/>
              <w14:textFill>
                <w14:solidFill>
                  <w14:schemeClr w14:val="tx1"/>
                </w14:solidFill>
              </w14:textFill>
            </w:rPr>
          </w:pPr>
          <w:r>
            <w:rPr>
              <w:color w:val="000000" w:themeColor="text1"/>
              <w14:textFill>
                <w14:solidFill>
                  <w14:schemeClr w14:val="tx1"/>
                </w14:solidFill>
              </w14:textFill>
            </w:rPr>
            <w:t>List of Figures……………………………………………………...88</w:t>
          </w:r>
        </w:p>
        <w:p>
          <w:pPr>
            <w:numPr>
              <w:ilvl w:val="1"/>
              <w:numId w:val="4"/>
            </w:numPr>
            <w:rPr>
              <w:color w:val="000000" w:themeColor="text1"/>
              <w14:textFill>
                <w14:solidFill>
                  <w14:schemeClr w14:val="tx1"/>
                </w14:solidFill>
              </w14:textFill>
            </w:rPr>
          </w:pPr>
          <w:r>
            <w:rPr>
              <w:color w:val="000000" w:themeColor="text1"/>
              <w14:textFill>
                <w14:solidFill>
                  <w14:schemeClr w14:val="tx1"/>
                </w14:solidFill>
              </w14:textFill>
            </w:rPr>
            <w:t>List of Tables……………………………………………………….89</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Appendix 2 : Survey Questionnaire…………………………………………………..90</w:t>
          </w:r>
        </w:p>
      </w:sdtContent>
    </w:sdt>
    <w:p>
      <w:pPr>
        <w:jc w:val="center"/>
        <w:rPr>
          <w:color w:val="000000" w:themeColor="text1"/>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6" w:name="_Toc148522865"/>
      <w:r>
        <w:rPr>
          <w:color w:val="000000" w:themeColor="text1"/>
          <w14:textFill>
            <w14:solidFill>
              <w14:schemeClr w14:val="tx1"/>
            </w14:solidFill>
          </w14:textFill>
        </w:rPr>
        <w:t>Chapter 1: Introduction</w:t>
      </w:r>
      <w:bookmarkEnd w:id="6"/>
    </w:p>
    <w:p>
      <w:pPr>
        <w:pStyle w:val="3"/>
        <w:rPr>
          <w:color w:val="000000" w:themeColor="text1"/>
          <w14:textFill>
            <w14:solidFill>
              <w14:schemeClr w14:val="tx1"/>
            </w14:solidFill>
          </w14:textFill>
        </w:rPr>
      </w:pPr>
      <w:bookmarkStart w:id="7" w:name="_Toc148522866"/>
      <w:r>
        <w:rPr>
          <w:color w:val="000000" w:themeColor="text1"/>
          <w14:textFill>
            <w14:solidFill>
              <w14:schemeClr w14:val="tx1"/>
            </w14:solidFill>
          </w14:textFill>
        </w:rPr>
        <w:t>1.1 Induction</w:t>
      </w:r>
      <w:bookmarkEnd w:id="7"/>
      <w:r>
        <w:rPr>
          <w:color w:val="000000" w:themeColor="text1"/>
          <w14:textFill>
            <w14:solidFill>
              <w14:schemeClr w14:val="tx1"/>
            </w14:solidFill>
          </w14:textFill>
        </w:rPr>
        <w:t>:</w:t>
      </w:r>
    </w:p>
    <w:p>
      <w:pPr>
        <w:rPr>
          <w:color w:val="000000" w:themeColor="text1"/>
          <w14:textFill>
            <w14:solidFill>
              <w14:schemeClr w14:val="tx1"/>
            </w14:solidFill>
          </w14:textFill>
        </w:rPr>
      </w:pPr>
      <w:bookmarkStart w:id="8" w:name="_heading=h.vx1227" w:colFirst="0" w:colLast="0"/>
      <w:bookmarkEnd w:id="8"/>
      <w:r>
        <w:rPr>
          <w:color w:val="000000" w:themeColor="text1"/>
          <w14:textFill>
            <w14:solidFill>
              <w14:schemeClr w14:val="tx1"/>
            </w14:solidFill>
          </w14:textFill>
        </w:rPr>
        <w:t>There is high social selling and brand awareness being achieved with the inception of Influencer marketing. The influencer marketing is not just limited to a random person evaluating the product/service and recommending it as an effective solution to problems encountered by the target customers.</w:t>
      </w:r>
    </w:p>
    <w:p>
      <w:pPr>
        <w:pStyle w:val="3"/>
        <w:rPr>
          <w:color w:val="000000" w:themeColor="text1"/>
          <w14:textFill>
            <w14:solidFill>
              <w14:schemeClr w14:val="tx1"/>
            </w14:solidFill>
          </w14:textFill>
        </w:rPr>
      </w:pPr>
      <w:bookmarkStart w:id="9" w:name="_Toc148522867"/>
      <w:r>
        <w:rPr>
          <w:color w:val="000000" w:themeColor="text1"/>
          <w14:textFill>
            <w14:solidFill>
              <w14:schemeClr w14:val="tx1"/>
            </w14:solidFill>
          </w14:textFill>
        </w:rPr>
        <w:t>1.2 Research Background</w:t>
      </w:r>
      <w:bookmarkEnd w:id="9"/>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The study has focused on the social media influencer marketing affecting the performance of UK SMEs. The influencer marketing has revolutionised the domain of marketing in the global businesses (</w:t>
      </w:r>
      <w:r>
        <w:rPr>
          <w:color w:val="000000" w:themeColor="text1"/>
          <w:highlight w:val="white"/>
          <w14:textFill>
            <w14:solidFill>
              <w14:schemeClr w14:val="tx1"/>
            </w14:solidFill>
          </w14:textFill>
        </w:rPr>
        <w:t>Pradhan et al. 2023)</w:t>
      </w:r>
      <w:r>
        <w:rPr>
          <w:color w:val="000000" w:themeColor="text1"/>
          <w14:textFill>
            <w14:solidFill>
              <w14:schemeClr w14:val="tx1"/>
            </w14:solidFill>
          </w14:textFill>
        </w:rPr>
        <w:t>. The businesses across UK are estimated to be making 5.2 GBP in return to GBP 1 invested in the influencer marketing. Influencer marketing comprising of brands collaborating with influencers to endorse their products and services (</w:t>
      </w:r>
      <w:r>
        <w:rPr>
          <w:color w:val="000000" w:themeColor="text1"/>
          <w:highlight w:val="white"/>
          <w14:textFill>
            <w14:solidFill>
              <w14:schemeClr w14:val="tx1"/>
            </w14:solidFill>
          </w14:textFill>
        </w:rPr>
        <w:t>Sands et al. 2022)</w:t>
      </w:r>
      <w:r>
        <w:rPr>
          <w:color w:val="000000" w:themeColor="text1"/>
          <w14:textFill>
            <w14:solidFill>
              <w14:schemeClr w14:val="tx1"/>
            </w14:solidFill>
          </w14:textFill>
        </w:rPr>
        <w:t>. 91% of the businesses are vouching for influencer marketing providing them with the needed brand recognition across the market. The industry alone in UK is worth around GBP 2.2 billion and is being touted as a driving force behind the reputation of a brand (</w:t>
      </w:r>
      <w:r>
        <w:rPr>
          <w:color w:val="000000" w:themeColor="text1"/>
          <w:highlight w:val="white"/>
          <w14:textFill>
            <w14:solidFill>
              <w14:schemeClr w14:val="tx1"/>
            </w14:solidFill>
          </w14:textFill>
        </w:rPr>
        <w:t>Hudders and De Jans 2022)</w:t>
      </w:r>
      <w:r>
        <w:rPr>
          <w:color w:val="000000" w:themeColor="text1"/>
          <w14:textFill>
            <w14:solidFill>
              <w14:schemeClr w14:val="tx1"/>
            </w14:solidFill>
          </w14:textFill>
        </w:rPr>
        <w:t xml:space="preserve">. The influencers are being more trusted by the current set of customers instead of family and friends. They are being perceived as the experts in their fields, that is also acting as a salient factor for contributing to the business performance.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Joshi et al. (2023) identified that communal media influencer marketing unpacks the opportunity of engaging with the consumers. The marketing pattern involves manifesting the behaviour of the individuals by understanding their needs and preferences. The cognitive intelligence is also strengthening through the initiation of communication along with commercialisation of the products and services by outlining those with hash tags. In addition to this, it has been also observed that the sustainable accumulation of the products is presented in front of the consumers for dissecting the advantages and disadvantages. Lastly, by increasing the credibility of the brands through strong exposure of the products and services, there is the growth of the business. Therefore, the communal media influencer marketing is effective in increasing the brand credibility of the SMEs. </w:t>
      </w:r>
    </w:p>
    <w:p>
      <w:pPr>
        <w:rPr>
          <w:color w:val="000000" w:themeColor="text1"/>
          <w14:textFill>
            <w14:solidFill>
              <w14:schemeClr w14:val="tx1"/>
            </w14:solidFill>
          </w14:textFill>
        </w:rPr>
      </w:pPr>
      <w:r>
        <w:rPr>
          <w:color w:val="000000" w:themeColor="text1"/>
          <w14:textFill>
            <w14:solidFill>
              <w14:schemeClr w14:val="tx1"/>
            </w14:solidFill>
          </w14:textFill>
        </w:rPr>
        <w:t>It is being built on the intersection of data, creativity and technology that is enabling the customers to learn about the advantages of the products (</w:t>
      </w:r>
      <w:r>
        <w:rPr>
          <w:color w:val="000000" w:themeColor="text1"/>
          <w:highlight w:val="white"/>
          <w14:textFill>
            <w14:solidFill>
              <w14:schemeClr w14:val="tx1"/>
            </w14:solidFill>
          </w14:textFill>
        </w:rPr>
        <w:t>Hudders and Lou 2022)</w:t>
      </w:r>
      <w:r>
        <w:rPr>
          <w:color w:val="000000" w:themeColor="text1"/>
          <w14:textFill>
            <w14:solidFill>
              <w14:schemeClr w14:val="tx1"/>
            </w14:solidFill>
          </w14:textFill>
        </w:rPr>
        <w:t>. The UK SMEs can reap significant advantages with the inception of social media influencer marketing. The current study has focused on the influencer marketing affecting the performance of the business and the suggested means through which they can be improved. UK SMEs is serving as the platforms of innovations in terms of products and services (</w:t>
      </w:r>
      <w:r>
        <w:rPr>
          <w:color w:val="000000" w:themeColor="text1"/>
          <w:highlight w:val="white"/>
          <w14:textFill>
            <w14:solidFill>
              <w14:schemeClr w14:val="tx1"/>
            </w14:solidFill>
          </w14:textFill>
        </w:rPr>
        <w:t>Sands et al. 2022)</w:t>
      </w:r>
      <w:r>
        <w:rPr>
          <w:color w:val="000000" w:themeColor="text1"/>
          <w14:textFill>
            <w14:solidFill>
              <w14:schemeClr w14:val="tx1"/>
            </w14:solidFill>
          </w14:textFill>
        </w:rPr>
        <w:t xml:space="preserve">. They are using inventive means to overcome the strategic gaps existing within the market. Thus, it can be stated that they are addressing a niche aspect of the market and recognition is essential for boosting sales. The influencers are acting as important means to incite trust and expound the viability of a company’s service.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5463540" cy="3017520"/>
            <wp:effectExtent l="38100" t="38100" r="38100" b="38100"/>
            <wp:docPr id="77" name="image46.png"/>
            <wp:cNvGraphicFramePr/>
            <a:graphic xmlns:a="http://schemas.openxmlformats.org/drawingml/2006/main">
              <a:graphicData uri="http://schemas.openxmlformats.org/drawingml/2006/picture">
                <pic:pic xmlns:pic="http://schemas.openxmlformats.org/drawingml/2006/picture">
                  <pic:nvPicPr>
                    <pic:cNvPr id="77" name="image46.png"/>
                    <pic:cNvPicPr preferRelativeResize="0"/>
                  </pic:nvPicPr>
                  <pic:blipFill>
                    <a:blip r:embed="rId11"/>
                    <a:srcRect/>
                    <a:stretch>
                      <a:fillRect/>
                    </a:stretch>
                  </pic:blipFill>
                  <pic:spPr>
                    <a:xfrm>
                      <a:off x="0" y="0"/>
                      <a:ext cx="5464013" cy="3017782"/>
                    </a:xfrm>
                    <a:prstGeom prst="rect">
                      <a:avLst/>
                    </a:prstGeom>
                    <a:ln w="38100">
                      <a:solidFill>
                        <a:srgbClr val="000000"/>
                      </a:solidFill>
                      <a:prstDash val="solid"/>
                    </a:ln>
                  </pic:spPr>
                </pic:pic>
              </a:graphicData>
            </a:graphic>
          </wp:inline>
        </w:drawing>
      </w:r>
    </w:p>
    <w:p>
      <w:pPr>
        <w:pStyle w:val="6"/>
        <w:rPr>
          <w:color w:val="000000" w:themeColor="text1"/>
          <w14:textFill>
            <w14:solidFill>
              <w14:schemeClr w14:val="tx1"/>
            </w14:solidFill>
          </w14:textFill>
        </w:rPr>
      </w:pPr>
      <w:bookmarkStart w:id="10" w:name="_heading=h.2grqrue" w:colFirst="0" w:colLast="0"/>
      <w:bookmarkEnd w:id="10"/>
      <w:bookmarkStart w:id="11" w:name="_Toc148511265"/>
      <w:bookmarkStart w:id="12" w:name="_Toc148522928"/>
      <w:bookmarkStart w:id="13" w:name="_Toc148638434"/>
      <w:r>
        <w:rPr>
          <w:color w:val="000000" w:themeColor="text1"/>
          <w14:textFill>
            <w14:solidFill>
              <w14:schemeClr w14:val="tx1"/>
            </w14:solidFill>
          </w14:textFill>
        </w:rPr>
        <w:t>Figure 1: Benefits of the Influencer Marketing</w:t>
      </w:r>
      <w:bookmarkEnd w:id="11"/>
      <w:bookmarkEnd w:id="12"/>
      <w:bookmarkEnd w:id="13"/>
    </w:p>
    <w:p>
      <w:pPr>
        <w:jc w:val="center"/>
        <w:rPr>
          <w:color w:val="000000" w:themeColor="text1"/>
          <w14:textFill>
            <w14:solidFill>
              <w14:schemeClr w14:val="tx1"/>
            </w14:solidFill>
          </w14:textFill>
        </w:rPr>
      </w:pPr>
      <w:r>
        <w:rPr>
          <w:color w:val="000000" w:themeColor="text1"/>
          <w14:textFill>
            <w14:solidFill>
              <w14:schemeClr w14:val="tx1"/>
            </w14:solidFill>
          </w14:textFill>
        </w:rPr>
        <w:t xml:space="preserve">(Source:  </w:t>
      </w:r>
      <w:r>
        <w:rPr>
          <w:color w:val="000000" w:themeColor="text1"/>
          <w:highlight w:val="white"/>
          <w14:textFill>
            <w14:solidFill>
              <w14:schemeClr w14:val="tx1"/>
            </w14:solidFill>
          </w14:textFill>
        </w:rPr>
        <w:t>Tanwar, Chaudhry and Srivastava 2022</w:t>
      </w:r>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There is an urgent need for analysing how the UK SMEs performances are being impacted through the appropriate influencer marketing tactics. There is also the knowledge needed to understand how the influencer strategies can be improved to contribute to the market. </w:t>
      </w:r>
    </w:p>
    <w:p>
      <w:pPr>
        <w:rPr>
          <w:color w:val="000000" w:themeColor="text1"/>
          <w14:textFill>
            <w14:solidFill>
              <w14:schemeClr w14:val="tx1"/>
            </w14:solidFill>
          </w14:textFill>
        </w:rPr>
      </w:pPr>
      <w:r>
        <w:rPr>
          <w:color w:val="000000" w:themeColor="text1"/>
          <w14:textFill>
            <w14:solidFill>
              <w14:schemeClr w14:val="tx1"/>
            </w14:solidFill>
          </w14:textFill>
        </w:rPr>
        <w:t>The companies of Revolut, Babylon Health and Wazoku within UK will be focused on in order to gain greater clarity on the selected subject. Revolut is a financial and global neo banking company that is offering critical banking services. Headquartered in London, UK, the company offers currency exchange and peer-to-peer payments (</w:t>
      </w:r>
      <w:r>
        <w:rPr>
          <w:color w:val="000000" w:themeColor="text1"/>
          <w:highlight w:val="white"/>
          <w14:textFill>
            <w14:solidFill>
              <w14:schemeClr w14:val="tx1"/>
            </w14:solidFill>
          </w14:textFill>
        </w:rPr>
        <w:t>Xie and Feng 2023)</w:t>
      </w:r>
      <w:r>
        <w:rPr>
          <w:color w:val="000000" w:themeColor="text1"/>
          <w14:textFill>
            <w14:solidFill>
              <w14:schemeClr w14:val="tx1"/>
            </w14:solidFill>
          </w14:textFill>
        </w:rPr>
        <w:t>. Babylon Health is a digital-first health service provider that makes use of Artificial Intelligence to provide health services via apps. There is a subscription-based model used that is allowing the payment of health insurance packages. Wazoku another UK based SME is focused on providing innovative ideas to businesses such that they can attain breakthroughs in their field. The study has sought to focus on all such SMEs that are seeking to make a difference and increase the convenience of target customers (</w:t>
      </w:r>
      <w:r>
        <w:rPr>
          <w:color w:val="000000" w:themeColor="text1"/>
          <w:highlight w:val="white"/>
          <w14:textFill>
            <w14:solidFill>
              <w14:schemeClr w14:val="tx1"/>
            </w14:solidFill>
          </w14:textFill>
        </w:rPr>
        <w:t>Xie and Feng 2023)</w:t>
      </w:r>
      <w:r>
        <w:rPr>
          <w:color w:val="000000" w:themeColor="text1"/>
          <w14:textFill>
            <w14:solidFill>
              <w14:schemeClr w14:val="tx1"/>
            </w14:solidFill>
          </w14:textFill>
        </w:rPr>
        <w:t xml:space="preserve">. The study has been done to understand how the influencer marketing is being leveraged and can be further utilised to gain better results. The study has been done to understand how the resources of influencer marketing can play a vital role in transforming the strategic position of companies within UK. </w:t>
      </w:r>
    </w:p>
    <w:p>
      <w:pPr>
        <w:pStyle w:val="3"/>
        <w:rPr>
          <w:color w:val="000000" w:themeColor="text1"/>
          <w14:textFill>
            <w14:solidFill>
              <w14:schemeClr w14:val="tx1"/>
            </w14:solidFill>
          </w14:textFill>
        </w:rPr>
      </w:pPr>
      <w:bookmarkStart w:id="14" w:name="_Toc148522868"/>
      <w:r>
        <w:rPr>
          <w:color w:val="000000" w:themeColor="text1"/>
          <w14:textFill>
            <w14:solidFill>
              <w14:schemeClr w14:val="tx1"/>
            </w14:solidFill>
          </w14:textFill>
        </w:rPr>
        <w:t>1.3 Research Rationale</w:t>
      </w:r>
      <w:bookmarkEnd w:id="14"/>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The research work is being done across some selected SMEs within UK. The SMEs in UK comprise of 9 to 500 employees and they are operating with the turnover of less than 500 million Euros (</w:t>
      </w:r>
      <w:r>
        <w:rPr>
          <w:color w:val="000000" w:themeColor="text1"/>
          <w:highlight w:val="white"/>
          <w14:textFill>
            <w14:solidFill>
              <w14:schemeClr w14:val="tx1"/>
            </w14:solidFill>
          </w14:textFill>
        </w:rPr>
        <w:t>Xie and Feng 2023)</w:t>
      </w:r>
      <w:r>
        <w:rPr>
          <w:color w:val="000000" w:themeColor="text1"/>
          <w14:textFill>
            <w14:solidFill>
              <w14:schemeClr w14:val="tx1"/>
            </w14:solidFill>
          </w14:textFill>
        </w:rPr>
        <w:t>. However, the UK SMEs signify 99.9% of the business and are employing a chunk of the working UK population (</w:t>
      </w:r>
      <w:r>
        <w:rPr>
          <w:color w:val="000000" w:themeColor="text1"/>
          <w:highlight w:val="white"/>
          <w14:textFill>
            <w14:solidFill>
              <w14:schemeClr w14:val="tx1"/>
            </w14:solidFill>
          </w14:textFill>
        </w:rPr>
        <w:t>Xie and Feng 2023)</w:t>
      </w:r>
      <w:r>
        <w:rPr>
          <w:color w:val="000000" w:themeColor="text1"/>
          <w14:textFill>
            <w14:solidFill>
              <w14:schemeClr w14:val="tx1"/>
            </w14:solidFill>
          </w14:textFill>
        </w:rPr>
        <w:t>. Thus, the UK SMEs need stronger techniques of marketing in order to drive positive results. The influencers are having the capacity to ensure that the companies are able to reach their effective potential. There is studies and analysis necessary to understand how the influencer marketing is having some critical impacts in the field of SMEs that are operating in limited budgets. The influencer marketing is one of the cost-effective means to spread awareness (</w:t>
      </w:r>
      <w:r>
        <w:rPr>
          <w:color w:val="000000" w:themeColor="text1"/>
          <w:highlight w:val="white"/>
          <w14:textFill>
            <w14:solidFill>
              <w14:schemeClr w14:val="tx1"/>
            </w14:solidFill>
          </w14:textFill>
        </w:rPr>
        <w:t>Tanwar, Chaudhry and Srivastava 2022)</w:t>
      </w:r>
      <w:r>
        <w:rPr>
          <w:color w:val="000000" w:themeColor="text1"/>
          <w14:textFill>
            <w14:solidFill>
              <w14:schemeClr w14:val="tx1"/>
            </w14:solidFill>
          </w14:textFill>
        </w:rPr>
        <w:t>. In addition to this, the rationalisation of the study also outlined the process through which the social media influencers have procured connectivity with its consumers. The rationalisation also illustrated the negative effect of the social media influencers in influencing the purchase behaviour of the consumers. Moreover, the learning process will be illustrating the different methods that the organisations like the SMEs could be able to utilise the influencers to market and promote their products to the followers through the creation of digital contents. The accumulation of the technological advancement within the SMEs is rationalised as well in the context of streamlining the functionalities of the influencers for strong collaboration through the initiation of partnership. Hence, the influencer marketing is aligned with the business models of SMEs that need to operate on limited budget. The positive reach and promotions can add value to the companies that are serving niche sections of the market at reduced costs. The research will benefit the UK SMEs as well as any future researcher concerned with the subject. The research is relevant considering how UK SMEs can enhance their presence and expand profit margins with the roping in on external influencers.</w:t>
      </w:r>
    </w:p>
    <w:p>
      <w:pPr>
        <w:pStyle w:val="3"/>
        <w:rPr>
          <w:color w:val="000000" w:themeColor="text1"/>
          <w14:textFill>
            <w14:solidFill>
              <w14:schemeClr w14:val="tx1"/>
            </w14:solidFill>
          </w14:textFill>
        </w:rPr>
      </w:pPr>
      <w:bookmarkStart w:id="15" w:name="_Toc148522869"/>
      <w:r>
        <w:rPr>
          <w:color w:val="000000" w:themeColor="text1"/>
          <w14:textFill>
            <w14:solidFill>
              <w14:schemeClr w14:val="tx1"/>
            </w14:solidFill>
          </w14:textFill>
        </w:rPr>
        <w:t>1.4 Research Significance</w:t>
      </w:r>
      <w:bookmarkEnd w:id="15"/>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SMEs generate job possibilities in a variety of geographic locations and industries, employing a diverse workforce, including low-skilled people, and offering opportunity for learning new skills. It additionally helps employees gain access to medical services and social assistance (Hanafizadeh, 2021). SMEs that create employment and provide value are thus a significant conduit for participation and poverty reduction, particularly in emerging and low-income nations. In this regard, increasing productivity in the vast majority of small businesses, including traditional sections and the unregulated economy, can assist governments in achieving both revenue growth and social integration goals, such as escaping low productivity captures and developing job prospects for low-skilled workers.</w:t>
      </w:r>
    </w:p>
    <w:p>
      <w:pPr>
        <w:rPr>
          <w:color w:val="000000" w:themeColor="text1"/>
          <w14:textFill>
            <w14:solidFill>
              <w14:schemeClr w14:val="tx1"/>
            </w14:solidFill>
          </w14:textFill>
        </w:rPr>
      </w:pPr>
      <w:r>
        <w:rPr>
          <w:color w:val="000000" w:themeColor="text1"/>
          <w14:textFill>
            <w14:solidFill>
              <w14:schemeClr w14:val="tx1"/>
            </w14:solidFill>
          </w14:textFill>
        </w:rPr>
        <w:t>The analysis is related to the facts of social media marketing and builds the information about the company growth. Social media has grown as a potent marketing medium in the modern age, with influencer marketing increasing importance as a strategic method. The purpose of this investigation is to evaluate the consequences of social media influencer promotion on the profitability of Small and Medium-sized Enterprises (SMEs) in the United Kingdom.</w:t>
      </w:r>
    </w:p>
    <w:p>
      <w:pPr>
        <w:pStyle w:val="3"/>
        <w:rPr>
          <w:color w:val="000000" w:themeColor="text1"/>
          <w14:textFill>
            <w14:solidFill>
              <w14:schemeClr w14:val="tx1"/>
            </w14:solidFill>
          </w14:textFill>
        </w:rPr>
      </w:pPr>
      <w:bookmarkStart w:id="16" w:name="_Toc148522870"/>
      <w:r>
        <w:rPr>
          <w:color w:val="000000" w:themeColor="text1"/>
          <w14:textFill>
            <w14:solidFill>
              <w14:schemeClr w14:val="tx1"/>
            </w14:solidFill>
          </w14:textFill>
        </w:rPr>
        <w:t>1.5 Research Gap</w:t>
      </w:r>
      <w:bookmarkEnd w:id="16"/>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The majority of available studies on influencer marketing are broad and generalist. There may be a research vacuum in doing more in-depth sectorial analysis to discover whether the impact of influencer marketing fluctuates across various industries within the UK SME sector. Certain industries, such as design or beauty, may have different outcomes than others, such as manufacturing or technology.</w:t>
      </w:r>
    </w:p>
    <w:p>
      <w:pPr>
        <w:rPr>
          <w:color w:val="000000" w:themeColor="text1"/>
          <w14:textFill>
            <w14:solidFill>
              <w14:schemeClr w14:val="tx1"/>
            </w14:solidFill>
          </w14:textFill>
        </w:rPr>
      </w:pPr>
      <w:r>
        <w:rPr>
          <w:color w:val="000000" w:themeColor="text1"/>
          <w14:textFill>
            <w14:solidFill>
              <w14:schemeClr w14:val="tx1"/>
            </w14:solidFill>
          </w14:textFill>
        </w:rPr>
        <w:t>There is a critical issue in the current studies not having proper content on the influencers’ marketing impacts on the business performance of UK SMEs. The UK SMEs is having reduced idea on the influencer marketing that is preventing them from attaining their potential in the market. This is an issue since UK SMEs are the backbone of the UK economy (</w:t>
      </w:r>
      <w:r>
        <w:rPr>
          <w:color w:val="000000" w:themeColor="text1"/>
          <w:highlight w:val="white"/>
          <w14:textFill>
            <w14:solidFill>
              <w14:schemeClr w14:val="tx1"/>
            </w14:solidFill>
          </w14:textFill>
        </w:rPr>
        <w:t>Tanwar, Chaudhry and Srivastava 2022)</w:t>
      </w:r>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There is a need to remain profitable and sturdy amidst the increased competitive pressures within the market. There is integration of influencers that can drive positive perceptions. The influencer marketing is experiencing higher returns and UK SMEs can benefit from the same (</w:t>
      </w:r>
      <w:r>
        <w:rPr>
          <w:color w:val="000000" w:themeColor="text1"/>
          <w:highlight w:val="white"/>
          <w14:textFill>
            <w14:solidFill>
              <w14:schemeClr w14:val="tx1"/>
            </w14:solidFill>
          </w14:textFill>
        </w:rPr>
        <w:t>Tanwar, Chaudhry and Srivastava 2022)</w:t>
      </w:r>
      <w:r>
        <w:rPr>
          <w:color w:val="000000" w:themeColor="text1"/>
          <w14:textFill>
            <w14:solidFill>
              <w14:schemeClr w14:val="tx1"/>
            </w14:solidFill>
          </w14:textFill>
        </w:rPr>
        <w:t>. It is an issue now since with the fluctuating value of Sterling UK SMEs are facing some stagnancy in the market. There is a need to attract the new age customers looking for fast solutions to their problems or even some basic need. The selected SMEs are having the specific services that can be used by customers if they are aware of the convenience.</w:t>
      </w:r>
    </w:p>
    <w:p>
      <w:pPr>
        <w:rPr>
          <w:color w:val="000000" w:themeColor="text1"/>
          <w14:textFill>
            <w14:solidFill>
              <w14:schemeClr w14:val="tx1"/>
            </w14:solidFill>
          </w14:textFill>
        </w:rPr>
      </w:pPr>
      <w:r>
        <w:rPr>
          <w:color w:val="000000" w:themeColor="text1"/>
          <w14:textFill>
            <w14:solidFill>
              <w14:schemeClr w14:val="tx1"/>
            </w14:solidFill>
          </w14:textFill>
        </w:rPr>
        <w:t>Influencers can bridge such important gaps in the market through appropriate tactics (</w:t>
      </w:r>
      <w:r>
        <w:rPr>
          <w:color w:val="000000" w:themeColor="text1"/>
          <w:highlight w:val="white"/>
          <w14:textFill>
            <w14:solidFill>
              <w14:schemeClr w14:val="tx1"/>
            </w14:solidFill>
          </w14:textFill>
        </w:rPr>
        <w:t>Chidiac and Bowden 2023)</w:t>
      </w:r>
      <w:r>
        <w:rPr>
          <w:color w:val="000000" w:themeColor="text1"/>
          <w14:textFill>
            <w14:solidFill>
              <w14:schemeClr w14:val="tx1"/>
            </w14:solidFill>
          </w14:textFill>
        </w:rPr>
        <w:t xml:space="preserve">. The conception of such strategies is even more relevant in the current times, with the new age customers relying on the opinions of influencers more compared to their families and friends. </w:t>
      </w:r>
    </w:p>
    <w:p>
      <w:pPr>
        <w:pStyle w:val="3"/>
        <w:rPr>
          <w:color w:val="000000" w:themeColor="text1"/>
          <w14:textFill>
            <w14:solidFill>
              <w14:schemeClr w14:val="tx1"/>
            </w14:solidFill>
          </w14:textFill>
        </w:rPr>
      </w:pPr>
      <w:bookmarkStart w:id="17" w:name="_Toc148522871"/>
      <w:r>
        <w:rPr>
          <w:color w:val="000000" w:themeColor="text1"/>
          <w14:textFill>
            <w14:solidFill>
              <w14:schemeClr w14:val="tx1"/>
            </w14:solidFill>
          </w14:textFill>
        </w:rPr>
        <w:t>1.6 Research Aim, Objectives and Questions</w:t>
      </w:r>
      <w:bookmarkEnd w:id="17"/>
      <w:r>
        <w:rPr>
          <w:color w:val="000000" w:themeColor="text1"/>
          <w14:textFill>
            <w14:solidFill>
              <w14:schemeClr w14:val="tx1"/>
            </w14:solidFill>
          </w14:textFill>
        </w:rPr>
        <w:t>:</w:t>
      </w:r>
    </w:p>
    <w:p>
      <w:pPr>
        <w:pStyle w:val="4"/>
        <w:rPr>
          <w:color w:val="000000" w:themeColor="text1"/>
          <w14:textFill>
            <w14:solidFill>
              <w14:schemeClr w14:val="tx1"/>
            </w14:solidFill>
          </w14:textFill>
        </w:rPr>
      </w:pPr>
      <w:bookmarkStart w:id="18" w:name="_Toc148522872"/>
      <w:r>
        <w:rPr>
          <w:color w:val="000000" w:themeColor="text1"/>
          <w14:textFill>
            <w14:solidFill>
              <w14:schemeClr w14:val="tx1"/>
            </w14:solidFill>
          </w14:textFill>
        </w:rPr>
        <w:t>1.6.1 Research Aim</w:t>
      </w:r>
      <w:bookmarkEnd w:id="18"/>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aim of the research is to take critically analyse the impacts of influencer marketing on the performance of UK SMEs </w:t>
      </w:r>
    </w:p>
    <w:p>
      <w:pPr>
        <w:pStyle w:val="4"/>
        <w:rPr>
          <w:color w:val="000000" w:themeColor="text1"/>
          <w14:textFill>
            <w14:solidFill>
              <w14:schemeClr w14:val="tx1"/>
            </w14:solidFill>
          </w14:textFill>
        </w:rPr>
      </w:pPr>
      <w:bookmarkStart w:id="19" w:name="_Toc148522873"/>
      <w:r>
        <w:rPr>
          <w:color w:val="000000" w:themeColor="text1"/>
          <w14:textFill>
            <w14:solidFill>
              <w14:schemeClr w14:val="tx1"/>
            </w14:solidFill>
          </w14:textFill>
        </w:rPr>
        <w:t>1.6.2 Research Objectives</w:t>
      </w:r>
      <w:bookmarkEnd w:id="19"/>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Following are the objectives that the research is seeking to attain:</w:t>
      </w:r>
    </w:p>
    <w:p>
      <w:pPr>
        <w:numPr>
          <w:ilvl w:val="0"/>
          <w:numId w:val="5"/>
        </w:numPr>
        <w:spacing w:after="0"/>
        <w:rPr>
          <w:color w:val="000000" w:themeColor="text1"/>
          <w14:textFill>
            <w14:solidFill>
              <w14:schemeClr w14:val="tx1"/>
            </w14:solidFill>
          </w14:textFill>
        </w:rPr>
      </w:pPr>
      <w:r>
        <w:rPr>
          <w:color w:val="000000" w:themeColor="text1"/>
          <w14:textFill>
            <w14:solidFill>
              <w14:schemeClr w14:val="tx1"/>
            </w14:solidFill>
          </w14:textFill>
        </w:rPr>
        <w:t>To identify and comprehend the role of social media influencer marketing in the promotions and marketing of products</w:t>
      </w:r>
    </w:p>
    <w:p>
      <w:pPr>
        <w:numPr>
          <w:ilvl w:val="0"/>
          <w:numId w:val="5"/>
        </w:numPr>
        <w:spacing w:after="0"/>
        <w:rPr>
          <w:color w:val="000000" w:themeColor="text1"/>
          <w14:textFill>
            <w14:solidFill>
              <w14:schemeClr w14:val="tx1"/>
            </w14:solidFill>
          </w14:textFill>
        </w:rPr>
      </w:pPr>
      <w:r>
        <w:rPr>
          <w:color w:val="000000" w:themeColor="text1"/>
          <w14:textFill>
            <w14:solidFill>
              <w14:schemeClr w14:val="tx1"/>
            </w14:solidFill>
          </w14:textFill>
        </w:rPr>
        <w:t>To critically analyse the links between the business performance of the company and the marketing techniques of influencers</w:t>
      </w:r>
    </w:p>
    <w:p>
      <w:pPr>
        <w:numPr>
          <w:ilvl w:val="0"/>
          <w:numId w:val="5"/>
        </w:numPr>
        <w:spacing w:after="0"/>
        <w:rPr>
          <w:color w:val="000000" w:themeColor="text1"/>
          <w14:textFill>
            <w14:solidFill>
              <w14:schemeClr w14:val="tx1"/>
            </w14:solidFill>
          </w14:textFill>
        </w:rPr>
      </w:pPr>
      <w:r>
        <w:rPr>
          <w:color w:val="000000" w:themeColor="text1"/>
          <w14:textFill>
            <w14:solidFill>
              <w14:schemeClr w14:val="tx1"/>
            </w14:solidFill>
          </w14:textFill>
        </w:rPr>
        <w:t>To assess the impact of social media influencers on the performances of business focusing on UK SMEs</w:t>
      </w:r>
    </w:p>
    <w:p>
      <w:pPr>
        <w:numPr>
          <w:ilvl w:val="0"/>
          <w:numId w:val="5"/>
        </w:numPr>
        <w:rPr>
          <w:color w:val="000000" w:themeColor="text1"/>
          <w14:textFill>
            <w14:solidFill>
              <w14:schemeClr w14:val="tx1"/>
            </w14:solidFill>
          </w14:textFill>
        </w:rPr>
      </w:pPr>
      <w:r>
        <w:rPr>
          <w:color w:val="000000" w:themeColor="text1"/>
          <w14:textFill>
            <w14:solidFill>
              <w14:schemeClr w14:val="tx1"/>
            </w14:solidFill>
          </w14:textFill>
        </w:rPr>
        <w:t>To endow the necessary recommendations to the UK SMEs for leveraging the value of influencer marketing across the enterprise</w:t>
      </w:r>
    </w:p>
    <w:p>
      <w:pPr>
        <w:pStyle w:val="4"/>
        <w:rPr>
          <w:color w:val="000000" w:themeColor="text1"/>
          <w14:textFill>
            <w14:solidFill>
              <w14:schemeClr w14:val="tx1"/>
            </w14:solidFill>
          </w14:textFill>
        </w:rPr>
      </w:pPr>
      <w:bookmarkStart w:id="20" w:name="_Toc148522874"/>
      <w:r>
        <w:rPr>
          <w:color w:val="000000" w:themeColor="text1"/>
          <w14:textFill>
            <w14:solidFill>
              <w14:schemeClr w14:val="tx1"/>
            </w14:solidFill>
          </w14:textFill>
        </w:rPr>
        <w:t>1.6.3 Research Questions</w:t>
      </w:r>
      <w:bookmarkEnd w:id="20"/>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Following are the questions that the research will seek to achieve in its execution:</w:t>
      </w:r>
    </w:p>
    <w:p>
      <w:pPr>
        <w:numPr>
          <w:ilvl w:val="0"/>
          <w:numId w:val="6"/>
        </w:numPr>
        <w:spacing w:after="0"/>
        <w:rPr>
          <w:color w:val="000000" w:themeColor="text1"/>
          <w14:textFill>
            <w14:solidFill>
              <w14:schemeClr w14:val="tx1"/>
            </w14:solidFill>
          </w14:textFill>
        </w:rPr>
      </w:pPr>
      <w:r>
        <w:rPr>
          <w:color w:val="000000" w:themeColor="text1"/>
          <w14:textFill>
            <w14:solidFill>
              <w14:schemeClr w14:val="tx1"/>
            </w14:solidFill>
          </w14:textFill>
        </w:rPr>
        <w:t>What is the role of influencer marketing considering the marketing and promotion of services/products?</w:t>
      </w:r>
    </w:p>
    <w:p>
      <w:pPr>
        <w:numPr>
          <w:ilvl w:val="0"/>
          <w:numId w:val="6"/>
        </w:numPr>
        <w:spacing w:after="0"/>
        <w:rPr>
          <w:color w:val="000000" w:themeColor="text1"/>
          <w14:textFill>
            <w14:solidFill>
              <w14:schemeClr w14:val="tx1"/>
            </w14:solidFill>
          </w14:textFill>
        </w:rPr>
      </w:pPr>
      <w:r>
        <w:rPr>
          <w:color w:val="000000" w:themeColor="text1"/>
          <w14:textFill>
            <w14:solidFill>
              <w14:schemeClr w14:val="tx1"/>
            </w14:solidFill>
          </w14:textFill>
        </w:rPr>
        <w:t>What are the impacts and links between the marketing of influencers on the business performance?</w:t>
      </w:r>
    </w:p>
    <w:p>
      <w:pPr>
        <w:numPr>
          <w:ilvl w:val="0"/>
          <w:numId w:val="6"/>
        </w:numPr>
        <w:spacing w:after="0"/>
        <w:rPr>
          <w:color w:val="000000" w:themeColor="text1"/>
          <w14:textFill>
            <w14:solidFill>
              <w14:schemeClr w14:val="tx1"/>
            </w14:solidFill>
          </w14:textFill>
        </w:rPr>
      </w:pPr>
      <w:r>
        <w:rPr>
          <w:color w:val="000000" w:themeColor="text1"/>
          <w14:textFill>
            <w14:solidFill>
              <w14:schemeClr w14:val="tx1"/>
            </w14:solidFill>
          </w14:textFill>
        </w:rPr>
        <w:t>What are the impacts of social media influencer marketing on the business performance of UK SMEs?</w:t>
      </w:r>
    </w:p>
    <w:p>
      <w:pPr>
        <w:numPr>
          <w:ilvl w:val="0"/>
          <w:numId w:val="6"/>
        </w:numPr>
        <w:rPr>
          <w:color w:val="000000" w:themeColor="text1"/>
          <w14:textFill>
            <w14:solidFill>
              <w14:schemeClr w14:val="tx1"/>
            </w14:solidFill>
          </w14:textFill>
        </w:rPr>
      </w:pPr>
      <w:r>
        <w:rPr>
          <w:color w:val="000000" w:themeColor="text1"/>
          <w14:textFill>
            <w14:solidFill>
              <w14:schemeClr w14:val="tx1"/>
            </w14:solidFill>
          </w14:textFill>
        </w:rPr>
        <w:t>What are the essential recommendations to the UK SMEs for utilising the social media influencer marketing further to gain improved outcomes?</w:t>
      </w:r>
    </w:p>
    <w:p>
      <w:pPr>
        <w:pStyle w:val="3"/>
        <w:rPr>
          <w:color w:val="000000" w:themeColor="text1"/>
          <w14:textFill>
            <w14:solidFill>
              <w14:schemeClr w14:val="tx1"/>
            </w14:solidFill>
          </w14:textFill>
        </w:rPr>
      </w:pPr>
      <w:bookmarkStart w:id="21" w:name="_Toc148522875"/>
      <w:r>
        <w:rPr>
          <w:color w:val="000000" w:themeColor="text1"/>
          <w14:textFill>
            <w14:solidFill>
              <w14:schemeClr w14:val="tx1"/>
            </w14:solidFill>
          </w14:textFill>
        </w:rPr>
        <w:t>1.7 Chapter overview</w:t>
      </w:r>
      <w:bookmarkEnd w:id="21"/>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The research will adhere to the following structure in order to reach objectives in the course of the execution:</w:t>
      </w:r>
    </w:p>
    <w:p>
      <w:pPr>
        <w:rPr>
          <w:color w:val="000000" w:themeColor="text1"/>
          <w14:textFill>
            <w14:solidFill>
              <w14:schemeClr w14:val="tx1"/>
            </w14:solidFill>
          </w14:textFill>
        </w:rPr>
      </w:pPr>
      <w:r>
        <w:rPr>
          <w:color w:val="000000" w:themeColor="text1"/>
          <w14:textFill>
            <w14:solidFill>
              <w14:schemeClr w14:val="tx1"/>
            </w14:solidFill>
          </w14:textFill>
        </w:rPr>
        <w:t>Chapter 1: Introduction: The introduction has defined the aims and objectives for executing the research. The reasons for conducting the research and the rationale have been elaborated,</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Chapter 2: Literature Review : The Literature Review has consisted of collecting strategic insights from the present literature. The composite learning will be considered to understand the theories and concepts associated with the subject. </w:t>
      </w:r>
    </w:p>
    <w:p>
      <w:pPr>
        <w:rPr>
          <w:color w:val="000000" w:themeColor="text1"/>
          <w14:textFill>
            <w14:solidFill>
              <w14:schemeClr w14:val="tx1"/>
            </w14:solidFill>
          </w14:textFill>
        </w:rPr>
      </w:pPr>
      <w:r>
        <w:rPr>
          <w:color w:val="000000" w:themeColor="text1"/>
          <w14:textFill>
            <w14:solidFill>
              <w14:schemeClr w14:val="tx1"/>
            </w14:solidFill>
          </w14:textFill>
        </w:rPr>
        <w:t>Chapter 3: Research Design and Methodology: The methods for collecting, analysing and interpreting data will be defined in this section. The research methods that will be used for collecting data via surveys of customers and the subsequent discussions will be expounded in this section</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Chapter 4: Data Analysis and Findings: The data analysis will focus on the development of key findings on the subject and how they are contributing to the meetings of objectives. The data analysis will focus on the important derivations to be made from the datasets, assessing them and discussing them.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Chapter 5: Conclusion and Recommendations: The concluding section of the research will summarise the various sections that will also shed light on the study. The research will state how the outcomes are influencing the SMEs and some recommendations will be provided based on the analysis done. The research will define the current limitations and the future scope of the subject. </w:t>
      </w:r>
    </w:p>
    <w:p>
      <w:pPr>
        <w:pStyle w:val="3"/>
        <w:rPr>
          <w:color w:val="000000" w:themeColor="text1"/>
          <w14:textFill>
            <w14:solidFill>
              <w14:schemeClr w14:val="tx1"/>
            </w14:solidFill>
          </w14:textFill>
        </w:rPr>
      </w:pPr>
      <w:bookmarkStart w:id="22" w:name="_Toc148522876"/>
      <w:r>
        <w:rPr>
          <w:color w:val="000000" w:themeColor="text1"/>
          <w14:textFill>
            <w14:solidFill>
              <w14:schemeClr w14:val="tx1"/>
            </w14:solidFill>
          </w14:textFill>
        </w:rPr>
        <w:t>1.8 Summary</w:t>
      </w:r>
      <w:bookmarkEnd w:id="22"/>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This chapter sets the initial framework of this research as the aim and objectives of the research have been framed to set the focus of the research. The deliverables of this research have been created so that the readers can expect the findings. In the next chapter, secondary sources of the data have been analysed to find the research gap.</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23" w:name="_Toc148522877"/>
      <w:r>
        <w:rPr>
          <w:color w:val="000000" w:themeColor="text1"/>
          <w14:textFill>
            <w14:solidFill>
              <w14:schemeClr w14:val="tx1"/>
            </w14:solidFill>
          </w14:textFill>
        </w:rPr>
        <w:t>Chapter 2: Literature Review</w:t>
      </w:r>
      <w:bookmarkEnd w:id="23"/>
    </w:p>
    <w:p>
      <w:pPr>
        <w:pStyle w:val="3"/>
        <w:rPr>
          <w:color w:val="000000" w:themeColor="text1"/>
          <w14:textFill>
            <w14:solidFill>
              <w14:schemeClr w14:val="tx1"/>
            </w14:solidFill>
          </w14:textFill>
        </w:rPr>
      </w:pPr>
      <w:bookmarkStart w:id="24" w:name="_Toc148522878"/>
      <w:r>
        <w:rPr>
          <w:color w:val="000000" w:themeColor="text1"/>
          <w14:textFill>
            <w14:solidFill>
              <w14:schemeClr w14:val="tx1"/>
            </w14:solidFill>
          </w14:textFill>
        </w:rPr>
        <w:t>2.1 Introduction</w:t>
      </w:r>
      <w:bookmarkEnd w:id="24"/>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review is being done with the purpose of comprehending the value of influencer marketing. The unique facets associated with the influencer marketing implications and how the UK SMEs are shaping up their brand perceptions will be discussed. The purpose is to gain prominent knowledge on the context so as to understand the subject. The review will ensure that proper knowledge and insights are being obtained as to the salience of influencer marketing and its potencies within smaller businesses operating on limited means. </w:t>
      </w:r>
    </w:p>
    <w:p>
      <w:pPr>
        <w:pStyle w:val="3"/>
        <w:rPr>
          <w:color w:val="000000" w:themeColor="text1"/>
          <w14:textFill>
            <w14:solidFill>
              <w14:schemeClr w14:val="tx1"/>
            </w14:solidFill>
          </w14:textFill>
        </w:rPr>
      </w:pPr>
      <w:bookmarkStart w:id="25" w:name="_Toc148522879"/>
      <w:r>
        <w:rPr>
          <w:color w:val="000000" w:themeColor="text1"/>
          <w14:textFill>
            <w14:solidFill>
              <w14:schemeClr w14:val="tx1"/>
            </w14:solidFill>
          </w14:textFill>
        </w:rPr>
        <w:t>2.2 Concept, Scope and State of Influencer Marketing</w:t>
      </w:r>
      <w:bookmarkEnd w:id="25"/>
      <w:r>
        <w:rPr>
          <w:color w:val="000000" w:themeColor="text1"/>
          <w14:textFill>
            <w14:solidFill>
              <w14:schemeClr w14:val="tx1"/>
            </w14:solidFill>
          </w14:textFill>
        </w:rPr>
        <w:t xml:space="preserve"> (IM):</w:t>
      </w:r>
    </w:p>
    <w:p>
      <w:pPr>
        <w:rPr>
          <w:color w:val="000000" w:themeColor="text1"/>
          <w14:textFill>
            <w14:solidFill>
              <w14:schemeClr w14:val="tx1"/>
            </w14:solidFill>
          </w14:textFill>
        </w:rPr>
      </w:pPr>
      <w:r>
        <w:rPr>
          <w:color w:val="000000" w:themeColor="text1"/>
          <w14:textFill>
            <w14:solidFill>
              <w14:schemeClr w14:val="tx1"/>
            </w14:solidFill>
          </w14:textFill>
        </w:rPr>
        <w:t>The influencer marketing encapsulates the collaborations between popular social media users and a specific brand for promoting the services and products (</w:t>
      </w:r>
      <w:r>
        <w:rPr>
          <w:color w:val="000000" w:themeColor="text1"/>
          <w:highlight w:val="white"/>
          <w14:textFill>
            <w14:solidFill>
              <w14:schemeClr w14:val="tx1"/>
            </w14:solidFill>
          </w14:textFill>
        </w:rPr>
        <w:t>Lou, Taylor and Zhou 2023)</w:t>
      </w:r>
      <w:r>
        <w:rPr>
          <w:color w:val="000000" w:themeColor="text1"/>
          <w14:textFill>
            <w14:solidFill>
              <w14:schemeClr w14:val="tx1"/>
            </w14:solidFill>
          </w14:textFill>
        </w:rPr>
        <w:t>. The influencers are having a powerful position in the current market. The influencer is an individual being perceived as an expert in the field and also having a steady fan following. The people trust their opinions and hence their views are carrying a significant amount of weight. Such influencers are having an established credibility within the industry and they are content creators (</w:t>
      </w:r>
      <w:r>
        <w:rPr>
          <w:color w:val="000000" w:themeColor="text1"/>
          <w:highlight w:val="white"/>
          <w14:textFill>
            <w14:solidFill>
              <w14:schemeClr w14:val="tx1"/>
            </w14:solidFill>
          </w14:textFill>
        </w:rPr>
        <w:t>Dhun and Dangi 2023)</w:t>
      </w:r>
      <w:r>
        <w:rPr>
          <w:color w:val="000000" w:themeColor="text1"/>
          <w14:textFill>
            <w14:solidFill>
              <w14:schemeClr w14:val="tx1"/>
            </w14:solidFill>
          </w14:textFill>
        </w:rPr>
        <w:t xml:space="preserve">. </w:t>
      </w:r>
      <w:r>
        <w:rPr>
          <w:b/>
          <w:i/>
          <w:color w:val="000000" w:themeColor="text1"/>
          <w14:textFill>
            <w14:solidFill>
              <w14:schemeClr w14:val="tx1"/>
            </w14:solidFill>
          </w14:textFill>
        </w:rPr>
        <w:t xml:space="preserve">“Given the internet's scalability and speed of diffusion, some contributors attract a mass audience, build a fan base and become a source of advice for their followers, thus, developing into social media influencers (SMIs). Parallel to the growing usage of social media influencer marketing among practitioners, the rise and emergence of SMIs as an important marketing tool has motivated a growing body of literature increasing the business performance </w:t>
      </w:r>
      <w:r>
        <w:rPr>
          <w:color w:val="000000" w:themeColor="text1"/>
          <w14:textFill>
            <w14:solidFill>
              <w14:schemeClr w14:val="tx1"/>
            </w14:solidFill>
          </w14:textFill>
        </w:rPr>
        <w:t>(Vrontis et al., 2021)</w:t>
      </w:r>
      <w:r>
        <w:rPr>
          <w:b/>
          <w:i/>
          <w:color w:val="000000" w:themeColor="text1"/>
          <w14:textFill>
            <w14:solidFill>
              <w14:schemeClr w14:val="tx1"/>
            </w14:solidFill>
          </w14:textFill>
        </w:rPr>
        <w:t xml:space="preserve">.” </w:t>
      </w:r>
      <w:r>
        <w:rPr>
          <w:color w:val="000000" w:themeColor="text1"/>
          <w14:textFill>
            <w14:solidFill>
              <w14:schemeClr w14:val="tx1"/>
            </w14:solidFill>
          </w14:textFill>
        </w:rPr>
        <w:t xml:space="preserve"> The above-mentioned statement outlined that internet scalability with the diffusing speed, there are contributors who have attracted a massive number of audience. They are known as the social media influencers. It is the important marketing tool which has alleviated the performance of the business. The contents created by them can have access to a large audience and can share the information to persuade others via reach and authenticity. The definition of goals and finding the appropriate brand influencers can greatly benefit a company (</w:t>
      </w:r>
      <w:r>
        <w:rPr>
          <w:color w:val="000000" w:themeColor="text1"/>
          <w:highlight w:val="white"/>
          <w14:textFill>
            <w14:solidFill>
              <w14:schemeClr w14:val="tx1"/>
            </w14:solidFill>
          </w14:textFill>
        </w:rPr>
        <w:t>Farivar and Wang 2022)</w:t>
      </w:r>
      <w:r>
        <w:rPr>
          <w:color w:val="000000" w:themeColor="text1"/>
          <w14:textFill>
            <w14:solidFill>
              <w14:schemeClr w14:val="tx1"/>
            </w14:solidFill>
          </w14:textFill>
        </w:rPr>
        <w:t>. It is one of the cost-effective ways to promote the brand as target audiences are likely to search more for a brand certified by their choice of influencers (</w:t>
      </w:r>
      <w:r>
        <w:rPr>
          <w:color w:val="000000" w:themeColor="text1"/>
          <w:highlight w:val="white"/>
          <w14:textFill>
            <w14:solidFill>
              <w14:schemeClr w14:val="tx1"/>
            </w14:solidFill>
          </w14:textFill>
        </w:rPr>
        <w:t>Jacobson and Harrison 2022)</w:t>
      </w:r>
      <w:r>
        <w:rPr>
          <w:color w:val="000000" w:themeColor="text1"/>
          <w14:textFill>
            <w14:solidFill>
              <w14:schemeClr w14:val="tx1"/>
            </w14:solidFill>
          </w14:textFill>
        </w:rPr>
        <w:t xml:space="preserve">. According to the article called </w:t>
      </w:r>
      <w:r>
        <w:rPr>
          <w:b/>
          <w:i/>
          <w:color w:val="000000" w:themeColor="text1"/>
          <w14:textFill>
            <w14:solidFill>
              <w14:schemeClr w14:val="tx1"/>
            </w14:solidFill>
          </w14:textFill>
        </w:rPr>
        <w:t>“Marketing and Smart Technologies”</w:t>
      </w:r>
      <w:r>
        <w:rPr>
          <w:color w:val="000000" w:themeColor="text1"/>
          <w14:textFill>
            <w14:solidFill>
              <w14:schemeClr w14:val="tx1"/>
            </w14:solidFill>
          </w14:textFill>
        </w:rPr>
        <w:t xml:space="preserve"> by Rocha et al. (2020), it is observed that social media platforms are open platforms that create wider connectivity among different individuals like customers along with organisations. Hence, the influencers create a legacy of promoting the product and services to its followers which increases the retention of the consumers for a longer period.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5731510" cy="3146425"/>
            <wp:effectExtent l="38100" t="38100" r="38100" b="38100"/>
            <wp:docPr id="76" name="image17.png"/>
            <wp:cNvGraphicFramePr/>
            <a:graphic xmlns:a="http://schemas.openxmlformats.org/drawingml/2006/main">
              <a:graphicData uri="http://schemas.openxmlformats.org/drawingml/2006/picture">
                <pic:pic xmlns:pic="http://schemas.openxmlformats.org/drawingml/2006/picture">
                  <pic:nvPicPr>
                    <pic:cNvPr id="76" name="image17.png"/>
                    <pic:cNvPicPr preferRelativeResize="0"/>
                  </pic:nvPicPr>
                  <pic:blipFill>
                    <a:blip r:embed="rId12"/>
                    <a:srcRect/>
                    <a:stretch>
                      <a:fillRect/>
                    </a:stretch>
                  </pic:blipFill>
                  <pic:spPr>
                    <a:xfrm>
                      <a:off x="0" y="0"/>
                      <a:ext cx="5731510" cy="3146425"/>
                    </a:xfrm>
                    <a:prstGeom prst="rect">
                      <a:avLst/>
                    </a:prstGeom>
                    <a:ln w="38100">
                      <a:solidFill>
                        <a:srgbClr val="000000"/>
                      </a:solidFill>
                      <a:prstDash val="solid"/>
                    </a:ln>
                  </pic:spPr>
                </pic:pic>
              </a:graphicData>
            </a:graphic>
          </wp:inline>
        </w:drawing>
      </w:r>
    </w:p>
    <w:p>
      <w:pPr>
        <w:pStyle w:val="6"/>
        <w:rPr>
          <w:color w:val="000000" w:themeColor="text1"/>
          <w14:textFill>
            <w14:solidFill>
              <w14:schemeClr w14:val="tx1"/>
            </w14:solidFill>
          </w14:textFill>
        </w:rPr>
      </w:pPr>
      <w:bookmarkStart w:id="26" w:name="_heading=h.3fwokq0" w:colFirst="0" w:colLast="0"/>
      <w:bookmarkEnd w:id="26"/>
      <w:bookmarkStart w:id="27" w:name="_Toc148638435"/>
      <w:bookmarkStart w:id="28" w:name="_Toc148511266"/>
      <w:bookmarkStart w:id="29" w:name="_Toc148522929"/>
      <w:r>
        <w:rPr>
          <w:color w:val="000000" w:themeColor="text1"/>
          <w14:textFill>
            <w14:solidFill>
              <w14:schemeClr w14:val="tx1"/>
            </w14:solidFill>
          </w14:textFill>
        </w:rPr>
        <w:t>Figure 2: The essence of Influencer marketing in benefitting businesses</w:t>
      </w:r>
      <w:bookmarkEnd w:id="27"/>
      <w:bookmarkEnd w:id="28"/>
      <w:bookmarkEnd w:id="29"/>
    </w:p>
    <w:p>
      <w:pPr>
        <w:jc w:val="center"/>
        <w:rPr>
          <w:color w:val="000000" w:themeColor="text1"/>
          <w14:textFill>
            <w14:solidFill>
              <w14:schemeClr w14:val="tx1"/>
            </w14:solidFill>
          </w14:textFill>
        </w:rPr>
      </w:pPr>
      <w:r>
        <w:rPr>
          <w:color w:val="000000" w:themeColor="text1"/>
          <w14:textFill>
            <w14:solidFill>
              <w14:schemeClr w14:val="tx1"/>
            </w14:solidFill>
          </w14:textFill>
        </w:rPr>
        <w:t xml:space="preserve">(Source: </w:t>
      </w:r>
      <w:r>
        <w:rPr>
          <w:color w:val="000000" w:themeColor="text1"/>
          <w:highlight w:val="white"/>
          <w14:textFill>
            <w14:solidFill>
              <w14:schemeClr w14:val="tx1"/>
            </w14:solidFill>
          </w14:textFill>
        </w:rPr>
        <w:t>Chidiac and Bowden 2023)</w:t>
      </w:r>
    </w:p>
    <w:p>
      <w:pPr>
        <w:rPr>
          <w:color w:val="000000" w:themeColor="text1"/>
          <w14:textFill>
            <w14:solidFill>
              <w14:schemeClr w14:val="tx1"/>
            </w14:solidFill>
          </w14:textFill>
        </w:rPr>
      </w:pPr>
      <w:r>
        <w:rPr>
          <w:color w:val="000000" w:themeColor="text1"/>
          <w14:textFill>
            <w14:solidFill>
              <w14:schemeClr w14:val="tx1"/>
            </w14:solidFill>
          </w14:textFill>
        </w:rPr>
        <w:t>There are various characteristics of an influencer that is increasing the popularity of this strategy. There is a need for an influencer who is passionate, trustworthy, authentic, responsive and relatable. They should be expert at formulating content that is needed by the audience. The state of influencer marketing is extremely positive and optimistic. There is an increase in its popularity as strong of the word-of-mouth is obtained with its strategic applications across the industry. As per reports published by Mediakix, the influencer marketing can increase the brand awareness by near about 81% (</w:t>
      </w:r>
      <w:r>
        <w:rPr>
          <w:color w:val="000000" w:themeColor="text1"/>
          <w:highlight w:val="white"/>
          <w14:textFill>
            <w14:solidFill>
              <w14:schemeClr w14:val="tx1"/>
            </w14:solidFill>
          </w14:textFill>
        </w:rPr>
        <w:t>Masuda, Han and Lee 2022)</w:t>
      </w:r>
      <w:r>
        <w:rPr>
          <w:color w:val="000000" w:themeColor="text1"/>
          <w14:textFill>
            <w14:solidFill>
              <w14:schemeClr w14:val="tx1"/>
            </w14:solidFill>
          </w14:textFill>
        </w:rPr>
        <w:t>. 72% of the marketers are leveraging social media influencers to enhance their brand recognition (</w:t>
      </w:r>
      <w:r>
        <w:rPr>
          <w:color w:val="000000" w:themeColor="text1"/>
          <w:highlight w:val="white"/>
          <w14:textFill>
            <w14:solidFill>
              <w14:schemeClr w14:val="tx1"/>
            </w14:solidFill>
          </w14:textFill>
        </w:rPr>
        <w:t>Masuda, Han and Lee 2022)</w:t>
      </w:r>
      <w:r>
        <w:rPr>
          <w:color w:val="000000" w:themeColor="text1"/>
          <w14:textFill>
            <w14:solidFill>
              <w14:schemeClr w14:val="tx1"/>
            </w14:solidFill>
          </w14:textFill>
        </w:rPr>
        <w:t xml:space="preserve">. There is high demand for influencers having developed their unique personalities and viewpoints that customers are likely to trust more. The IM is being recognised as instrumental in cracking new markets and bringing new content to target customers. </w:t>
      </w:r>
    </w:p>
    <w:p>
      <w:pPr>
        <w:pStyle w:val="3"/>
        <w:rPr>
          <w:color w:val="000000" w:themeColor="text1"/>
          <w14:textFill>
            <w14:solidFill>
              <w14:schemeClr w14:val="tx1"/>
            </w14:solidFill>
          </w14:textFill>
        </w:rPr>
      </w:pPr>
      <w:bookmarkStart w:id="30" w:name="_Toc148522880"/>
      <w:r>
        <w:rPr>
          <w:color w:val="000000" w:themeColor="text1"/>
          <w14:textFill>
            <w14:solidFill>
              <w14:schemeClr w14:val="tx1"/>
            </w14:solidFill>
          </w14:textFill>
        </w:rPr>
        <w:t>2.3 Strategies Being Used Across the UK SMEs for Marketing</w:t>
      </w:r>
      <w:bookmarkEnd w:id="30"/>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Small and medium companies across UK are generating high amounts of digital data at an unanticipated rated through online transactions. There are high volumes of data being derived through associated customer interactions, social media marketing and IoT sensors and production processes. The UK SMEs is making critical investments in the data collected to come up with impact-driven marketing strategies (Mohamed and Weber 2020). The SMEs in UK are making use of analysing customer purchasing patterns and the profiles of using past business data that are being used across the marketing strategies. There is summarisation of data in order to extract insightful information, through which the products and services are improved. The study by Mohamed and Weber 2020, states how the digital marketing is being used by UK SMEs to make the important changes in the competitive landscape. The UK SMEs is using data analytics to understand how the marketing strategies should be morphed to contribute to the companies. There is content marketing, e-mail marketing and influencer marketing being used by the SMEs to capture the attention of the audience.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3911600" cy="3962400"/>
            <wp:effectExtent l="38100" t="38100" r="38100" b="38100"/>
            <wp:docPr id="79" name="image20.png"/>
            <wp:cNvGraphicFramePr/>
            <a:graphic xmlns:a="http://schemas.openxmlformats.org/drawingml/2006/main">
              <a:graphicData uri="http://schemas.openxmlformats.org/drawingml/2006/picture">
                <pic:pic xmlns:pic="http://schemas.openxmlformats.org/drawingml/2006/picture">
                  <pic:nvPicPr>
                    <pic:cNvPr id="79" name="image20.png"/>
                    <pic:cNvPicPr preferRelativeResize="0"/>
                  </pic:nvPicPr>
                  <pic:blipFill>
                    <a:blip r:embed="rId13"/>
                    <a:srcRect/>
                    <a:stretch>
                      <a:fillRect/>
                    </a:stretch>
                  </pic:blipFill>
                  <pic:spPr>
                    <a:xfrm>
                      <a:off x="0" y="0"/>
                      <a:ext cx="3911925" cy="3962400"/>
                    </a:xfrm>
                    <a:prstGeom prst="rect">
                      <a:avLst/>
                    </a:prstGeom>
                    <a:ln w="38100">
                      <a:solidFill>
                        <a:srgbClr val="000000"/>
                      </a:solidFill>
                      <a:prstDash val="solid"/>
                    </a:ln>
                  </pic:spPr>
                </pic:pic>
              </a:graphicData>
            </a:graphic>
          </wp:inline>
        </w:drawing>
      </w:r>
    </w:p>
    <w:p>
      <w:pPr>
        <w:pStyle w:val="6"/>
        <w:rPr>
          <w:color w:val="000000" w:themeColor="text1"/>
          <w14:textFill>
            <w14:solidFill>
              <w14:schemeClr w14:val="tx1"/>
            </w14:solidFill>
          </w14:textFill>
        </w:rPr>
      </w:pPr>
      <w:bookmarkStart w:id="31" w:name="_heading=h.1v1yuxt" w:colFirst="0" w:colLast="0"/>
      <w:bookmarkEnd w:id="31"/>
      <w:bookmarkStart w:id="32" w:name="_Toc148638436"/>
      <w:bookmarkStart w:id="33" w:name="_Toc148522930"/>
      <w:bookmarkStart w:id="34" w:name="_Toc148511267"/>
      <w:r>
        <w:rPr>
          <w:color w:val="000000" w:themeColor="text1"/>
          <w14:textFill>
            <w14:solidFill>
              <w14:schemeClr w14:val="tx1"/>
            </w14:solidFill>
          </w14:textFill>
        </w:rPr>
        <w:t>Figure 3: SMEs in the United Kingdom</w:t>
      </w:r>
      <w:bookmarkEnd w:id="32"/>
      <w:bookmarkEnd w:id="33"/>
      <w:bookmarkEnd w:id="34"/>
    </w:p>
    <w:p>
      <w:pPr>
        <w:jc w:val="center"/>
        <w:rPr>
          <w:color w:val="000000" w:themeColor="text1"/>
          <w14:textFill>
            <w14:solidFill>
              <w14:schemeClr w14:val="tx1"/>
            </w14:solidFill>
          </w14:textFill>
        </w:rPr>
      </w:pPr>
      <w:r>
        <w:rPr>
          <w:color w:val="000000" w:themeColor="text1"/>
          <w14:textFill>
            <w14:solidFill>
              <w14:schemeClr w14:val="tx1"/>
            </w14:solidFill>
          </w14:textFill>
        </w:rPr>
        <w:t>(Source: Clark, 2021)</w:t>
      </w:r>
    </w:p>
    <w:p>
      <w:pPr>
        <w:rPr>
          <w:color w:val="000000" w:themeColor="text1"/>
          <w14:textFill>
            <w14:solidFill>
              <w14:schemeClr w14:val="tx1"/>
            </w14:solidFill>
          </w14:textFill>
        </w:rPr>
      </w:pPr>
      <w:r>
        <w:rPr>
          <w:color w:val="000000" w:themeColor="text1"/>
          <w14:textFill>
            <w14:solidFill>
              <w14:schemeClr w14:val="tx1"/>
            </w14:solidFill>
          </w14:textFill>
        </w:rPr>
        <w:t>There is a combination of business strategies being used by the UK SMEs to enhance their position. Social media is being increasingly used by UK SMEs to promote their products and receive important information from the market (Wardati and Mahendrawathi 2019). The social media is having a significant impact on the sales process of the companies that is especially evident in the information intensive industry such as television programs, films, books. The active application of social media is enabling the SMEs to gather critical information and feedbacks from a plethora of sources such as suppliers, employees and consumers. Thus, there is industrial creativity possible with the data gathered and there are interactions with customers over social media (Wardati and Mahendrawathi 2019).</w:t>
      </w:r>
      <w:r>
        <w:rPr>
          <w:b/>
          <w:i/>
          <w:color w:val="000000" w:themeColor="text1"/>
          <w14:textFill>
            <w14:solidFill>
              <w14:schemeClr w14:val="tx1"/>
            </w14:solidFill>
          </w14:textFill>
        </w:rPr>
        <w:t xml:space="preserve"> “SMIs are users in social media who have established credibility in a specific industry through their activity in this media. They have access to a large audience of consumers who follow their social media activity regularly and are generally perceived as trustworthy by other users. YouTube is an example of a social media community that is actively used by people to create video-content </w:t>
      </w:r>
      <w:r>
        <w:rPr>
          <w:color w:val="000000" w:themeColor="text1"/>
          <w14:textFill>
            <w14:solidFill>
              <w14:schemeClr w14:val="tx1"/>
            </w14:solidFill>
          </w14:textFill>
        </w:rPr>
        <w:t>(Stubb, Nyström and Colliander, 2019)</w:t>
      </w:r>
      <w:r>
        <w:rPr>
          <w:b/>
          <w:i/>
          <w:color w:val="000000" w:themeColor="text1"/>
          <w14:textFill>
            <w14:solidFill>
              <w14:schemeClr w14:val="tx1"/>
            </w14:solidFill>
          </w14:textFill>
        </w:rPr>
        <w:t xml:space="preserve">”. </w:t>
      </w:r>
      <w:r>
        <w:rPr>
          <w:color w:val="000000" w:themeColor="text1"/>
          <w14:textFill>
            <w14:solidFill>
              <w14:schemeClr w14:val="tx1"/>
            </w14:solidFill>
          </w14:textFill>
        </w:rPr>
        <w:t xml:space="preserve">Similarly, this statement has outlined that social media influencer has the capability of increasing the credibility of any specific industry with the accumulation of trustworthiness. Here, YouTube has been procured as an example where the influencers have created content videos exposing the features of the products.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extensive marketing through social media is not requiring large costs that are serving the purpose of UK SMEs operating with limited budgets. A planned and proactive sales approach is being possible with the inception of social media. The UK SMEs is making use of social media and the company’s website is being used for updating information (Wardati and Mahendrawathi 2019). Facebook is most extensively being used by UK SMEs for building relationships with customers, online chat groups and discussing important services and products development.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SMEs across UK are purpose-driven in being innovative and fulfilling important gaps in the market. Due to the nimbleness and size of the SMEs they are able to cultivate innovative relationships with customers and cultivating them. The SMEs as such are resorting to a plethora of tactics to tackle the situations within the market. There is personal branding being executed by SMEs with the use of influencer marketing. The influencers are behaving as brand champions that are fuelling the growth of the businesses. The influencers are being perceived as knowledgeable, effective and well-connected individuals and their opinions are utilised in the marketing and promotions.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UK SMEs is persevering to develop long-term relationships with customers. There is constant hard work invested for obtaining new relationships and sustaining the old ones as well. The networking is being used by the UK SMEs for ensuring a consistent flow of new customers within the domain. The UK SMEs is focused mostly in the day-to-day tasks. Hence, social media channels are being exceedingly used for interacting with customers and learning about their pain points. There are often unplanned, short term marketing strategies that are unable to lend value to the business. Another important facet being leveraged by UK SMEs within their marketing is that of personalisation. The UK SMEs is actively collaborating with customers to understand their issues and come up with convenient products and services. The value proposition is being used for effectively marketing the services across the targeted customer base. </w:t>
      </w:r>
    </w:p>
    <w:p>
      <w:pPr>
        <w:pStyle w:val="3"/>
        <w:rPr>
          <w:color w:val="000000" w:themeColor="text1"/>
          <w14:textFill>
            <w14:solidFill>
              <w14:schemeClr w14:val="tx1"/>
            </w14:solidFill>
          </w14:textFill>
        </w:rPr>
      </w:pPr>
      <w:bookmarkStart w:id="35" w:name="_Toc148522881"/>
      <w:r>
        <w:rPr>
          <w:color w:val="000000" w:themeColor="text1"/>
          <w14:textFill>
            <w14:solidFill>
              <w14:schemeClr w14:val="tx1"/>
            </w14:solidFill>
          </w14:textFill>
        </w:rPr>
        <w:t>2.4 The Opportunities and Challenges of Influencer Marketing</w:t>
      </w:r>
      <w:bookmarkEnd w:id="35"/>
      <w:r>
        <w:rPr>
          <w:color w:val="000000" w:themeColor="text1"/>
          <w14:textFill>
            <w14:solidFill>
              <w14:schemeClr w14:val="tx1"/>
            </w14:solidFill>
          </w14:textFill>
        </w:rPr>
        <w:t>(IM):</w:t>
      </w:r>
    </w:p>
    <w:p>
      <w:pPr>
        <w:rPr>
          <w:b/>
          <w:i/>
          <w:color w:val="000000" w:themeColor="text1"/>
          <w14:textFill>
            <w14:solidFill>
              <w14:schemeClr w14:val="tx1"/>
            </w14:solidFill>
          </w14:textFill>
        </w:rPr>
      </w:pPr>
      <w:r>
        <w:rPr>
          <w:color w:val="000000" w:themeColor="text1"/>
          <w14:textFill>
            <w14:solidFill>
              <w14:schemeClr w14:val="tx1"/>
            </w14:solidFill>
          </w14:textFill>
        </w:rPr>
        <w:t xml:space="preserve">There are several opportunities and challenges associated with the concept and applications of influencer marketing. The influencer marketing is continuing to attain high traction within the market and it is being predicted will surpass the current $8 billion value in 2022. Companies are increasingly embracing the influencer marketing and they are having a better market compared to the celebrity-based mass media advertising. This is attributed to the fact that the influencer marketing is having expanded scope in endowing customers with a sense of close relationships, that is fitting in with their preferred influencers. The article </w:t>
      </w:r>
      <w:r>
        <w:rPr>
          <w:b/>
          <w:i/>
          <w:color w:val="000000" w:themeColor="text1"/>
          <w14:textFill>
            <w14:solidFill>
              <w14:schemeClr w14:val="tx1"/>
            </w14:solidFill>
          </w14:textFill>
        </w:rPr>
        <w:t xml:space="preserve">“The Effect of Influencer Marketing on Consumers’ Brand Admiration and Online Purchase Intentions: An Emerging Market Perspective”, </w:t>
      </w:r>
      <w:r>
        <w:rPr>
          <w:color w:val="000000" w:themeColor="text1"/>
          <w14:textFill>
            <w14:solidFill>
              <w14:schemeClr w14:val="tx1"/>
            </w14:solidFill>
          </w14:textFill>
        </w:rPr>
        <w:t xml:space="preserve">by Trivedi and Sama (2019) states that influencers have strong opportunities because they explore every minor to a major feature of the products and services and present it in front of the consumers in the form of contents which influences the purchase decision of the consumers and enhances the attitude of the brand effectively. </w:t>
      </w:r>
      <w:r>
        <w:rPr>
          <w:b/>
          <w:i/>
          <w:color w:val="000000" w:themeColor="text1"/>
          <w14:textFill>
            <w14:solidFill>
              <w14:schemeClr w14:val="tx1"/>
            </w14:solidFill>
          </w14:textFill>
        </w:rPr>
        <w:t xml:space="preserve">“As user-generated content proliferates on social media, users can become leading creators by actively producing and uploading personal stories and reviews of products and services. These users are referred to as “social media influencers” . Social media influencers have attracted much attention from companies and brands, not only as potential marketing channels but also as social relationship assets with whom they can collaborate. This can lead to sustainable relationships based on marketing and sales </w:t>
      </w:r>
      <w:r>
        <w:rPr>
          <w:color w:val="000000" w:themeColor="text1"/>
          <w14:textFill>
            <w14:solidFill>
              <w14:schemeClr w14:val="tx1"/>
            </w14:solidFill>
          </w14:textFill>
        </w:rPr>
        <w:t>(Masuda, Han and Lee, 2022)</w:t>
      </w:r>
      <w:r>
        <w:rPr>
          <w:b/>
          <w:i/>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It is proliferated through the illustration of the personal stories and reviewing the products and services attracting the attention of the consumers.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090795" cy="3164840"/>
            <wp:effectExtent l="19050" t="19050" r="19050" b="19050"/>
            <wp:docPr id="78" name="image47.png"/>
            <wp:cNvGraphicFramePr/>
            <a:graphic xmlns:a="http://schemas.openxmlformats.org/drawingml/2006/main">
              <a:graphicData uri="http://schemas.openxmlformats.org/drawingml/2006/picture">
                <pic:pic xmlns:pic="http://schemas.openxmlformats.org/drawingml/2006/picture">
                  <pic:nvPicPr>
                    <pic:cNvPr id="78" name="image47.png"/>
                    <pic:cNvPicPr preferRelativeResize="0"/>
                  </pic:nvPicPr>
                  <pic:blipFill>
                    <a:blip r:embed="rId14"/>
                    <a:srcRect/>
                    <a:stretch>
                      <a:fillRect/>
                    </a:stretch>
                  </pic:blipFill>
                  <pic:spPr>
                    <a:xfrm>
                      <a:off x="0" y="0"/>
                      <a:ext cx="5090847" cy="3165096"/>
                    </a:xfrm>
                    <a:prstGeom prst="rect">
                      <a:avLst/>
                    </a:prstGeom>
                    <a:ln w="19050">
                      <a:solidFill>
                        <a:srgbClr val="ED7D31"/>
                      </a:solidFill>
                      <a:prstDash val="solid"/>
                    </a:ln>
                  </pic:spPr>
                </pic:pic>
              </a:graphicData>
            </a:graphic>
          </wp:inline>
        </w:drawing>
      </w:r>
    </w:p>
    <w:p>
      <w:pPr>
        <w:pStyle w:val="6"/>
        <w:rPr>
          <w:color w:val="000000" w:themeColor="text1"/>
          <w14:textFill>
            <w14:solidFill>
              <w14:schemeClr w14:val="tx1"/>
            </w14:solidFill>
          </w14:textFill>
        </w:rPr>
      </w:pPr>
      <w:bookmarkStart w:id="36" w:name="_heading=h.4f1mdlm" w:colFirst="0" w:colLast="0"/>
      <w:bookmarkEnd w:id="36"/>
      <w:bookmarkStart w:id="37" w:name="_Toc148522931"/>
      <w:bookmarkStart w:id="38" w:name="_Toc148638437"/>
      <w:bookmarkStart w:id="39" w:name="_Toc148511268"/>
      <w:r>
        <w:rPr>
          <w:color w:val="000000" w:themeColor="text1"/>
          <w14:textFill>
            <w14:solidFill>
              <w14:schemeClr w14:val="tx1"/>
            </w14:solidFill>
          </w14:textFill>
        </w:rPr>
        <w:t>Figure 4: Influencer marketing platform</w:t>
      </w:r>
      <w:bookmarkEnd w:id="37"/>
      <w:bookmarkEnd w:id="38"/>
      <w:bookmarkEnd w:id="39"/>
      <w:r>
        <w:rPr>
          <w:color w:val="000000" w:themeColor="text1"/>
          <w14:textFill>
            <w14:solidFill>
              <w14:schemeClr w14:val="tx1"/>
            </w14:solidFill>
          </w14:textFill>
        </w:rPr>
        <w:t xml:space="preserve"> </w:t>
      </w:r>
    </w:p>
    <w:p>
      <w:pPr>
        <w:jc w:val="center"/>
        <w:rPr>
          <w:color w:val="000000" w:themeColor="text1"/>
          <w14:textFill>
            <w14:solidFill>
              <w14:schemeClr w14:val="tx1"/>
            </w14:solidFill>
          </w14:textFill>
        </w:rPr>
      </w:pPr>
      <w:r>
        <w:rPr>
          <w:color w:val="000000" w:themeColor="text1"/>
          <w14:textFill>
            <w14:solidFill>
              <w14:schemeClr w14:val="tx1"/>
            </w14:solidFill>
          </w14:textFill>
        </w:rPr>
        <w:t>(Source: Dencheva, 2023b)</w:t>
      </w:r>
    </w:p>
    <w:p>
      <w:pPr>
        <w:rPr>
          <w:color w:val="000000" w:themeColor="text1"/>
          <w14:textFill>
            <w14:solidFill>
              <w14:schemeClr w14:val="tx1"/>
            </w14:solidFill>
          </w14:textFill>
        </w:rPr>
      </w:pPr>
      <w:r>
        <w:rPr>
          <w:color w:val="000000" w:themeColor="text1"/>
          <w14:textFill>
            <w14:solidFill>
              <w14:schemeClr w14:val="tx1"/>
            </w14:solidFill>
          </w14:textFill>
        </w:rPr>
        <w:t>The IM is having humungous opportunities and brands are utilising this close links by hiring in influencers to promote their offerings to the target audience that have already embraced the views and images of the influencers (Belanche et al. 2021). However, despite the opportunity of gaining their follower base, consumers are becoming sceptic, owing to inauthentic campaigns made by influencers. There is failed influencer marketing campaigns, that establishes the need for congruence between the brand and the influencer for the overall strategy to work in favour. However, the lack of authenticity is not the only challenge that is associated with the concept of influencer marketing. They are also encountering the unethical influencers, claiming the presence of fake followers and falsified degrees of engagement (Belanche et al. 2021). The challenges show that any SME looking to hire influencers should undergo exhaustive research to find and collaborate with the ones that are most appropriate for their products. Influencers too need to produce campaigns that are perceived as natural to their audience.</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Specifically, it has been noted that customers have the propensity for evaluating information more favourably if they perceive their own fit with the influencer, as well as the degree to which the influencer fits in organically with the item being promoted by them. A persuasive process of communication can fail to yield proper results, with the links not fitting in with the perceptions of customers (Belanche et al. 2021). Hence, despite the significant opportunities of cost savings and gaining access to the influencers’ followers’ base, there are the challenges of authenticity and customers being able to rationalise the influencers’ fit with the product.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current analysis clearly establishes the need for Market Intelligence to ensure that Influencer Marketing is able to benefit SMEs. The small businesses need Influencers with specific marketing capabilities in the niche aspect so as to exploit the present marketing opportunities and also establish their position (Carson, O'Connor and Simmons 2020). This presents a critical challenge to the SMEs since there is a propensity for marketing planning in an informal manner that is based upon their intuition and inherent flexibility. There are dynamic capabilities that are needed across the SMEs for market-based learning and make use of the subsequent insights for reconfiguring the resources of the firm (Carson, O'Connor and Simmons 2020). </w:t>
      </w:r>
    </w:p>
    <w:p>
      <w:pPr>
        <w:pStyle w:val="3"/>
        <w:rPr>
          <w:color w:val="000000" w:themeColor="text1"/>
          <w14:textFill>
            <w14:solidFill>
              <w14:schemeClr w14:val="tx1"/>
            </w14:solidFill>
          </w14:textFill>
        </w:rPr>
      </w:pPr>
      <w:bookmarkStart w:id="40" w:name="_Toc148522882"/>
      <w:r>
        <w:rPr>
          <w:color w:val="000000" w:themeColor="text1"/>
          <w14:textFill>
            <w14:solidFill>
              <w14:schemeClr w14:val="tx1"/>
            </w14:solidFill>
          </w14:textFill>
        </w:rPr>
        <w:t>2.5 Impacts of Influencer Marketing(IM) on Business Performances</w:t>
      </w:r>
      <w:bookmarkEnd w:id="40"/>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influencers’ marketing is having positive and consistent impacts on the business performances. The various research done on the field establish IM as being phenomenal in transforming the position of business. Businesses are more likely to gain positive results in making use of IM and gaining effective results.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4255770" cy="2939415"/>
            <wp:effectExtent l="38100" t="38100" r="38100" b="38100"/>
            <wp:docPr id="81" name="image22.png"/>
            <wp:cNvGraphicFramePr/>
            <a:graphic xmlns:a="http://schemas.openxmlformats.org/drawingml/2006/main">
              <a:graphicData uri="http://schemas.openxmlformats.org/drawingml/2006/picture">
                <pic:pic xmlns:pic="http://schemas.openxmlformats.org/drawingml/2006/picture">
                  <pic:nvPicPr>
                    <pic:cNvPr id="81" name="image22.png"/>
                    <pic:cNvPicPr preferRelativeResize="0"/>
                  </pic:nvPicPr>
                  <pic:blipFill>
                    <a:blip r:embed="rId15"/>
                    <a:srcRect/>
                    <a:stretch>
                      <a:fillRect/>
                    </a:stretch>
                  </pic:blipFill>
                  <pic:spPr>
                    <a:xfrm>
                      <a:off x="0" y="0"/>
                      <a:ext cx="4256218" cy="2939628"/>
                    </a:xfrm>
                    <a:prstGeom prst="rect">
                      <a:avLst/>
                    </a:prstGeom>
                    <a:ln w="38100">
                      <a:solidFill>
                        <a:srgbClr val="000000"/>
                      </a:solidFill>
                      <a:prstDash val="solid"/>
                    </a:ln>
                  </pic:spPr>
                </pic:pic>
              </a:graphicData>
            </a:graphic>
          </wp:inline>
        </w:drawing>
      </w:r>
    </w:p>
    <w:p>
      <w:pPr>
        <w:pStyle w:val="6"/>
        <w:rPr>
          <w:color w:val="000000" w:themeColor="text1"/>
          <w14:textFill>
            <w14:solidFill>
              <w14:schemeClr w14:val="tx1"/>
            </w14:solidFill>
          </w14:textFill>
        </w:rPr>
      </w:pPr>
      <w:bookmarkStart w:id="41" w:name="_heading=h.2u6wntf" w:colFirst="0" w:colLast="0"/>
      <w:bookmarkEnd w:id="41"/>
      <w:bookmarkStart w:id="42" w:name="_Toc148511269"/>
      <w:bookmarkStart w:id="43" w:name="_Toc148638438"/>
      <w:bookmarkStart w:id="44" w:name="_Toc148522932"/>
      <w:r>
        <w:rPr>
          <w:color w:val="000000" w:themeColor="text1"/>
          <w14:textFill>
            <w14:solidFill>
              <w14:schemeClr w14:val="tx1"/>
            </w14:solidFill>
          </w14:textFill>
        </w:rPr>
        <w:t>Figure 5: Impacts of IM on the firm performance</w:t>
      </w:r>
      <w:bookmarkEnd w:id="42"/>
      <w:bookmarkEnd w:id="43"/>
      <w:bookmarkEnd w:id="44"/>
      <w:r>
        <w:rPr>
          <w:color w:val="000000" w:themeColor="text1"/>
          <w14:textFill>
            <w14:solidFill>
              <w14:schemeClr w14:val="tx1"/>
            </w14:solidFill>
          </w14:textFill>
        </w:rPr>
        <w:t xml:space="preserve"> </w:t>
      </w:r>
    </w:p>
    <w:p>
      <w:pPr>
        <w:jc w:val="center"/>
        <w:rPr>
          <w:color w:val="000000" w:themeColor="text1"/>
          <w14:textFill>
            <w14:solidFill>
              <w14:schemeClr w14:val="tx1"/>
            </w14:solidFill>
          </w14:textFill>
        </w:rPr>
      </w:pPr>
      <w:r>
        <w:rPr>
          <w:color w:val="000000" w:themeColor="text1"/>
          <w14:textFill>
            <w14:solidFill>
              <w14:schemeClr w14:val="tx1"/>
            </w14:solidFill>
          </w14:textFill>
        </w:rPr>
        <w:t>(Source: Lou, Chee and Zhou 2022)</w:t>
      </w:r>
    </w:p>
    <w:p>
      <w:pPr>
        <w:rPr>
          <w:b/>
          <w:i/>
          <w:color w:val="000000" w:themeColor="text1"/>
          <w14:textFill>
            <w14:solidFill>
              <w14:schemeClr w14:val="tx1"/>
            </w14:solidFill>
          </w14:textFill>
        </w:rPr>
      </w:pPr>
      <w:r>
        <w:rPr>
          <w:color w:val="000000" w:themeColor="text1"/>
          <w14:textFill>
            <w14:solidFill>
              <w14:schemeClr w14:val="tx1"/>
            </w14:solidFill>
          </w14:textFill>
        </w:rPr>
        <w:t>The analysis reveals how the trustworthiness and expertise associated with IM is inciting customers to perceive the brand as credible. The trustworthiness is having crucial impacts on the buying decisions of influencers and target audience assess an influencer based on the expertise, objectivity and authority. There are ad disclosures assessed by audience to understand how the influencers are having a conflict of interest.  Also, the sense of similarity is driving the decisions and attitudes of customers. It refers to “</w:t>
      </w:r>
      <w:r>
        <w:rPr>
          <w:i/>
          <w:color w:val="000000" w:themeColor="text1"/>
          <w14:textFill>
            <w14:solidFill>
              <w14:schemeClr w14:val="tx1"/>
            </w14:solidFill>
          </w14:textFill>
        </w:rPr>
        <w:t>refers to the degree of likeness between influencers and their followers ‘background, interests, attitudes, social status and lifestyle</w:t>
      </w:r>
      <w:r>
        <w:rPr>
          <w:color w:val="000000" w:themeColor="text1"/>
          <w14:textFill>
            <w14:solidFill>
              <w14:schemeClr w14:val="tx1"/>
            </w14:solidFill>
          </w14:textFill>
        </w:rPr>
        <w:t xml:space="preserve">” (Lou, Chee and Zhou 2022). </w:t>
      </w:r>
      <w:r>
        <w:rPr>
          <w:b/>
          <w:i/>
          <w:color w:val="000000" w:themeColor="text1"/>
          <w14:textFill>
            <w14:solidFill>
              <w14:schemeClr w14:val="tx1"/>
            </w14:solidFill>
          </w14:textFill>
        </w:rPr>
        <w:t xml:space="preserve">“Influences are not merely brand endorsers who contribute to sales and brand awareness, but also opinion leaders contributing to views on SM. Influencer marketing practices in B2B are not as well researched as in B2C, yet industry reports suggest that influencer marketing has the potential to help B2B organisations to develop and maintain relationships with a wide range of stakeholders </w:t>
      </w:r>
      <w:r>
        <w:rPr>
          <w:color w:val="000000" w:themeColor="text1"/>
          <w14:textFill>
            <w14:solidFill>
              <w14:schemeClr w14:val="tx1"/>
            </w14:solidFill>
          </w14:textFill>
        </w:rPr>
        <w:t>(Cartwright, Liu and Davies, 2022).</w:t>
      </w:r>
      <w:r>
        <w:rPr>
          <w:b/>
          <w:i/>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statement here has outlined those influencers contributes to increasing the sales and brand awareness for the business to business and business to consumers organisations. The social media influencers are effective in the engaging a range of stakeholders enhancing the growth of the organisations. </w:t>
      </w:r>
    </w:p>
    <w:p>
      <w:pPr>
        <w:rPr>
          <w:color w:val="000000" w:themeColor="text1"/>
          <w14:textFill>
            <w14:solidFill>
              <w14:schemeClr w14:val="tx1"/>
            </w14:solidFill>
          </w14:textFill>
        </w:rPr>
      </w:pPr>
      <w:r>
        <w:rPr>
          <w:color w:val="000000" w:themeColor="text1"/>
          <w14:textFill>
            <w14:solidFill>
              <w14:schemeClr w14:val="tx1"/>
            </w14:solidFill>
          </w14:textFill>
        </w:rPr>
        <w:t>Hence, the research done suggests that similarity is forming the basis of the triggering of important trends with audiences believing they also need the product that is being used by their influencers. The study posits the value of IM in enhancing the overarching business performance. The loyalty, engagement and purchase intention are critically enhanced with the IM endorsing the brand above all (Herhausen et al. 2020). The impacts of influencers can be measured in terms of businesses experiencing increased lead conversions.</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studies done indicate the value of IM in keeping customers engaged with the products and services. They are able to generate the much-needed buzz around the business that piques the interest of customers (Lou, Chee and Zhou 2022). The characteristics of influencers and their perceived fitting with the products being endorsed have a moderate to high correlation with the purchase intention. There is the increased purchase, with customers seeking to emulate the lifestyle of influencers. The overall assessment depicts how IM is having a strategic role to play in enhancing the viability of the brand. There are spiked sales and revenues experienced as a result (Lou, Chee and Zhou 2022). As stated in the article called </w:t>
      </w:r>
      <w:r>
        <w:rPr>
          <w:b/>
          <w:i/>
          <w:color w:val="000000" w:themeColor="text1"/>
          <w14:textFill>
            <w14:solidFill>
              <w14:schemeClr w14:val="tx1"/>
            </w14:solidFill>
          </w14:textFill>
        </w:rPr>
        <w:t xml:space="preserve">“Influencer Marketing within Business-to-business Organisations”, </w:t>
      </w:r>
      <w:r>
        <w:rPr>
          <w:color w:val="000000" w:themeColor="text1"/>
          <w14:textFill>
            <w14:solidFill>
              <w14:schemeClr w14:val="tx1"/>
            </w14:solidFill>
          </w14:textFill>
        </w:rPr>
        <w:t xml:space="preserve">Cartwright, Liu and Davies (2022), influencer marketing thoroughly enhances the business through the spreading of the electric word of mouth through the influencers. It is because they create content that revolves around the different features of the brands for both the customers and the followers. Additionally, they have enhanced the business with a 10 times high return on investment, thus intricating the business accurately.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different research conducted within the field vouch for the credibility of IM and states the value of perceived credibility being fortified through the investor (Reinikainen et al. 2020). The findings indicate the impacts of business performance, since the purchase intention and brand trust are positively affected (Sadiku-Dushi, Dana and Ramadani 2019). The overall analysis depicts the value of IM in the business performance. Consumers feel aligned to the brand and are more likely to make a purchase (Reinikainen et al. 2020). </w:t>
      </w:r>
    </w:p>
    <w:p>
      <w:pPr>
        <w:pStyle w:val="3"/>
        <w:rPr>
          <w:color w:val="000000" w:themeColor="text1"/>
          <w14:textFill>
            <w14:solidFill>
              <w14:schemeClr w14:val="tx1"/>
            </w14:solidFill>
          </w14:textFill>
        </w:rPr>
      </w:pPr>
      <w:bookmarkStart w:id="45" w:name="_Toc148522883"/>
      <w:r>
        <w:rPr>
          <w:color w:val="000000" w:themeColor="text1"/>
          <w14:textFill>
            <w14:solidFill>
              <w14:schemeClr w14:val="tx1"/>
            </w14:solidFill>
          </w14:textFill>
        </w:rPr>
        <w:t>2.6 The Theories of Influencer Marketing and Impacts</w:t>
      </w:r>
      <w:bookmarkEnd w:id="45"/>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There are several theories and concepts that reinstate the value of IM in the consciousness of customers, paving the way for lead conversions. As per the Cognitive Dissonance Theory it predicts that if individuals develop two inconsistent cognitions or engage is some actions that are in opposition with their cognition (Belanche et al. 2021). There is mental discomfort experienced. They tend to do so by acquiring information from an expert individual offering relevant and rational knowledge within the field. So, it is noted that customers are seeking external information that is validating their opinions (Martín-Peña, Sánchez-López and Díaz-Garrido 2019). Their behaviours, attitudes and beliefs require coherence and stability over time and they seek opinions that can support their choice.</w:t>
      </w:r>
    </w:p>
    <w:p>
      <w:pPr>
        <w:rPr>
          <w:b/>
          <w:i/>
          <w:color w:val="000000" w:themeColor="text1"/>
          <w14:textFill>
            <w14:solidFill>
              <w14:schemeClr w14:val="tx1"/>
            </w14:solidFill>
          </w14:textFill>
        </w:rPr>
      </w:pPr>
      <w:r>
        <w:rPr>
          <w:color w:val="000000" w:themeColor="text1"/>
          <w14:textFill>
            <w14:solidFill>
              <w14:schemeClr w14:val="tx1"/>
            </w14:solidFill>
          </w14:textFill>
        </w:rPr>
        <w:t xml:space="preserve">Also, according to the Balance Theory the people looking to gain cognitive consistency do so by attaining psychological balance. For instance, in case of congruence exist between the self and the other individual who is an expert on the subject, that creating value for the output. Thus, from these theories it can be inferred that the influencers are having a strategic role to play in terms of assuring stability to the customers. The psychological distress experienced by customers, is alleviated with the expert and vital opinions that are being provided by the influencers (Belanche et al. 2021). The cognitive conflicts are overcome with influencers perceived as the experts in the field endowing the critical opinions as to the services and products. </w:t>
      </w:r>
      <w:r>
        <w:rPr>
          <w:b/>
          <w:i/>
          <w:color w:val="000000" w:themeColor="text1"/>
          <w14:textFill>
            <w14:solidFill>
              <w14:schemeClr w14:val="tx1"/>
            </w14:solidFill>
          </w14:textFill>
        </w:rPr>
        <w:t xml:space="preserve">“A variety of contemporary social media celebrities create value for their personal brands while engaging in quasi-promotional activities. The brands of these influencers are perceived as real and relatable, so they become more approachable and compelling to imitate. Fashion bloggers on Instagram have a highly integrated relationship with and critical reliance on the brands they choose to feature, because their livelihood and fame are mainly dependent on those factors </w:t>
      </w:r>
      <w:r>
        <w:rPr>
          <w:color w:val="000000" w:themeColor="text1"/>
          <w14:textFill>
            <w14:solidFill>
              <w14:schemeClr w14:val="tx1"/>
            </w14:solidFill>
          </w14:textFill>
        </w:rPr>
        <w:t>(Jin, Muqaddam and Ryu, 2019)</w:t>
      </w:r>
      <w:r>
        <w:rPr>
          <w:b/>
          <w:i/>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Quasi-promotional activities help the influencers in the creation of the calculation by creating relatable and real contents accumulated with transparency in featuring the qualities of the products and services. For instance, fashion bloggers on Instagram have integrated a strong relationship with the brand to let the followers understand the product differentiation. </w:t>
      </w:r>
    </w:p>
    <w:p>
      <w:pPr>
        <w:rPr>
          <w:b/>
          <w:i/>
          <w:color w:val="000000" w:themeColor="text1"/>
          <w14:textFill>
            <w14:solidFill>
              <w14:schemeClr w14:val="tx1"/>
            </w14:solidFill>
          </w14:textFill>
        </w:rPr>
      </w:pP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2720340" cy="2796540"/>
            <wp:effectExtent l="0" t="0" r="0" b="0"/>
            <wp:docPr id="80" name="image24.png"/>
            <wp:cNvGraphicFramePr/>
            <a:graphic xmlns:a="http://schemas.openxmlformats.org/drawingml/2006/main">
              <a:graphicData uri="http://schemas.openxmlformats.org/drawingml/2006/picture">
                <pic:pic xmlns:pic="http://schemas.openxmlformats.org/drawingml/2006/picture">
                  <pic:nvPicPr>
                    <pic:cNvPr id="80" name="image24.png"/>
                    <pic:cNvPicPr preferRelativeResize="0"/>
                  </pic:nvPicPr>
                  <pic:blipFill>
                    <a:blip r:embed="rId16"/>
                    <a:srcRect/>
                    <a:stretch>
                      <a:fillRect/>
                    </a:stretch>
                  </pic:blipFill>
                  <pic:spPr>
                    <a:xfrm>
                      <a:off x="0" y="0"/>
                      <a:ext cx="2720576" cy="2796782"/>
                    </a:xfrm>
                    <a:prstGeom prst="rect">
                      <a:avLst/>
                    </a:prstGeom>
                  </pic:spPr>
                </pic:pic>
              </a:graphicData>
            </a:graphic>
          </wp:inline>
        </w:drawing>
      </w:r>
    </w:p>
    <w:p>
      <w:pPr>
        <w:pStyle w:val="6"/>
        <w:rPr>
          <w:color w:val="000000" w:themeColor="text1"/>
          <w14:textFill>
            <w14:solidFill>
              <w14:schemeClr w14:val="tx1"/>
            </w14:solidFill>
          </w14:textFill>
        </w:rPr>
      </w:pPr>
      <w:bookmarkStart w:id="46" w:name="_heading=h.19c6y18" w:colFirst="0" w:colLast="0"/>
      <w:bookmarkEnd w:id="46"/>
      <w:bookmarkStart w:id="47" w:name="_Toc148522933"/>
      <w:bookmarkStart w:id="48" w:name="_Toc148511270"/>
      <w:bookmarkStart w:id="49" w:name="_Toc148638439"/>
      <w:r>
        <w:rPr>
          <w:color w:val="000000" w:themeColor="text1"/>
          <w14:textFill>
            <w14:solidFill>
              <w14:schemeClr w14:val="tx1"/>
            </w14:solidFill>
          </w14:textFill>
        </w:rPr>
        <w:t>Figure 6: Impacts of IM on sense of congruency with customers</w:t>
      </w:r>
      <w:bookmarkEnd w:id="47"/>
      <w:bookmarkEnd w:id="48"/>
      <w:bookmarkEnd w:id="49"/>
    </w:p>
    <w:p>
      <w:pPr>
        <w:jc w:val="center"/>
        <w:rPr>
          <w:color w:val="000000" w:themeColor="text1"/>
          <w14:textFill>
            <w14:solidFill>
              <w14:schemeClr w14:val="tx1"/>
            </w14:solidFill>
          </w14:textFill>
        </w:rPr>
      </w:pPr>
      <w:r>
        <w:rPr>
          <w:color w:val="000000" w:themeColor="text1"/>
          <w14:textFill>
            <w14:solidFill>
              <w14:schemeClr w14:val="tx1"/>
            </w14:solidFill>
          </w14:textFill>
        </w:rPr>
        <w:t>(Source: Belanche et al. 2021)</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Similarly, the Congruity Theory being oriented more towards persuasion and communication contexts postulates that people prefer the facets that are cognitively consistent. Customers are apt to modify their behaviour in order to achieve congruent situations. Hence, there is a powerful urge to shift behaviours towards a person providing important information, having already been established as having specialised knowledge in the field (Belanche et al. 2021). With the accumulation of the Honeycomb model, there are seven pillars of the social media marketing that is groups, reputations, relationship, presence, sharing, conversations and identity. This theory has outlined that social media influencer is effective in increasing the worth of the SMEs with expansion of the target audience (Silva et al., 2020). Thus, all the theories establish the importance of people feeling comfortable about their various beliefs. The congruity theory states how customers are searching for congruence and can be persuaded to change their particular beliefs. If the consumer prefers a certain influencer and the influencer suggests a certain product, the theories suggest that customers will be compelled to like the product too (Belanche et al. 2021). The analysis done in the field clearly depicts the importance of influencer marketing in terms of providing stability and increasing the purchase confidence of customers. The customer is more likely to feel attuned to a particular service or product suggested by their choice of influencers. In addition to the theories, accumulation of the model called Maslow’s Hierarchy of Needs is effective in understanding the human psychology for paving the path for motivation through the evaluation of the needs (Carducci, 2020). For the inclusion of the influencers within the functionalities of the SMEs in the UK, the collaboration of the needs of the employees influencers is necessary for inclusive working and bringing positivity in the workplace. The connectivity of the needs of the SMEs with that of the influencers is necessary for better planning of the contents outlining the features of the products and fostering the trust of the consumers regarding its genuinity.  </w:t>
      </w:r>
    </w:p>
    <w:p>
      <w:pPr>
        <w:pStyle w:val="3"/>
        <w:rPr>
          <w:color w:val="000000" w:themeColor="text1"/>
          <w14:textFill>
            <w14:solidFill>
              <w14:schemeClr w14:val="tx1"/>
            </w14:solidFill>
          </w14:textFill>
        </w:rPr>
      </w:pPr>
      <w:bookmarkStart w:id="50" w:name="_Toc148522884"/>
      <w:r>
        <w:rPr>
          <w:color w:val="000000" w:themeColor="text1"/>
          <w14:textFill>
            <w14:solidFill>
              <w14:schemeClr w14:val="tx1"/>
            </w14:solidFill>
          </w14:textFill>
        </w:rPr>
        <w:t>2.7 Role of the Social Media Influencers in Enhancing the Performance of the UK SMEs</w:t>
      </w:r>
      <w:bookmarkEnd w:id="50"/>
      <w:r>
        <w:rPr>
          <w:color w:val="000000" w:themeColor="text1"/>
          <w14:textFill>
            <w14:solidFill>
              <w14:schemeClr w14:val="tx1"/>
            </w14:solidFill>
          </w14:textFill>
        </w:rPr>
        <w:t>:</w:t>
      </w:r>
    </w:p>
    <w:p>
      <w:pPr>
        <w:spacing w:after="0"/>
        <w:rPr>
          <w:color w:val="000000" w:themeColor="text1"/>
          <w14:textFill>
            <w14:solidFill>
              <w14:schemeClr w14:val="tx1"/>
            </w14:solidFill>
          </w14:textFill>
        </w:rPr>
      </w:pPr>
      <w:r>
        <w:rPr>
          <w:color w:val="000000" w:themeColor="text1"/>
          <w14:textFill>
            <w14:solidFill>
              <w14:schemeClr w14:val="tx1"/>
            </w14:solidFill>
          </w14:textFill>
        </w:rPr>
        <w:t xml:space="preserve">According to the article called </w:t>
      </w:r>
      <w:r>
        <w:rPr>
          <w:b/>
          <w:i/>
          <w:color w:val="000000" w:themeColor="text1"/>
          <w14:textFill>
            <w14:solidFill>
              <w14:schemeClr w14:val="tx1"/>
            </w14:solidFill>
          </w14:textFill>
        </w:rPr>
        <w:t xml:space="preserve">“Small to medium-sized enterprise action plan” </w:t>
      </w:r>
      <w:r>
        <w:rPr>
          <w:color w:val="000000" w:themeColor="text1"/>
          <w14:textFill>
            <w14:solidFill>
              <w14:schemeClr w14:val="tx1"/>
            </w14:solidFill>
          </w14:textFill>
        </w:rPr>
        <w:t xml:space="preserve">by Gov.uk (2023), small-medium enterprises are known as those organisations that contain fewer employees and a turnover containing less than 50 million euros. They have the capability of orchestrating effective opportunities with the support of the government to increase its growth in the most effective manner. As per the article </w:t>
      </w:r>
      <w:r>
        <w:rPr>
          <w:b/>
          <w:i/>
          <w:color w:val="000000" w:themeColor="text1"/>
          <w14:textFill>
            <w14:solidFill>
              <w14:schemeClr w14:val="tx1"/>
            </w14:solidFill>
          </w14:textFill>
        </w:rPr>
        <w:t xml:space="preserve">“Influencer marketing: The impact of disclosing sponsorship compensation justification on sponsored content effectiveness” </w:t>
      </w:r>
      <w:r>
        <w:rPr>
          <w:color w:val="000000" w:themeColor="text1"/>
          <w14:textFill>
            <w14:solidFill>
              <w14:schemeClr w14:val="tx1"/>
            </w14:solidFill>
          </w14:textFill>
        </w:rPr>
        <w:t xml:space="preserve">published by Stubb, Nyström and Colliander (2019) stated that the influencers in communal media platforms have a large number of audiences their followers who follow their every movement. The persuasion of the trust coming from the consumers is higher and has sourced enough credibility for the organisations to harness them for enhancing the performance of the business. </w:t>
      </w:r>
    </w:p>
    <w:p>
      <w:pPr>
        <w:spacing w:after="0"/>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41065"/>
            <wp:effectExtent l="19050" t="19050" r="19050" b="19050"/>
            <wp:docPr id="83" name="image25.png"/>
            <wp:cNvGraphicFramePr/>
            <a:graphic xmlns:a="http://schemas.openxmlformats.org/drawingml/2006/main">
              <a:graphicData uri="http://schemas.openxmlformats.org/drawingml/2006/picture">
                <pic:pic xmlns:pic="http://schemas.openxmlformats.org/drawingml/2006/picture">
                  <pic:nvPicPr>
                    <pic:cNvPr id="83" name="image25.png"/>
                    <pic:cNvPicPr preferRelativeResize="0"/>
                  </pic:nvPicPr>
                  <pic:blipFill>
                    <a:blip r:embed="rId17"/>
                    <a:srcRect t="4240"/>
                    <a:stretch>
                      <a:fillRect/>
                    </a:stretch>
                  </pic:blipFill>
                  <pic:spPr>
                    <a:xfrm>
                      <a:off x="0" y="0"/>
                      <a:ext cx="5731200" cy="3441691"/>
                    </a:xfrm>
                    <a:prstGeom prst="rect">
                      <a:avLst/>
                    </a:prstGeom>
                    <a:ln w="19050">
                      <a:solidFill>
                        <a:srgbClr val="385623"/>
                      </a:solidFill>
                      <a:prstDash val="solid"/>
                    </a:ln>
                  </pic:spPr>
                </pic:pic>
              </a:graphicData>
            </a:graphic>
          </wp:inline>
        </w:drawing>
      </w:r>
    </w:p>
    <w:p>
      <w:pPr>
        <w:pStyle w:val="6"/>
        <w:rPr>
          <w:color w:val="000000" w:themeColor="text1"/>
          <w14:textFill>
            <w14:solidFill>
              <w14:schemeClr w14:val="tx1"/>
            </w14:solidFill>
          </w14:textFill>
        </w:rPr>
      </w:pPr>
      <w:bookmarkStart w:id="51" w:name="_heading=h.3tbugp1" w:colFirst="0" w:colLast="0"/>
      <w:bookmarkEnd w:id="51"/>
      <w:bookmarkStart w:id="52" w:name="_Toc148522934"/>
      <w:bookmarkStart w:id="53" w:name="_Toc148511271"/>
      <w:bookmarkStart w:id="54" w:name="_Toc148638440"/>
      <w:r>
        <w:rPr>
          <w:color w:val="000000" w:themeColor="text1"/>
          <w14:textFill>
            <w14:solidFill>
              <w14:schemeClr w14:val="tx1"/>
            </w14:solidFill>
          </w14:textFill>
        </w:rPr>
        <w:t>Figure 7: The market size of influencer marketing</w:t>
      </w:r>
      <w:bookmarkEnd w:id="52"/>
      <w:bookmarkEnd w:id="53"/>
      <w:bookmarkEnd w:id="54"/>
      <w:r>
        <w:rPr>
          <w:color w:val="000000" w:themeColor="text1"/>
          <w14:textFill>
            <w14:solidFill>
              <w14:schemeClr w14:val="tx1"/>
            </w14:solidFill>
          </w14:textFill>
        </w:rPr>
        <w:t xml:space="preserve"> </w:t>
      </w:r>
    </w:p>
    <w:p>
      <w:pPr>
        <w:spacing w:after="0"/>
        <w:jc w:val="center"/>
        <w:rPr>
          <w:color w:val="000000" w:themeColor="text1"/>
          <w14:textFill>
            <w14:solidFill>
              <w14:schemeClr w14:val="tx1"/>
            </w14:solidFill>
          </w14:textFill>
        </w:rPr>
      </w:pPr>
      <w:r>
        <w:rPr>
          <w:color w:val="000000" w:themeColor="text1"/>
          <w14:textFill>
            <w14:solidFill>
              <w14:schemeClr w14:val="tx1"/>
            </w14:solidFill>
          </w14:textFill>
        </w:rPr>
        <w:t>(Source: Dencheva, 2023a)</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Similarly, another article called </w:t>
      </w:r>
      <w:r>
        <w:rPr>
          <w:b/>
          <w:i/>
          <w:color w:val="000000" w:themeColor="text1"/>
          <w14:textFill>
            <w14:solidFill>
              <w14:schemeClr w14:val="tx1"/>
            </w14:solidFill>
          </w14:textFill>
        </w:rPr>
        <w:t>“The influencer sent me! Examining how social media influencers affect social media engagement, social self-efficacy, knowledge acquisition, and social interaction”</w:t>
      </w:r>
      <w:r>
        <w:rPr>
          <w:color w:val="000000" w:themeColor="text1"/>
          <w14:textFill>
            <w14:solidFill>
              <w14:schemeClr w14:val="tx1"/>
            </w14:solidFill>
          </w14:textFill>
        </w:rPr>
        <w:t xml:space="preserve"> by Wasike (2023) identified that communal media influencers are also known as micro-celebrities who have gained enough public recognition through their creative and innovative contents displaying about the beauty, travelling and daily life vlogs. They accurately increase brand endorsement by advertising the products through their application. It has created a strong impact on the identity of the brand with a positive influence on the purchase behaviour of the consumers. In addition to this, it has been observed that communal media marketing revolves around a lot of changes that the companies under SMEs need to go through to accumulate digitalisation. It involves bringing change in the operations and procuring the employees with training programs. Here, the suitable model is the McKinsey 7S framework. Talerico (2022) identified the McKinsey 7S framework or model as the tool that helped in analysing the design of the organisation by understanding the interconnectivity between staff, style, shared values, system, skill, strategy and structure. This model is critical in understanding the needs of the employees and how they should be enabled and aligned with the goals and objectives of the organisation. This model helps understand the needs of the employees and predicts their reactions regarding the suitability of digital transformation for incorporating communal media platforms to increase influencer marketing. It also accumulated the need for constructing educational awareness about how influencer marketing works with minimum investment coming from the SMEs and in turn directly increasing the growth of the business. Finally, this model has been useful for configuring the challenges and opportunities of influencer marketing in the functionalities of the SMEs in the promotion of products and services. </w:t>
      </w:r>
    </w:p>
    <w:p>
      <w:pPr>
        <w:pStyle w:val="3"/>
        <w:rPr>
          <w:color w:val="000000" w:themeColor="text1"/>
          <w14:textFill>
            <w14:solidFill>
              <w14:schemeClr w14:val="tx1"/>
            </w14:solidFill>
          </w14:textFill>
        </w:rPr>
      </w:pPr>
      <w:bookmarkStart w:id="55" w:name="_Toc148522885"/>
      <w:r>
        <w:rPr>
          <w:color w:val="000000" w:themeColor="text1"/>
          <w14:textFill>
            <w14:solidFill>
              <w14:schemeClr w14:val="tx1"/>
            </w14:solidFill>
          </w14:textFill>
        </w:rPr>
        <w:t>2.8 Accumulation of the Recommendations to the UK SMEs to Leverage Influencer Marketing</w:t>
      </w:r>
      <w:bookmarkEnd w:id="55"/>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Masuda, Han and Lee (2022) in the article </w:t>
      </w:r>
      <w:r>
        <w:rPr>
          <w:b/>
          <w:i/>
          <w:color w:val="000000" w:themeColor="text1"/>
          <w14:textFill>
            <w14:solidFill>
              <w14:schemeClr w14:val="tx1"/>
            </w14:solidFill>
          </w14:textFill>
        </w:rPr>
        <w:t xml:space="preserve">“Impacts of influencer attributes on purchase intentions in social media influencer marketing: Mediating roles of characterizations” </w:t>
      </w:r>
      <w:r>
        <w:rPr>
          <w:color w:val="000000" w:themeColor="text1"/>
          <w14:textFill>
            <w14:solidFill>
              <w14:schemeClr w14:val="tx1"/>
            </w14:solidFill>
          </w14:textFill>
        </w:rPr>
        <w:t xml:space="preserve">found that communal media influencers create a bi-directional communication through the creation of the pseudo-relationship with the consumers (followers). It attracts consumers through the creation of the valuation and development of innovative user-generated content outlining every aspect of the product. Jin, Muqaddam and Ryu (2019) have utilised </w:t>
      </w:r>
      <w:r>
        <w:rPr>
          <w:b/>
          <w:i/>
          <w:color w:val="000000" w:themeColor="text1"/>
          <w14:textFill>
            <w14:solidFill>
              <w14:schemeClr w14:val="tx1"/>
            </w14:solidFill>
          </w14:textFill>
        </w:rPr>
        <w:t xml:space="preserve">“Instafamous and social media influencer marketing” </w:t>
      </w:r>
      <w:r>
        <w:rPr>
          <w:color w:val="000000" w:themeColor="text1"/>
          <w14:textFill>
            <w14:solidFill>
              <w14:schemeClr w14:val="tx1"/>
            </w14:solidFill>
          </w14:textFill>
        </w:rPr>
        <w:t xml:space="preserve">and outlined that Instagram has a strong aesthetic valuation which has witnessed greater connectivity among consumers and brands. Therefore, Communal media influencers present on Instagram are considered celebrities who optimise the valuation of the consumers by tapping into their psychological mechanisms. Similarly, Lou and Yuan (2019) in the article, </w:t>
      </w:r>
      <w:r>
        <w:rPr>
          <w:b/>
          <w:i/>
          <w:color w:val="000000" w:themeColor="text1"/>
          <w14:textFill>
            <w14:solidFill>
              <w14:schemeClr w14:val="tx1"/>
            </w14:solidFill>
          </w14:textFill>
        </w:rPr>
        <w:t xml:space="preserve">“Influencer Marketing: How Message Value and Credibility Affect Consumer Trust of Branded Content on Social Media” </w:t>
      </w:r>
      <w:r>
        <w:rPr>
          <w:color w:val="000000" w:themeColor="text1"/>
          <w14:textFill>
            <w14:solidFill>
              <w14:schemeClr w14:val="tx1"/>
            </w14:solidFill>
          </w14:textFill>
        </w:rPr>
        <w:t xml:space="preserve">outlined that communal media platforms have affected the purchase intention and behaviour of consumers because they influence brand awareness with the persuasion of trust. Coinciding with Tajvidi and Karami (2017) in the article called </w:t>
      </w:r>
      <w:r>
        <w:rPr>
          <w:b/>
          <w:i/>
          <w:color w:val="000000" w:themeColor="text1"/>
          <w14:textFill>
            <w14:solidFill>
              <w14:schemeClr w14:val="tx1"/>
            </w14:solidFill>
          </w14:textFill>
        </w:rPr>
        <w:t>“The effect of social media on firm performance”</w:t>
      </w:r>
      <w:r>
        <w:rPr>
          <w:color w:val="000000" w:themeColor="text1"/>
          <w14:textFill>
            <w14:solidFill>
              <w14:schemeClr w14:val="tx1"/>
            </w14:solidFill>
          </w14:textFill>
        </w:rPr>
        <w:t xml:space="preserve">, social media creates strong and direct communication between consumers and employees. </w:t>
      </w:r>
      <w:r>
        <w:rPr>
          <w:b/>
          <w:i/>
          <w:color w:val="000000" w:themeColor="text1"/>
          <w14:textFill>
            <w14:solidFill>
              <w14:schemeClr w14:val="tx1"/>
            </w14:solidFill>
          </w14:textFill>
        </w:rPr>
        <w:t xml:space="preserve">“The Role of Trust in Understanding the Impact of Social Media Marketing on Brand Equity and Brand Loyalty” </w:t>
      </w:r>
      <w:r>
        <w:rPr>
          <w:color w:val="000000" w:themeColor="text1"/>
          <w14:textFill>
            <w14:solidFill>
              <w14:schemeClr w14:val="tx1"/>
            </w14:solidFill>
          </w14:textFill>
        </w:rPr>
        <w:t xml:space="preserve">by Ebrahim (2019) stated that communal media marketing increases help organisations to directly engage with consumers through the facilitation of collaboration and interactions that craft the marketing strategies for the organisations. </w:t>
      </w:r>
    </w:p>
    <w:p>
      <w:pPr>
        <w:pStyle w:val="3"/>
        <w:rPr>
          <w:color w:val="000000" w:themeColor="text1"/>
          <w14:textFill>
            <w14:solidFill>
              <w14:schemeClr w14:val="tx1"/>
            </w14:solidFill>
          </w14:textFill>
        </w:rPr>
      </w:pPr>
      <w:bookmarkStart w:id="56" w:name="_Toc148522886"/>
      <w:r>
        <w:rPr>
          <w:color w:val="000000" w:themeColor="text1"/>
          <w14:textFill>
            <w14:solidFill>
              <w14:schemeClr w14:val="tx1"/>
            </w14:solidFill>
          </w14:textFill>
        </w:rPr>
        <w:t>2.9 Gap in literature</w:t>
      </w:r>
      <w:bookmarkEnd w:id="56"/>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Based on the analysis of the past journal articles, limitations have been observed in understanding the acceptance of the social media marketing aspects in leveraging the SMEs of the UK. Secondly, limitations have been observed in the understanding of how UK SMEs have been able to come up with investments to incorporate social media influencers. Moreover, from the evaluation of the journal articles, it has been observed that the adaptation to digitalisation by the SMEs of the UK is a very difficult task without the accumulation of the partnerships. Limitation has been observed in the implementation of this particular steps in the mentioned previous journals. Lastly, the limitation has been observed in the utilisation of the recommended solutions. It is observed that in the SMEs of the UK, influencer marketing could be leveraged through proactive communication, understanding the consumers better with the accumulation of trust.</w:t>
      </w:r>
    </w:p>
    <w:p>
      <w:pPr>
        <w:jc w:val="center"/>
        <w:rPr>
          <w:color w:val="000000" w:themeColor="text1"/>
          <w14:textFill>
            <w14:solidFill>
              <w14:schemeClr w14:val="tx1"/>
            </w14:solidFill>
          </w14:textFill>
        </w:rPr>
      </w:pPr>
      <w:bookmarkStart w:id="57" w:name="_heading=h.58k935fe7add" w:colFirst="0" w:colLast="0"/>
      <w:bookmarkEnd w:id="57"/>
      <w:bookmarkStart w:id="58" w:name="_Toc148511272"/>
      <w:r>
        <w:rPr>
          <w:color w:val="000000" w:themeColor="text1"/>
          <w14:textFill>
            <w14:solidFill>
              <w14:schemeClr w14:val="tx1"/>
            </w14:solidFill>
          </w14:textFill>
        </w:rPr>
        <w:drawing>
          <wp:inline distT="114300" distB="114300" distL="114300" distR="114300">
            <wp:extent cx="5730875" cy="3594100"/>
            <wp:effectExtent l="0" t="0" r="0" b="0"/>
            <wp:docPr id="82" name="image21.png"/>
            <wp:cNvGraphicFramePr/>
            <a:graphic xmlns:a="http://schemas.openxmlformats.org/drawingml/2006/main">
              <a:graphicData uri="http://schemas.openxmlformats.org/drawingml/2006/picture">
                <pic:pic xmlns:pic="http://schemas.openxmlformats.org/drawingml/2006/picture">
                  <pic:nvPicPr>
                    <pic:cNvPr id="82" name="image21.png"/>
                    <pic:cNvPicPr preferRelativeResize="0"/>
                  </pic:nvPicPr>
                  <pic:blipFill>
                    <a:blip r:embed="rId18"/>
                    <a:srcRect/>
                    <a:stretch>
                      <a:fillRect/>
                    </a:stretch>
                  </pic:blipFill>
                  <pic:spPr>
                    <a:xfrm>
                      <a:off x="0" y="0"/>
                      <a:ext cx="5731200" cy="3594100"/>
                    </a:xfrm>
                    <a:prstGeom prst="rect">
                      <a:avLst/>
                    </a:prstGeom>
                  </pic:spPr>
                </pic:pic>
              </a:graphicData>
            </a:graphic>
          </wp:inline>
        </w:drawing>
      </w:r>
    </w:p>
    <w:p>
      <w:pPr>
        <w:pStyle w:val="6"/>
        <w:rPr>
          <w:color w:val="000000" w:themeColor="text1"/>
          <w14:textFill>
            <w14:solidFill>
              <w14:schemeClr w14:val="tx1"/>
            </w14:solidFill>
          </w14:textFill>
        </w:rPr>
      </w:pPr>
      <w:bookmarkStart w:id="59" w:name="_Toc148522935"/>
      <w:bookmarkStart w:id="60" w:name="_Toc148638441"/>
      <w:r>
        <w:rPr>
          <w:color w:val="000000" w:themeColor="text1"/>
          <w14:textFill>
            <w14:solidFill>
              <w14:schemeClr w14:val="tx1"/>
            </w14:solidFill>
          </w14:textFill>
        </w:rPr>
        <w:t>Figure 8: Flow Chart</w:t>
      </w:r>
      <w:bookmarkEnd w:id="58"/>
      <w:bookmarkEnd w:id="59"/>
      <w:bookmarkEnd w:id="60"/>
    </w:p>
    <w:p>
      <w:pPr>
        <w:jc w:val="center"/>
        <w:rPr>
          <w:color w:val="000000" w:themeColor="text1"/>
          <w14:textFill>
            <w14:solidFill>
              <w14:schemeClr w14:val="tx1"/>
            </w14:solidFill>
          </w14:textFill>
        </w:rPr>
      </w:pPr>
      <w:r>
        <w:rPr>
          <w:color w:val="000000" w:themeColor="text1"/>
          <w14:textFill>
            <w14:solidFill>
              <w14:schemeClr w14:val="tx1"/>
            </w14:solidFill>
          </w14:textFill>
        </w:rPr>
        <w:t>(Source: Self-developed)</w:t>
      </w:r>
    </w:p>
    <w:p>
      <w:pPr>
        <w:pStyle w:val="3"/>
        <w:rPr>
          <w:color w:val="000000" w:themeColor="text1"/>
          <w14:textFill>
            <w14:solidFill>
              <w14:schemeClr w14:val="tx1"/>
            </w14:solidFill>
          </w14:textFill>
        </w:rPr>
      </w:pPr>
      <w:bookmarkStart w:id="61" w:name="_Toc148522887"/>
      <w:r>
        <w:rPr>
          <w:color w:val="000000" w:themeColor="text1"/>
          <w14:textFill>
            <w14:solidFill>
              <w14:schemeClr w14:val="tx1"/>
            </w14:solidFill>
          </w14:textFill>
        </w:rPr>
        <w:t>2.10 Conceptual Framework</w:t>
      </w:r>
      <w:bookmarkEnd w:id="61"/>
      <w:r>
        <w:rPr>
          <w:color w:val="000000" w:themeColor="text1"/>
          <w14:textFill>
            <w14:solidFill>
              <w14:schemeClr w14:val="tx1"/>
            </w14:solidFill>
          </w14:textFill>
        </w:rPr>
        <w:t xml:space="preserve">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5731510" cy="2917825"/>
            <wp:effectExtent l="0" t="0" r="0" b="0"/>
            <wp:docPr id="86" name="image38.png"/>
            <wp:cNvGraphicFramePr/>
            <a:graphic xmlns:a="http://schemas.openxmlformats.org/drawingml/2006/main">
              <a:graphicData uri="http://schemas.openxmlformats.org/drawingml/2006/picture">
                <pic:pic xmlns:pic="http://schemas.openxmlformats.org/drawingml/2006/picture">
                  <pic:nvPicPr>
                    <pic:cNvPr id="86" name="image38.png"/>
                    <pic:cNvPicPr preferRelativeResize="0"/>
                  </pic:nvPicPr>
                  <pic:blipFill>
                    <a:blip r:embed="rId19"/>
                    <a:srcRect/>
                    <a:stretch>
                      <a:fillRect/>
                    </a:stretch>
                  </pic:blipFill>
                  <pic:spPr>
                    <a:xfrm>
                      <a:off x="0" y="0"/>
                      <a:ext cx="5731510" cy="2917825"/>
                    </a:xfrm>
                    <a:prstGeom prst="rect">
                      <a:avLst/>
                    </a:prstGeom>
                  </pic:spPr>
                </pic:pic>
              </a:graphicData>
            </a:graphic>
          </wp:inline>
        </w:drawing>
      </w:r>
    </w:p>
    <w:p>
      <w:pPr>
        <w:pStyle w:val="6"/>
        <w:rPr>
          <w:color w:val="000000" w:themeColor="text1"/>
          <w14:textFill>
            <w14:solidFill>
              <w14:schemeClr w14:val="tx1"/>
            </w14:solidFill>
          </w14:textFill>
        </w:rPr>
      </w:pPr>
      <w:bookmarkStart w:id="62" w:name="_heading=h.28h4qwu" w:colFirst="0" w:colLast="0"/>
      <w:bookmarkEnd w:id="62"/>
      <w:bookmarkStart w:id="63" w:name="_Toc148511273"/>
      <w:bookmarkStart w:id="64" w:name="_Toc148638442"/>
      <w:bookmarkStart w:id="65" w:name="_Toc148522936"/>
      <w:r>
        <w:rPr>
          <w:color w:val="000000" w:themeColor="text1"/>
          <w14:textFill>
            <w14:solidFill>
              <w14:schemeClr w14:val="tx1"/>
            </w14:solidFill>
          </w14:textFill>
        </w:rPr>
        <w:t>Figure 9: Conceptual Framework</w:t>
      </w:r>
      <w:bookmarkEnd w:id="63"/>
      <w:bookmarkEnd w:id="64"/>
      <w:bookmarkEnd w:id="65"/>
      <w:r>
        <w:rPr>
          <w:color w:val="000000" w:themeColor="text1"/>
          <w14:textFill>
            <w14:solidFill>
              <w14:schemeClr w14:val="tx1"/>
            </w14:solidFill>
          </w14:textFill>
        </w:rPr>
        <w:t xml:space="preserve"> </w:t>
      </w:r>
    </w:p>
    <w:p>
      <w:pPr>
        <w:jc w:val="center"/>
        <w:rPr>
          <w:color w:val="000000" w:themeColor="text1"/>
          <w14:textFill>
            <w14:solidFill>
              <w14:schemeClr w14:val="tx1"/>
            </w14:solidFill>
          </w14:textFill>
        </w:rPr>
      </w:pPr>
      <w:r>
        <w:rPr>
          <w:color w:val="000000" w:themeColor="text1"/>
          <w14:textFill>
            <w14:solidFill>
              <w14:schemeClr w14:val="tx1"/>
            </w14:solidFill>
          </w14:textFill>
        </w:rPr>
        <w:t>(Self-Developed)</w:t>
      </w:r>
    </w:p>
    <w:p>
      <w:pPr>
        <w:pStyle w:val="3"/>
        <w:rPr>
          <w:color w:val="000000" w:themeColor="text1"/>
          <w14:textFill>
            <w14:solidFill>
              <w14:schemeClr w14:val="tx1"/>
            </w14:solidFill>
          </w14:textFill>
        </w:rPr>
      </w:pPr>
      <w:bookmarkStart w:id="66" w:name="_Toc148522888"/>
      <w:r>
        <w:rPr>
          <w:color w:val="000000" w:themeColor="text1"/>
          <w14:textFill>
            <w14:solidFill>
              <w14:schemeClr w14:val="tx1"/>
            </w14:solidFill>
          </w14:textFill>
        </w:rPr>
        <w:t>2.11 Summary</w:t>
      </w:r>
      <w:bookmarkEnd w:id="66"/>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In summarisation, it is denoted that, communal media marketing with the accumulation of influencers has the capability of enhancing the performance of the SMEs in the UK. Therefore, it could be suggested that the utilisation of the communal, media influencers for enhancing the performance of the UK SMEs is highly effective because communal media influencers have credibility in enhancing the business. However, issues might be outlined because of the need for huge investment to create their presence in the communal platforms to engage with the influencers. </w:t>
      </w: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67" w:name="_Toc148522889"/>
      <w:r>
        <w:rPr>
          <w:color w:val="000000" w:themeColor="text1"/>
          <w14:textFill>
            <w14:solidFill>
              <w14:schemeClr w14:val="tx1"/>
            </w14:solidFill>
          </w14:textFill>
        </w:rPr>
        <w:t>Chapter 3: Research Design and Methodology</w:t>
      </w:r>
      <w:bookmarkEnd w:id="67"/>
      <w:r>
        <w:rPr>
          <w:color w:val="000000" w:themeColor="text1"/>
          <w14:textFill>
            <w14:solidFill>
              <w14:schemeClr w14:val="tx1"/>
            </w14:solidFill>
          </w14:textFill>
        </w:rPr>
        <w:t xml:space="preserve"> </w:t>
      </w:r>
    </w:p>
    <w:p>
      <w:pPr>
        <w:pStyle w:val="3"/>
        <w:rPr>
          <w:color w:val="000000" w:themeColor="text1"/>
          <w14:textFill>
            <w14:solidFill>
              <w14:schemeClr w14:val="tx1"/>
            </w14:solidFill>
          </w14:textFill>
        </w:rPr>
      </w:pPr>
      <w:bookmarkStart w:id="68" w:name="_Toc148522890"/>
      <w:r>
        <w:rPr>
          <w:color w:val="000000" w:themeColor="text1"/>
          <w14:textFill>
            <w14:solidFill>
              <w14:schemeClr w14:val="tx1"/>
            </w14:solidFill>
          </w14:textFill>
        </w:rPr>
        <w:t>3.1 Introduction</w:t>
      </w:r>
      <w:bookmarkEnd w:id="68"/>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In order to understand the influence of marketing through communal media influencers on the performance of UK SMEs, the research onion has been incorporated. The importance of the research onion lies in understanding the process concerning the conduction of the research onion (Alturki, 2021). Furthermore, the research onion is going to be utilised for the evaluation of the incorporation of influencer marketing in the SMEs of the UK. </w:t>
      </w:r>
    </w:p>
    <w:p>
      <w:pPr>
        <w:pStyle w:val="3"/>
        <w:rPr>
          <w:color w:val="000000" w:themeColor="text1"/>
          <w14:textFill>
            <w14:solidFill>
              <w14:schemeClr w14:val="tx1"/>
            </w14:solidFill>
          </w14:textFill>
        </w:rPr>
      </w:pPr>
      <w:bookmarkStart w:id="69" w:name="_Toc148522891"/>
      <w:r>
        <w:rPr>
          <w:color w:val="000000" w:themeColor="text1"/>
          <w14:textFill>
            <w14:solidFill>
              <w14:schemeClr w14:val="tx1"/>
            </w14:solidFill>
          </w14:textFill>
        </w:rPr>
        <w:t>3.2 Research Onion</w:t>
      </w:r>
      <w:bookmarkEnd w:id="69"/>
      <w:r>
        <w:rPr>
          <w:color w:val="000000" w:themeColor="text1"/>
          <w14:textFill>
            <w14:solidFill>
              <w14:schemeClr w14:val="tx1"/>
            </w14:solidFill>
          </w14:textFill>
        </w:rPr>
        <w:t>:</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721100"/>
            <wp:effectExtent l="12700" t="12700" r="12700" b="12700"/>
            <wp:docPr id="84" name="image29.png"/>
            <wp:cNvGraphicFramePr/>
            <a:graphic xmlns:a="http://schemas.openxmlformats.org/drawingml/2006/main">
              <a:graphicData uri="http://schemas.openxmlformats.org/drawingml/2006/picture">
                <pic:pic xmlns:pic="http://schemas.openxmlformats.org/drawingml/2006/picture">
                  <pic:nvPicPr>
                    <pic:cNvPr id="84" name="image29.png"/>
                    <pic:cNvPicPr preferRelativeResize="0"/>
                  </pic:nvPicPr>
                  <pic:blipFill>
                    <a:blip r:embed="rId20"/>
                    <a:srcRect/>
                    <a:stretch>
                      <a:fillRect/>
                    </a:stretch>
                  </pic:blipFill>
                  <pic:spPr>
                    <a:xfrm>
                      <a:off x="0" y="0"/>
                      <a:ext cx="5731200" cy="3721100"/>
                    </a:xfrm>
                    <a:prstGeom prst="rect">
                      <a:avLst/>
                    </a:prstGeom>
                    <a:ln w="12700">
                      <a:solidFill>
                        <a:srgbClr val="000000"/>
                      </a:solidFill>
                      <a:prstDash val="solid"/>
                    </a:ln>
                  </pic:spPr>
                </pic:pic>
              </a:graphicData>
            </a:graphic>
          </wp:inline>
        </w:drawing>
      </w:r>
      <w:r>
        <w:rPr>
          <w:color w:val="000000" w:themeColor="text1"/>
          <w14:textFill>
            <w14:solidFill>
              <w14:schemeClr w14:val="tx1"/>
            </w14:solidFill>
          </w14:textFill>
        </w:rPr>
        <w:t xml:space="preserve"> </w:t>
      </w:r>
    </w:p>
    <w:p>
      <w:pPr>
        <w:pStyle w:val="6"/>
        <w:rPr>
          <w:color w:val="000000" w:themeColor="text1"/>
          <w14:textFill>
            <w14:solidFill>
              <w14:schemeClr w14:val="tx1"/>
            </w14:solidFill>
          </w14:textFill>
        </w:rPr>
      </w:pPr>
      <w:bookmarkStart w:id="70" w:name="_heading=h.nmf14n" w:colFirst="0" w:colLast="0"/>
      <w:bookmarkEnd w:id="70"/>
      <w:bookmarkStart w:id="71" w:name="_Toc148511274"/>
      <w:bookmarkStart w:id="72" w:name="_Toc148638443"/>
      <w:bookmarkStart w:id="73" w:name="_Toc148522937"/>
      <w:r>
        <w:rPr>
          <w:color w:val="000000" w:themeColor="text1"/>
          <w14:textFill>
            <w14:solidFill>
              <w14:schemeClr w14:val="tx1"/>
            </w14:solidFill>
          </w14:textFill>
        </w:rPr>
        <w:t>Figure 10: Research Onion</w:t>
      </w:r>
      <w:bookmarkEnd w:id="71"/>
      <w:bookmarkEnd w:id="72"/>
      <w:bookmarkEnd w:id="73"/>
    </w:p>
    <w:p>
      <w:pPr>
        <w:jc w:val="center"/>
        <w:rPr>
          <w:color w:val="000000" w:themeColor="text1"/>
          <w14:textFill>
            <w14:solidFill>
              <w14:schemeClr w14:val="tx1"/>
            </w14:solidFill>
          </w14:textFill>
        </w:rPr>
      </w:pPr>
      <w:r>
        <w:rPr>
          <w:color w:val="000000" w:themeColor="text1"/>
          <w14:textFill>
            <w14:solidFill>
              <w14:schemeClr w14:val="tx1"/>
            </w14:solidFill>
          </w14:textFill>
        </w:rPr>
        <w:t>(Source: Saunders et al. 2015)</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Research onion is the presentation of all the factors that are required for the collection of the data for a particular study. Dissanayake (2023) found that research onion is known as the systematic approach which helps in designing the methodological valuation of the research. It is the most critical framework that helps in determining the research philosophy, approach, choice and design which is correlated and presented in each of the layer. It helps in designing the different phases of the research methodology. At the last stage, there is data collection and analysis which helps in creating strong and accurate effectively regarding the learning process. In this learning process, the research onion has been evaluated for the determination of the different aspects present in it for the construction of the appropriate research methodology. The following tables have been outlined for the illustration of the methodology required for the collection of the data. </w:t>
      </w:r>
    </w:p>
    <w:tbl>
      <w:tblPr>
        <w:tblStyle w:val="21"/>
        <w:tblW w:w="9026" w:type="dxa"/>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4513"/>
        <w:gridCol w:w="4513"/>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513" w:type="dxa"/>
            <w:shd w:val="clear" w:color="auto" w:fill="auto"/>
            <w:tcMar>
              <w:top w:w="100" w:type="dxa"/>
              <w:left w:w="100" w:type="dxa"/>
              <w:bottom w:w="100" w:type="dxa"/>
              <w:right w:w="100" w:type="dxa"/>
            </w:tcMar>
          </w:tcPr>
          <w:p>
            <w:pPr>
              <w:widowControl w:val="0"/>
              <w:spacing w:after="0" w:line="240" w:lineRule="auto"/>
              <w:jc w:val="left"/>
              <w:rPr>
                <w:b/>
                <w:i/>
                <w:color w:val="000000" w:themeColor="text1"/>
                <w14:textFill>
                  <w14:solidFill>
                    <w14:schemeClr w14:val="tx1"/>
                  </w14:solidFill>
                </w14:textFill>
              </w:rPr>
            </w:pPr>
            <w:r>
              <w:rPr>
                <w:b/>
                <w:i/>
                <w:color w:val="000000" w:themeColor="text1"/>
                <w14:textFill>
                  <w14:solidFill>
                    <w14:schemeClr w14:val="tx1"/>
                  </w14:solidFill>
                </w14:textFill>
              </w:rPr>
              <w:t xml:space="preserve">Research Philosophy </w:t>
            </w:r>
          </w:p>
        </w:tc>
        <w:tc>
          <w:tcPr>
            <w:tcW w:w="4513" w:type="dxa"/>
            <w:shd w:val="clear" w:color="auto" w:fill="auto"/>
            <w:tcMar>
              <w:top w:w="100" w:type="dxa"/>
              <w:left w:w="100" w:type="dxa"/>
              <w:bottom w:w="100" w:type="dxa"/>
              <w:right w:w="100" w:type="dxa"/>
            </w:tcMar>
          </w:tcPr>
          <w:p>
            <w:pPr>
              <w:widowControl w:val="0"/>
              <w:spacing w:after="0"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 xml:space="preserve">Pragmatism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513" w:type="dxa"/>
            <w:shd w:val="clear" w:color="auto" w:fill="auto"/>
            <w:tcMar>
              <w:top w:w="100" w:type="dxa"/>
              <w:left w:w="100" w:type="dxa"/>
              <w:bottom w:w="100" w:type="dxa"/>
              <w:right w:w="100" w:type="dxa"/>
            </w:tcMar>
          </w:tcPr>
          <w:p>
            <w:pPr>
              <w:widowControl w:val="0"/>
              <w:spacing w:after="0" w:line="240" w:lineRule="auto"/>
              <w:jc w:val="left"/>
              <w:rPr>
                <w:b/>
                <w:i/>
                <w:color w:val="000000" w:themeColor="text1"/>
                <w14:textFill>
                  <w14:solidFill>
                    <w14:schemeClr w14:val="tx1"/>
                  </w14:solidFill>
                </w14:textFill>
              </w:rPr>
            </w:pPr>
            <w:r>
              <w:rPr>
                <w:b/>
                <w:i/>
                <w:color w:val="000000" w:themeColor="text1"/>
                <w14:textFill>
                  <w14:solidFill>
                    <w14:schemeClr w14:val="tx1"/>
                  </w14:solidFill>
                </w14:textFill>
              </w:rPr>
              <w:t xml:space="preserve">Research Approach </w:t>
            </w:r>
          </w:p>
        </w:tc>
        <w:tc>
          <w:tcPr>
            <w:tcW w:w="4513" w:type="dxa"/>
            <w:shd w:val="clear" w:color="auto" w:fill="auto"/>
            <w:tcMar>
              <w:top w:w="100" w:type="dxa"/>
              <w:left w:w="100" w:type="dxa"/>
              <w:bottom w:w="100" w:type="dxa"/>
              <w:right w:w="100" w:type="dxa"/>
            </w:tcMar>
          </w:tcPr>
          <w:p>
            <w:pPr>
              <w:widowControl w:val="0"/>
              <w:spacing w:after="0"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 xml:space="preserve">Abductive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513" w:type="dxa"/>
            <w:shd w:val="clear" w:color="auto" w:fill="auto"/>
            <w:tcMar>
              <w:top w:w="100" w:type="dxa"/>
              <w:left w:w="100" w:type="dxa"/>
              <w:bottom w:w="100" w:type="dxa"/>
              <w:right w:w="100" w:type="dxa"/>
            </w:tcMar>
          </w:tcPr>
          <w:p>
            <w:pPr>
              <w:widowControl w:val="0"/>
              <w:spacing w:after="0" w:line="240" w:lineRule="auto"/>
              <w:jc w:val="left"/>
              <w:rPr>
                <w:b/>
                <w:i/>
                <w:color w:val="000000" w:themeColor="text1"/>
                <w14:textFill>
                  <w14:solidFill>
                    <w14:schemeClr w14:val="tx1"/>
                  </w14:solidFill>
                </w14:textFill>
              </w:rPr>
            </w:pPr>
            <w:r>
              <w:rPr>
                <w:b/>
                <w:i/>
                <w:color w:val="000000" w:themeColor="text1"/>
                <w14:textFill>
                  <w14:solidFill>
                    <w14:schemeClr w14:val="tx1"/>
                  </w14:solidFill>
                </w14:textFill>
              </w:rPr>
              <w:t xml:space="preserve">Research Design </w:t>
            </w:r>
          </w:p>
        </w:tc>
        <w:tc>
          <w:tcPr>
            <w:tcW w:w="4513" w:type="dxa"/>
            <w:shd w:val="clear" w:color="auto" w:fill="auto"/>
            <w:tcMar>
              <w:top w:w="100" w:type="dxa"/>
              <w:left w:w="100" w:type="dxa"/>
              <w:bottom w:w="100" w:type="dxa"/>
              <w:right w:w="100" w:type="dxa"/>
            </w:tcMar>
          </w:tcPr>
          <w:p>
            <w:pPr>
              <w:widowControl w:val="0"/>
              <w:spacing w:after="0"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 xml:space="preserve">Descriptive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513" w:type="dxa"/>
            <w:shd w:val="clear" w:color="auto" w:fill="auto"/>
            <w:tcMar>
              <w:top w:w="100" w:type="dxa"/>
              <w:left w:w="100" w:type="dxa"/>
              <w:bottom w:w="100" w:type="dxa"/>
              <w:right w:w="100" w:type="dxa"/>
            </w:tcMar>
          </w:tcPr>
          <w:p>
            <w:pPr>
              <w:widowControl w:val="0"/>
              <w:spacing w:after="0" w:line="240" w:lineRule="auto"/>
              <w:jc w:val="left"/>
              <w:rPr>
                <w:b/>
                <w:i/>
                <w:color w:val="000000" w:themeColor="text1"/>
                <w14:textFill>
                  <w14:solidFill>
                    <w14:schemeClr w14:val="tx1"/>
                  </w14:solidFill>
                </w14:textFill>
              </w:rPr>
            </w:pPr>
            <w:r>
              <w:rPr>
                <w:b/>
                <w:i/>
                <w:color w:val="000000" w:themeColor="text1"/>
                <w14:textFill>
                  <w14:solidFill>
                    <w14:schemeClr w14:val="tx1"/>
                  </w14:solidFill>
                </w14:textFill>
              </w:rPr>
              <w:t xml:space="preserve">Research Strategy </w:t>
            </w:r>
          </w:p>
        </w:tc>
        <w:tc>
          <w:tcPr>
            <w:tcW w:w="4513" w:type="dxa"/>
            <w:shd w:val="clear" w:color="auto" w:fill="auto"/>
            <w:tcMar>
              <w:top w:w="100" w:type="dxa"/>
              <w:left w:w="100" w:type="dxa"/>
              <w:bottom w:w="100" w:type="dxa"/>
              <w:right w:w="100" w:type="dxa"/>
            </w:tcMar>
          </w:tcPr>
          <w:p>
            <w:pPr>
              <w:widowControl w:val="0"/>
              <w:spacing w:after="0"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Survey with thematic analysis (primary quantitative and secondary qualitative research method)</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513" w:type="dxa"/>
            <w:shd w:val="clear" w:color="auto" w:fill="auto"/>
            <w:tcMar>
              <w:top w:w="100" w:type="dxa"/>
              <w:left w:w="100" w:type="dxa"/>
              <w:bottom w:w="100" w:type="dxa"/>
              <w:right w:w="100" w:type="dxa"/>
            </w:tcMar>
          </w:tcPr>
          <w:p>
            <w:pPr>
              <w:widowControl w:val="0"/>
              <w:spacing w:after="0" w:line="240" w:lineRule="auto"/>
              <w:jc w:val="left"/>
              <w:rPr>
                <w:b/>
                <w:i/>
                <w:color w:val="000000" w:themeColor="text1"/>
                <w14:textFill>
                  <w14:solidFill>
                    <w14:schemeClr w14:val="tx1"/>
                  </w14:solidFill>
                </w14:textFill>
              </w:rPr>
            </w:pPr>
            <w:r>
              <w:rPr>
                <w:b/>
                <w:i/>
                <w:color w:val="000000" w:themeColor="text1"/>
                <w14:textFill>
                  <w14:solidFill>
                    <w14:schemeClr w14:val="tx1"/>
                  </w14:solidFill>
                </w14:textFill>
              </w:rPr>
              <w:t xml:space="preserve">Research Choice </w:t>
            </w:r>
          </w:p>
        </w:tc>
        <w:tc>
          <w:tcPr>
            <w:tcW w:w="4513" w:type="dxa"/>
            <w:shd w:val="clear" w:color="auto" w:fill="auto"/>
            <w:tcMar>
              <w:top w:w="100" w:type="dxa"/>
              <w:left w:w="100" w:type="dxa"/>
              <w:bottom w:w="100" w:type="dxa"/>
              <w:right w:w="100" w:type="dxa"/>
            </w:tcMar>
          </w:tcPr>
          <w:p>
            <w:pPr>
              <w:widowControl w:val="0"/>
              <w:spacing w:after="0"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Mixed Method</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513" w:type="dxa"/>
            <w:shd w:val="clear" w:color="auto" w:fill="auto"/>
            <w:tcMar>
              <w:top w:w="100" w:type="dxa"/>
              <w:left w:w="100" w:type="dxa"/>
              <w:bottom w:w="100" w:type="dxa"/>
              <w:right w:w="100" w:type="dxa"/>
            </w:tcMar>
          </w:tcPr>
          <w:p>
            <w:pPr>
              <w:widowControl w:val="0"/>
              <w:spacing w:after="0" w:line="240" w:lineRule="auto"/>
              <w:jc w:val="left"/>
              <w:rPr>
                <w:b/>
                <w:i/>
                <w:color w:val="000000" w:themeColor="text1"/>
                <w14:textFill>
                  <w14:solidFill>
                    <w14:schemeClr w14:val="tx1"/>
                  </w14:solidFill>
                </w14:textFill>
              </w:rPr>
            </w:pPr>
            <w:r>
              <w:rPr>
                <w:b/>
                <w:i/>
                <w:color w:val="000000" w:themeColor="text1"/>
                <w14:textFill>
                  <w14:solidFill>
                    <w14:schemeClr w14:val="tx1"/>
                  </w14:solidFill>
                </w14:textFill>
              </w:rPr>
              <w:t xml:space="preserve">Time Horizon </w:t>
            </w:r>
          </w:p>
        </w:tc>
        <w:tc>
          <w:tcPr>
            <w:tcW w:w="4513" w:type="dxa"/>
            <w:shd w:val="clear" w:color="auto" w:fill="auto"/>
            <w:tcMar>
              <w:top w:w="100" w:type="dxa"/>
              <w:left w:w="100" w:type="dxa"/>
              <w:bottom w:w="100" w:type="dxa"/>
              <w:right w:w="100" w:type="dxa"/>
            </w:tcMar>
          </w:tcPr>
          <w:p>
            <w:pPr>
              <w:widowControl w:val="0"/>
              <w:spacing w:after="0"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 xml:space="preserve">Cross-sectional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513" w:type="dxa"/>
            <w:shd w:val="clear" w:color="auto" w:fill="auto"/>
            <w:tcMar>
              <w:top w:w="100" w:type="dxa"/>
              <w:left w:w="100" w:type="dxa"/>
              <w:bottom w:w="100" w:type="dxa"/>
              <w:right w:w="100" w:type="dxa"/>
            </w:tcMar>
          </w:tcPr>
          <w:p>
            <w:pPr>
              <w:widowControl w:val="0"/>
              <w:spacing w:after="0" w:line="240" w:lineRule="auto"/>
              <w:jc w:val="left"/>
              <w:rPr>
                <w:b/>
                <w:i/>
                <w:color w:val="000000" w:themeColor="text1"/>
                <w14:textFill>
                  <w14:solidFill>
                    <w14:schemeClr w14:val="tx1"/>
                  </w14:solidFill>
                </w14:textFill>
              </w:rPr>
            </w:pPr>
            <w:r>
              <w:rPr>
                <w:b/>
                <w:i/>
                <w:color w:val="000000" w:themeColor="text1"/>
                <w14:textFill>
                  <w14:solidFill>
                    <w14:schemeClr w14:val="tx1"/>
                  </w14:solidFill>
                </w14:textFill>
              </w:rPr>
              <w:t xml:space="preserve">Sampling Method </w:t>
            </w:r>
          </w:p>
        </w:tc>
        <w:tc>
          <w:tcPr>
            <w:tcW w:w="4513" w:type="dxa"/>
            <w:shd w:val="clear" w:color="auto" w:fill="auto"/>
            <w:tcMar>
              <w:top w:w="100" w:type="dxa"/>
              <w:left w:w="100" w:type="dxa"/>
              <w:bottom w:w="100" w:type="dxa"/>
              <w:right w:w="100" w:type="dxa"/>
            </w:tcMar>
          </w:tcPr>
          <w:p>
            <w:pPr>
              <w:widowControl w:val="0"/>
              <w:spacing w:after="0"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 xml:space="preserve">Simple random sampling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513" w:type="dxa"/>
            <w:shd w:val="clear" w:color="auto" w:fill="auto"/>
            <w:tcMar>
              <w:top w:w="100" w:type="dxa"/>
              <w:left w:w="100" w:type="dxa"/>
              <w:bottom w:w="100" w:type="dxa"/>
              <w:right w:w="100" w:type="dxa"/>
            </w:tcMar>
          </w:tcPr>
          <w:p>
            <w:pPr>
              <w:widowControl w:val="0"/>
              <w:spacing w:after="0" w:line="240" w:lineRule="auto"/>
              <w:jc w:val="left"/>
              <w:rPr>
                <w:b/>
                <w:i/>
                <w:color w:val="000000" w:themeColor="text1"/>
                <w14:textFill>
                  <w14:solidFill>
                    <w14:schemeClr w14:val="tx1"/>
                  </w14:solidFill>
                </w14:textFill>
              </w:rPr>
            </w:pPr>
            <w:r>
              <w:rPr>
                <w:b/>
                <w:i/>
                <w:color w:val="000000" w:themeColor="text1"/>
                <w14:textFill>
                  <w14:solidFill>
                    <w14:schemeClr w14:val="tx1"/>
                  </w14:solidFill>
                </w14:textFill>
              </w:rPr>
              <w:t xml:space="preserve">Data Collection Method </w:t>
            </w:r>
          </w:p>
        </w:tc>
        <w:tc>
          <w:tcPr>
            <w:tcW w:w="4513" w:type="dxa"/>
            <w:shd w:val="clear" w:color="auto" w:fill="auto"/>
            <w:tcMar>
              <w:top w:w="100" w:type="dxa"/>
              <w:left w:w="100" w:type="dxa"/>
              <w:bottom w:w="100" w:type="dxa"/>
              <w:right w:w="100" w:type="dxa"/>
            </w:tcMar>
          </w:tcPr>
          <w:p>
            <w:pPr>
              <w:widowControl w:val="0"/>
              <w:spacing w:after="0"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Survey</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513" w:type="dxa"/>
            <w:shd w:val="clear" w:color="auto" w:fill="auto"/>
            <w:tcMar>
              <w:top w:w="100" w:type="dxa"/>
              <w:left w:w="100" w:type="dxa"/>
              <w:bottom w:w="100" w:type="dxa"/>
              <w:right w:w="100" w:type="dxa"/>
            </w:tcMar>
          </w:tcPr>
          <w:p>
            <w:pPr>
              <w:widowControl w:val="0"/>
              <w:spacing w:after="0" w:line="240" w:lineRule="auto"/>
              <w:jc w:val="left"/>
              <w:rPr>
                <w:b/>
                <w:i/>
                <w:color w:val="000000" w:themeColor="text1"/>
                <w14:textFill>
                  <w14:solidFill>
                    <w14:schemeClr w14:val="tx1"/>
                  </w14:solidFill>
                </w14:textFill>
              </w:rPr>
            </w:pPr>
            <w:r>
              <w:rPr>
                <w:b/>
                <w:i/>
                <w:color w:val="000000" w:themeColor="text1"/>
                <w14:textFill>
                  <w14:solidFill>
                    <w14:schemeClr w14:val="tx1"/>
                  </w14:solidFill>
                </w14:textFill>
              </w:rPr>
              <w:t xml:space="preserve">Data Analysis Technique </w:t>
            </w:r>
          </w:p>
        </w:tc>
        <w:tc>
          <w:tcPr>
            <w:tcW w:w="4513" w:type="dxa"/>
            <w:shd w:val="clear" w:color="auto" w:fill="auto"/>
            <w:tcMar>
              <w:top w:w="100" w:type="dxa"/>
              <w:left w:w="100" w:type="dxa"/>
              <w:bottom w:w="100" w:type="dxa"/>
              <w:right w:w="100" w:type="dxa"/>
            </w:tcMar>
          </w:tcPr>
          <w:p>
            <w:pPr>
              <w:widowControl w:val="0"/>
              <w:spacing w:after="0"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 xml:space="preserve">SPSS (ANOVA and simple regression) with thematic analysis </w:t>
            </w:r>
          </w:p>
        </w:tc>
      </w:tr>
    </w:tbl>
    <w:p>
      <w:pPr>
        <w:pStyle w:val="7"/>
        <w:rPr>
          <w:color w:val="000000" w:themeColor="text1"/>
          <w14:textFill>
            <w14:solidFill>
              <w14:schemeClr w14:val="tx1"/>
            </w14:solidFill>
          </w14:textFill>
        </w:rPr>
      </w:pPr>
      <w:bookmarkStart w:id="74" w:name="_heading=h.37m2jsg" w:colFirst="0" w:colLast="0"/>
      <w:bookmarkEnd w:id="74"/>
      <w:bookmarkStart w:id="75" w:name="_Toc148511508"/>
      <w:bookmarkStart w:id="76" w:name="_Toc148638483"/>
      <w:r>
        <w:rPr>
          <w:color w:val="000000" w:themeColor="text1"/>
          <w14:textFill>
            <w14:solidFill>
              <w14:schemeClr w14:val="tx1"/>
            </w14:solidFill>
          </w14:textFill>
        </w:rPr>
        <w:t>Table 1: “Research Onion”</w:t>
      </w:r>
      <w:bookmarkEnd w:id="75"/>
      <w:bookmarkEnd w:id="76"/>
    </w:p>
    <w:p>
      <w:pPr>
        <w:jc w:val="center"/>
        <w:rPr>
          <w:color w:val="000000" w:themeColor="text1"/>
          <w14:textFill>
            <w14:solidFill>
              <w14:schemeClr w14:val="tx1"/>
            </w14:solidFill>
          </w14:textFill>
        </w:rPr>
      </w:pPr>
      <w:r>
        <w:rPr>
          <w:color w:val="000000" w:themeColor="text1"/>
          <w14:textFill>
            <w14:solidFill>
              <w14:schemeClr w14:val="tx1"/>
            </w14:solidFill>
          </w14:textFill>
        </w:rPr>
        <w:t>(Source: Self-developed)</w:t>
      </w:r>
    </w:p>
    <w:p>
      <w:pPr>
        <w:pStyle w:val="3"/>
        <w:rPr>
          <w:color w:val="000000" w:themeColor="text1"/>
          <w14:textFill>
            <w14:solidFill>
              <w14:schemeClr w14:val="tx1"/>
            </w14:solidFill>
          </w14:textFill>
        </w:rPr>
      </w:pPr>
      <w:bookmarkStart w:id="77" w:name="_Toc148522892"/>
      <w:r>
        <w:rPr>
          <w:color w:val="000000" w:themeColor="text1"/>
          <w14:textFill>
            <w14:solidFill>
              <w14:schemeClr w14:val="tx1"/>
            </w14:solidFill>
          </w14:textFill>
        </w:rPr>
        <w:t>3.3 Research Philosophy</w:t>
      </w:r>
      <w:bookmarkEnd w:id="77"/>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“Pragmatism research philosophy” has been considered for its objectified tangibility which pertained to a strong prediction about how communal media influencers are the elixir in the enhancement of the social media marketing associated with the SMEs of the UK. Dudovskiy (2022) outlined that pragmatism research philosophy to be suitable because it is the combination of primary quantitative and secondary qualitative data analysis with objective and subjective variations. It is suitable for evaluating the role of social media influencers in increasing the business performance of SMEs in the UK because the research paramedics are valuation free with little biasedness coming from the responses of the respondents. Secondly, this research philosophy has been useful in understanding the current social media marketing activities accumulated by the SMEs in the UK for increasing the productivity of the business in the form of primary quantitative and secondary qualitative data analysis (SPSS, ANOVA and simple regression with thematic analysis). Thirdly, the pragmatism research philosophy is accumulated with an understanding of the relationship between different variables like exploring the critical aspect of social media influencers through the variations of social media marketing within the SMEs of the UK. Kaushik and Walsh (2019) stated that pragmatism helps in the creation of valuation through knowledge. This research philosophy brings out effective research paradigm to closely engage with the data and information and marginalise it’s effectively by evaluating the role of the belief. It is also mostly renowned for claiming the gap between structural orientation and scientific methods by synthesising the opinion of the individuals in the form of responses with the exploration of the information and data collected through secondary sources. Therefore, this research philosophy has been suitable for understanding the valuation of the social media influencers in promoting the products of the organisations especially the SMEs. In addition to this, the research philosophy has rationalised the learning process through the articulation of the mixed-method for addressing the research questions with the support of the core valuations for maximising the enhancement of the business performance of the SMEs. This is the reason why the pragmatism research philosophy is suitable for this research. </w:t>
      </w:r>
    </w:p>
    <w:p>
      <w:pPr>
        <w:pStyle w:val="3"/>
        <w:rPr>
          <w:color w:val="000000" w:themeColor="text1"/>
          <w14:textFill>
            <w14:solidFill>
              <w14:schemeClr w14:val="tx1"/>
            </w14:solidFill>
          </w14:textFill>
        </w:rPr>
      </w:pPr>
      <w:bookmarkStart w:id="78" w:name="_Toc148522893"/>
      <w:r>
        <w:rPr>
          <w:color w:val="000000" w:themeColor="text1"/>
          <w14:textFill>
            <w14:solidFill>
              <w14:schemeClr w14:val="tx1"/>
            </w14:solidFill>
          </w14:textFill>
        </w:rPr>
        <w:t>3.4 Research Approach</w:t>
      </w:r>
      <w:bookmarkEnd w:id="78"/>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Communal media marketing is known as the open environment with the communal influencers being that aristocratic elixir which creates a profitable connection between the organisations and consumers. To explore this factor further, the “abductive research approach” has been considered. Abductive research approach is combination of the inductive and deductive research approach which procures in-depth analysis on the particular subject area with better understanding of the elements which lays the foundation of the research (Vila-Henninger et al., 2022). Żelechowska, Żyluk and Urbański (2020) also identified that abductive reasoning is the presentation of the complex reasoning for filling up the gaps with the generation of the hypotheses by the evaluation of the data and information. The learning process has also outlined the fact abductive reasoning evaluates the data and information into different stages like exploration of the information and data with proper examination and selection along with explanation at the end. In the exploration phase in the context of the learning process has outlined the problems of individuals especially the Gen Z being too much involved in the functionalities of the social media influencers. The second phase that is examination has expanded the background information about the importance of the social media influencer marketing in enhancing the business of the SMEs. The third phase selection has helped the learning process in the evaluation of the hypothesis both theoretically and scientifically for the selection of the plausible solutions. The last stage involves explanation of the data and information in the narrative manner. Hence, this research approach has been suitable for initiating an effective understanding of the benefits of communal (social) media marketing and deducting the role of communal media influencers from it and how they are utilised by organisations for the construction of brand identity with smooth endorsement. It has been framed through primary quantitative and secondary qualittaiuve data analysis (SPSS, ANOVA, Simple regression and thematic analysis). Finally, this research approach has been useful in understanding the capability of the SMEs of the UK to adopt the communal media infrastructure for collaborating with the influencers. </w:t>
      </w:r>
    </w:p>
    <w:p>
      <w:pPr>
        <w:pStyle w:val="3"/>
        <w:rPr>
          <w:color w:val="000000" w:themeColor="text1"/>
          <w14:textFill>
            <w14:solidFill>
              <w14:schemeClr w14:val="tx1"/>
            </w14:solidFill>
          </w14:textFill>
        </w:rPr>
      </w:pPr>
      <w:bookmarkStart w:id="79" w:name="_Toc148522894"/>
      <w:r>
        <w:rPr>
          <w:color w:val="000000" w:themeColor="text1"/>
          <w14:textFill>
            <w14:solidFill>
              <w14:schemeClr w14:val="tx1"/>
            </w14:solidFill>
          </w14:textFill>
        </w:rPr>
        <w:t>3.5 Research Design</w:t>
      </w:r>
      <w:bookmarkEnd w:id="79"/>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In order to evaluate the learning process more definitively, “descriptive research design” has been considered. Aggarwal and Ranganathan (2019) identified that descriptive research design is simplistic in manner with theoretical distribution variables without close analysis of the hypothesis. Therefore, this research design has been suitable because it is flexible in a manner with fewer time-consuming factors. The conduction of the survey (primary quantitative) has been utilised through SPSS in the form of ANOVA and simple regression analysis. The thematic analysis here has been accumulated for evaluating the responses of the survey for in-depth analysis. Through the accumulation of the descriptive research design, it has been observed that this research design is accumulated with utility, flexibility and inherent simplicity which estimates the valuation of the information and data regarding how the social media influencers are effective in marketing the products of the SMEs through the utilisation of the communal media platforms (Aggarwal and Ranganathan, 2019). This research design has been helpful in accurately outlining the importance of the social media influencers in the context of marketing along with understanding how the SMEs has been able to incorporate it in their functionalities for retention and attraction of the consumers. Hence, this research design has been useful in understanding the current condition of SMEs in the UK and why there is a need to adopt social media marketing activities to increase the efficiency of the business. The implementation challenges have been analysed as well in the context of the SMEs in the UK accurately. </w:t>
      </w:r>
    </w:p>
    <w:p>
      <w:pPr>
        <w:pStyle w:val="3"/>
        <w:rPr>
          <w:color w:val="000000" w:themeColor="text1"/>
          <w14:textFill>
            <w14:solidFill>
              <w14:schemeClr w14:val="tx1"/>
            </w14:solidFill>
          </w14:textFill>
        </w:rPr>
      </w:pPr>
      <w:bookmarkStart w:id="80" w:name="_Toc148522895"/>
      <w:r>
        <w:rPr>
          <w:color w:val="000000" w:themeColor="text1"/>
          <w14:textFill>
            <w14:solidFill>
              <w14:schemeClr w14:val="tx1"/>
            </w14:solidFill>
          </w14:textFill>
        </w:rPr>
        <w:t>3.6 Research Strategy</w:t>
      </w:r>
      <w:bookmarkEnd w:id="80"/>
      <w:r>
        <w:rPr>
          <w:color w:val="000000" w:themeColor="text1"/>
          <w14:textFill>
            <w14:solidFill>
              <w14:schemeClr w14:val="tx1"/>
            </w14:solidFill>
          </w14:textFill>
        </w:rPr>
        <w:t>:</w:t>
      </w:r>
    </w:p>
    <w:p>
      <w:pPr>
        <w:pStyle w:val="4"/>
        <w:rPr>
          <w:color w:val="000000" w:themeColor="text1"/>
          <w14:textFill>
            <w14:solidFill>
              <w14:schemeClr w14:val="tx1"/>
            </w14:solidFill>
          </w14:textFill>
        </w:rPr>
      </w:pPr>
      <w:bookmarkStart w:id="81" w:name="_Toc148522896"/>
      <w:r>
        <w:rPr>
          <w:color w:val="000000" w:themeColor="text1"/>
          <w14:textFill>
            <w14:solidFill>
              <w14:schemeClr w14:val="tx1"/>
            </w14:solidFill>
          </w14:textFill>
        </w:rPr>
        <w:t>3.6.1 Investigation Type</w:t>
      </w:r>
      <w:bookmarkEnd w:id="81"/>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learning process has considered survey as the investigation type under the aspect called primary quantitative. An online survey has been considered and performed on the customers. Andrade (2020) stated that an online survey is incorporated with limitations as there is no definite outlining of the population. However, it has a significant global reach and is flexibly conducted through Google Forms. Therefore, the perception of the consumers towards being persuaded by the communal media influencers is thoroughly evaluated by the conduct of the survey on them in the context of the SMEs of the UK. Furthermore, the responses are inhibited through SPSS for the development of ANOVA and simple regression analysis tests. Additionally, for in-depth analysis such tests are evaluated in the form of thematic analysis to understand how social media influencers are effective in enhancing the performance of the SMEs. </w:t>
      </w:r>
    </w:p>
    <w:p>
      <w:pPr>
        <w:pStyle w:val="4"/>
        <w:rPr>
          <w:color w:val="000000" w:themeColor="text1"/>
          <w14:textFill>
            <w14:solidFill>
              <w14:schemeClr w14:val="tx1"/>
            </w14:solidFill>
          </w14:textFill>
        </w:rPr>
      </w:pPr>
      <w:bookmarkStart w:id="82" w:name="_Toc148522897"/>
      <w:r>
        <w:rPr>
          <w:color w:val="000000" w:themeColor="text1"/>
          <w14:textFill>
            <w14:solidFill>
              <w14:schemeClr w14:val="tx1"/>
            </w14:solidFill>
          </w14:textFill>
        </w:rPr>
        <w:t>3.6.2 Choices</w:t>
      </w:r>
      <w:bookmarkEnd w:id="82"/>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learning process for understanding the marketing attributions regarding social media influencers for enhancing the performance of SMEs outlined mixed-method as the suitable research choice. Dawadi, Shrestha and Giri (2021) identified that mixed-method is the combination of exploratory and explanatory sequential patterns incepted through different journal articles with the accumulation of the objectives top collect practical view. The accumulation of this research choice has been suitable and critical in understanding the importance of adapting social media influencers in the sequences of the marketing. Secondly, such factor is related with the operations of the SMEs of the UK to enhance their profitability and valuations in the form of primary quantitative and secondary qualitative research analysis in the form of SPSS (ANOVA, simple regression analysis and thematic analysis). </w:t>
      </w:r>
    </w:p>
    <w:p>
      <w:pPr>
        <w:pStyle w:val="4"/>
        <w:rPr>
          <w:color w:val="000000" w:themeColor="text1"/>
          <w14:textFill>
            <w14:solidFill>
              <w14:schemeClr w14:val="tx1"/>
            </w14:solidFill>
          </w14:textFill>
        </w:rPr>
      </w:pPr>
      <w:bookmarkStart w:id="83" w:name="_Toc148522898"/>
      <w:r>
        <w:rPr>
          <w:color w:val="000000" w:themeColor="text1"/>
          <w14:textFill>
            <w14:solidFill>
              <w14:schemeClr w14:val="tx1"/>
            </w14:solidFill>
          </w14:textFill>
        </w:rPr>
        <w:t>3.6.3 Time Horizon</w:t>
      </w:r>
      <w:bookmarkEnd w:id="83"/>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A cross-sectional time horizon has been considered for initiating and completing the dissertation inclusive of different functionalities. Wang and Cheng (2020) identified that the cross-sectional time horizon is the epitome of observation which is mainly pertained to the evaluation of the information and data. This time horizon helps in analysing multiple variables simultaneously in a simplistic and flexible manner. Therefore, a cross-sectional time horizon has been useful in creating a relationship between communal media marketing activities and communal media influencers. Both the survey( primary quantitative in the form of ANOVA and simple regression analysis) with thematic analysis (secondary qualitative) has been procured within the cross-sectional time horizon. Lastly, this time horizon also outlined how the user-generated content of the influencers effectively enhances the functionalities of the SMEs of the UK. </w:t>
      </w:r>
    </w:p>
    <w:p>
      <w:pPr>
        <w:pStyle w:val="3"/>
        <w:rPr>
          <w:color w:val="000000" w:themeColor="text1"/>
          <w14:textFill>
            <w14:solidFill>
              <w14:schemeClr w14:val="tx1"/>
            </w14:solidFill>
          </w14:textFill>
        </w:rPr>
      </w:pPr>
      <w:bookmarkStart w:id="84" w:name="_Toc148522899"/>
      <w:r>
        <w:rPr>
          <w:color w:val="000000" w:themeColor="text1"/>
          <w14:textFill>
            <w14:solidFill>
              <w14:schemeClr w14:val="tx1"/>
            </w14:solidFill>
          </w14:textFill>
        </w:rPr>
        <w:t>3.7 Sampling Method</w:t>
      </w:r>
      <w:bookmarkEnd w:id="84"/>
      <w:r>
        <w:rPr>
          <w:color w:val="000000" w:themeColor="text1"/>
          <w14:textFill>
            <w14:solidFill>
              <w14:schemeClr w14:val="tx1"/>
            </w14:solidFill>
          </w14:textFill>
        </w:rPr>
        <w:t>:</w:t>
      </w:r>
    </w:p>
    <w:p>
      <w:pPr>
        <w:pStyle w:val="4"/>
        <w:rPr>
          <w:color w:val="000000" w:themeColor="text1"/>
          <w14:textFill>
            <w14:solidFill>
              <w14:schemeClr w14:val="tx1"/>
            </w14:solidFill>
          </w14:textFill>
        </w:rPr>
      </w:pPr>
      <w:bookmarkStart w:id="85" w:name="_Toc148522900"/>
      <w:r>
        <w:rPr>
          <w:color w:val="000000" w:themeColor="text1"/>
          <w14:textFill>
            <w14:solidFill>
              <w14:schemeClr w14:val="tx1"/>
            </w14:solidFill>
          </w14:textFill>
        </w:rPr>
        <w:t>3.7.1 Sample Type</w:t>
      </w:r>
      <w:bookmarkEnd w:id="85"/>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sample types are the consumers of the UK especially the male and female within the age range starting from 18 years to 30 years. 30 close-ended questions have been constructed and framed in the Google Form to send to the official participants. </w:t>
      </w:r>
    </w:p>
    <w:p>
      <w:pPr>
        <w:pStyle w:val="4"/>
        <w:rPr>
          <w:color w:val="000000" w:themeColor="text1"/>
          <w14:textFill>
            <w14:solidFill>
              <w14:schemeClr w14:val="tx1"/>
            </w14:solidFill>
          </w14:textFill>
        </w:rPr>
      </w:pPr>
      <w:bookmarkStart w:id="86" w:name="_Toc148522901"/>
      <w:r>
        <w:rPr>
          <w:color w:val="000000" w:themeColor="text1"/>
          <w14:textFill>
            <w14:solidFill>
              <w14:schemeClr w14:val="tx1"/>
            </w14:solidFill>
          </w14:textFill>
        </w:rPr>
        <w:t>3.7.2 Sample Size</w:t>
      </w:r>
      <w:bookmarkEnd w:id="86"/>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100 has been the selected sample size. </w:t>
      </w:r>
    </w:p>
    <w:p>
      <w:pPr>
        <w:pStyle w:val="4"/>
        <w:rPr>
          <w:color w:val="000000" w:themeColor="text1"/>
          <w14:textFill>
            <w14:solidFill>
              <w14:schemeClr w14:val="tx1"/>
            </w14:solidFill>
          </w14:textFill>
        </w:rPr>
      </w:pPr>
      <w:bookmarkStart w:id="87" w:name="_Toc148522902"/>
      <w:r>
        <w:rPr>
          <w:color w:val="000000" w:themeColor="text1"/>
          <w14:textFill>
            <w14:solidFill>
              <w14:schemeClr w14:val="tx1"/>
            </w14:solidFill>
          </w14:textFill>
        </w:rPr>
        <w:t>3.7.3 Sampling Method</w:t>
      </w:r>
      <w:bookmarkEnd w:id="87"/>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Simple random sampling has been considered as the appropriate method of sampling which is probabilistic in manner and the population is utilised as the convenience source. West (2016) stated that simple random sampling removes the complete biasedness and represents the population in an equally diversified and probabilistic manner. Therefore, this simple random sampling technique has been critically incorporated to understand the benefits of the communal media influencers and understand the acceptability of the employees in the SMEs in the UK regarding the adaptation of the communal media influencers. Lastly, the perception of the consumers has been analysed to understand how they are influenced by the contents of the influencers. </w:t>
      </w:r>
    </w:p>
    <w:p>
      <w:pPr>
        <w:pStyle w:val="3"/>
        <w:rPr>
          <w:color w:val="000000" w:themeColor="text1"/>
          <w14:textFill>
            <w14:solidFill>
              <w14:schemeClr w14:val="tx1"/>
            </w14:solidFill>
          </w14:textFill>
        </w:rPr>
      </w:pPr>
      <w:bookmarkStart w:id="88" w:name="_Toc148522903"/>
      <w:r>
        <w:rPr>
          <w:color w:val="000000" w:themeColor="text1"/>
          <w14:textFill>
            <w14:solidFill>
              <w14:schemeClr w14:val="tx1"/>
            </w14:solidFill>
          </w14:textFill>
        </w:rPr>
        <w:t>3.8 Data Collection Method</w:t>
      </w:r>
      <w:bookmarkEnd w:id="88"/>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data collection method is known as the method through which the sources are selected according to the needs and expectations of the learning process. The learning process has utilised the private shopping group of Facebook for the selection of the participants. Here the inclusion criteria involve that the participants needed to be both male and female and should be around the age group of 18 to 30 years. The exclusion criteria involve that other than female and male no other gender type is allowed to take part in the survey. Consumers from other countries are not allowed to take part in the survey. The selected participants have been procured with a consent form, once they revert back the form with the signature, then the candidates are outlined as the official participants for the survey. 30 close-ended survey questions are encrypted in the Google Form and the link has been sent to the participants with three days' time to fill in their responses and revert back to the learning process immediately. In addition to this, the results pertained from the survey has been further analysed through thematic analysis for orchestrating in-depth analysis about how the social media influencers are gaining importance by different organisations along with how they are affiliated in changing the behaviour of the consumers and increasing their loyalty in the context of the SMEs of the UK. PRISMA table has been considered for the selection of the journals based on the responses collected through survey. </w:t>
      </w:r>
    </w:p>
    <w:p>
      <w:pPr>
        <w:pStyle w:val="3"/>
        <w:rPr>
          <w:color w:val="000000" w:themeColor="text1"/>
          <w14:textFill>
            <w14:solidFill>
              <w14:schemeClr w14:val="tx1"/>
            </w14:solidFill>
          </w14:textFill>
        </w:rPr>
      </w:pPr>
      <w:bookmarkStart w:id="89" w:name="_Toc148522904"/>
      <w:r>
        <w:rPr>
          <w:color w:val="000000" w:themeColor="text1"/>
          <w14:textFill>
            <w14:solidFill>
              <w14:schemeClr w14:val="tx1"/>
            </w14:solidFill>
          </w14:textFill>
        </w:rPr>
        <w:t>3.9 Data Analysis</w:t>
      </w:r>
      <w:bookmarkEnd w:id="89"/>
      <w:r>
        <w:rPr>
          <w:color w:val="000000" w:themeColor="text1"/>
          <w14:textFill>
            <w14:solidFill>
              <w14:schemeClr w14:val="tx1"/>
            </w14:solidFill>
          </w14:textFill>
        </w:rPr>
        <w:t xml:space="preserve"> Plan:</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technique of data analysis is known as the process through which the interpretation of the collected data is carried out. The responses to the survey are put into the SPSS software for the analysis of the data. IBM (2021) stated that </w:t>
      </w:r>
      <w:r>
        <w:rPr>
          <w:b/>
          <w:i/>
          <w:color w:val="000000" w:themeColor="text1"/>
          <w14:textFill>
            <w14:solidFill>
              <w14:schemeClr w14:val="tx1"/>
            </w14:solidFill>
          </w14:textFill>
        </w:rPr>
        <w:t>SPSS is a powerful statistical platform</w:t>
      </w:r>
      <w:r>
        <w:rPr>
          <w:color w:val="000000" w:themeColor="text1"/>
          <w14:textFill>
            <w14:solidFill>
              <w14:schemeClr w14:val="tx1"/>
            </w14:solidFill>
          </w14:textFill>
        </w:rPr>
        <w:t xml:space="preserve"> in the software application which is accumulated with robustness and strong analytical procedures for performing both regression and correlation. The utilisation of the SPSS software in this learning process lies in performing the in-depth analysis of the variables accumulated from the responses to the survey. Additionally, the SPSS for the conduction of the data analysis has been suitable because it is flexible and easy to use for understanding the impact of communal media influencers and their role in social media marketing. ANOVA and simple regression analysis are the tests that have been accumulated in the form of data analysis. Therefore, the complete data analysis process through SPSS has remarkable suitability to understand the performance of the firms in the SMEs of the UK through the incorporation of communal media influencers. The journal that has been collected in the data collection method through PRISMA table has been accumulated for thematic analysis. Walsh et al. (2019) stated that thematic analysis is accumulated with high flexibility by evaluating the needs of the research through the evaluation of the information and data and identifying the patterns accordingly. The complexities of the data are illustrated through rigorous and flexible approach for the generation of the themes through the contents. Therefore, evaluating the information through the responses in the form of thematic analysis has been helpful in understanding the problems of the SMEs which is creating barriers in the adaptation of the social media influencers marketing for exposing their products to different consumers. Secondly, the thematic analysis with the accumulation of the responses is critical for understanding the SMEs of the UK who have considered social media influencers marketing in their operations for the promotion of their products and services. </w:t>
      </w:r>
    </w:p>
    <w:p>
      <w:pPr>
        <w:pStyle w:val="3"/>
        <w:rPr>
          <w:color w:val="000000" w:themeColor="text1"/>
          <w14:textFill>
            <w14:solidFill>
              <w14:schemeClr w14:val="tx1"/>
            </w14:solidFill>
          </w14:textFill>
        </w:rPr>
      </w:pPr>
      <w:bookmarkStart w:id="90" w:name="_Toc148522905"/>
      <w:r>
        <w:rPr>
          <w:color w:val="000000" w:themeColor="text1"/>
          <w14:textFill>
            <w14:solidFill>
              <w14:schemeClr w14:val="tx1"/>
            </w14:solidFill>
          </w14:textFill>
        </w:rPr>
        <w:t>3.10 Ethical Considerations</w:t>
      </w:r>
      <w:bookmarkEnd w:id="90"/>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Proper ethical consideration has been developed and the flow of the research is banded by the Data Protection Act 2018. The questionnaires have been developed through the accumulation of the research aims and objectives. The permission of the respondents was taken before the conduction of the survey and they were also procured with the right to back off from the survey prior to two days of its conduction. No personal question has been asked to the participants and the responses with in-depth analysis have been stored in the cloud computing system with strong security and password with anti-virus. </w:t>
      </w:r>
    </w:p>
    <w:p>
      <w:pPr>
        <w:pStyle w:val="3"/>
        <w:rPr>
          <w:color w:val="000000" w:themeColor="text1"/>
          <w14:textFill>
            <w14:solidFill>
              <w14:schemeClr w14:val="tx1"/>
            </w14:solidFill>
          </w14:textFill>
        </w:rPr>
      </w:pPr>
      <w:bookmarkStart w:id="91" w:name="_Toc148522906"/>
      <w:r>
        <w:rPr>
          <w:color w:val="000000" w:themeColor="text1"/>
          <w14:textFill>
            <w14:solidFill>
              <w14:schemeClr w14:val="tx1"/>
            </w14:solidFill>
          </w14:textFill>
        </w:rPr>
        <w:t>3.11 Research Limitations and Accessibility Issues</w:t>
      </w:r>
      <w:bookmarkEnd w:id="91"/>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limitation of the research with accessibility issues mainly lies in the providence of the biased responses of the candidates. There might be the case that most of the participants might omit the maximum of the questions thus, creating accessibility issues. Lastly, there is also a chance that most of the people respondents are unreachable in responding to the questions properly. </w:t>
      </w:r>
    </w:p>
    <w:p>
      <w:pPr>
        <w:pStyle w:val="3"/>
        <w:rPr>
          <w:color w:val="000000" w:themeColor="text1"/>
          <w14:textFill>
            <w14:solidFill>
              <w14:schemeClr w14:val="tx1"/>
            </w14:solidFill>
          </w14:textFill>
        </w:rPr>
      </w:pPr>
      <w:bookmarkStart w:id="92" w:name="_Toc148522907"/>
      <w:r>
        <w:rPr>
          <w:color w:val="000000" w:themeColor="text1"/>
          <w14:textFill>
            <w14:solidFill>
              <w14:schemeClr w14:val="tx1"/>
            </w14:solidFill>
          </w14:textFill>
        </w:rPr>
        <w:t>3.12 Conclusion</w:t>
      </w:r>
      <w:bookmarkEnd w:id="92"/>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In the concluding remarks, it has been observed that the survey has been useful in analysing the importance of communal media influencers and social media marketing activities. Moreover, this instrument has been helpful in analysing how communal media influencers are effective in enhancing the performance of UK SMEs. In the next chapter, collected data is to be analysed using analysis method. Proper collection process is helpful for the research and dedicated method is always helpful. </w:t>
      </w: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93" w:name="_Toc148522908"/>
      <w:r>
        <w:rPr>
          <w:color w:val="000000" w:themeColor="text1"/>
          <w14:textFill>
            <w14:solidFill>
              <w14:schemeClr w14:val="tx1"/>
            </w14:solidFill>
          </w14:textFill>
        </w:rPr>
        <w:t>Chapter 4: Data Analysis and Findings</w:t>
      </w:r>
      <w:bookmarkEnd w:id="93"/>
      <w:r>
        <w:rPr>
          <w:color w:val="000000" w:themeColor="text1"/>
          <w14:textFill>
            <w14:solidFill>
              <w14:schemeClr w14:val="tx1"/>
            </w14:solidFill>
          </w14:textFill>
        </w:rPr>
        <w:t xml:space="preserve"> </w:t>
      </w:r>
    </w:p>
    <w:p>
      <w:pPr>
        <w:pStyle w:val="3"/>
        <w:rPr>
          <w:color w:val="000000" w:themeColor="text1"/>
          <w14:textFill>
            <w14:solidFill>
              <w14:schemeClr w14:val="tx1"/>
            </w14:solidFill>
          </w14:textFill>
        </w:rPr>
      </w:pPr>
      <w:bookmarkStart w:id="94" w:name="_Toc148522909"/>
      <w:r>
        <w:rPr>
          <w:color w:val="000000" w:themeColor="text1"/>
          <w14:textFill>
            <w14:solidFill>
              <w14:schemeClr w14:val="tx1"/>
            </w14:solidFill>
          </w14:textFill>
        </w:rPr>
        <w:t>4.1 Introduction</w:t>
      </w:r>
      <w:bookmarkEnd w:id="94"/>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Data analysis refers to the summarisation of the collected data that involves sheer interpretation of the data and information with the presentation of logical and analytical reasoning for determining the relationship between the patterns and conducting constant comparison for the illustration of the in-depth analysis. The main aim of this chapter is to analyse the responses collected from the survey and perform in-depth analysis through the generation of the themes. The themes are to be generated through the composition of the responses analysed through SPSS (ANOVA and simple regression). In addition to this, the chapter also contains attributions regarding discussion which has displayed the linkage between the different aspects of the literature review along with the research objectives and themes discussed through the in-depth analysis of the responses to present the complete outcome of the learning process. </w:t>
      </w:r>
    </w:p>
    <w:p>
      <w:pPr>
        <w:rPr>
          <w:color w:val="000000" w:themeColor="text1"/>
          <w14:textFill>
            <w14:solidFill>
              <w14:schemeClr w14:val="tx1"/>
            </w14:solidFill>
          </w14:textFill>
        </w:rPr>
      </w:pPr>
    </w:p>
    <w:p>
      <w:pPr>
        <w:pStyle w:val="3"/>
        <w:rPr>
          <w:color w:val="000000" w:themeColor="text1"/>
          <w14:textFill>
            <w14:solidFill>
              <w14:schemeClr w14:val="tx1"/>
            </w14:solidFill>
          </w14:textFill>
        </w:rPr>
      </w:pPr>
      <w:bookmarkStart w:id="95" w:name="_Toc148522910"/>
      <w:r>
        <w:rPr>
          <w:color w:val="000000" w:themeColor="text1"/>
          <w14:textFill>
            <w14:solidFill>
              <w14:schemeClr w14:val="tx1"/>
            </w14:solidFill>
          </w14:textFill>
        </w:rPr>
        <w:t>4.2 Findings: Primary Quantitative Data Analysis with Thematic Analysis</w:t>
      </w:r>
      <w:bookmarkEnd w:id="95"/>
      <w:r>
        <w:rPr>
          <w:color w:val="000000" w:themeColor="text1"/>
          <w14:textFill>
            <w14:solidFill>
              <w14:schemeClr w14:val="tx1"/>
            </w14:solidFill>
          </w14:textFill>
        </w:rPr>
        <w:t xml:space="preserve">: </w:t>
      </w:r>
    </w:p>
    <w:p>
      <w:pPr>
        <w:pStyle w:val="4"/>
        <w:rPr>
          <w:color w:val="000000" w:themeColor="text1"/>
          <w14:textFill>
            <w14:solidFill>
              <w14:schemeClr w14:val="tx1"/>
            </w14:solidFill>
          </w14:textFill>
        </w:rPr>
      </w:pPr>
      <w:bookmarkStart w:id="96" w:name="_Toc148522911"/>
      <w:r>
        <w:rPr>
          <w:color w:val="000000" w:themeColor="text1"/>
          <w14:textFill>
            <w14:solidFill>
              <w14:schemeClr w14:val="tx1"/>
            </w14:solidFill>
          </w14:textFill>
        </w:rPr>
        <w:t>4.2.1 Primary Quantitative Data Analysis: SPSS</w:t>
      </w:r>
      <w:bookmarkEnd w:id="96"/>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Valuation and significant purchase of the recommended products by the social media influencers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2374900"/>
            <wp:effectExtent l="12700" t="12700" r="12700" b="12700"/>
            <wp:docPr id="85" name="image23.png"/>
            <wp:cNvGraphicFramePr/>
            <a:graphic xmlns:a="http://schemas.openxmlformats.org/drawingml/2006/main">
              <a:graphicData uri="http://schemas.openxmlformats.org/drawingml/2006/picture">
                <pic:pic xmlns:pic="http://schemas.openxmlformats.org/drawingml/2006/picture">
                  <pic:nvPicPr>
                    <pic:cNvPr id="85" name="image23.png"/>
                    <pic:cNvPicPr preferRelativeResize="0"/>
                  </pic:nvPicPr>
                  <pic:blipFill>
                    <a:blip r:embed="rId21"/>
                    <a:srcRect/>
                    <a:stretch>
                      <a:fillRect/>
                    </a:stretch>
                  </pic:blipFill>
                  <pic:spPr>
                    <a:xfrm>
                      <a:off x="0" y="0"/>
                      <a:ext cx="5731200" cy="2374900"/>
                    </a:xfrm>
                    <a:prstGeom prst="rect">
                      <a:avLst/>
                    </a:prstGeom>
                    <a:ln w="12700">
                      <a:solidFill>
                        <a:srgbClr val="000000"/>
                      </a:solidFill>
                      <a:prstDash val="solid"/>
                    </a:ln>
                  </pic:spPr>
                </pic:pic>
              </a:graphicData>
            </a:graphic>
          </wp:inline>
        </w:drawing>
      </w:r>
    </w:p>
    <w:p>
      <w:pPr>
        <w:pStyle w:val="7"/>
        <w:rPr>
          <w:color w:val="000000" w:themeColor="text1"/>
          <w14:textFill>
            <w14:solidFill>
              <w14:schemeClr w14:val="tx1"/>
            </w14:solidFill>
          </w14:textFill>
        </w:rPr>
      </w:pPr>
      <w:bookmarkStart w:id="97" w:name="_heading=h.1mrcu09" w:colFirst="0" w:colLast="0"/>
      <w:bookmarkEnd w:id="97"/>
      <w:bookmarkStart w:id="98" w:name="_Toc148511509"/>
      <w:bookmarkStart w:id="99" w:name="_Toc148638484"/>
      <w:r>
        <w:rPr>
          <w:color w:val="000000" w:themeColor="text1"/>
          <w14:textFill>
            <w14:solidFill>
              <w14:schemeClr w14:val="tx1"/>
            </w14:solidFill>
          </w14:textFill>
        </w:rPr>
        <w:t>Table 2: ANOVA Test</w:t>
      </w:r>
      <w:bookmarkEnd w:id="98"/>
      <w:r>
        <w:rPr>
          <w:color w:val="000000" w:themeColor="text1"/>
          <w14:textFill>
            <w14:solidFill>
              <w14:schemeClr w14:val="tx1"/>
            </w14:solidFill>
          </w14:textFill>
        </w:rPr>
        <w:t xml:space="preserve"> on valuation and significant purchase</w:t>
      </w:r>
      <w:bookmarkEnd w:id="99"/>
    </w:p>
    <w:p>
      <w:pPr>
        <w:rPr>
          <w:color w:val="000000" w:themeColor="text1"/>
          <w14:textFill>
            <w14:solidFill>
              <w14:schemeClr w14:val="tx1"/>
            </w14:solidFill>
          </w14:textFill>
        </w:rPr>
      </w:pPr>
      <w:r>
        <w:rPr>
          <w:color w:val="000000" w:themeColor="text1"/>
          <w14:textFill>
            <w14:solidFill>
              <w14:schemeClr w14:val="tx1"/>
            </w14:solidFill>
          </w14:textFill>
        </w:rPr>
        <w:t xml:space="preserve">Based on the accumulation of the ANOVA test, it has been observed that there is huge different between the dependent and constant variables. It indicated that the consumers have trust towards the social media influencers which increases the possibility of the purchase.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568700"/>
            <wp:effectExtent l="12700" t="12700" r="12700" b="12700"/>
            <wp:docPr id="87" name="image28.png"/>
            <wp:cNvGraphicFramePr/>
            <a:graphic xmlns:a="http://schemas.openxmlformats.org/drawingml/2006/main">
              <a:graphicData uri="http://schemas.openxmlformats.org/drawingml/2006/picture">
                <pic:pic xmlns:pic="http://schemas.openxmlformats.org/drawingml/2006/picture">
                  <pic:nvPicPr>
                    <pic:cNvPr id="87" name="image28.png"/>
                    <pic:cNvPicPr preferRelativeResize="0"/>
                  </pic:nvPicPr>
                  <pic:blipFill>
                    <a:blip r:embed="rId22"/>
                    <a:srcRect/>
                    <a:stretch>
                      <a:fillRect/>
                    </a:stretch>
                  </pic:blipFill>
                  <pic:spPr>
                    <a:xfrm>
                      <a:off x="0" y="0"/>
                      <a:ext cx="5731200" cy="3568700"/>
                    </a:xfrm>
                    <a:prstGeom prst="rect">
                      <a:avLst/>
                    </a:prstGeom>
                    <a:ln w="12700">
                      <a:solidFill>
                        <a:srgbClr val="000000"/>
                      </a:solidFill>
                      <a:prstDash val="solid"/>
                    </a:ln>
                  </pic:spPr>
                </pic:pic>
              </a:graphicData>
            </a:graphic>
          </wp:inline>
        </w:drawing>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771900"/>
            <wp:effectExtent l="12700" t="12700" r="12700" b="12700"/>
            <wp:docPr id="88" name="image44.png"/>
            <wp:cNvGraphicFramePr/>
            <a:graphic xmlns:a="http://schemas.openxmlformats.org/drawingml/2006/main">
              <a:graphicData uri="http://schemas.openxmlformats.org/drawingml/2006/picture">
                <pic:pic xmlns:pic="http://schemas.openxmlformats.org/drawingml/2006/picture">
                  <pic:nvPicPr>
                    <pic:cNvPr id="88" name="image44.png"/>
                    <pic:cNvPicPr preferRelativeResize="0"/>
                  </pic:nvPicPr>
                  <pic:blipFill>
                    <a:blip r:embed="rId23"/>
                    <a:srcRect/>
                    <a:stretch>
                      <a:fillRect/>
                    </a:stretch>
                  </pic:blipFill>
                  <pic:spPr>
                    <a:xfrm>
                      <a:off x="0" y="0"/>
                      <a:ext cx="5731200" cy="3771900"/>
                    </a:xfrm>
                    <a:prstGeom prst="rect">
                      <a:avLst/>
                    </a:prstGeom>
                    <a:ln w="12700">
                      <a:solidFill>
                        <a:srgbClr val="000000"/>
                      </a:solidFill>
                      <a:prstDash val="solid"/>
                    </a:ln>
                  </pic:spPr>
                </pic:pic>
              </a:graphicData>
            </a:graphic>
          </wp:inline>
        </w:drawing>
      </w:r>
    </w:p>
    <w:p>
      <w:pPr>
        <w:pStyle w:val="6"/>
        <w:rPr>
          <w:color w:val="000000" w:themeColor="text1"/>
          <w14:textFill>
            <w14:solidFill>
              <w14:schemeClr w14:val="tx1"/>
            </w14:solidFill>
          </w14:textFill>
        </w:rPr>
      </w:pPr>
      <w:bookmarkStart w:id="100" w:name="_heading=h.46r0co2" w:colFirst="0" w:colLast="0"/>
      <w:bookmarkEnd w:id="100"/>
      <w:bookmarkStart w:id="101" w:name="_Toc148511275"/>
      <w:bookmarkStart w:id="102" w:name="_Toc148638444"/>
      <w:bookmarkStart w:id="103" w:name="_Toc148522938"/>
      <w:r>
        <w:rPr>
          <w:color w:val="000000" w:themeColor="text1"/>
          <w14:textFill>
            <w14:solidFill>
              <w14:schemeClr w14:val="tx1"/>
            </w14:solidFill>
          </w14:textFill>
        </w:rPr>
        <w:t>Figure 11: Graphical Representation of Simple Regression</w:t>
      </w:r>
      <w:bookmarkEnd w:id="101"/>
      <w:bookmarkEnd w:id="102"/>
      <w:bookmarkEnd w:id="103"/>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standard deviation here is less than 1 which indicates that the variables are closely clustered with one another. It means that consumers are channelled with trust which is the reason why they value the products presented by the social media influencers and adhere to their recommendations by buying them. By the comparison of ANOVA and simple regression analysis tests, it has been observed that there is strong clustering of the data and information. </w:t>
      </w:r>
    </w:p>
    <w:p>
      <w:pPr>
        <w:rPr>
          <w:b/>
          <w:i/>
          <w:color w:val="000000" w:themeColor="text1"/>
          <w14:textFill>
            <w14:solidFill>
              <w14:schemeClr w14:val="tx1"/>
            </w14:solidFill>
          </w14:textFill>
        </w:rPr>
      </w:pPr>
      <w:r>
        <w:rPr>
          <w:b/>
          <w:i/>
          <w:color w:val="000000" w:themeColor="text1"/>
          <w14:textFill>
            <w14:solidFill>
              <w14:schemeClr w14:val="tx1"/>
            </w14:solidFill>
          </w14:textFill>
        </w:rPr>
        <w:t>Utilisation of the communal media platforms by the SMEs</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2578100"/>
            <wp:effectExtent l="12700" t="12700" r="12700" b="12700"/>
            <wp:docPr id="89" name="image34.png"/>
            <wp:cNvGraphicFramePr/>
            <a:graphic xmlns:a="http://schemas.openxmlformats.org/drawingml/2006/main">
              <a:graphicData uri="http://schemas.openxmlformats.org/drawingml/2006/picture">
                <pic:pic xmlns:pic="http://schemas.openxmlformats.org/drawingml/2006/picture">
                  <pic:nvPicPr>
                    <pic:cNvPr id="89" name="image34.png"/>
                    <pic:cNvPicPr preferRelativeResize="0"/>
                  </pic:nvPicPr>
                  <pic:blipFill>
                    <a:blip r:embed="rId24"/>
                    <a:srcRect/>
                    <a:stretch>
                      <a:fillRect/>
                    </a:stretch>
                  </pic:blipFill>
                  <pic:spPr>
                    <a:xfrm>
                      <a:off x="0" y="0"/>
                      <a:ext cx="5731200" cy="2578100"/>
                    </a:xfrm>
                    <a:prstGeom prst="rect">
                      <a:avLst/>
                    </a:prstGeom>
                    <a:ln w="12700">
                      <a:solidFill>
                        <a:srgbClr val="000000"/>
                      </a:solidFill>
                      <a:prstDash val="solid"/>
                    </a:ln>
                  </pic:spPr>
                </pic:pic>
              </a:graphicData>
            </a:graphic>
          </wp:inline>
        </w:drawing>
      </w:r>
    </w:p>
    <w:p>
      <w:pPr>
        <w:pStyle w:val="7"/>
        <w:rPr>
          <w:color w:val="000000" w:themeColor="text1"/>
          <w14:textFill>
            <w14:solidFill>
              <w14:schemeClr w14:val="tx1"/>
            </w14:solidFill>
          </w14:textFill>
        </w:rPr>
      </w:pPr>
      <w:bookmarkStart w:id="104" w:name="_heading=h.2lwamvv" w:colFirst="0" w:colLast="0"/>
      <w:bookmarkEnd w:id="104"/>
      <w:bookmarkStart w:id="105" w:name="_Toc148638485"/>
      <w:bookmarkStart w:id="106" w:name="_Toc148511510"/>
      <w:r>
        <w:rPr>
          <w:color w:val="000000" w:themeColor="text1"/>
          <w14:textFill>
            <w14:solidFill>
              <w14:schemeClr w14:val="tx1"/>
            </w14:solidFill>
          </w14:textFill>
        </w:rPr>
        <w:t>Table 3: ANOVA Test</w:t>
      </w:r>
      <w:bookmarkEnd w:id="105"/>
      <w:bookmarkEnd w:id="106"/>
    </w:p>
    <w:p>
      <w:pPr>
        <w:rPr>
          <w:color w:val="000000" w:themeColor="text1"/>
          <w14:textFill>
            <w14:solidFill>
              <w14:schemeClr w14:val="tx1"/>
            </w14:solidFill>
          </w14:textFill>
        </w:rPr>
      </w:pPr>
      <w:r>
        <w:rPr>
          <w:color w:val="000000" w:themeColor="text1"/>
          <w14:textFill>
            <w14:solidFill>
              <w14:schemeClr w14:val="tx1"/>
            </w14:solidFill>
          </w14:textFill>
        </w:rPr>
        <w:t xml:space="preserve">Here the F valuation is predicted to be around 17.093 which highlights the differences between the groups as the SMEs are slowly investing to social media influencers because the consumers are extremely engaged with their posts.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937000"/>
            <wp:effectExtent l="12700" t="12700" r="12700" b="12700"/>
            <wp:docPr id="90" name="image37.png"/>
            <wp:cNvGraphicFramePr/>
            <a:graphic xmlns:a="http://schemas.openxmlformats.org/drawingml/2006/main">
              <a:graphicData uri="http://schemas.openxmlformats.org/drawingml/2006/picture">
                <pic:pic xmlns:pic="http://schemas.openxmlformats.org/drawingml/2006/picture">
                  <pic:nvPicPr>
                    <pic:cNvPr id="90" name="image37.png"/>
                    <pic:cNvPicPr preferRelativeResize="0"/>
                  </pic:nvPicPr>
                  <pic:blipFill>
                    <a:blip r:embed="rId25"/>
                    <a:srcRect/>
                    <a:stretch>
                      <a:fillRect/>
                    </a:stretch>
                  </pic:blipFill>
                  <pic:spPr>
                    <a:xfrm>
                      <a:off x="0" y="0"/>
                      <a:ext cx="5731200" cy="3937000"/>
                    </a:xfrm>
                    <a:prstGeom prst="rect">
                      <a:avLst/>
                    </a:prstGeom>
                    <a:ln w="12700">
                      <a:solidFill>
                        <a:srgbClr val="000000"/>
                      </a:solidFill>
                      <a:prstDash val="solid"/>
                    </a:ln>
                  </pic:spPr>
                </pic:pic>
              </a:graphicData>
            </a:graphic>
          </wp:inline>
        </w:drawing>
      </w:r>
    </w:p>
    <w:p>
      <w:pPr>
        <w:pStyle w:val="6"/>
      </w:pPr>
      <w:bookmarkStart w:id="107" w:name="_Toc148638445"/>
      <w:r>
        <w:drawing>
          <wp:inline distT="114300" distB="114300" distL="114300" distR="114300">
            <wp:extent cx="5730875" cy="4343400"/>
            <wp:effectExtent l="12700" t="12700" r="12700" b="12700"/>
            <wp:docPr id="91" name="image36.png"/>
            <wp:cNvGraphicFramePr/>
            <a:graphic xmlns:a="http://schemas.openxmlformats.org/drawingml/2006/main">
              <a:graphicData uri="http://schemas.openxmlformats.org/drawingml/2006/picture">
                <pic:pic xmlns:pic="http://schemas.openxmlformats.org/drawingml/2006/picture">
                  <pic:nvPicPr>
                    <pic:cNvPr id="91" name="image36.png"/>
                    <pic:cNvPicPr preferRelativeResize="0"/>
                  </pic:nvPicPr>
                  <pic:blipFill>
                    <a:blip r:embed="rId26"/>
                    <a:srcRect/>
                    <a:stretch>
                      <a:fillRect/>
                    </a:stretch>
                  </pic:blipFill>
                  <pic:spPr>
                    <a:xfrm>
                      <a:off x="0" y="0"/>
                      <a:ext cx="5731200" cy="4343400"/>
                    </a:xfrm>
                    <a:prstGeom prst="rect">
                      <a:avLst/>
                    </a:prstGeom>
                    <a:ln w="12700">
                      <a:solidFill>
                        <a:srgbClr val="000000"/>
                      </a:solidFill>
                      <a:prstDash val="solid"/>
                    </a:ln>
                  </pic:spPr>
                </pic:pic>
              </a:graphicData>
            </a:graphic>
          </wp:inline>
        </w:drawing>
      </w:r>
      <w:bookmarkStart w:id="108" w:name="_heading=h.111kx3o" w:colFirst="0" w:colLast="0"/>
      <w:bookmarkEnd w:id="108"/>
      <w:bookmarkStart w:id="109" w:name="_Toc148522939"/>
      <w:bookmarkStart w:id="110" w:name="_Toc148511276"/>
      <w:r>
        <w:t>Figure 12: Graphical Representation of Simple Regression</w:t>
      </w:r>
      <w:bookmarkEnd w:id="109"/>
      <w:bookmarkEnd w:id="110"/>
      <w:r>
        <w:t xml:space="preserve"> on SMEs utilisation on communal media influencers</w:t>
      </w:r>
      <w:bookmarkEnd w:id="107"/>
    </w:p>
    <w:p>
      <w:pPr>
        <w:rPr>
          <w:color w:val="000000" w:themeColor="text1"/>
          <w14:textFill>
            <w14:solidFill>
              <w14:schemeClr w14:val="tx1"/>
            </w14:solidFill>
          </w14:textFill>
        </w:rPr>
      </w:pPr>
      <w:r>
        <w:rPr>
          <w:color w:val="000000" w:themeColor="text1"/>
          <w14:textFill>
            <w14:solidFill>
              <w14:schemeClr w14:val="tx1"/>
            </w14:solidFill>
          </w14:textFill>
        </w:rPr>
        <w:t xml:space="preserve">In this figure, the standard deviation is also less than 1 which represents the clustering of the factors which outlined that the consumers are often engaged with the posts of the social media influencers. This outlined the importance of the SMEs incorporating social media influencers in the mechanism. By the comparison of ANOVA and simple regression analysis, it has been observed that social media influencers have the capability of engaging the consumers.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Sharing of the posts of the social media influencers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2463800"/>
            <wp:effectExtent l="12700" t="12700" r="12700" b="12700"/>
            <wp:docPr id="92" name="image45.png"/>
            <wp:cNvGraphicFramePr/>
            <a:graphic xmlns:a="http://schemas.openxmlformats.org/drawingml/2006/main">
              <a:graphicData uri="http://schemas.openxmlformats.org/drawingml/2006/picture">
                <pic:pic xmlns:pic="http://schemas.openxmlformats.org/drawingml/2006/picture">
                  <pic:nvPicPr>
                    <pic:cNvPr id="92" name="image45.png"/>
                    <pic:cNvPicPr preferRelativeResize="0"/>
                  </pic:nvPicPr>
                  <pic:blipFill>
                    <a:blip r:embed="rId27"/>
                    <a:srcRect/>
                    <a:stretch>
                      <a:fillRect/>
                    </a:stretch>
                  </pic:blipFill>
                  <pic:spPr>
                    <a:xfrm>
                      <a:off x="0" y="0"/>
                      <a:ext cx="5731200" cy="2463800"/>
                    </a:xfrm>
                    <a:prstGeom prst="rect">
                      <a:avLst/>
                    </a:prstGeom>
                    <a:ln w="12700">
                      <a:solidFill>
                        <a:srgbClr val="000000"/>
                      </a:solidFill>
                      <a:prstDash val="solid"/>
                    </a:ln>
                  </pic:spPr>
                </pic:pic>
              </a:graphicData>
            </a:graphic>
          </wp:inline>
        </w:drawing>
      </w:r>
    </w:p>
    <w:p>
      <w:pPr>
        <w:pStyle w:val="7"/>
        <w:rPr>
          <w:i/>
        </w:rPr>
      </w:pPr>
      <w:bookmarkStart w:id="111" w:name="_heading=h.3l18frh" w:colFirst="0" w:colLast="0"/>
      <w:bookmarkEnd w:id="111"/>
      <w:bookmarkStart w:id="112" w:name="_Toc148511511"/>
      <w:bookmarkStart w:id="113" w:name="_Toc148638486"/>
      <w:r>
        <w:t>Table 4: ANOVA Test</w:t>
      </w:r>
      <w:bookmarkEnd w:id="112"/>
      <w:r>
        <w:t xml:space="preserve"> on social media influencers</w:t>
      </w:r>
      <w:bookmarkEnd w:id="113"/>
    </w:p>
    <w:p>
      <w:pPr>
        <w:rPr>
          <w:color w:val="000000" w:themeColor="text1"/>
          <w14:textFill>
            <w14:solidFill>
              <w14:schemeClr w14:val="tx1"/>
            </w14:solidFill>
          </w14:textFill>
        </w:rPr>
      </w:pPr>
      <w:r>
        <w:rPr>
          <w:color w:val="000000" w:themeColor="text1"/>
          <w14:textFill>
            <w14:solidFill>
              <w14:schemeClr w14:val="tx1"/>
            </w14:solidFill>
          </w14:textFill>
        </w:rPr>
        <w:t xml:space="preserve">The F valuation depicted 25.325 which mean there are a large number of differences between the variables. Such differences procured the significant meaning of both variables.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517900"/>
            <wp:effectExtent l="12700" t="12700" r="12700" b="12700"/>
            <wp:docPr id="93" name="image35.png"/>
            <wp:cNvGraphicFramePr/>
            <a:graphic xmlns:a="http://schemas.openxmlformats.org/drawingml/2006/main">
              <a:graphicData uri="http://schemas.openxmlformats.org/drawingml/2006/picture">
                <pic:pic xmlns:pic="http://schemas.openxmlformats.org/drawingml/2006/picture">
                  <pic:nvPicPr>
                    <pic:cNvPr id="93" name="image35.png"/>
                    <pic:cNvPicPr preferRelativeResize="0"/>
                  </pic:nvPicPr>
                  <pic:blipFill>
                    <a:blip r:embed="rId28"/>
                    <a:srcRect/>
                    <a:stretch>
                      <a:fillRect/>
                    </a:stretch>
                  </pic:blipFill>
                  <pic:spPr>
                    <a:xfrm>
                      <a:off x="0" y="0"/>
                      <a:ext cx="5731200" cy="3517900"/>
                    </a:xfrm>
                    <a:prstGeom prst="rect">
                      <a:avLst/>
                    </a:prstGeom>
                    <a:ln w="12700">
                      <a:solidFill>
                        <a:srgbClr val="000000"/>
                      </a:solidFill>
                      <a:prstDash val="solid"/>
                    </a:ln>
                  </pic:spPr>
                </pic:pic>
              </a:graphicData>
            </a:graphic>
          </wp:inline>
        </w:drawing>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79800"/>
            <wp:effectExtent l="12700" t="12700" r="12700" b="12700"/>
            <wp:docPr id="94" name="image41.png"/>
            <wp:cNvGraphicFramePr/>
            <a:graphic xmlns:a="http://schemas.openxmlformats.org/drawingml/2006/main">
              <a:graphicData uri="http://schemas.openxmlformats.org/drawingml/2006/picture">
                <pic:pic xmlns:pic="http://schemas.openxmlformats.org/drawingml/2006/picture">
                  <pic:nvPicPr>
                    <pic:cNvPr id="94" name="image41.png"/>
                    <pic:cNvPicPr preferRelativeResize="0"/>
                  </pic:nvPicPr>
                  <pic:blipFill>
                    <a:blip r:embed="rId29"/>
                    <a:srcRect/>
                    <a:stretch>
                      <a:fillRect/>
                    </a:stretch>
                  </pic:blipFill>
                  <pic:spPr>
                    <a:xfrm>
                      <a:off x="0" y="0"/>
                      <a:ext cx="5731200" cy="3479800"/>
                    </a:xfrm>
                    <a:prstGeom prst="rect">
                      <a:avLst/>
                    </a:prstGeom>
                    <a:ln w="12700">
                      <a:solidFill>
                        <a:srgbClr val="000000"/>
                      </a:solidFill>
                      <a:prstDash val="solid"/>
                    </a:ln>
                  </pic:spPr>
                </pic:pic>
              </a:graphicData>
            </a:graphic>
          </wp:inline>
        </w:drawing>
      </w:r>
    </w:p>
    <w:p>
      <w:pPr>
        <w:pStyle w:val="6"/>
        <w:rPr>
          <w:color w:val="000000" w:themeColor="text1"/>
          <w14:textFill>
            <w14:solidFill>
              <w14:schemeClr w14:val="tx1"/>
            </w14:solidFill>
          </w14:textFill>
        </w:rPr>
      </w:pPr>
      <w:bookmarkStart w:id="114" w:name="_heading=h.206ipza" w:colFirst="0" w:colLast="0"/>
      <w:bookmarkEnd w:id="114"/>
      <w:bookmarkStart w:id="115" w:name="_Toc148638446"/>
      <w:bookmarkStart w:id="116" w:name="_Toc148522940"/>
      <w:bookmarkStart w:id="117" w:name="_Toc148511277"/>
      <w:r>
        <w:rPr>
          <w:color w:val="000000" w:themeColor="text1"/>
          <w14:textFill>
            <w14:solidFill>
              <w14:schemeClr w14:val="tx1"/>
            </w14:solidFill>
          </w14:textFill>
        </w:rPr>
        <w:t>Figure 13: Graphical Representation of Simple Regression</w:t>
      </w:r>
      <w:bookmarkEnd w:id="115"/>
      <w:bookmarkEnd w:id="116"/>
      <w:bookmarkEnd w:id="117"/>
      <w:r>
        <w:rPr>
          <w:color w:val="000000" w:themeColor="text1"/>
          <w14:textFill>
            <w14:solidFill>
              <w14:schemeClr w14:val="tx1"/>
            </w14:solidFill>
          </w14:textFill>
        </w:rPr>
        <w:t xml:space="preserve"> </w:t>
      </w:r>
    </w:p>
    <w:p>
      <w:pPr>
        <w:rPr>
          <w:b/>
          <w:color w:val="000000" w:themeColor="text1"/>
          <w14:textFill>
            <w14:solidFill>
              <w14:schemeClr w14:val="tx1"/>
            </w14:solidFill>
          </w14:textFill>
        </w:rPr>
      </w:pPr>
      <w:r>
        <w:rPr>
          <w:color w:val="000000" w:themeColor="text1"/>
          <w14:textFill>
            <w14:solidFill>
              <w14:schemeClr w14:val="tx1"/>
            </w14:solidFill>
          </w14:textFill>
        </w:rPr>
        <w:t xml:space="preserve">With the accumulation of the standard deviation, the clustering of the variables is processed here. Such variables have indicated the fact that marketing through communal media platforms is more effective than traditional marketing techniques. It is because the consumers are accumulated with sharing of the posts of the communal media influencers. By the comparison of ANOVA and simple regression analysis, social media marketing has strong influence than traditional marketing inhibitions.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Importance of transparency in paid partnership between the SMEs and social media influencers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2247900"/>
            <wp:effectExtent l="12700" t="12700" r="12700" b="12700"/>
            <wp:docPr id="65" name="image9.png"/>
            <wp:cNvGraphicFramePr/>
            <a:graphic xmlns:a="http://schemas.openxmlformats.org/drawingml/2006/main">
              <a:graphicData uri="http://schemas.openxmlformats.org/drawingml/2006/picture">
                <pic:pic xmlns:pic="http://schemas.openxmlformats.org/drawingml/2006/picture">
                  <pic:nvPicPr>
                    <pic:cNvPr id="65" name="image9.png"/>
                    <pic:cNvPicPr preferRelativeResize="0"/>
                  </pic:nvPicPr>
                  <pic:blipFill>
                    <a:blip r:embed="rId30"/>
                    <a:srcRect/>
                    <a:stretch>
                      <a:fillRect/>
                    </a:stretch>
                  </pic:blipFill>
                  <pic:spPr>
                    <a:xfrm>
                      <a:off x="0" y="0"/>
                      <a:ext cx="5731200" cy="2247900"/>
                    </a:xfrm>
                    <a:prstGeom prst="rect">
                      <a:avLst/>
                    </a:prstGeom>
                    <a:ln w="12700">
                      <a:solidFill>
                        <a:srgbClr val="000000"/>
                      </a:solidFill>
                      <a:prstDash val="solid"/>
                    </a:ln>
                  </pic:spPr>
                </pic:pic>
              </a:graphicData>
            </a:graphic>
          </wp:inline>
        </w:drawing>
      </w:r>
      <w:bookmarkStart w:id="118" w:name="_heading=h.4k668n3" w:colFirst="0" w:colLast="0"/>
      <w:bookmarkEnd w:id="118"/>
      <w:bookmarkStart w:id="119" w:name="_Toc148511512"/>
      <w:bookmarkStart w:id="120" w:name="_Toc148638487"/>
      <w:r>
        <w:rPr>
          <w:b/>
          <w:bCs/>
          <w:color w:val="000000" w:themeColor="text1"/>
          <w14:textFill>
            <w14:solidFill>
              <w14:schemeClr w14:val="tx1"/>
            </w14:solidFill>
          </w14:textFill>
        </w:rPr>
        <w:t>Table 5: ANOVA Test</w:t>
      </w:r>
      <w:bookmarkEnd w:id="119"/>
      <w:bookmarkEnd w:id="120"/>
      <w:r>
        <w:rPr>
          <w:b/>
          <w:bCs/>
          <w:color w:val="000000" w:themeColor="text1"/>
          <w14:textFill>
            <w14:solidFill>
              <w14:schemeClr w14:val="tx1"/>
            </w14:solidFill>
          </w14:textFill>
        </w:rPr>
        <w:t xml:space="preserve"> </w:t>
      </w:r>
    </w:p>
    <w:p>
      <w:pPr>
        <w:jc w:val="left"/>
        <w:rPr>
          <w:color w:val="000000" w:themeColor="text1"/>
          <w14:textFill>
            <w14:solidFill>
              <w14:schemeClr w14:val="tx1"/>
            </w14:solidFill>
          </w14:textFill>
        </w:rPr>
      </w:pPr>
      <w:r>
        <w:rPr>
          <w:color w:val="000000" w:themeColor="text1"/>
          <w14:textFill>
            <w14:solidFill>
              <w14:schemeClr w14:val="tx1"/>
            </w14:solidFill>
          </w14:textFill>
        </w:rPr>
        <w:t xml:space="preserve">The ANOVA test defined the huge difference between the variables through F valuation which is 39.516.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67100"/>
            <wp:effectExtent l="12700" t="12700" r="12700" b="12700"/>
            <wp:docPr id="66" name="image2.png"/>
            <wp:cNvGraphicFramePr/>
            <a:graphic xmlns:a="http://schemas.openxmlformats.org/drawingml/2006/main">
              <a:graphicData uri="http://schemas.openxmlformats.org/drawingml/2006/picture">
                <pic:pic xmlns:pic="http://schemas.openxmlformats.org/drawingml/2006/picture">
                  <pic:nvPicPr>
                    <pic:cNvPr id="66" name="image2.png"/>
                    <pic:cNvPicPr preferRelativeResize="0"/>
                  </pic:nvPicPr>
                  <pic:blipFill>
                    <a:blip r:embed="rId31"/>
                    <a:srcRect/>
                    <a:stretch>
                      <a:fillRect/>
                    </a:stretch>
                  </pic:blipFill>
                  <pic:spPr>
                    <a:xfrm>
                      <a:off x="0" y="0"/>
                      <a:ext cx="5731200" cy="3467100"/>
                    </a:xfrm>
                    <a:prstGeom prst="rect">
                      <a:avLst/>
                    </a:prstGeom>
                    <a:ln w="12700">
                      <a:solidFill>
                        <a:srgbClr val="000000"/>
                      </a:solidFill>
                      <a:prstDash val="solid"/>
                    </a:ln>
                  </pic:spPr>
                </pic:pic>
              </a:graphicData>
            </a:graphic>
          </wp:inline>
        </w:drawing>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79800"/>
            <wp:effectExtent l="12700" t="12700" r="12700" b="12700"/>
            <wp:docPr id="67" name="image33.png"/>
            <wp:cNvGraphicFramePr/>
            <a:graphic xmlns:a="http://schemas.openxmlformats.org/drawingml/2006/main">
              <a:graphicData uri="http://schemas.openxmlformats.org/drawingml/2006/picture">
                <pic:pic xmlns:pic="http://schemas.openxmlformats.org/drawingml/2006/picture">
                  <pic:nvPicPr>
                    <pic:cNvPr id="67" name="image33.png"/>
                    <pic:cNvPicPr preferRelativeResize="0"/>
                  </pic:nvPicPr>
                  <pic:blipFill>
                    <a:blip r:embed="rId32"/>
                    <a:srcRect/>
                    <a:stretch>
                      <a:fillRect/>
                    </a:stretch>
                  </pic:blipFill>
                  <pic:spPr>
                    <a:xfrm>
                      <a:off x="0" y="0"/>
                      <a:ext cx="5731200" cy="3479800"/>
                    </a:xfrm>
                    <a:prstGeom prst="rect">
                      <a:avLst/>
                    </a:prstGeom>
                    <a:ln w="12700">
                      <a:solidFill>
                        <a:srgbClr val="000000"/>
                      </a:solidFill>
                      <a:prstDash val="solid"/>
                    </a:ln>
                  </pic:spPr>
                </pic:pic>
              </a:graphicData>
            </a:graphic>
          </wp:inline>
        </w:drawing>
      </w:r>
    </w:p>
    <w:p>
      <w:pPr>
        <w:pStyle w:val="6"/>
        <w:rPr>
          <w:color w:val="000000" w:themeColor="text1"/>
          <w14:textFill>
            <w14:solidFill>
              <w14:schemeClr w14:val="tx1"/>
            </w14:solidFill>
          </w14:textFill>
        </w:rPr>
      </w:pPr>
      <w:bookmarkStart w:id="121" w:name="_heading=h.2nusc19" w:colFirst="0" w:colLast="0"/>
      <w:bookmarkEnd w:id="121"/>
      <w:bookmarkStart w:id="122" w:name="_Toc148638447"/>
      <w:bookmarkStart w:id="123" w:name="_Toc148511278"/>
      <w:bookmarkStart w:id="124" w:name="_Toc148522941"/>
      <w:r>
        <w:rPr>
          <w:color w:val="000000" w:themeColor="text1"/>
          <w14:textFill>
            <w14:solidFill>
              <w14:schemeClr w14:val="tx1"/>
            </w14:solidFill>
          </w14:textFill>
        </w:rPr>
        <w:t>Figure 14: Graphical Representation of Simple Regression</w:t>
      </w:r>
      <w:bookmarkEnd w:id="122"/>
      <w:bookmarkEnd w:id="123"/>
      <w:bookmarkEnd w:id="124"/>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clustering of the variables is observed through the accumulation of the standard deviation valuation of 0.995. It outlined the fact that social media influencers when defining the products outline every feature of the products that influences the purchase behaviour of the consumers. Therefore, it is important for SMEs to maintain transparency when entering into partnerships with communal media influencers. By the comparison of ANOVA and simple regression analysis, transparency among the social media influencers and SMEs is necessary that has enticed the purchase behaviour of the consumers.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Consumers unfollowing social media influencers promoting the products of SMEs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686425" cy="2371725"/>
            <wp:effectExtent l="12700" t="12700" r="12700" b="12700"/>
            <wp:docPr id="68" name="image27.png"/>
            <wp:cNvGraphicFramePr/>
            <a:graphic xmlns:a="http://schemas.openxmlformats.org/drawingml/2006/main">
              <a:graphicData uri="http://schemas.openxmlformats.org/drawingml/2006/picture">
                <pic:pic xmlns:pic="http://schemas.openxmlformats.org/drawingml/2006/picture">
                  <pic:nvPicPr>
                    <pic:cNvPr id="68" name="image27.png"/>
                    <pic:cNvPicPr preferRelativeResize="0"/>
                  </pic:nvPicPr>
                  <pic:blipFill>
                    <a:blip r:embed="rId33"/>
                    <a:srcRect/>
                    <a:stretch>
                      <a:fillRect/>
                    </a:stretch>
                  </pic:blipFill>
                  <pic:spPr>
                    <a:xfrm>
                      <a:off x="0" y="0"/>
                      <a:ext cx="5686425" cy="2371725"/>
                    </a:xfrm>
                    <a:prstGeom prst="rect">
                      <a:avLst/>
                    </a:prstGeom>
                    <a:ln w="12700">
                      <a:solidFill>
                        <a:srgbClr val="000000"/>
                      </a:solidFill>
                      <a:prstDash val="solid"/>
                    </a:ln>
                  </pic:spPr>
                </pic:pic>
              </a:graphicData>
            </a:graphic>
          </wp:inline>
        </w:drawing>
      </w:r>
    </w:p>
    <w:p>
      <w:pPr>
        <w:pStyle w:val="7"/>
        <w:rPr>
          <w:color w:val="000000" w:themeColor="text1"/>
          <w14:textFill>
            <w14:solidFill>
              <w14:schemeClr w14:val="tx1"/>
            </w14:solidFill>
          </w14:textFill>
        </w:rPr>
      </w:pPr>
      <w:bookmarkStart w:id="125" w:name="_heading=h.1302m92" w:colFirst="0" w:colLast="0"/>
      <w:bookmarkEnd w:id="125"/>
      <w:bookmarkStart w:id="126" w:name="_Toc148511513"/>
      <w:bookmarkStart w:id="127" w:name="_Toc148638488"/>
      <w:r>
        <w:rPr>
          <w:color w:val="000000" w:themeColor="text1"/>
          <w14:textFill>
            <w14:solidFill>
              <w14:schemeClr w14:val="tx1"/>
            </w14:solidFill>
          </w14:textFill>
        </w:rPr>
        <w:t>Table 6: ANOVA Test</w:t>
      </w:r>
      <w:bookmarkEnd w:id="126"/>
      <w:r>
        <w:rPr>
          <w:color w:val="000000" w:themeColor="text1"/>
          <w14:textFill>
            <w14:solidFill>
              <w14:schemeClr w14:val="tx1"/>
            </w14:solidFill>
          </w14:textFill>
        </w:rPr>
        <w:t xml:space="preserve"> of media influencers</w:t>
      </w:r>
      <w:bookmarkEnd w:id="127"/>
    </w:p>
    <w:p>
      <w:pPr>
        <w:rPr>
          <w:color w:val="000000" w:themeColor="text1"/>
          <w14:textFill>
            <w14:solidFill>
              <w14:schemeClr w14:val="tx1"/>
            </w14:solidFill>
          </w14:textFill>
        </w:rPr>
      </w:pPr>
      <w:r>
        <w:rPr>
          <w:color w:val="000000" w:themeColor="text1"/>
          <w14:textFill>
            <w14:solidFill>
              <w14:schemeClr w14:val="tx1"/>
            </w14:solidFill>
          </w14:textFill>
        </w:rPr>
        <w:t xml:space="preserve">The conclusion that the variables are truly different from one another is not true because the F valuation is low. It indicated that the variables are tightly clustered together, thus creating little differences. </w:t>
      </w:r>
      <w:r>
        <w:rPr>
          <w:color w:val="000000" w:themeColor="text1"/>
          <w14:textFill>
            <w14:solidFill>
              <w14:schemeClr w14:val="tx1"/>
            </w14:solidFill>
          </w14:textFill>
        </w:rPr>
        <w:tab/>
      </w:r>
      <w:r>
        <w:rPr>
          <w:color w:val="000000" w:themeColor="text1"/>
          <w14:textFill>
            <w14:solidFill>
              <w14:schemeClr w14:val="tx1"/>
            </w14:solidFill>
          </w14:textFill>
        </w:rPr>
        <w:drawing>
          <wp:inline distT="114300" distB="114300" distL="114300" distR="114300">
            <wp:extent cx="5730875" cy="3568700"/>
            <wp:effectExtent l="12700" t="12700" r="12700" b="12700"/>
            <wp:docPr id="69" name="image13.png"/>
            <wp:cNvGraphicFramePr/>
            <a:graphic xmlns:a="http://schemas.openxmlformats.org/drawingml/2006/main">
              <a:graphicData uri="http://schemas.openxmlformats.org/drawingml/2006/picture">
                <pic:pic xmlns:pic="http://schemas.openxmlformats.org/drawingml/2006/picture">
                  <pic:nvPicPr>
                    <pic:cNvPr id="69" name="image13.png"/>
                    <pic:cNvPicPr preferRelativeResize="0"/>
                  </pic:nvPicPr>
                  <pic:blipFill>
                    <a:blip r:embed="rId34"/>
                    <a:srcRect/>
                    <a:stretch>
                      <a:fillRect/>
                    </a:stretch>
                  </pic:blipFill>
                  <pic:spPr>
                    <a:xfrm>
                      <a:off x="0" y="0"/>
                      <a:ext cx="5731200" cy="3568700"/>
                    </a:xfrm>
                    <a:prstGeom prst="rect">
                      <a:avLst/>
                    </a:prstGeom>
                    <a:ln w="12700">
                      <a:solidFill>
                        <a:srgbClr val="000000"/>
                      </a:solidFill>
                      <a:prstDash val="solid"/>
                    </a:ln>
                  </pic:spPr>
                </pic:pic>
              </a:graphicData>
            </a:graphic>
          </wp:inline>
        </w:drawing>
      </w:r>
    </w:p>
    <w:p>
      <w:pPr>
        <w:pStyle w:val="6"/>
      </w:pPr>
      <w:bookmarkStart w:id="128" w:name="_Toc148638448"/>
      <w:r>
        <w:drawing>
          <wp:inline distT="114300" distB="114300" distL="114300" distR="114300">
            <wp:extent cx="5730875" cy="3365500"/>
            <wp:effectExtent l="12700" t="12700" r="12700" b="12700"/>
            <wp:docPr id="70" name="image19.png"/>
            <wp:cNvGraphicFramePr/>
            <a:graphic xmlns:a="http://schemas.openxmlformats.org/drawingml/2006/main">
              <a:graphicData uri="http://schemas.openxmlformats.org/drawingml/2006/picture">
                <pic:pic xmlns:pic="http://schemas.openxmlformats.org/drawingml/2006/picture">
                  <pic:nvPicPr>
                    <pic:cNvPr id="70" name="image19.png"/>
                    <pic:cNvPicPr preferRelativeResize="0"/>
                  </pic:nvPicPr>
                  <pic:blipFill>
                    <a:blip r:embed="rId35"/>
                    <a:srcRect/>
                    <a:stretch>
                      <a:fillRect/>
                    </a:stretch>
                  </pic:blipFill>
                  <pic:spPr>
                    <a:xfrm>
                      <a:off x="0" y="0"/>
                      <a:ext cx="5731200" cy="3365500"/>
                    </a:xfrm>
                    <a:prstGeom prst="rect">
                      <a:avLst/>
                    </a:prstGeom>
                    <a:ln w="12700">
                      <a:solidFill>
                        <a:srgbClr val="000000"/>
                      </a:solidFill>
                      <a:prstDash val="solid"/>
                    </a:ln>
                  </pic:spPr>
                </pic:pic>
              </a:graphicData>
            </a:graphic>
          </wp:inline>
        </w:drawing>
      </w:r>
      <w:bookmarkStart w:id="129" w:name="_heading=h.3mzq4wv" w:colFirst="0" w:colLast="0"/>
      <w:bookmarkEnd w:id="129"/>
      <w:bookmarkStart w:id="130" w:name="_Toc148511279"/>
      <w:bookmarkStart w:id="131" w:name="_Toc148522942"/>
      <w:r>
        <w:t>Figure 15: Graphical Representation of Simple Regression</w:t>
      </w:r>
      <w:bookmarkEnd w:id="128"/>
      <w:bookmarkEnd w:id="130"/>
      <w:bookmarkEnd w:id="131"/>
      <w: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clustering of the variables is observed in this simple regression as well as outlining the equal diversification of the variables. In addition to this, the clustering also identified that communal media marketing has the capability of surpassing the traditional form of marketing but if the products are not up to the mark then there are chances that the consumers might unfollow social media influencers. By the comparison of ANOVA and simple regression analysis, there is little differences among the variables and outlined the predicament and dissatisfaction of the consumers unfollowing the communal media influencers.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Trustworthiness of the SMEs in incorporating social media influencers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2184400"/>
            <wp:effectExtent l="12700" t="12700" r="12700" b="12700"/>
            <wp:docPr id="71" name="image15.png"/>
            <wp:cNvGraphicFramePr/>
            <a:graphic xmlns:a="http://schemas.openxmlformats.org/drawingml/2006/main">
              <a:graphicData uri="http://schemas.openxmlformats.org/drawingml/2006/picture">
                <pic:pic xmlns:pic="http://schemas.openxmlformats.org/drawingml/2006/picture">
                  <pic:nvPicPr>
                    <pic:cNvPr id="71" name="image15.png"/>
                    <pic:cNvPicPr preferRelativeResize="0"/>
                  </pic:nvPicPr>
                  <pic:blipFill>
                    <a:blip r:embed="rId36"/>
                    <a:srcRect/>
                    <a:stretch>
                      <a:fillRect/>
                    </a:stretch>
                  </pic:blipFill>
                  <pic:spPr>
                    <a:xfrm>
                      <a:off x="0" y="0"/>
                      <a:ext cx="5731200" cy="2184400"/>
                    </a:xfrm>
                    <a:prstGeom prst="rect">
                      <a:avLst/>
                    </a:prstGeom>
                    <a:ln w="12700">
                      <a:solidFill>
                        <a:srgbClr val="000000"/>
                      </a:solidFill>
                      <a:prstDash val="solid"/>
                    </a:ln>
                  </pic:spPr>
                </pic:pic>
              </a:graphicData>
            </a:graphic>
          </wp:inline>
        </w:drawing>
      </w:r>
    </w:p>
    <w:p>
      <w:pPr>
        <w:pStyle w:val="7"/>
        <w:rPr>
          <w:color w:val="000000" w:themeColor="text1"/>
          <w14:textFill>
            <w14:solidFill>
              <w14:schemeClr w14:val="tx1"/>
            </w14:solidFill>
          </w14:textFill>
        </w:rPr>
      </w:pPr>
      <w:bookmarkStart w:id="132" w:name="_heading=h.2250f4o" w:colFirst="0" w:colLast="0"/>
      <w:bookmarkEnd w:id="132"/>
      <w:bookmarkStart w:id="133" w:name="_Toc148638489"/>
      <w:bookmarkStart w:id="134" w:name="_Toc148511514"/>
      <w:r>
        <w:rPr>
          <w:color w:val="000000" w:themeColor="text1"/>
          <w14:textFill>
            <w14:solidFill>
              <w14:schemeClr w14:val="tx1"/>
            </w14:solidFill>
          </w14:textFill>
        </w:rPr>
        <w:t>Table 7: ANOVA Test</w:t>
      </w:r>
      <w:bookmarkEnd w:id="133"/>
      <w:bookmarkEnd w:id="134"/>
      <w:r>
        <w:rPr>
          <w:color w:val="000000" w:themeColor="text1"/>
          <w14:textFill>
            <w14:solidFill>
              <w14:schemeClr w14:val="tx1"/>
            </w14:solidFill>
          </w14:textFill>
        </w:rPr>
        <w:t xml:space="preserve"> </w:t>
      </w:r>
    </w:p>
    <w:p>
      <w:pPr>
        <w:jc w:val="left"/>
        <w:rPr>
          <w:color w:val="000000" w:themeColor="text1"/>
          <w14:textFill>
            <w14:solidFill>
              <w14:schemeClr w14:val="tx1"/>
            </w14:solidFill>
          </w14:textFill>
        </w:rPr>
      </w:pPr>
      <w:r>
        <w:rPr>
          <w:color w:val="000000" w:themeColor="text1"/>
          <w14:textFill>
            <w14:solidFill>
              <w14:schemeClr w14:val="tx1"/>
            </w14:solidFill>
          </w14:textFill>
        </w:rPr>
        <w:t xml:space="preserve">The F valuation is 1.911, indicating little difference between the variables outlining their cluster formation.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365500"/>
            <wp:effectExtent l="12700" t="12700" r="12700" b="12700"/>
            <wp:docPr id="72" name="image16.png"/>
            <wp:cNvGraphicFramePr/>
            <a:graphic xmlns:a="http://schemas.openxmlformats.org/drawingml/2006/main">
              <a:graphicData uri="http://schemas.openxmlformats.org/drawingml/2006/picture">
                <pic:pic xmlns:pic="http://schemas.openxmlformats.org/drawingml/2006/picture">
                  <pic:nvPicPr>
                    <pic:cNvPr id="72" name="image16.png"/>
                    <pic:cNvPicPr preferRelativeResize="0"/>
                  </pic:nvPicPr>
                  <pic:blipFill>
                    <a:blip r:embed="rId37"/>
                    <a:srcRect/>
                    <a:stretch>
                      <a:fillRect/>
                    </a:stretch>
                  </pic:blipFill>
                  <pic:spPr>
                    <a:xfrm>
                      <a:off x="0" y="0"/>
                      <a:ext cx="5731200" cy="3365500"/>
                    </a:xfrm>
                    <a:prstGeom prst="rect">
                      <a:avLst/>
                    </a:prstGeom>
                    <a:ln w="12700">
                      <a:solidFill>
                        <a:srgbClr val="000000"/>
                      </a:solidFill>
                      <a:prstDash val="solid"/>
                    </a:ln>
                  </pic:spPr>
                </pic:pic>
              </a:graphicData>
            </a:graphic>
          </wp:inline>
        </w:drawing>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29000"/>
            <wp:effectExtent l="12700" t="12700" r="12700" b="12700"/>
            <wp:docPr id="73" name="image14.png"/>
            <wp:cNvGraphicFramePr/>
            <a:graphic xmlns:a="http://schemas.openxmlformats.org/drawingml/2006/main">
              <a:graphicData uri="http://schemas.openxmlformats.org/drawingml/2006/picture">
                <pic:pic xmlns:pic="http://schemas.openxmlformats.org/drawingml/2006/picture">
                  <pic:nvPicPr>
                    <pic:cNvPr id="73" name="image14.png"/>
                    <pic:cNvPicPr preferRelativeResize="0"/>
                  </pic:nvPicPr>
                  <pic:blipFill>
                    <a:blip r:embed="rId38"/>
                    <a:srcRect/>
                    <a:stretch>
                      <a:fillRect/>
                    </a:stretch>
                  </pic:blipFill>
                  <pic:spPr>
                    <a:xfrm>
                      <a:off x="0" y="0"/>
                      <a:ext cx="5731200" cy="3429000"/>
                    </a:xfrm>
                    <a:prstGeom prst="rect">
                      <a:avLst/>
                    </a:prstGeom>
                    <a:ln w="12700">
                      <a:solidFill>
                        <a:srgbClr val="000000"/>
                      </a:solidFill>
                      <a:prstDash val="solid"/>
                    </a:ln>
                  </pic:spPr>
                </pic:pic>
              </a:graphicData>
            </a:graphic>
          </wp:inline>
        </w:drawing>
      </w:r>
    </w:p>
    <w:p>
      <w:pPr>
        <w:pStyle w:val="6"/>
        <w:rPr>
          <w:color w:val="000000" w:themeColor="text1"/>
          <w14:textFill>
            <w14:solidFill>
              <w14:schemeClr w14:val="tx1"/>
            </w14:solidFill>
          </w14:textFill>
        </w:rPr>
      </w:pPr>
      <w:bookmarkStart w:id="135" w:name="_heading=h.haapch" w:colFirst="0" w:colLast="0"/>
      <w:bookmarkEnd w:id="135"/>
      <w:bookmarkStart w:id="136" w:name="_Toc148638449"/>
      <w:bookmarkStart w:id="137" w:name="_Toc148511280"/>
      <w:bookmarkStart w:id="138" w:name="_Toc148522943"/>
      <w:r>
        <w:rPr>
          <w:color w:val="000000" w:themeColor="text1"/>
          <w14:textFill>
            <w14:solidFill>
              <w14:schemeClr w14:val="tx1"/>
            </w14:solidFill>
          </w14:textFill>
        </w:rPr>
        <w:t>Figure 16: Graphical Representation of Simple Regression</w:t>
      </w:r>
      <w:bookmarkEnd w:id="136"/>
      <w:bookmarkEnd w:id="137"/>
      <w:bookmarkEnd w:id="138"/>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cluster formation has been proved effectively through the valuation of the standard deviation which is less than 1. It outlined that most consumers often consider the discount codes presented by social media influencers. Secondly, it has also outlined the necessity of trust and assertiveness of the SMEs towards the incorporation of social media influencers. By the comparison of ANOVA and simple regression analysis, the interrelation between the communal media influencers and consumers has been observed as most of them has utilised the discount codes of the influencers for which there is the need for increasing the assertiveness of the SMEs.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Connecting with the influencers to share experience regarding the utilisation of the SMEs products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05475" cy="2305050"/>
            <wp:effectExtent l="12700" t="12700" r="12700" b="12700"/>
            <wp:docPr id="74" name="image18.png"/>
            <wp:cNvGraphicFramePr/>
            <a:graphic xmlns:a="http://schemas.openxmlformats.org/drawingml/2006/main">
              <a:graphicData uri="http://schemas.openxmlformats.org/drawingml/2006/picture">
                <pic:pic xmlns:pic="http://schemas.openxmlformats.org/drawingml/2006/picture">
                  <pic:nvPicPr>
                    <pic:cNvPr id="74" name="image18.png"/>
                    <pic:cNvPicPr preferRelativeResize="0"/>
                  </pic:nvPicPr>
                  <pic:blipFill>
                    <a:blip r:embed="rId39"/>
                    <a:srcRect/>
                    <a:stretch>
                      <a:fillRect/>
                    </a:stretch>
                  </pic:blipFill>
                  <pic:spPr>
                    <a:xfrm>
                      <a:off x="0" y="0"/>
                      <a:ext cx="5705475" cy="2305050"/>
                    </a:xfrm>
                    <a:prstGeom prst="rect">
                      <a:avLst/>
                    </a:prstGeom>
                    <a:ln w="12700">
                      <a:solidFill>
                        <a:srgbClr val="000000"/>
                      </a:solidFill>
                      <a:prstDash val="solid"/>
                    </a:ln>
                  </pic:spPr>
                </pic:pic>
              </a:graphicData>
            </a:graphic>
          </wp:inline>
        </w:drawing>
      </w:r>
    </w:p>
    <w:p>
      <w:pPr>
        <w:pStyle w:val="7"/>
        <w:rPr>
          <w:color w:val="000000" w:themeColor="text1"/>
          <w14:textFill>
            <w14:solidFill>
              <w14:schemeClr w14:val="tx1"/>
            </w14:solidFill>
          </w14:textFill>
        </w:rPr>
      </w:pPr>
      <w:bookmarkStart w:id="139" w:name="_heading=h.319y80a" w:colFirst="0" w:colLast="0"/>
      <w:bookmarkEnd w:id="139"/>
      <w:bookmarkStart w:id="140" w:name="_Toc148511515"/>
      <w:bookmarkStart w:id="141" w:name="_Toc148638490"/>
      <w:r>
        <w:rPr>
          <w:color w:val="000000" w:themeColor="text1"/>
          <w14:textFill>
            <w14:solidFill>
              <w14:schemeClr w14:val="tx1"/>
            </w14:solidFill>
          </w14:textFill>
        </w:rPr>
        <w:t>Table 8: ANOVA Test</w:t>
      </w:r>
      <w:bookmarkEnd w:id="140"/>
      <w:bookmarkEnd w:id="141"/>
    </w:p>
    <w:p>
      <w:pPr>
        <w:rPr>
          <w:color w:val="000000" w:themeColor="text1"/>
          <w14:textFill>
            <w14:solidFill>
              <w14:schemeClr w14:val="tx1"/>
            </w14:solidFill>
          </w14:textFill>
        </w:rPr>
      </w:pPr>
      <w:r>
        <w:rPr>
          <w:color w:val="000000" w:themeColor="text1"/>
          <w14:textFill>
            <w14:solidFill>
              <w14:schemeClr w14:val="tx1"/>
            </w14:solidFill>
          </w14:textFill>
        </w:rPr>
        <w:t xml:space="preserve">This ANOVA test outlined the increase in the differences among the variables. After the purchase of the products conversing with the social media influencers to share their experience about the products is relevant.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505200"/>
            <wp:effectExtent l="12700" t="12700" r="12700" b="12700"/>
            <wp:docPr id="55" name="image43.png"/>
            <wp:cNvGraphicFramePr/>
            <a:graphic xmlns:a="http://schemas.openxmlformats.org/drawingml/2006/main">
              <a:graphicData uri="http://schemas.openxmlformats.org/drawingml/2006/picture">
                <pic:pic xmlns:pic="http://schemas.openxmlformats.org/drawingml/2006/picture">
                  <pic:nvPicPr>
                    <pic:cNvPr id="55" name="image43.png"/>
                    <pic:cNvPicPr preferRelativeResize="0"/>
                  </pic:nvPicPr>
                  <pic:blipFill>
                    <a:blip r:embed="rId40"/>
                    <a:srcRect/>
                    <a:stretch>
                      <a:fillRect/>
                    </a:stretch>
                  </pic:blipFill>
                  <pic:spPr>
                    <a:xfrm>
                      <a:off x="0" y="0"/>
                      <a:ext cx="5731200" cy="3505200"/>
                    </a:xfrm>
                    <a:prstGeom prst="rect">
                      <a:avLst/>
                    </a:prstGeom>
                    <a:ln w="12700">
                      <a:solidFill>
                        <a:srgbClr val="000000"/>
                      </a:solidFill>
                      <a:prstDash val="solid"/>
                    </a:ln>
                  </pic:spPr>
                </pic:pic>
              </a:graphicData>
            </a:graphic>
          </wp:inline>
        </w:drawing>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16300"/>
            <wp:effectExtent l="12700" t="12700" r="12700" b="12700"/>
            <wp:docPr id="56" name="image7.png"/>
            <wp:cNvGraphicFramePr/>
            <a:graphic xmlns:a="http://schemas.openxmlformats.org/drawingml/2006/main">
              <a:graphicData uri="http://schemas.openxmlformats.org/drawingml/2006/picture">
                <pic:pic xmlns:pic="http://schemas.openxmlformats.org/drawingml/2006/picture">
                  <pic:nvPicPr>
                    <pic:cNvPr id="56" name="image7.png"/>
                    <pic:cNvPicPr preferRelativeResize="0"/>
                  </pic:nvPicPr>
                  <pic:blipFill>
                    <a:blip r:embed="rId41"/>
                    <a:srcRect/>
                    <a:stretch>
                      <a:fillRect/>
                    </a:stretch>
                  </pic:blipFill>
                  <pic:spPr>
                    <a:xfrm>
                      <a:off x="0" y="0"/>
                      <a:ext cx="5731200" cy="3416300"/>
                    </a:xfrm>
                    <a:prstGeom prst="rect">
                      <a:avLst/>
                    </a:prstGeom>
                    <a:ln w="12700">
                      <a:solidFill>
                        <a:srgbClr val="000000"/>
                      </a:solidFill>
                      <a:prstDash val="solid"/>
                    </a:ln>
                  </pic:spPr>
                </pic:pic>
              </a:graphicData>
            </a:graphic>
          </wp:inline>
        </w:drawing>
      </w:r>
    </w:p>
    <w:p>
      <w:pPr>
        <w:pStyle w:val="6"/>
        <w:rPr>
          <w:color w:val="000000" w:themeColor="text1"/>
          <w14:textFill>
            <w14:solidFill>
              <w14:schemeClr w14:val="tx1"/>
            </w14:solidFill>
          </w14:textFill>
        </w:rPr>
      </w:pPr>
      <w:bookmarkStart w:id="142" w:name="_heading=h.1gf8i83" w:colFirst="0" w:colLast="0"/>
      <w:bookmarkEnd w:id="142"/>
      <w:bookmarkStart w:id="143" w:name="_Toc148522944"/>
      <w:bookmarkStart w:id="144" w:name="_Toc148638450"/>
      <w:bookmarkStart w:id="145" w:name="_Toc148511281"/>
      <w:r>
        <w:rPr>
          <w:color w:val="000000" w:themeColor="text1"/>
          <w14:textFill>
            <w14:solidFill>
              <w14:schemeClr w14:val="tx1"/>
            </w14:solidFill>
          </w14:textFill>
        </w:rPr>
        <w:t>Figure 17: Graphical Representation of Simple Regression</w:t>
      </w:r>
      <w:bookmarkEnd w:id="143"/>
      <w:bookmarkEnd w:id="144"/>
      <w:bookmarkEnd w:id="145"/>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clustering framework of the variables outlined their direct proportionality outlining the increase of the brand reputation when the consumers converse about their experience regarding the utilisation of the products created by the SMEs. By the comparison of ANOVA and simple regression analysis outlined the strong relation between influencers and customers through direct and bi-directional engagement for understanding how the products has affected them.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Communal media influencers on the enhancement of brand reputation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695950" cy="2228850"/>
            <wp:effectExtent l="12700" t="12700" r="12700" b="12700"/>
            <wp:docPr id="57" name="image39.png"/>
            <wp:cNvGraphicFramePr/>
            <a:graphic xmlns:a="http://schemas.openxmlformats.org/drawingml/2006/main">
              <a:graphicData uri="http://schemas.openxmlformats.org/drawingml/2006/picture">
                <pic:pic xmlns:pic="http://schemas.openxmlformats.org/drawingml/2006/picture">
                  <pic:nvPicPr>
                    <pic:cNvPr id="57" name="image39.png"/>
                    <pic:cNvPicPr preferRelativeResize="0"/>
                  </pic:nvPicPr>
                  <pic:blipFill>
                    <a:blip r:embed="rId42"/>
                    <a:srcRect/>
                    <a:stretch>
                      <a:fillRect/>
                    </a:stretch>
                  </pic:blipFill>
                  <pic:spPr>
                    <a:xfrm>
                      <a:off x="0" y="0"/>
                      <a:ext cx="5695950" cy="2228850"/>
                    </a:xfrm>
                    <a:prstGeom prst="rect">
                      <a:avLst/>
                    </a:prstGeom>
                    <a:ln w="12700">
                      <a:solidFill>
                        <a:srgbClr val="000000"/>
                      </a:solidFill>
                      <a:prstDash val="solid"/>
                    </a:ln>
                  </pic:spPr>
                </pic:pic>
              </a:graphicData>
            </a:graphic>
          </wp:inline>
        </w:drawing>
      </w:r>
      <w:bookmarkStart w:id="146" w:name="_heading=h.40ew0vw" w:colFirst="0" w:colLast="0"/>
      <w:bookmarkEnd w:id="146"/>
      <w:bookmarkStart w:id="147" w:name="_Toc148638491"/>
      <w:bookmarkStart w:id="148" w:name="_Toc148511516"/>
      <w:r>
        <w:rPr>
          <w:b/>
          <w:bCs/>
          <w:color w:val="000000" w:themeColor="text1"/>
          <w14:textFill>
            <w14:solidFill>
              <w14:schemeClr w14:val="tx1"/>
            </w14:solidFill>
          </w14:textFill>
        </w:rPr>
        <w:t>Table 9: ANOVA Test</w:t>
      </w:r>
      <w:bookmarkEnd w:id="147"/>
      <w:bookmarkEnd w:id="148"/>
    </w:p>
    <w:p>
      <w:pPr>
        <w:rPr>
          <w:color w:val="000000" w:themeColor="text1"/>
          <w14:textFill>
            <w14:solidFill>
              <w14:schemeClr w14:val="tx1"/>
            </w14:solidFill>
          </w14:textFill>
        </w:rPr>
      </w:pPr>
      <w:r>
        <w:rPr>
          <w:color w:val="000000" w:themeColor="text1"/>
          <w14:textFill>
            <w14:solidFill>
              <w14:schemeClr w14:val="tx1"/>
            </w14:solidFill>
          </w14:textFill>
        </w:rPr>
        <w:t xml:space="preserve">Massive differences observed among the two variables outlining that the communal media influencers could increase the brand reputation of the SMEs through their strong image. </w:t>
      </w:r>
    </w:p>
    <w:p>
      <w:pP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03600"/>
            <wp:effectExtent l="12700" t="12700" r="12700" b="12700"/>
            <wp:docPr id="58" name="image30.png"/>
            <wp:cNvGraphicFramePr/>
            <a:graphic xmlns:a="http://schemas.openxmlformats.org/drawingml/2006/main">
              <a:graphicData uri="http://schemas.openxmlformats.org/drawingml/2006/picture">
                <pic:pic xmlns:pic="http://schemas.openxmlformats.org/drawingml/2006/picture">
                  <pic:nvPicPr>
                    <pic:cNvPr id="58" name="image30.png"/>
                    <pic:cNvPicPr preferRelativeResize="0"/>
                  </pic:nvPicPr>
                  <pic:blipFill>
                    <a:blip r:embed="rId43"/>
                    <a:srcRect/>
                    <a:stretch>
                      <a:fillRect/>
                    </a:stretch>
                  </pic:blipFill>
                  <pic:spPr>
                    <a:xfrm>
                      <a:off x="0" y="0"/>
                      <a:ext cx="5731200" cy="3403600"/>
                    </a:xfrm>
                    <a:prstGeom prst="rect">
                      <a:avLst/>
                    </a:prstGeom>
                    <a:ln w="12700">
                      <a:solidFill>
                        <a:srgbClr val="000000"/>
                      </a:solidFill>
                      <a:prstDash val="solid"/>
                    </a:ln>
                  </pic:spPr>
                </pic:pic>
              </a:graphicData>
            </a:graphic>
          </wp:inline>
        </w:drawing>
      </w:r>
    </w:p>
    <w:p>
      <w:pPr>
        <w:pStyle w:val="6"/>
      </w:pPr>
      <w:bookmarkStart w:id="149" w:name="_Toc148638451"/>
      <w:r>
        <w:drawing>
          <wp:inline distT="114300" distB="114300" distL="114300" distR="114300">
            <wp:extent cx="5730875" cy="3352800"/>
            <wp:effectExtent l="12700" t="12700" r="12700" b="12700"/>
            <wp:docPr id="59" name="image3.png"/>
            <wp:cNvGraphicFramePr/>
            <a:graphic xmlns:a="http://schemas.openxmlformats.org/drawingml/2006/main">
              <a:graphicData uri="http://schemas.openxmlformats.org/drawingml/2006/picture">
                <pic:pic xmlns:pic="http://schemas.openxmlformats.org/drawingml/2006/picture">
                  <pic:nvPicPr>
                    <pic:cNvPr id="59" name="image3.png"/>
                    <pic:cNvPicPr preferRelativeResize="0"/>
                  </pic:nvPicPr>
                  <pic:blipFill>
                    <a:blip r:embed="rId44"/>
                    <a:srcRect/>
                    <a:stretch>
                      <a:fillRect/>
                    </a:stretch>
                  </pic:blipFill>
                  <pic:spPr>
                    <a:xfrm>
                      <a:off x="0" y="0"/>
                      <a:ext cx="5731200" cy="3352800"/>
                    </a:xfrm>
                    <a:prstGeom prst="rect">
                      <a:avLst/>
                    </a:prstGeom>
                    <a:ln w="12700">
                      <a:solidFill>
                        <a:srgbClr val="000000"/>
                      </a:solidFill>
                      <a:prstDash val="solid"/>
                    </a:ln>
                  </pic:spPr>
                </pic:pic>
              </a:graphicData>
            </a:graphic>
          </wp:inline>
        </w:drawing>
      </w:r>
      <w:bookmarkStart w:id="150" w:name="_heading=h.2fk6b3p" w:colFirst="0" w:colLast="0"/>
      <w:bookmarkEnd w:id="150"/>
      <w:bookmarkStart w:id="151" w:name="_Toc148511282"/>
      <w:bookmarkStart w:id="152" w:name="_Toc148522945"/>
      <w:r>
        <w:t>Figure 18: Graphical Representation of Simple Regression</w:t>
      </w:r>
      <w:bookmarkEnd w:id="149"/>
      <w:bookmarkEnd w:id="151"/>
      <w:bookmarkEnd w:id="152"/>
    </w:p>
    <w:p>
      <w:pPr>
        <w:rPr>
          <w:color w:val="000000" w:themeColor="text1"/>
          <w14:textFill>
            <w14:solidFill>
              <w14:schemeClr w14:val="tx1"/>
            </w14:solidFill>
          </w14:textFill>
        </w:rPr>
      </w:pPr>
      <w:r>
        <w:rPr>
          <w:color w:val="000000" w:themeColor="text1"/>
          <w14:textFill>
            <w14:solidFill>
              <w14:schemeClr w14:val="tx1"/>
            </w14:solidFill>
          </w14:textFill>
        </w:rPr>
        <w:t xml:space="preserve">The graphical representation of the simple regression outlined that in the recent context, the influencer has a strong influence on the consumers which is the reason why they imitate them. Hence, SMEs could increase their brand reputation by incorporating social media influencers. By the comparison of ANOVA and simple regression analysis, SMEs needed to include the influencers for increasing the reputation and awareness regarding the brand.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Social media influencers on increasing brand awareness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2324100"/>
            <wp:effectExtent l="12700" t="12700" r="12700" b="12700"/>
            <wp:docPr id="60" name="image31.png"/>
            <wp:cNvGraphicFramePr/>
            <a:graphic xmlns:a="http://schemas.openxmlformats.org/drawingml/2006/main">
              <a:graphicData uri="http://schemas.openxmlformats.org/drawingml/2006/picture">
                <pic:pic xmlns:pic="http://schemas.openxmlformats.org/drawingml/2006/picture">
                  <pic:nvPicPr>
                    <pic:cNvPr id="60" name="image31.png"/>
                    <pic:cNvPicPr preferRelativeResize="0"/>
                  </pic:nvPicPr>
                  <pic:blipFill>
                    <a:blip r:embed="rId45"/>
                    <a:srcRect/>
                    <a:stretch>
                      <a:fillRect/>
                    </a:stretch>
                  </pic:blipFill>
                  <pic:spPr>
                    <a:xfrm>
                      <a:off x="0" y="0"/>
                      <a:ext cx="5731200" cy="2324100"/>
                    </a:xfrm>
                    <a:prstGeom prst="rect">
                      <a:avLst/>
                    </a:prstGeom>
                    <a:ln w="12700">
                      <a:solidFill>
                        <a:srgbClr val="000000"/>
                      </a:solidFill>
                      <a:prstDash val="solid"/>
                    </a:ln>
                  </pic:spPr>
                </pic:pic>
              </a:graphicData>
            </a:graphic>
          </wp:inline>
        </w:drawing>
      </w:r>
    </w:p>
    <w:p>
      <w:pPr>
        <w:pStyle w:val="7"/>
        <w:rPr>
          <w:color w:val="000000" w:themeColor="text1"/>
          <w14:textFill>
            <w14:solidFill>
              <w14:schemeClr w14:val="tx1"/>
            </w14:solidFill>
          </w14:textFill>
        </w:rPr>
      </w:pPr>
      <w:bookmarkStart w:id="153" w:name="_heading=h.upglbi" w:colFirst="0" w:colLast="0"/>
      <w:bookmarkEnd w:id="153"/>
      <w:bookmarkStart w:id="154" w:name="_Toc148511517"/>
      <w:bookmarkStart w:id="155" w:name="_Toc148638492"/>
      <w:r>
        <w:rPr>
          <w:color w:val="000000" w:themeColor="text1"/>
          <w14:textFill>
            <w14:solidFill>
              <w14:schemeClr w14:val="tx1"/>
            </w14:solidFill>
          </w14:textFill>
        </w:rPr>
        <w:t>Table 10: ANOVA Test</w:t>
      </w:r>
      <w:bookmarkEnd w:id="154"/>
      <w:bookmarkEnd w:id="155"/>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Similarly, the difference between the variables has been huge as well with F valuation containing 21.608.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390900"/>
            <wp:effectExtent l="12700" t="12700" r="12700" b="12700"/>
            <wp:docPr id="61" name="image12.png"/>
            <wp:cNvGraphicFramePr/>
            <a:graphic xmlns:a="http://schemas.openxmlformats.org/drawingml/2006/main">
              <a:graphicData uri="http://schemas.openxmlformats.org/drawingml/2006/picture">
                <pic:pic xmlns:pic="http://schemas.openxmlformats.org/drawingml/2006/picture">
                  <pic:nvPicPr>
                    <pic:cNvPr id="61" name="image12.png"/>
                    <pic:cNvPicPr preferRelativeResize="0"/>
                  </pic:nvPicPr>
                  <pic:blipFill>
                    <a:blip r:embed="rId46"/>
                    <a:srcRect/>
                    <a:stretch>
                      <a:fillRect/>
                    </a:stretch>
                  </pic:blipFill>
                  <pic:spPr>
                    <a:xfrm>
                      <a:off x="0" y="0"/>
                      <a:ext cx="5731200" cy="3390900"/>
                    </a:xfrm>
                    <a:prstGeom prst="rect">
                      <a:avLst/>
                    </a:prstGeom>
                    <a:ln w="12700">
                      <a:solidFill>
                        <a:srgbClr val="000000"/>
                      </a:solidFill>
                      <a:prstDash val="solid"/>
                    </a:ln>
                  </pic:spPr>
                </pic:pic>
              </a:graphicData>
            </a:graphic>
          </wp:inline>
        </w:drawing>
      </w:r>
    </w:p>
    <w:p>
      <w:pP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352800"/>
            <wp:effectExtent l="12700" t="12700" r="12700" b="12700"/>
            <wp:docPr id="62" name="image42.png"/>
            <wp:cNvGraphicFramePr/>
            <a:graphic xmlns:a="http://schemas.openxmlformats.org/drawingml/2006/main">
              <a:graphicData uri="http://schemas.openxmlformats.org/drawingml/2006/picture">
                <pic:pic xmlns:pic="http://schemas.openxmlformats.org/drawingml/2006/picture">
                  <pic:nvPicPr>
                    <pic:cNvPr id="62" name="image42.png"/>
                    <pic:cNvPicPr preferRelativeResize="0"/>
                  </pic:nvPicPr>
                  <pic:blipFill>
                    <a:blip r:embed="rId47"/>
                    <a:srcRect/>
                    <a:stretch>
                      <a:fillRect/>
                    </a:stretch>
                  </pic:blipFill>
                  <pic:spPr>
                    <a:xfrm>
                      <a:off x="0" y="0"/>
                      <a:ext cx="5731200" cy="3352800"/>
                    </a:xfrm>
                    <a:prstGeom prst="rect">
                      <a:avLst/>
                    </a:prstGeom>
                    <a:ln w="12700">
                      <a:solidFill>
                        <a:srgbClr val="000000"/>
                      </a:solidFill>
                      <a:prstDash val="solid"/>
                    </a:ln>
                  </pic:spPr>
                </pic:pic>
              </a:graphicData>
            </a:graphic>
          </wp:inline>
        </w:drawing>
      </w:r>
    </w:p>
    <w:p>
      <w:pPr>
        <w:pStyle w:val="6"/>
        <w:rPr>
          <w:color w:val="000000" w:themeColor="text1"/>
          <w14:textFill>
            <w14:solidFill>
              <w14:schemeClr w14:val="tx1"/>
            </w14:solidFill>
          </w14:textFill>
        </w:rPr>
      </w:pPr>
      <w:bookmarkStart w:id="156" w:name="_heading=h.3ep43zb" w:colFirst="0" w:colLast="0"/>
      <w:bookmarkEnd w:id="156"/>
      <w:bookmarkStart w:id="157" w:name="_Toc148511283"/>
      <w:bookmarkStart w:id="158" w:name="_Toc148522946"/>
      <w:bookmarkStart w:id="159" w:name="_Toc148638452"/>
      <w:r>
        <w:rPr>
          <w:color w:val="000000" w:themeColor="text1"/>
          <w14:textFill>
            <w14:solidFill>
              <w14:schemeClr w14:val="tx1"/>
            </w14:solidFill>
          </w14:textFill>
        </w:rPr>
        <w:t>Figure 19: Graphical Representation of Simple Regression</w:t>
      </w:r>
      <w:bookmarkEnd w:id="157"/>
      <w:bookmarkEnd w:id="158"/>
      <w:bookmarkEnd w:id="159"/>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standard deviation is less than 1 which outlined the clustering of the information contained in the variables. Consumers certainly the products promoted by the social media influencers. Therefore, SMEs need to select the influencers carefully as they are the main element to increase their brand awareness. By the comparison of ANOVA and simple regression analysis, there is the need for the SMEs to select the right influencers to increase their brand awareness.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Importance for SMEs to be active in social media platforms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2197100"/>
            <wp:effectExtent l="12700" t="12700" r="12700" b="12700"/>
            <wp:docPr id="63" name="image40.png"/>
            <wp:cNvGraphicFramePr/>
            <a:graphic xmlns:a="http://schemas.openxmlformats.org/drawingml/2006/main">
              <a:graphicData uri="http://schemas.openxmlformats.org/drawingml/2006/picture">
                <pic:pic xmlns:pic="http://schemas.openxmlformats.org/drawingml/2006/picture">
                  <pic:nvPicPr>
                    <pic:cNvPr id="63" name="image40.png"/>
                    <pic:cNvPicPr preferRelativeResize="0"/>
                  </pic:nvPicPr>
                  <pic:blipFill>
                    <a:blip r:embed="rId48"/>
                    <a:srcRect/>
                    <a:stretch>
                      <a:fillRect/>
                    </a:stretch>
                  </pic:blipFill>
                  <pic:spPr>
                    <a:xfrm>
                      <a:off x="0" y="0"/>
                      <a:ext cx="5731200" cy="2197100"/>
                    </a:xfrm>
                    <a:prstGeom prst="rect">
                      <a:avLst/>
                    </a:prstGeom>
                    <a:ln w="12700">
                      <a:solidFill>
                        <a:srgbClr val="000000"/>
                      </a:solidFill>
                      <a:prstDash val="solid"/>
                    </a:ln>
                  </pic:spPr>
                </pic:pic>
              </a:graphicData>
            </a:graphic>
          </wp:inline>
        </w:drawing>
      </w:r>
      <w:bookmarkStart w:id="160" w:name="_heading=h.1tuee74" w:colFirst="0" w:colLast="0"/>
      <w:bookmarkEnd w:id="160"/>
      <w:bookmarkStart w:id="161" w:name="_Toc148511518"/>
      <w:bookmarkStart w:id="162" w:name="_Toc148638493"/>
      <w:r>
        <w:rPr>
          <w:b/>
          <w:bCs/>
          <w:color w:val="000000" w:themeColor="text1"/>
          <w14:textFill>
            <w14:solidFill>
              <w14:schemeClr w14:val="tx1"/>
            </w14:solidFill>
          </w14:textFill>
        </w:rPr>
        <w:t>Table 11: ANOVA Test</w:t>
      </w:r>
      <w:bookmarkEnd w:id="161"/>
      <w:bookmarkEnd w:id="162"/>
    </w:p>
    <w:p>
      <w:pPr>
        <w:jc w:val="left"/>
        <w:rPr>
          <w:color w:val="000000" w:themeColor="text1"/>
          <w14:textFill>
            <w14:solidFill>
              <w14:schemeClr w14:val="tx1"/>
            </w14:solidFill>
          </w14:textFill>
        </w:rPr>
      </w:pPr>
      <w:r>
        <w:rPr>
          <w:color w:val="000000" w:themeColor="text1"/>
          <w14:textFill>
            <w14:solidFill>
              <w14:schemeClr w14:val="tx1"/>
            </w14:solidFill>
          </w14:textFill>
        </w:rPr>
        <w:t xml:space="preserve">The difference between the variables is consecutively less as presented in the F valuation identifying the clustering of the information and data.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41700"/>
            <wp:effectExtent l="12700" t="12700" r="12700" b="12700"/>
            <wp:docPr id="64" name="image11.png"/>
            <wp:cNvGraphicFramePr/>
            <a:graphic xmlns:a="http://schemas.openxmlformats.org/drawingml/2006/main">
              <a:graphicData uri="http://schemas.openxmlformats.org/drawingml/2006/picture">
                <pic:pic xmlns:pic="http://schemas.openxmlformats.org/drawingml/2006/picture">
                  <pic:nvPicPr>
                    <pic:cNvPr id="64" name="image11.png"/>
                    <pic:cNvPicPr preferRelativeResize="0"/>
                  </pic:nvPicPr>
                  <pic:blipFill>
                    <a:blip r:embed="rId49"/>
                    <a:srcRect/>
                    <a:stretch>
                      <a:fillRect/>
                    </a:stretch>
                  </pic:blipFill>
                  <pic:spPr>
                    <a:xfrm>
                      <a:off x="0" y="0"/>
                      <a:ext cx="5731200" cy="3441700"/>
                    </a:xfrm>
                    <a:prstGeom prst="rect">
                      <a:avLst/>
                    </a:prstGeom>
                    <a:ln w="12700">
                      <a:solidFill>
                        <a:srgbClr val="000000"/>
                      </a:solidFill>
                      <a:prstDash val="solid"/>
                    </a:ln>
                  </pic:spPr>
                </pic:pic>
              </a:graphicData>
            </a:graphic>
          </wp:inline>
        </w:drawing>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54400"/>
            <wp:effectExtent l="12700" t="12700" r="12700" b="12700"/>
            <wp:docPr id="48" name="image8.png"/>
            <wp:cNvGraphicFramePr/>
            <a:graphic xmlns:a="http://schemas.openxmlformats.org/drawingml/2006/main">
              <a:graphicData uri="http://schemas.openxmlformats.org/drawingml/2006/picture">
                <pic:pic xmlns:pic="http://schemas.openxmlformats.org/drawingml/2006/picture">
                  <pic:nvPicPr>
                    <pic:cNvPr id="48" name="image8.png"/>
                    <pic:cNvPicPr preferRelativeResize="0"/>
                  </pic:nvPicPr>
                  <pic:blipFill>
                    <a:blip r:embed="rId50"/>
                    <a:srcRect/>
                    <a:stretch>
                      <a:fillRect/>
                    </a:stretch>
                  </pic:blipFill>
                  <pic:spPr>
                    <a:xfrm>
                      <a:off x="0" y="0"/>
                      <a:ext cx="5731200" cy="3454400"/>
                    </a:xfrm>
                    <a:prstGeom prst="rect">
                      <a:avLst/>
                    </a:prstGeom>
                    <a:ln w="12700">
                      <a:solidFill>
                        <a:srgbClr val="000000"/>
                      </a:solidFill>
                      <a:prstDash val="solid"/>
                    </a:ln>
                  </pic:spPr>
                </pic:pic>
              </a:graphicData>
            </a:graphic>
          </wp:inline>
        </w:drawing>
      </w:r>
    </w:p>
    <w:p>
      <w:pPr>
        <w:pStyle w:val="6"/>
        <w:rPr>
          <w:color w:val="000000" w:themeColor="text1"/>
          <w14:textFill>
            <w14:solidFill>
              <w14:schemeClr w14:val="tx1"/>
            </w14:solidFill>
          </w14:textFill>
        </w:rPr>
      </w:pPr>
      <w:bookmarkStart w:id="163" w:name="_heading=h.4du1wux" w:colFirst="0" w:colLast="0"/>
      <w:bookmarkEnd w:id="163"/>
      <w:bookmarkStart w:id="164" w:name="_Toc148511284"/>
      <w:bookmarkStart w:id="165" w:name="_Toc148522947"/>
      <w:bookmarkStart w:id="166" w:name="_Toc148638453"/>
      <w:r>
        <w:rPr>
          <w:color w:val="000000" w:themeColor="text1"/>
          <w14:textFill>
            <w14:solidFill>
              <w14:schemeClr w14:val="tx1"/>
            </w14:solidFill>
          </w14:textFill>
        </w:rPr>
        <w:t>Figure 20: Graphical Representation of Simple Regression</w:t>
      </w:r>
      <w:bookmarkEnd w:id="164"/>
      <w:bookmarkEnd w:id="165"/>
      <w:bookmarkEnd w:id="166"/>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With the accumulation of the ANOVA test, it is observed that the clustering of the information is high with direct proportionality between the variables stating that the consumers are more aware of the products through communal media platforms. By the comparison of ANOVA and simple regression analysis stated that consumers especially Gen Z are more aware of social media platforms.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Consumers encouraging the SMEs to collaborate with social media influencers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2159000"/>
            <wp:effectExtent l="12700" t="12700" r="12700" b="12700"/>
            <wp:docPr id="49" name="image32.png"/>
            <wp:cNvGraphicFramePr/>
            <a:graphic xmlns:a="http://schemas.openxmlformats.org/drawingml/2006/main">
              <a:graphicData uri="http://schemas.openxmlformats.org/drawingml/2006/picture">
                <pic:pic xmlns:pic="http://schemas.openxmlformats.org/drawingml/2006/picture">
                  <pic:nvPicPr>
                    <pic:cNvPr id="49" name="image32.png"/>
                    <pic:cNvPicPr preferRelativeResize="0"/>
                  </pic:nvPicPr>
                  <pic:blipFill>
                    <a:blip r:embed="rId51"/>
                    <a:srcRect/>
                    <a:stretch>
                      <a:fillRect/>
                    </a:stretch>
                  </pic:blipFill>
                  <pic:spPr>
                    <a:xfrm>
                      <a:off x="0" y="0"/>
                      <a:ext cx="5731200" cy="2159000"/>
                    </a:xfrm>
                    <a:prstGeom prst="rect">
                      <a:avLst/>
                    </a:prstGeom>
                    <a:ln w="12700">
                      <a:solidFill>
                        <a:srgbClr val="000000"/>
                      </a:solidFill>
                      <a:prstDash val="solid"/>
                    </a:ln>
                  </pic:spPr>
                </pic:pic>
              </a:graphicData>
            </a:graphic>
          </wp:inline>
        </w:drawing>
      </w:r>
    </w:p>
    <w:p>
      <w:pPr>
        <w:pStyle w:val="7"/>
        <w:rPr>
          <w:color w:val="000000" w:themeColor="text1"/>
          <w14:textFill>
            <w14:solidFill>
              <w14:schemeClr w14:val="tx1"/>
            </w14:solidFill>
          </w14:textFill>
        </w:rPr>
      </w:pPr>
      <w:bookmarkStart w:id="167" w:name="_heading=h.2szc72q" w:colFirst="0" w:colLast="0"/>
      <w:bookmarkEnd w:id="167"/>
      <w:bookmarkStart w:id="168" w:name="_Toc148638494"/>
      <w:bookmarkStart w:id="169" w:name="_Toc148511519"/>
      <w:r>
        <w:rPr>
          <w:color w:val="000000" w:themeColor="text1"/>
          <w14:textFill>
            <w14:solidFill>
              <w14:schemeClr w14:val="tx1"/>
            </w14:solidFill>
          </w14:textFill>
        </w:rPr>
        <w:t>Table 12: ANOVA Test</w:t>
      </w:r>
      <w:bookmarkEnd w:id="168"/>
      <w:bookmarkEnd w:id="169"/>
    </w:p>
    <w:p>
      <w:pPr>
        <w:jc w:val="left"/>
        <w:rPr>
          <w:color w:val="000000" w:themeColor="text1"/>
          <w14:textFill>
            <w14:solidFill>
              <w14:schemeClr w14:val="tx1"/>
            </w14:solidFill>
          </w14:textFill>
        </w:rPr>
      </w:pPr>
      <w:r>
        <w:rPr>
          <w:color w:val="000000" w:themeColor="text1"/>
          <w14:textFill>
            <w14:solidFill>
              <w14:schemeClr w14:val="tx1"/>
            </w14:solidFill>
          </w14:textFill>
        </w:rPr>
        <w:t xml:space="preserve">A generative difference among the variables has been observed through the F valuation which is 50.796.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683000"/>
            <wp:effectExtent l="12700" t="12700" r="12700" b="12700"/>
            <wp:docPr id="50" name="image4.png"/>
            <wp:cNvGraphicFramePr/>
            <a:graphic xmlns:a="http://schemas.openxmlformats.org/drawingml/2006/main">
              <a:graphicData uri="http://schemas.openxmlformats.org/drawingml/2006/picture">
                <pic:pic xmlns:pic="http://schemas.openxmlformats.org/drawingml/2006/picture">
                  <pic:nvPicPr>
                    <pic:cNvPr id="50" name="image4.png"/>
                    <pic:cNvPicPr preferRelativeResize="0"/>
                  </pic:nvPicPr>
                  <pic:blipFill>
                    <a:blip r:embed="rId52"/>
                    <a:srcRect/>
                    <a:stretch>
                      <a:fillRect/>
                    </a:stretch>
                  </pic:blipFill>
                  <pic:spPr>
                    <a:xfrm>
                      <a:off x="0" y="0"/>
                      <a:ext cx="5731200" cy="3683000"/>
                    </a:xfrm>
                    <a:prstGeom prst="rect">
                      <a:avLst/>
                    </a:prstGeom>
                    <a:ln w="12700">
                      <a:solidFill>
                        <a:srgbClr val="000000"/>
                      </a:solidFill>
                      <a:prstDash val="solid"/>
                    </a:ln>
                  </pic:spPr>
                </pic:pic>
              </a:graphicData>
            </a:graphic>
          </wp:inline>
        </w:drawing>
      </w:r>
    </w:p>
    <w:p>
      <w:pPr>
        <w:pStyle w:val="6"/>
      </w:pPr>
      <w:bookmarkStart w:id="170" w:name="_Toc148638454"/>
      <w:r>
        <w:drawing>
          <wp:inline distT="114300" distB="114300" distL="114300" distR="114300">
            <wp:extent cx="5730875" cy="3530600"/>
            <wp:effectExtent l="12700" t="12700" r="12700" b="12700"/>
            <wp:docPr id="51" name="image5.png"/>
            <wp:cNvGraphicFramePr/>
            <a:graphic xmlns:a="http://schemas.openxmlformats.org/drawingml/2006/main">
              <a:graphicData uri="http://schemas.openxmlformats.org/drawingml/2006/picture">
                <pic:pic xmlns:pic="http://schemas.openxmlformats.org/drawingml/2006/picture">
                  <pic:nvPicPr>
                    <pic:cNvPr id="51" name="image5.png"/>
                    <pic:cNvPicPr preferRelativeResize="0"/>
                  </pic:nvPicPr>
                  <pic:blipFill>
                    <a:blip r:embed="rId53"/>
                    <a:srcRect/>
                    <a:stretch>
                      <a:fillRect/>
                    </a:stretch>
                  </pic:blipFill>
                  <pic:spPr>
                    <a:xfrm>
                      <a:off x="0" y="0"/>
                      <a:ext cx="5731200" cy="3530600"/>
                    </a:xfrm>
                    <a:prstGeom prst="rect">
                      <a:avLst/>
                    </a:prstGeom>
                    <a:ln w="12700">
                      <a:solidFill>
                        <a:srgbClr val="000000"/>
                      </a:solidFill>
                      <a:prstDash val="solid"/>
                    </a:ln>
                  </pic:spPr>
                </pic:pic>
              </a:graphicData>
            </a:graphic>
          </wp:inline>
        </w:drawing>
      </w:r>
      <w:bookmarkStart w:id="171" w:name="_heading=h.184mhaj" w:colFirst="0" w:colLast="0"/>
      <w:bookmarkEnd w:id="171"/>
      <w:bookmarkStart w:id="172" w:name="_Toc148522948"/>
      <w:bookmarkStart w:id="173" w:name="_Toc148511285"/>
      <w:r>
        <w:t>Figure 21: Graphical Representation of Simple Regression</w:t>
      </w:r>
      <w:bookmarkEnd w:id="170"/>
      <w:bookmarkEnd w:id="172"/>
      <w:bookmarkEnd w:id="173"/>
    </w:p>
    <w:p>
      <w:pPr>
        <w:rPr>
          <w:color w:val="000000" w:themeColor="text1"/>
          <w14:textFill>
            <w14:solidFill>
              <w14:schemeClr w14:val="tx1"/>
            </w14:solidFill>
          </w14:textFill>
        </w:rPr>
      </w:pPr>
      <w:r>
        <w:rPr>
          <w:color w:val="000000" w:themeColor="text1"/>
          <w14:textFill>
            <w14:solidFill>
              <w14:schemeClr w14:val="tx1"/>
            </w14:solidFill>
          </w14:textFill>
        </w:rPr>
        <w:t xml:space="preserve">With standard deviation being less than 1, it is observed that there is high clustering of the information and data presented within the variables. The geographical location of the communal media influencers has a strong effect on the collaboration of the SMEs in marketing and promoting their products. By the comparison of ANOVA and simple regression analysis, communal media influencers with the help of their fame could be effective for the SMEs in marketing and promoting their products.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Satisfaction of the consumers towards the incorporation of social media influencers in SMEs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2235200"/>
            <wp:effectExtent l="12700" t="12700" r="12700" b="12700"/>
            <wp:docPr id="52" name="image1.png"/>
            <wp:cNvGraphicFramePr/>
            <a:graphic xmlns:a="http://schemas.openxmlformats.org/drawingml/2006/main">
              <a:graphicData uri="http://schemas.openxmlformats.org/drawingml/2006/picture">
                <pic:pic xmlns:pic="http://schemas.openxmlformats.org/drawingml/2006/picture">
                  <pic:nvPicPr>
                    <pic:cNvPr id="52" name="image1.png"/>
                    <pic:cNvPicPr preferRelativeResize="0"/>
                  </pic:nvPicPr>
                  <pic:blipFill>
                    <a:blip r:embed="rId54"/>
                    <a:srcRect/>
                    <a:stretch>
                      <a:fillRect/>
                    </a:stretch>
                  </pic:blipFill>
                  <pic:spPr>
                    <a:xfrm>
                      <a:off x="0" y="0"/>
                      <a:ext cx="5731200" cy="2235200"/>
                    </a:xfrm>
                    <a:prstGeom prst="rect">
                      <a:avLst/>
                    </a:prstGeom>
                    <a:ln w="12700">
                      <a:solidFill>
                        <a:srgbClr val="000000"/>
                      </a:solidFill>
                      <a:prstDash val="solid"/>
                    </a:ln>
                  </pic:spPr>
                </pic:pic>
              </a:graphicData>
            </a:graphic>
          </wp:inline>
        </w:drawing>
      </w:r>
      <w:bookmarkStart w:id="174" w:name="_heading=h.3s49zyc" w:colFirst="0" w:colLast="0"/>
      <w:bookmarkEnd w:id="174"/>
      <w:bookmarkStart w:id="175" w:name="_Toc148638495"/>
      <w:bookmarkStart w:id="176" w:name="_Toc148511520"/>
      <w:r>
        <w:rPr>
          <w:b/>
          <w:bCs/>
          <w:color w:val="000000" w:themeColor="text1"/>
          <w14:textFill>
            <w14:solidFill>
              <w14:schemeClr w14:val="tx1"/>
            </w14:solidFill>
          </w14:textFill>
        </w:rPr>
        <w:t>Table 13: ANOVA Test</w:t>
      </w:r>
      <w:bookmarkEnd w:id="175"/>
      <w:bookmarkEnd w:id="176"/>
      <w:r>
        <w:rPr>
          <w:b/>
          <w:bCs/>
          <w:color w:val="000000" w:themeColor="text1"/>
          <w14:textFill>
            <w14:solidFill>
              <w14:schemeClr w14:val="tx1"/>
            </w14:solidFill>
          </w14:textFill>
        </w:rPr>
        <w:t xml:space="preserve"> </w:t>
      </w:r>
    </w:p>
    <w:p>
      <w:pPr>
        <w:jc w:val="left"/>
        <w:rPr>
          <w:color w:val="000000" w:themeColor="text1"/>
          <w14:textFill>
            <w14:solidFill>
              <w14:schemeClr w14:val="tx1"/>
            </w14:solidFill>
          </w14:textFill>
        </w:rPr>
      </w:pPr>
      <w:r>
        <w:rPr>
          <w:color w:val="000000" w:themeColor="text1"/>
          <w14:textFill>
            <w14:solidFill>
              <w14:schemeClr w14:val="tx1"/>
            </w14:solidFill>
          </w14:textFill>
        </w:rPr>
        <w:t xml:space="preserve">A huge difference between the variables has been observed as well with the valuation of F 15.913. It has outlined that social media influencers have a strong impact on the purchase decision of the consumers which ensures satisfaction with an increase in the brand reputation in the SMEs of the UK.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29000"/>
            <wp:effectExtent l="12700" t="12700" r="12700" b="12700"/>
            <wp:docPr id="53" name="image6.png"/>
            <wp:cNvGraphicFramePr/>
            <a:graphic xmlns:a="http://schemas.openxmlformats.org/drawingml/2006/main">
              <a:graphicData uri="http://schemas.openxmlformats.org/drawingml/2006/picture">
                <pic:pic xmlns:pic="http://schemas.openxmlformats.org/drawingml/2006/picture">
                  <pic:nvPicPr>
                    <pic:cNvPr id="53" name="image6.png"/>
                    <pic:cNvPicPr preferRelativeResize="0"/>
                  </pic:nvPicPr>
                  <pic:blipFill>
                    <a:blip r:embed="rId55"/>
                    <a:srcRect/>
                    <a:stretch>
                      <a:fillRect/>
                    </a:stretch>
                  </pic:blipFill>
                  <pic:spPr>
                    <a:xfrm>
                      <a:off x="0" y="0"/>
                      <a:ext cx="5731200" cy="3429000"/>
                    </a:xfrm>
                    <a:prstGeom prst="rect">
                      <a:avLst/>
                    </a:prstGeom>
                    <a:ln w="12700">
                      <a:solidFill>
                        <a:srgbClr val="000000"/>
                      </a:solidFill>
                      <a:prstDash val="solid"/>
                    </a:ln>
                  </pic:spPr>
                </pic:pic>
              </a:graphicData>
            </a:graphic>
          </wp:inline>
        </w:drawing>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29000"/>
            <wp:effectExtent l="12700" t="12700" r="12700" b="12700"/>
            <wp:docPr id="54" name="image10.png"/>
            <wp:cNvGraphicFramePr/>
            <a:graphic xmlns:a="http://schemas.openxmlformats.org/drawingml/2006/main">
              <a:graphicData uri="http://schemas.openxmlformats.org/drawingml/2006/picture">
                <pic:pic xmlns:pic="http://schemas.openxmlformats.org/drawingml/2006/picture">
                  <pic:nvPicPr>
                    <pic:cNvPr id="54" name="image10.png"/>
                    <pic:cNvPicPr preferRelativeResize="0"/>
                  </pic:nvPicPr>
                  <pic:blipFill>
                    <a:blip r:embed="rId56"/>
                    <a:srcRect/>
                    <a:stretch>
                      <a:fillRect/>
                    </a:stretch>
                  </pic:blipFill>
                  <pic:spPr>
                    <a:xfrm>
                      <a:off x="0" y="0"/>
                      <a:ext cx="5731200" cy="3429000"/>
                    </a:xfrm>
                    <a:prstGeom prst="rect">
                      <a:avLst/>
                    </a:prstGeom>
                    <a:ln w="12700">
                      <a:solidFill>
                        <a:srgbClr val="000000"/>
                      </a:solidFill>
                      <a:prstDash val="solid"/>
                    </a:ln>
                  </pic:spPr>
                </pic:pic>
              </a:graphicData>
            </a:graphic>
          </wp:inline>
        </w:drawing>
      </w:r>
    </w:p>
    <w:p>
      <w:pPr>
        <w:pStyle w:val="6"/>
        <w:rPr>
          <w:color w:val="000000" w:themeColor="text1"/>
          <w14:textFill>
            <w14:solidFill>
              <w14:schemeClr w14:val="tx1"/>
            </w14:solidFill>
          </w14:textFill>
        </w:rPr>
      </w:pPr>
      <w:bookmarkStart w:id="177" w:name="_heading=h.279ka65" w:colFirst="0" w:colLast="0"/>
      <w:bookmarkEnd w:id="177"/>
      <w:bookmarkStart w:id="178" w:name="_Toc148522949"/>
      <w:bookmarkStart w:id="179" w:name="_Toc148511286"/>
      <w:bookmarkStart w:id="180" w:name="_Toc148638455"/>
      <w:r>
        <w:rPr>
          <w:color w:val="000000" w:themeColor="text1"/>
          <w14:textFill>
            <w14:solidFill>
              <w14:schemeClr w14:val="tx1"/>
            </w14:solidFill>
          </w14:textFill>
        </w:rPr>
        <w:t>Figure 22: Graphical Representation of Simple Regression</w:t>
      </w:r>
      <w:bookmarkEnd w:id="178"/>
      <w:bookmarkEnd w:id="179"/>
      <w:bookmarkEnd w:id="180"/>
    </w:p>
    <w:p>
      <w:pPr>
        <w:rPr>
          <w:color w:val="000000" w:themeColor="text1"/>
          <w14:textFill>
            <w14:solidFill>
              <w14:schemeClr w14:val="tx1"/>
            </w14:solidFill>
          </w14:textFill>
        </w:rPr>
      </w:pPr>
      <w:r>
        <w:rPr>
          <w:color w:val="000000" w:themeColor="text1"/>
          <w14:textFill>
            <w14:solidFill>
              <w14:schemeClr w14:val="tx1"/>
            </w14:solidFill>
          </w14:textFill>
        </w:rPr>
        <w:t xml:space="preserve">Here, the standard deviation is also less than 1, which indicates the clustering of the information and data between the variables defining the importance of the communal media influencers in influencing the purchase decision of the consumers with the accumulation of satisfaction in the SMEs of the UK. By the comparison of ANOVA and simple regression analysis, social media influencers with high fan following has effective influence on the SMEs of the UK and contemplating the purchase decision of the consumers. </w:t>
      </w:r>
    </w:p>
    <w:p>
      <w:pPr>
        <w:rPr>
          <w:b/>
          <w:i/>
          <w:color w:val="000000" w:themeColor="text1"/>
          <w14:textFill>
            <w14:solidFill>
              <w14:schemeClr w14:val="tx1"/>
            </w14:solidFill>
          </w14:textFill>
        </w:rPr>
      </w:pPr>
      <w:r>
        <w:rPr>
          <w:b/>
          <w:i/>
          <w:color w:val="000000" w:themeColor="text1"/>
          <w14:textFill>
            <w14:solidFill>
              <w14:schemeClr w14:val="tx1"/>
            </w14:solidFill>
          </w14:textFill>
        </w:rPr>
        <w:t>4.2.1.1 Resultant: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Based on the analysis of the above-mentioned analysis, it has been observed that consumers are sttrongly influenced by the presentation of the products by the social media influencers. It has mainly affected the recent generation for instance the Gen Z. They are more addicted to the contents presented by the social media influencers especially when review about any types of products and services. in addition to this, it has been also observed that most of the consumers also adopted skincare essentials inspired by the influencers. Deviation of the thoughts of the consumers iss also the result of influence of communal media influencers. SMEs making informed decisions regarding the incorporation of the communal media influencers in their functionalities could be effective. it is because, this is a cheap investment but the profitability out of this collaboration has high profitable outcome. However, through the ANOVA and simple regression, it has been also observed that communal media influencers consecutively presents their perception regarding the products and services as user-generated contents. However, its effect on the consumers is controversial, thus creating difficulties in trusting the influencers properly. Still, the majority has outlined the necessity of the SMEs in including influencers in their operations for gaining customer retention. </w:t>
      </w:r>
    </w:p>
    <w:p>
      <w:pPr>
        <w:pStyle w:val="4"/>
        <w:rPr>
          <w:color w:val="000000" w:themeColor="text1"/>
          <w14:textFill>
            <w14:solidFill>
              <w14:schemeClr w14:val="tx1"/>
            </w14:solidFill>
          </w14:textFill>
        </w:rPr>
      </w:pPr>
      <w:bookmarkStart w:id="181" w:name="_Toc148522912"/>
      <w:r>
        <w:rPr>
          <w:color w:val="000000" w:themeColor="text1"/>
          <w14:textFill>
            <w14:solidFill>
              <w14:schemeClr w14:val="tx1"/>
            </w14:solidFill>
          </w14:textFill>
        </w:rPr>
        <w:t>4.2.2 Thematic Analysis</w:t>
      </w:r>
      <w:bookmarkEnd w:id="181"/>
      <w:r>
        <w:rPr>
          <w:color w:val="000000" w:themeColor="text1"/>
          <w14:textFill>
            <w14:solidFill>
              <w14:schemeClr w14:val="tx1"/>
            </w14:solidFill>
          </w14:textFill>
        </w:rPr>
        <w:t>:</w:t>
      </w:r>
    </w:p>
    <w:p>
      <w:pPr>
        <w:pStyle w:val="5"/>
        <w:rPr>
          <w:color w:val="000000" w:themeColor="text1"/>
          <w14:textFill>
            <w14:solidFill>
              <w14:schemeClr w14:val="tx1"/>
            </w14:solidFill>
          </w14:textFill>
        </w:rPr>
      </w:pPr>
      <w:bookmarkStart w:id="182" w:name="_heading=h.9a4it7pxm6h3" w:colFirst="0" w:colLast="0"/>
      <w:bookmarkEnd w:id="182"/>
      <w:r>
        <w:rPr>
          <w:color w:val="000000" w:themeColor="text1"/>
          <w14:textFill>
            <w14:solidFill>
              <w14:schemeClr w14:val="tx1"/>
            </w14:solidFill>
          </w14:textFill>
        </w:rPr>
        <w:t>4.2.2.1 Evaluation of the Themes:</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Credibility and homophilic congruence: Trustworthiness on social media influencers </w:t>
      </w:r>
    </w:p>
    <w:p>
      <w:pPr>
        <w:rPr>
          <w:color w:val="000000" w:themeColor="text1"/>
          <w14:textFill>
            <w14:solidFill>
              <w14:schemeClr w14:val="tx1"/>
            </w14:solidFill>
          </w14:textFill>
        </w:rPr>
      </w:pPr>
      <w:r>
        <w:rPr>
          <w:color w:val="000000" w:themeColor="text1"/>
          <w14:textFill>
            <w14:solidFill>
              <w14:schemeClr w14:val="tx1"/>
            </w14:solidFill>
          </w14:textFill>
        </w:rPr>
        <w:t>Ao et al. (2023) stated that social media influencers expose the consumer to different types of products and services of different organisations. They consider the proper engagement of the consumers with an increase in purchase intentions. The sponsoring posts through the development of the content also play a major role in increasing homophilic congruence through open communication that increases the credibility of the performance of organisations like SMEs. The responses from the survey also outlined that consumers are mainly influenced by the products presented by the social media influencers which increases their purchase intentions vehemently. In addition to this, Wang and Scheinbaum (2018) also identified that social media influencers with attractive presentations help grab the attention of customers. Hence, the incorporation of the communal media influencers is effective for increasing the brand reputation with the enhancement of awareness. Sharma and Singh (2022) identified those influencers marketing or communal media marketing has been the top priority for different organisations to reach out to the large audience through the expansion and exposure of the products. The learning process here have outlined that communal media influencers are the key to inhibit less financial formulation for the development of the marketing campaigns for the SMEs. In addition to this, there is the need for finding the right influencers for creating perfect recognising engagement relations with the consumers for boosting the sale of the SMEs. Lastly, it has been also observed that social media influencers with active SME involvement witness an increase in consumers. In this regard the social media usage of Revolut can be considered, as its usage of social media has played a vital role in its success. Revolut have successfully built a community of potential customers by capitalizing its various social media accounts. The dynamic presence of this SME can be felt across Twitter, Facebook and even Instagram as well (Revolut.com, 2019). The company uses these platforms to share information to its customers along with brand promotion. The main attraction of the social media engagement of this SME is its customer support team that promptly attends to customer queries. Again Wazoku holds in presence on Twitter and uses the social media platform to present various types of information for its customers (Wazoku.com, 2023). Babylon Health in this century uses social media marketing through its social media platforms. The AI powered social media platforms are being used by this SME to digitalise its health services (</w:t>
      </w:r>
      <w:r>
        <w:rPr>
          <w:color w:val="000000" w:themeColor="text1"/>
          <w:highlight w:val="white"/>
          <w14:textFill>
            <w14:solidFill>
              <w14:schemeClr w14:val="tx1"/>
            </w14:solidFill>
          </w14:textFill>
        </w:rPr>
        <w:t>Liu Gupta and Patel 2021; Babylonhealth.com, 2023)</w:t>
      </w:r>
      <w:r>
        <w:rPr>
          <w:color w:val="000000" w:themeColor="text1"/>
          <w14:textFill>
            <w14:solidFill>
              <w14:schemeClr w14:val="tx1"/>
            </w14:solidFill>
          </w14:textFill>
        </w:rPr>
        <w:t xml:space="preserve">.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YouTube and Instagram: Social media influencers influencing the performance of the organisations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Social media influencers as per the statement of Chopra, Avhad and Jaju (2020), identified that they have more knowledge regarding the products and services that they have accumulated through the engagement of the brands. The learning process has also outlined the fact that TikTok, Instagram and YouTube are effective platforms that consumers mostly utilise to collect reviews regarding any particular products before purchasing them. Maintenance of transparency is very important with a high return on investment along with the identification of the target audience and common audience as well. Influencers are also able to procure real-time responses from the consumers through continuous interaction as presented from the responses of the survey. Additionally, the social media influencers are responsible for influencing their followers by fostering an authentic relationship that indirectly enhances brand awareness with enhancement of their reputation through alleviation of the purchase intention of the consumers. Scholarworks and Ramos (2023) identified that utilisation of the resources plays a critical role for influencers in understanding the features of businesses. Konstantopoulou et al. (2018) stated that the word of mouth of the social media influencers has strong effect on increasing purchase behaviour of the consumers. Here, the learning process has outlined that the information and data presented by the influencers regarding the product is very effective to increase the credibility of the brands and integrating the interest of the customers regarding the purchase of the products. The data has been collected through survey which has outlined that most of the individuals are influenced by the presentation of the contents of the communal media influencers which has tempted them in buying the product and tapped their cognitive intelligence to research about the product before taking the final decision of buying it. On a similar note, Wicaksono et al. (2021) has outlined that Gen Z has accesses digital platforms most of the time to increase the efficiency of the SMEs. The constant access of the digital media platforms is effective for evaluating the ratings of the consumers. The reviews outlined from YouTube helps in understanding the needs and expectations of the individuals through the circulation of the word of mouth through bi-directional communication.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Meanwhile, the utilisation of YouTube lets the customers or individuals interact with different other consumers and influencers to procure information about the products and services. Hence, if the SMEs are able to foster both the communal media platforms, then there are chances of targeting the large audience and increasing the retention of the consumers for long-term profitability (Balaban, Mucundorfeanu and Naderer, 2021). Therefore, SMEs could foster social media influencers to increase and enhance their performance effectively. Babylon Health uses its YouTube effectively and has a subscription base of over 21000 (Youtube.com, 2023). The SME uses its You Tube, to develop an online community and the company uses this platform to provide contents regarding healthcare. Not only this You Tube channel of this particular company holds various suggestive videos to help its customer remain fit and improve their healthcare.  </w:t>
      </w:r>
    </w:p>
    <w:p>
      <w:pPr>
        <w:rPr>
          <w:color w:val="000000" w:themeColor="text1"/>
          <w14:textFill>
            <w14:solidFill>
              <w14:schemeClr w14:val="tx1"/>
            </w14:solidFill>
          </w14:textFill>
        </w:rPr>
      </w:pP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Influence of digital content: problems of social media influencers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Lajnef (2023) stated that social media influencers have constructed powerful interactivity through unprecedented technological developments and influence their followers both positively and negatively. Generation Z has utilised social media platforms which affects their mental health, especially in the context of presenting themselves in front of people and moulding into the beauty standards that create discrimination. They are considered as the sensitive class of consumers who are massively affected by the behaviour of social media influencers and slowly lose their own identity. Social media influencers are procured with a high persuasion style which blurs the line between real factors and unreal factors. In the context of the survey, it is observed that confirmation biasedness is the reason behind consumers unfollowing them because of the bad influence. Ostic et al. (2021) stated that COVID-19 has pushed people to isolation and increased their addiction to communal media platforms to connect with the families, friends along with the social communities. The communal media platforms are often implicated with fake news that channels lack of trust among the individuals. The higher level of social isolation has increased the addiction of the individuals towards their smartphones. In addition to this, the smartphone addiction has also created negative impact on the psychological aspects of the individuals. In this context, Adnan and Anwar (2020) outlined that most of young consumers has been excessively using smartphones for listening to the music and watching music videos which has decreased the psychological well-being of the individuals by 6.8%. Therefore, the problem with the social media influencers outlined biasedness in the presentation of the reviews regarding the products and services of the SMEs that might create negativity in the purchase behaviour of the consumers. It is needed to be outlined that social media influencers often present their reviews regarding the products and services through their emotionally connective opinions. This could create contrastive influence on the actions of the consumers.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For instance, there might be some consumers who would agree with the influencers and there could be those who would disagree with the consumers, thus creating problems in differentiating the real and fake factors through the culmination of the opinion. This often leads to consumers un-following the social media influencers who utilises such actions like common biasedness in the presentation of the reviews regarding a particular product of the SMEs in the UK (Pradhan, Kishore and Gokhale, 2023). Lastly, sometimes the social media influencers also decrease the self-esteem of the consumers which leads to difficulties. In this regard, it can be stated that Revolut manipulates and takes the advantage of social media marketing through creation of attractive and engaging social media contents on platforms like YouTube and Instagram.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Better adaptation of digitalisation: Increasing the efficiency of the social media influencers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Social media influencers create highly visible digital content for distinctive brands for SMEs through effective brand engagement and consumer engagement. Firstly, the SMEs need to arrange training facilitations for their employees so that they could be able to select proper social media influencers for the promotion of their products and services. Training programs are effective in increasing the liability of the employees with the development of their skills (Joshi et al., 2023). Secondly, SMEs need to be aware of the importance of digital content and its effectiveness with challenges. Thirdly, SMEs need to accumulate open communication to understand the needs of social media influencers for better collaboration. Hence all such factors as recommendations are useful in increasing the efficiency of the social media influencers for increasing the profitability of the SMEs. In addition to this, it has been also observed that identification of the right influencer with correct payment structure is necessary to select for the promotion of the brand. Belanche et al. (2021) stated that successful communal media influencer marketing is very important for the creation of stories and contents around the product and services to engage with the audiences effectively. Additionally, the SMEs needs to set goals and objectives surrounding the incorporation of the communal media influencers in the context of promoting their products and services to the larger base of audience. Fostering a proper relationship between the influencers and employees within an organisation is necessary to union working activity. Men, Qin and Jin (2021) stated that constructing engagement programs along with wellness programs is the necessity for channelling psychological and physical well-being of the employees so that they could be able to create a strong connection with the influencers.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learning process here have also outlined that building a relationship helps in fostering social connection within the workplace, thus streamlining communication between the social influencers and employees. Right influencers with massive creativity and innovation are very important for the construction of the contents to harness the attention of the customers to entice their purchase decisions. SMEs providing an incentive to the influencers along with the employees working on promotion of the products are effective in the development of strong engagement. Finally, the employees in the SMEs need to track performance of the influencers with monitoring their engagement with the customers to enhance the performance of the brand with better exposure of the products and services. Therefore, the SMEs need to enhance themselves more for the acquisition of proper influencers for encapsulating strong marketing technique. </w:t>
      </w:r>
    </w:p>
    <w:p>
      <w:pPr>
        <w:rPr>
          <w:color w:val="000000" w:themeColor="text1"/>
          <w14:textFill>
            <w14:solidFill>
              <w14:schemeClr w14:val="tx1"/>
            </w14:solidFill>
          </w14:textFill>
        </w:rPr>
      </w:pPr>
      <w:r>
        <w:rPr>
          <w:color w:val="000000" w:themeColor="text1"/>
          <w14:textFill>
            <w14:solidFill>
              <w14:schemeClr w14:val="tx1"/>
            </w14:solidFill>
          </w14:textFill>
        </w:rPr>
        <w:t>The following table shows the social media accounts of the organisation and its public engagement:</w:t>
      </w:r>
    </w:p>
    <w:tbl>
      <w:tblPr>
        <w:tblStyle w:val="22"/>
        <w:tblW w:w="9224" w:type="dxa"/>
        <w:tblInd w:w="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100" w:type="dxa"/>
          <w:left w:w="100" w:type="dxa"/>
          <w:bottom w:w="100" w:type="dxa"/>
          <w:right w:w="100" w:type="dxa"/>
        </w:tblCellMar>
      </w:tblPr>
      <w:tblGrid>
        <w:gridCol w:w="1158"/>
        <w:gridCol w:w="2066"/>
        <w:gridCol w:w="2309"/>
        <w:gridCol w:w="1836"/>
        <w:gridCol w:w="1855"/>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c>
          <w:tcPr>
            <w:tcW w:w="1158"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 xml:space="preserve">Company Name </w:t>
            </w:r>
          </w:p>
        </w:tc>
        <w:tc>
          <w:tcPr>
            <w:tcW w:w="2066"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 xml:space="preserve">Social Media Platform </w:t>
            </w:r>
          </w:p>
        </w:tc>
        <w:tc>
          <w:tcPr>
            <w:tcW w:w="2309"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Number of followers/Subscribers</w:t>
            </w:r>
          </w:p>
        </w:tc>
        <w:tc>
          <w:tcPr>
            <w:tcW w:w="1836"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 xml:space="preserve">Number of likes and comments </w:t>
            </w:r>
          </w:p>
        </w:tc>
        <w:tc>
          <w:tcPr>
            <w:tcW w:w="1855"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Type of Content</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c>
          <w:tcPr>
            <w:tcW w:w="1158"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Revolut</w:t>
            </w:r>
          </w:p>
        </w:tc>
        <w:tc>
          <w:tcPr>
            <w:tcW w:w="2066" w:type="dxa"/>
          </w:tcPr>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 xml:space="preserve">You Tube </w:t>
            </w:r>
          </w:p>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Twitter/X</w:t>
            </w:r>
          </w:p>
          <w:p>
            <w:pPr>
              <w:numPr>
                <w:ilvl w:val="0"/>
                <w:numId w:val="7"/>
              </w:numPr>
              <w:rPr>
                <w:color w:val="000000" w:themeColor="text1"/>
                <w14:textFill>
                  <w14:solidFill>
                    <w14:schemeClr w14:val="tx1"/>
                  </w14:solidFill>
                </w14:textFill>
              </w:rPr>
            </w:pPr>
            <w:r>
              <w:rPr>
                <w:color w:val="000000" w:themeColor="text1"/>
                <w14:textFill>
                  <w14:solidFill>
                    <w14:schemeClr w14:val="tx1"/>
                  </w14:solidFill>
                </w14:textFill>
              </w:rPr>
              <w:t>Instagram</w:t>
            </w:r>
          </w:p>
        </w:tc>
        <w:tc>
          <w:tcPr>
            <w:tcW w:w="2309" w:type="dxa"/>
          </w:tcPr>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271k</w:t>
            </w:r>
          </w:p>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53.6k</w:t>
            </w:r>
          </w:p>
          <w:p>
            <w:pPr>
              <w:numPr>
                <w:ilvl w:val="0"/>
                <w:numId w:val="7"/>
              </w:numPr>
              <w:rPr>
                <w:color w:val="000000" w:themeColor="text1"/>
                <w14:textFill>
                  <w14:solidFill>
                    <w14:schemeClr w14:val="tx1"/>
                  </w14:solidFill>
                </w14:textFill>
              </w:rPr>
            </w:pPr>
            <w:r>
              <w:rPr>
                <w:color w:val="000000" w:themeColor="text1"/>
                <w14:textFill>
                  <w14:solidFill>
                    <w14:schemeClr w14:val="tx1"/>
                  </w14:solidFill>
                </w14:textFill>
              </w:rPr>
              <w:t>12k</w:t>
            </w:r>
          </w:p>
        </w:tc>
        <w:tc>
          <w:tcPr>
            <w:tcW w:w="1836" w:type="dxa"/>
          </w:tcPr>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71k</w:t>
            </w:r>
          </w:p>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1k</w:t>
            </w:r>
          </w:p>
          <w:p>
            <w:pPr>
              <w:numPr>
                <w:ilvl w:val="0"/>
                <w:numId w:val="7"/>
              </w:numPr>
              <w:rPr>
                <w:color w:val="000000" w:themeColor="text1"/>
                <w14:textFill>
                  <w14:solidFill>
                    <w14:schemeClr w14:val="tx1"/>
                  </w14:solidFill>
                </w14:textFill>
              </w:rPr>
            </w:pPr>
            <w:r>
              <w:rPr>
                <w:color w:val="000000" w:themeColor="text1"/>
                <w14:textFill>
                  <w14:solidFill>
                    <w14:schemeClr w14:val="tx1"/>
                  </w14:solidFill>
                </w14:textFill>
              </w:rPr>
              <w:t>2.5k</w:t>
            </w:r>
          </w:p>
        </w:tc>
        <w:tc>
          <w:tcPr>
            <w:tcW w:w="1855"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 xml:space="preserve">Videos and You Tube sorts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c>
          <w:tcPr>
            <w:tcW w:w="1158"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Wazoku</w:t>
            </w:r>
          </w:p>
        </w:tc>
        <w:tc>
          <w:tcPr>
            <w:tcW w:w="2066" w:type="dxa"/>
          </w:tcPr>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Twitter/X</w:t>
            </w:r>
          </w:p>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Instagram</w:t>
            </w:r>
          </w:p>
          <w:p>
            <w:pPr>
              <w:numPr>
                <w:ilvl w:val="0"/>
                <w:numId w:val="7"/>
              </w:numPr>
              <w:rPr>
                <w:color w:val="000000" w:themeColor="text1"/>
                <w14:textFill>
                  <w14:solidFill>
                    <w14:schemeClr w14:val="tx1"/>
                  </w14:solidFill>
                </w14:textFill>
              </w:rPr>
            </w:pPr>
            <w:r>
              <w:rPr>
                <w:color w:val="000000" w:themeColor="text1"/>
                <w14:textFill>
                  <w14:solidFill>
                    <w14:schemeClr w14:val="tx1"/>
                  </w14:solidFill>
                </w14:textFill>
              </w:rPr>
              <w:t>You Tube</w:t>
            </w:r>
          </w:p>
        </w:tc>
        <w:tc>
          <w:tcPr>
            <w:tcW w:w="2309" w:type="dxa"/>
          </w:tcPr>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13.3k</w:t>
            </w:r>
          </w:p>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2k</w:t>
            </w:r>
          </w:p>
          <w:p>
            <w:pPr>
              <w:numPr>
                <w:ilvl w:val="0"/>
                <w:numId w:val="7"/>
              </w:numPr>
              <w:rPr>
                <w:color w:val="000000" w:themeColor="text1"/>
                <w14:textFill>
                  <w14:solidFill>
                    <w14:schemeClr w14:val="tx1"/>
                  </w14:solidFill>
                </w14:textFill>
              </w:rPr>
            </w:pPr>
            <w:r>
              <w:rPr>
                <w:color w:val="000000" w:themeColor="text1"/>
                <w14:textFill>
                  <w14:solidFill>
                    <w14:schemeClr w14:val="tx1"/>
                  </w14:solidFill>
                </w14:textFill>
              </w:rPr>
              <w:t>188</w:t>
            </w:r>
          </w:p>
        </w:tc>
        <w:tc>
          <w:tcPr>
            <w:tcW w:w="1836" w:type="dxa"/>
          </w:tcPr>
          <w:p>
            <w:pPr>
              <w:numPr>
                <w:ilvl w:val="0"/>
                <w:numId w:val="8"/>
              </w:numPr>
              <w:spacing w:after="0"/>
              <w:rPr>
                <w:color w:val="000000" w:themeColor="text1"/>
                <w14:textFill>
                  <w14:solidFill>
                    <w14:schemeClr w14:val="tx1"/>
                  </w14:solidFill>
                </w14:textFill>
              </w:rPr>
            </w:pPr>
            <w:r>
              <w:rPr>
                <w:color w:val="000000" w:themeColor="text1"/>
                <w14:textFill>
                  <w14:solidFill>
                    <w14:schemeClr w14:val="tx1"/>
                  </w14:solidFill>
                </w14:textFill>
              </w:rPr>
              <w:t>10.8k</w:t>
            </w:r>
          </w:p>
          <w:p>
            <w:pPr>
              <w:numPr>
                <w:ilvl w:val="0"/>
                <w:numId w:val="8"/>
              </w:numPr>
              <w:spacing w:after="0"/>
              <w:rPr>
                <w:color w:val="000000" w:themeColor="text1"/>
                <w14:textFill>
                  <w14:solidFill>
                    <w14:schemeClr w14:val="tx1"/>
                  </w14:solidFill>
                </w14:textFill>
              </w:rPr>
            </w:pPr>
            <w:r>
              <w:rPr>
                <w:color w:val="000000" w:themeColor="text1"/>
                <w14:textFill>
                  <w14:solidFill>
                    <w14:schemeClr w14:val="tx1"/>
                  </w14:solidFill>
                </w14:textFill>
              </w:rPr>
              <w:t>2k</w:t>
            </w:r>
          </w:p>
          <w:p>
            <w:pPr>
              <w:numPr>
                <w:ilvl w:val="0"/>
                <w:numId w:val="8"/>
              </w:numPr>
              <w:rPr>
                <w:color w:val="000000" w:themeColor="text1"/>
                <w14:textFill>
                  <w14:solidFill>
                    <w14:schemeClr w14:val="tx1"/>
                  </w14:solidFill>
                </w14:textFill>
              </w:rPr>
            </w:pPr>
            <w:r>
              <w:rPr>
                <w:color w:val="000000" w:themeColor="text1"/>
                <w14:textFill>
                  <w14:solidFill>
                    <w14:schemeClr w14:val="tx1"/>
                  </w14:solidFill>
                </w14:textFill>
              </w:rPr>
              <w:t>2.8k</w:t>
            </w:r>
          </w:p>
        </w:tc>
        <w:tc>
          <w:tcPr>
            <w:tcW w:w="1855"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 xml:space="preserve">Videos and posts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1692" w:hRule="atLeast"/>
        </w:trPr>
        <w:tc>
          <w:tcPr>
            <w:tcW w:w="1158"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 xml:space="preserve">Babylon Health </w:t>
            </w:r>
          </w:p>
        </w:tc>
        <w:tc>
          <w:tcPr>
            <w:tcW w:w="2066" w:type="dxa"/>
          </w:tcPr>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Instagram</w:t>
            </w:r>
          </w:p>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You Tube</w:t>
            </w:r>
          </w:p>
          <w:p>
            <w:pPr>
              <w:numPr>
                <w:ilvl w:val="0"/>
                <w:numId w:val="7"/>
              </w:numPr>
              <w:rPr>
                <w:color w:val="000000" w:themeColor="text1"/>
                <w14:textFill>
                  <w14:solidFill>
                    <w14:schemeClr w14:val="tx1"/>
                  </w14:solidFill>
                </w14:textFill>
              </w:rPr>
            </w:pPr>
            <w:r>
              <w:rPr>
                <w:color w:val="000000" w:themeColor="text1"/>
                <w14:textFill>
                  <w14:solidFill>
                    <w14:schemeClr w14:val="tx1"/>
                  </w14:solidFill>
                </w14:textFill>
              </w:rPr>
              <w:t>Twitter/X</w:t>
            </w:r>
          </w:p>
        </w:tc>
        <w:tc>
          <w:tcPr>
            <w:tcW w:w="2309" w:type="dxa"/>
          </w:tcPr>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8981</w:t>
            </w:r>
          </w:p>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21.3k</w:t>
            </w:r>
          </w:p>
          <w:p>
            <w:pPr>
              <w:numPr>
                <w:ilvl w:val="0"/>
                <w:numId w:val="7"/>
              </w:numPr>
              <w:rPr>
                <w:color w:val="000000" w:themeColor="text1"/>
                <w14:textFill>
                  <w14:solidFill>
                    <w14:schemeClr w14:val="tx1"/>
                  </w14:solidFill>
                </w14:textFill>
              </w:rPr>
            </w:pPr>
            <w:r>
              <w:rPr>
                <w:color w:val="000000" w:themeColor="text1"/>
                <w14:textFill>
                  <w14:solidFill>
                    <w14:schemeClr w14:val="tx1"/>
                  </w14:solidFill>
                </w14:textFill>
              </w:rPr>
              <w:t>12.1k</w:t>
            </w:r>
          </w:p>
        </w:tc>
        <w:tc>
          <w:tcPr>
            <w:tcW w:w="1836" w:type="dxa"/>
          </w:tcPr>
          <w:p>
            <w:pPr>
              <w:numPr>
                <w:ilvl w:val="0"/>
                <w:numId w:val="7"/>
              </w:numPr>
              <w:tabs>
                <w:tab w:val="left" w:pos="720"/>
              </w:tabs>
              <w:spacing w:after="0"/>
              <w:rPr>
                <w:color w:val="000000" w:themeColor="text1"/>
                <w14:textFill>
                  <w14:solidFill>
                    <w14:schemeClr w14:val="tx1"/>
                  </w14:solidFill>
                </w14:textFill>
              </w:rPr>
            </w:pPr>
            <w:r>
              <w:rPr>
                <w:color w:val="000000" w:themeColor="text1"/>
                <w14:textFill>
                  <w14:solidFill>
                    <w14:schemeClr w14:val="tx1"/>
                  </w14:solidFill>
                </w14:textFill>
              </w:rPr>
              <w:t>32</w:t>
            </w:r>
            <w:r>
              <w:rPr>
                <w:color w:val="000000" w:themeColor="text1"/>
                <w14:textFill>
                  <w14:solidFill>
                    <w14:schemeClr w14:val="tx1"/>
                  </w14:solidFill>
                </w14:textFill>
              </w:rPr>
              <w:tab/>
            </w:r>
          </w:p>
          <w:p>
            <w:pPr>
              <w:numPr>
                <w:ilvl w:val="0"/>
                <w:numId w:val="7"/>
              </w:numPr>
              <w:tabs>
                <w:tab w:val="left" w:pos="720"/>
              </w:tabs>
              <w:spacing w:after="0"/>
              <w:rPr>
                <w:color w:val="000000" w:themeColor="text1"/>
                <w14:textFill>
                  <w14:solidFill>
                    <w14:schemeClr w14:val="tx1"/>
                  </w14:solidFill>
                </w14:textFill>
              </w:rPr>
            </w:pPr>
            <w:r>
              <w:rPr>
                <w:color w:val="000000" w:themeColor="text1"/>
                <w14:textFill>
                  <w14:solidFill>
                    <w14:schemeClr w14:val="tx1"/>
                  </w14:solidFill>
                </w14:textFill>
              </w:rPr>
              <w:t>900</w:t>
            </w:r>
          </w:p>
          <w:p>
            <w:pPr>
              <w:numPr>
                <w:ilvl w:val="0"/>
                <w:numId w:val="7"/>
              </w:numPr>
              <w:tabs>
                <w:tab w:val="left" w:pos="720"/>
              </w:tabs>
              <w:rPr>
                <w:color w:val="000000" w:themeColor="text1"/>
                <w14:textFill>
                  <w14:solidFill>
                    <w14:schemeClr w14:val="tx1"/>
                  </w14:solidFill>
                </w14:textFill>
              </w:rPr>
            </w:pPr>
            <w:r>
              <w:rPr>
                <w:color w:val="000000" w:themeColor="text1"/>
                <w14:textFill>
                  <w14:solidFill>
                    <w14:schemeClr w14:val="tx1"/>
                  </w14:solidFill>
                </w14:textFill>
              </w:rPr>
              <w:t>1200</w:t>
            </w:r>
          </w:p>
          <w:p>
            <w:pPr>
              <w:tabs>
                <w:tab w:val="left" w:pos="720"/>
              </w:tabs>
              <w:spacing w:after="0" w:line="240" w:lineRule="auto"/>
              <w:rPr>
                <w:color w:val="000000" w:themeColor="text1"/>
                <w14:textFill>
                  <w14:solidFill>
                    <w14:schemeClr w14:val="tx1"/>
                  </w14:solidFill>
                </w14:textFill>
              </w:rPr>
            </w:pPr>
          </w:p>
          <w:p>
            <w:pPr>
              <w:tabs>
                <w:tab w:val="left" w:pos="720"/>
              </w:tabs>
              <w:spacing w:after="0" w:line="240" w:lineRule="auto"/>
              <w:rPr>
                <w:color w:val="000000" w:themeColor="text1"/>
                <w14:textFill>
                  <w14:solidFill>
                    <w14:schemeClr w14:val="tx1"/>
                  </w14:solidFill>
                </w14:textFill>
              </w:rPr>
            </w:pPr>
          </w:p>
        </w:tc>
        <w:tc>
          <w:tcPr>
            <w:tcW w:w="1855"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Videos and Posts</w:t>
            </w:r>
          </w:p>
        </w:tc>
      </w:tr>
    </w:tbl>
    <w:p>
      <w:pPr>
        <w:pStyle w:val="7"/>
        <w:rPr>
          <w:color w:val="000000" w:themeColor="text1"/>
          <w14:textFill>
            <w14:solidFill>
              <w14:schemeClr w14:val="tx1"/>
            </w14:solidFill>
          </w14:textFill>
        </w:rPr>
      </w:pPr>
      <w:bookmarkStart w:id="183" w:name="_Toc148638496"/>
      <w:bookmarkStart w:id="184" w:name="_Toc148511521"/>
      <w:r>
        <w:rPr>
          <w:color w:val="000000" w:themeColor="text1"/>
          <w14:textFill>
            <w14:solidFill>
              <w14:schemeClr w14:val="tx1"/>
            </w14:solidFill>
          </w14:textFill>
        </w:rPr>
        <w:t>Table 14: Evaluation of the Companies</w:t>
      </w:r>
      <w:bookmarkEnd w:id="183"/>
      <w:bookmarkEnd w:id="184"/>
      <w:r>
        <w:rPr>
          <w:color w:val="000000" w:themeColor="text1"/>
          <w14:textFill>
            <w14:solidFill>
              <w14:schemeClr w14:val="tx1"/>
            </w14:solidFill>
          </w14:textFill>
        </w:rPr>
        <w:t xml:space="preserve"> </w:t>
      </w:r>
    </w:p>
    <w:p>
      <w:pPr>
        <w:jc w:val="center"/>
        <w:rPr>
          <w:color w:val="000000" w:themeColor="text1"/>
          <w14:textFill>
            <w14:solidFill>
              <w14:schemeClr w14:val="tx1"/>
            </w14:solidFill>
          </w14:textFill>
        </w:rPr>
      </w:pPr>
      <w:r>
        <w:rPr>
          <w:color w:val="000000" w:themeColor="text1"/>
          <w14:textFill>
            <w14:solidFill>
              <w14:schemeClr w14:val="tx1"/>
            </w14:solidFill>
          </w14:textFill>
        </w:rPr>
        <w:t>(Source: Revolut.com, 2019, Wazoku.com, 2023, Babylonhealth.com, 2023)</w:t>
      </w:r>
    </w:p>
    <w:p>
      <w:pPr>
        <w:pStyle w:val="3"/>
        <w:rPr>
          <w:color w:val="000000" w:themeColor="text1"/>
          <w14:textFill>
            <w14:solidFill>
              <w14:schemeClr w14:val="tx1"/>
            </w14:solidFill>
          </w14:textFill>
        </w:rPr>
      </w:pPr>
      <w:bookmarkStart w:id="185" w:name="_Toc148522913"/>
      <w:r>
        <w:rPr>
          <w:color w:val="000000" w:themeColor="text1"/>
          <w14:textFill>
            <w14:solidFill>
              <w14:schemeClr w14:val="tx1"/>
            </w14:solidFill>
          </w14:textFill>
        </w:rPr>
        <w:t>4.3 Discussion</w:t>
      </w:r>
      <w:bookmarkEnd w:id="185"/>
      <w:r>
        <w:rPr>
          <w:color w:val="000000" w:themeColor="text1"/>
          <w14:textFill>
            <w14:solidFill>
              <w14:schemeClr w14:val="tx1"/>
            </w14:solidFill>
          </w14:textFill>
        </w:rPr>
        <w:t>:</w:t>
      </w:r>
    </w:p>
    <w:p>
      <w:pPr>
        <w:pStyle w:val="4"/>
        <w:rPr>
          <w:color w:val="000000" w:themeColor="text1"/>
          <w14:textFill>
            <w14:solidFill>
              <w14:schemeClr w14:val="tx1"/>
            </w14:solidFill>
          </w14:textFill>
        </w:rPr>
      </w:pPr>
      <w:bookmarkStart w:id="186" w:name="_Toc148522914"/>
      <w:r>
        <w:rPr>
          <w:color w:val="000000" w:themeColor="text1"/>
          <w14:textFill>
            <w14:solidFill>
              <w14:schemeClr w14:val="tx1"/>
            </w14:solidFill>
          </w14:textFill>
        </w:rPr>
        <w:t>4.3.1 Promotion and Marketing of the Products by Social Media Influencer Marketing</w:t>
      </w:r>
      <w:bookmarkEnd w:id="186"/>
      <w:r>
        <w:rPr>
          <w:color w:val="000000" w:themeColor="text1"/>
          <w14:textFill>
            <w14:solidFill>
              <w14:schemeClr w14:val="tx1"/>
            </w14:solidFill>
          </w14:textFill>
        </w:rPr>
        <w:t xml:space="preserve">: </w:t>
      </w:r>
    </w:p>
    <w:p>
      <w:pPr>
        <w:rPr>
          <w:color w:val="000000" w:themeColor="text1"/>
          <w:highlight w:val="white"/>
          <w14:textFill>
            <w14:solidFill>
              <w14:schemeClr w14:val="tx1"/>
            </w14:solidFill>
          </w14:textFill>
        </w:rPr>
      </w:pPr>
      <w:r>
        <w:rPr>
          <w:color w:val="000000" w:themeColor="text1"/>
          <w14:textFill>
            <w14:solidFill>
              <w14:schemeClr w14:val="tx1"/>
            </w14:solidFill>
          </w14:textFill>
        </w:rPr>
        <w:t>According to the literature review, it is observed that the influencer marketing encapsulates the promotion of the products and services and often outlined as the communal media influencers who have a powerful position in the current market. The influencers have a steady fan following which is mainly utilised by the organisations like the SMEs to expand their target audience. The fan following has expertise their trust on the influencers which has weighted positively on their purchase decisions. It not increases the credibility of the industry but also accumulated with sharing a lot of information with different individuals through effective authenticity and reach (</w:t>
      </w:r>
      <w:r>
        <w:rPr>
          <w:color w:val="000000" w:themeColor="text1"/>
          <w:highlight w:val="white"/>
          <w14:textFill>
            <w14:solidFill>
              <w14:schemeClr w14:val="tx1"/>
            </w14:solidFill>
          </w14:textFill>
        </w:rPr>
        <w:t xml:space="preserve">Lou, Taylor and Zhou 2023; Dhun and Dangi 2023). </w:t>
      </w:r>
    </w:p>
    <w:p>
      <w:pPr>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 xml:space="preserve">As per the responses accumulated from the conduction of the survey, it has been observed that there is strong connectivity among the social media influencers and the consumers. The clustering of the data has outlined that consumer strong trusts the communal media influencers and often procures valuation by purchasing their recommended products and services. Tiwari et al. (2023) stated that influencers have the capability of perceiving trust among the consumers with special attention on their behaviour with the valuation of the subjective norms. With the accumulation of theory of the planned behaviour, it has been observed that the products recommended by the influencers are perceived with presentation of their features by the influencers mediating the purchase behaviour of the consumers. </w:t>
      </w:r>
    </w:p>
    <w:p>
      <w:pPr>
        <w:rPr>
          <w:color w:val="000000" w:themeColor="text1"/>
          <w:highlight w:val="white"/>
          <w14:textFill>
            <w14:solidFill>
              <w14:schemeClr w14:val="tx1"/>
            </w14:solidFill>
          </w14:textFill>
        </w:rPr>
      </w:pPr>
      <w:r>
        <w:rPr>
          <w:color w:val="000000" w:themeColor="text1"/>
          <w14:textFill>
            <w14:solidFill>
              <w14:schemeClr w14:val="tx1"/>
            </w14:solidFill>
          </w14:textFill>
        </w:rPr>
        <w:t>Belanche et al (2021)</w:t>
      </w:r>
      <w:r>
        <w:rPr>
          <w:color w:val="000000" w:themeColor="text1"/>
          <w:highlight w:val="white"/>
          <w14:textFill>
            <w14:solidFill>
              <w14:schemeClr w14:val="tx1"/>
            </w14:solidFill>
          </w14:textFill>
        </w:rPr>
        <w:t xml:space="preserve"> identified that there is the growing popularity of the communal media influencers has been touching the sky. With increase in the budget, higher devotion towards the construction of the influencer marketing campaigns is necessary for strong economic valuation. It has been observed from the learning process that the consumers follow the influencers who reflect on similar valuations in the context of the image and personality. However, the learning process has also outlined that most the influencers review the products that aligns with their perception. The cognitive dissonance here has been observed by determining the favourable attitude of the consumers regarding the valuation of the products and services. </w:t>
      </w:r>
    </w:p>
    <w:p>
      <w:pPr>
        <w:rPr>
          <w:color w:val="000000" w:themeColor="text1"/>
          <w14:textFill>
            <w14:solidFill>
              <w14:schemeClr w14:val="tx1"/>
            </w14:solidFill>
          </w14:textFill>
        </w:rPr>
      </w:pPr>
      <w:r>
        <w:rPr>
          <w:color w:val="000000" w:themeColor="text1"/>
          <w:highlight w:val="white"/>
          <w14:textFill>
            <w14:solidFill>
              <w14:schemeClr w14:val="tx1"/>
            </w14:solidFill>
          </w14:textFill>
        </w:rPr>
        <w:t xml:space="preserve">The thematic analysis accumulated from </w:t>
      </w:r>
      <w:r>
        <w:rPr>
          <w:color w:val="000000" w:themeColor="text1"/>
          <w14:textFill>
            <w14:solidFill>
              <w14:schemeClr w14:val="tx1"/>
            </w14:solidFill>
          </w14:textFill>
        </w:rPr>
        <w:t xml:space="preserve">Ao et al. (2023);Wang and Scheinbaum (2018) </w:t>
      </w:r>
      <w:r>
        <w:rPr>
          <w:color w:val="000000" w:themeColor="text1"/>
          <w:highlight w:val="white"/>
          <w14:textFill>
            <w14:solidFill>
              <w14:schemeClr w14:val="tx1"/>
            </w14:solidFill>
          </w14:textFill>
        </w:rPr>
        <w:t xml:space="preserve"> outlined that the communal media influencers often consider proper engagement with the consumers for the presentation of the contents which is also known as the sponsoring post. Such posts have been helpful in increasing the homophilic congruence that encourages open communication for increasing the credible performance of the SMEs. The products and services that are promoted by the communal media influencers are accumulated with brand awareness towards the consumers. In addition to this, the thematic analysis also outlined that the utilisation of the social media influencers for the SMEs is procured with less funding for the development of the campaigns. In the initial stage, it is important for the SMEs to find the right influencers for their organisation for the recognition of the engagement relations with the consumers to boost the sale of the small and medium enterprises (</w:t>
      </w:r>
      <w:r>
        <w:rPr>
          <w:color w:val="000000" w:themeColor="text1"/>
          <w14:textFill>
            <w14:solidFill>
              <w14:schemeClr w14:val="tx1"/>
            </w14:solidFill>
          </w14:textFill>
        </w:rPr>
        <w:t>Sharma and Singh, 2022)</w:t>
      </w:r>
      <w:r>
        <w:rPr>
          <w:color w:val="000000" w:themeColor="text1"/>
          <w:highlight w:val="white"/>
          <w14:textFill>
            <w14:solidFill>
              <w14:schemeClr w14:val="tx1"/>
            </w14:solidFill>
          </w14:textFill>
        </w:rPr>
        <w:t xml:space="preserve">. Through the analysis of primary quantitative data through SPSS (ANOVA and simple regression)  and thematic analysis with empirical view shed light on the fact social media influencers promoting and developing products for the SMEs is useful for reachoing out to different consumers.  Hence, it has been observed that the initial research objective has been effectively utilised throughout the complete learning process. It is because from the evaluation of the thematic analysis and literature review that social media influencers has strong effect on the purchase decision of the consumers and influencers are effective in recommending the products to the consumers who are following them. Finally, it has been also observed that the SMEs in the UK are slowly investing into the activities of the influencers for increasing the credibility of products enhancing the long-term profitability of the business. </w:t>
      </w:r>
      <w:r>
        <w:rPr>
          <w:color w:val="000000" w:themeColor="text1"/>
          <w14:textFill>
            <w14:solidFill>
              <w14:schemeClr w14:val="tx1"/>
            </w14:solidFill>
          </w14:textFill>
        </w:rPr>
        <w:t xml:space="preserve">The SME, Revolut does not restrict itself to content creation to draw customer attention but also indulges in taking the help of ‘social media influencers’ to reach out to its existing and new potential customers and also to effectively promote its services. The SME as a part of its promotional strategy has undertaken the ‘Affiliate Influencer Promotion’ which offered it potential consumers to sign up with using a link through affiliated partners of Revolut like YouTube and Instagram. </w:t>
      </w:r>
    </w:p>
    <w:p>
      <w:pPr>
        <w:pStyle w:val="4"/>
        <w:rPr>
          <w:color w:val="000000" w:themeColor="text1"/>
          <w14:textFill>
            <w14:solidFill>
              <w14:schemeClr w14:val="tx1"/>
            </w14:solidFill>
          </w14:textFill>
        </w:rPr>
      </w:pPr>
      <w:bookmarkStart w:id="187" w:name="_Toc148522915"/>
      <w:r>
        <w:rPr>
          <w:color w:val="000000" w:themeColor="text1"/>
          <w14:textFill>
            <w14:solidFill>
              <w14:schemeClr w14:val="tx1"/>
            </w14:solidFill>
          </w14:textFill>
        </w:rPr>
        <w:t>4.3.2 Marketing Techniques of the Influencers Increasing the Business Performance of the Company</w:t>
      </w:r>
      <w:bookmarkEnd w:id="187"/>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As per the empirical view, it has been observed that the small and medium companies have generated high profitability through accessibility of the digital data in the UK by reading through the online transactions. Communal media marketing accumulated with Internet of Things sensors and tracking the customer interactions has been effective in processing the production facilitations in the SMEs paving the perfect path for the development of the marketing techniques in increasing the business performance of the organisations (Mohamed and Weber 2020). The empirical study has also outlined that SMEs accessing to digital marketing attributions is critical in capturing the attention of the customers in different fields of profession like construction, technical and more.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active utilisation of the communal media applications has been helpful in gathering important information about the consumers for the development of the proactive sales approach. Facebook has been utilised by the SMEs of the UK for fostering better relationship with the consumers directly and discussing about the development of the products and services through bi-directional communication. Here, the purpose-driven approach has been innovative and effective in the development of the long-term relationship and fuelling the growth of the business to utilise better marketing and promotional stances (Wardati and Mahendrawathi 2019).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YouTube, Instagram and TikTok, as per the thematic analysis is known as the effective social media platforms which is involved in the collection of the reviews of the consumers with the maintenance of transparency. Communal media influencers fostered authentic relationship with the consumers which have created high brand awareness as per the response accumulated from survey. Utilisation of the resources plays the most important role for the influencers to collaborate the needs of the customers along with understanding the different features of the business (Scholarworks and Ramos, 2023).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Konstantopoulou et al. (2018) has outlined the importance of electric word of mouth of the social media influencers which has a strong effect on the purchase behaviour of the consumers. The thematic analysis has also outlined that Gen Z mostly accesses the digital handlers like Facebook, Instagram and YouTube which has created bi-directional communication between the SMEs and consumers for increasing the expansion of the target audience with the accumulation of the long-term profitability. Accumulation of the user-generated content which creative and innovative is necessary technique that is utilised by the social media influencers in the promotion of the products and services of the SMEs which is going to accumulate proper global reach. The influencers has their range of followers who could be able to nurture the products and services of the SMEs, thus increasing profitability with globalisation.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In addition to this, from the thematic analysis, it has been also observed that YouTube helps in understanding the needs and expectations of the consumers and influencers generally grabs onto such information for conducting the presentation of the products and services for the SMEs of the UK. All such factors outlined the fact that social media influencers have strong impact on the performance of the organisations especially the SMEs of the UK who are still in the developing stage. In this stage, the utilisation of the influencers is critical for creating an indirect communication with the consumers and enticing them with the presentation of the products and services of the SMEs for accurate purchasing options. </w:t>
      </w:r>
    </w:p>
    <w:p>
      <w:pPr>
        <w:pStyle w:val="4"/>
        <w:rPr>
          <w:color w:val="000000" w:themeColor="text1"/>
          <w14:textFill>
            <w14:solidFill>
              <w14:schemeClr w14:val="tx1"/>
            </w14:solidFill>
          </w14:textFill>
        </w:rPr>
      </w:pPr>
      <w:bookmarkStart w:id="188" w:name="_Toc148522916"/>
      <w:r>
        <w:rPr>
          <w:color w:val="000000" w:themeColor="text1"/>
          <w14:textFill>
            <w14:solidFill>
              <w14:schemeClr w14:val="tx1"/>
            </w14:solidFill>
          </w14:textFill>
        </w:rPr>
        <w:t>4.3.3 Influence of the Social Media Influencers on SMEs of the UK</w:t>
      </w:r>
      <w:bookmarkEnd w:id="188"/>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As per the presentation of the empirical view, small to medium-sized organisations are the firms which contain a smaller number of employees and have procured turnover of less than 50 million euros. They completely accumulate the growth of the company through the support of the government. Therefore, if they are going to avail the opportunity of incorporating communal media influencers in their functionalities then they are going to witness the expansion of the target audience who are mainly inspired by their lifestyle. Moreover, the influencers have created effective bonds with the consumers based on trust. This has the capability of sourcing effective credibility on the growth of the business (Gov.uk, 2023; Stubb, Nyström and Colliander, 2019). Incorporation of the influencers in the SMEs of the UK could be useful because it is a cheap engagement, however, it is necessary for the companies under SMEs in understanding the needs of influencers and collaborating it with the objectives of the organisations. This is effective in creating strong partnerships and bringing creativity and innovation in the work.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In addition to this, the empirical view has also outlined social media influencers as the micro-celebrities who have attracted the attention of consumers through their creative user-generated content on lifestyle, sponsoring products of different companies and imparting their opinion about them which has influenced the buying behaviour of the consumers in the past and also in the present. Hence, if SMEs collaborate with social media influencers, then there are chances that they are going to reach new heights and gain a massive number of consumers within a short period. </w:t>
      </w:r>
    </w:p>
    <w:p>
      <w:pPr>
        <w:rPr>
          <w:color w:val="000000" w:themeColor="text1"/>
          <w14:textFill>
            <w14:solidFill>
              <w14:schemeClr w14:val="tx1"/>
            </w14:solidFill>
          </w14:textFill>
        </w:rPr>
      </w:pPr>
      <w:r>
        <w:rPr>
          <w:color w:val="000000" w:themeColor="text1"/>
          <w14:textFill>
            <w14:solidFill>
              <w14:schemeClr w14:val="tx1"/>
            </w14:solidFill>
          </w14:textFill>
        </w:rPr>
        <w:t>According to the conduction of SPSS through ANOVA and simple regression, it has been outlined that most of the consumers have always brought products that are recommended by social media influencers. Moreover, through the conversion of the SPSS, SMEs collaborating with social media influencers is considered to be effective by increasing the engagement of the consumers, thus increasing the expansion of the target audience. The conduction of the SPSS also outlined that social media marketing is gaining more attention than traditional marketing aspects. However, the accumulation of the communal media marketing technique needs to be enamoured with transparency to enhance the growth of SMEs. Revolut has Grace Beverly, a famous social media influencer and founder of TALA in collaboration to promote the brand online. In addition the SME undertakes the ‘Affiliate Influencer Promotion’ campaign where it urges its users to be the next face for social media promotion.</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Based on the thematic analysis, it is observed that Gen Z utilises social media platforms massively which not only affects their physical and mental health but also affects their psychological well-being. Lajnef (2023) has identified that communal media influencer’s harness powerful interactivity with effective beauty standards. This has created a certain beauty standard with the accumulation of discrimination. The individuals mostly face loss of identity with the confirmation of the biasedness leading to unfollowing such particular influencers. The thematic analysis also outlined that the consequences of COVID-19 have increased the addiction towards mobile phones for individuals due to the rise of isolation. It has not only caused anxiety but also increased concern regarding the psychological well-being of individuals (Ostic et al., 2021). Social media platforms along with the influencers often circulate fake news to accentuate their popularity culminating the differences in opinion along with an increase in disbelief. All such factors outline that SMEs need to select their social media influencers carefully to increase the expansion of the business along with the enhancement of the target audience.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Therefore, by depicting information from the literature review, SPSS and thematic analysis, it is observed that social media influencers have a high influence on the business of different industries. It is mainly because they have created a direct connection with the consumers and consumers have also selected them because some of the influencers reflect on their likelihood. The complete information has critically reflected that social media influencers have mainly attracted the attention of Gen Z which solely increased the concern on psychological well-being but some influencers have motivated their followers towards the right thing. Hence, through the accumulation of complete information, it is observed that SMEs need to select the right number of influencers to enhance their business towards long-term profitability. </w:t>
      </w:r>
    </w:p>
    <w:p>
      <w:pPr>
        <w:pStyle w:val="4"/>
        <w:rPr>
          <w:color w:val="000000" w:themeColor="text1"/>
          <w14:textFill>
            <w14:solidFill>
              <w14:schemeClr w14:val="tx1"/>
            </w14:solidFill>
          </w14:textFill>
        </w:rPr>
      </w:pPr>
      <w:bookmarkStart w:id="189" w:name="_Toc148522917"/>
      <w:r>
        <w:rPr>
          <w:color w:val="000000" w:themeColor="text1"/>
          <w14:textFill>
            <w14:solidFill>
              <w14:schemeClr w14:val="tx1"/>
            </w14:solidFill>
          </w14:textFill>
        </w:rPr>
        <w:t>4.3.4 Leveraging Proper Recommendations to Procure Influencer Marketing for the SMEs of the UK</w:t>
      </w:r>
      <w:bookmarkEnd w:id="189"/>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empirical view here has outlined that social media influencers have created direct bi-directional communication with the individuals known as the followers. The influencers have fostered innovation through the development of user-generated content that outlines every feature of the products and how they could be used by the consumers. Jin, Muqaddam and Ryu (2019) have outlined that Instagram is a popular aesthetically valued social media platform where greater connectivity among the brand and consumers has been witnessed and the business has flourished more by understanding the needs and wants of the individuals better. All such factors are mainly optimised by the different organisations for fostering good relationships with the consumers. Lou and Yuan (2019) have described that communal media influencer harness brand awareness among consumers through the persuasion of trust which not only facilitates collaboration but also increases the engagement between the organisations and consumers slowly leading towards customer loyalty. Vrontis et al. (2021) outlined that social media influencers often abide by the needs and expectations of consumers by adhering to their requests. This not only has the capability of increasing the growth of the business but also increases the profitability of the organisations through smooth collaboration.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Evaluating the responses from SPSS through ANOVA and simple regression analysis, it is observed that most of the individuals have created massive valuations by following the recommended products of the social media influencers and buying them as early as possible. The influencers have a strong potential to engage the consumers by initiating direct communication with them. However, it is to be understood that Gen Z mostly utilises social media platforms to pass their time and browse through different activities when they are free. In this category, some people addictively follow the lifestyle of the communal media influencers which often leads to the loss of their identity and inclined to discrimination. This is the reason why SMEs need to maintain effective transparency for the accumulation of collaboration and creating a large audience in the process.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thematic analysis has shed light on the fact that SMEs need to provide proper training programs to the employees to let them gain awareness about the importance of incorporating influencers in the business functionalities. The training programs need to immaculately cover educational programs as well to increase the knowledge of the employees for the assurance of developing better digital content (Joshi et al., 2023). Here all such factors have outlined that including the social media influencers is important for harnessing the long-term profitability of the business with the assurance of growth. The thematic analysis here has also outlined that SMEs need to set proper objectives and goals for harnessing the power of social media influencers in the promotion of their products and services. Additionally, the thematic analysis also addressed that the SMEs need to create a strong connection between the employees and social media influencers for better coordination and cooperation at work. For this purpose, the learning process Men, Qin and Jin (2021) outlined the need to arrange engagement programs fostering positive relations. Technological adaptation is very important for leveraging proper influencer marketing and connecting with the influencers at any point of time through the construction of open communication. Procurement of the positive relationship with the influencers is necessary for proper collaboration and creating effective contents thoroughly.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All such factors have outlined the fact that SMEs need to harness effective knowledge about the functionalities of social media influencers and how such functionalities could be further utilised to create a successful collaboration. Coordination and cooperation is the most important factor that needs to be fostered and well-maintained among the employees for strong utilisation of long-term profitability in the context of business. </w:t>
      </w:r>
    </w:p>
    <w:p>
      <w:pPr>
        <w:pStyle w:val="3"/>
        <w:rPr>
          <w:color w:val="000000" w:themeColor="text1"/>
          <w14:textFill>
            <w14:solidFill>
              <w14:schemeClr w14:val="tx1"/>
            </w14:solidFill>
          </w14:textFill>
        </w:rPr>
      </w:pPr>
      <w:bookmarkStart w:id="190" w:name="_Toc148522918"/>
      <w:r>
        <w:rPr>
          <w:color w:val="000000" w:themeColor="text1"/>
          <w14:textFill>
            <w14:solidFill>
              <w14:schemeClr w14:val="tx1"/>
            </w14:solidFill>
          </w14:textFill>
        </w:rPr>
        <w:t>4.4 Summary</w:t>
      </w:r>
      <w:bookmarkEnd w:id="190"/>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It is concluded that social media influencers are helpful in the construction of brand awareness for SMEs with an increase in the retention of consumers. From the accumulation of the survey, it is observed that there is a need for maintaining transparency among the social media influencers and SMEs for better partnership and collaboration. However, there is a need for the employees to be aware of the digital content and their significance to increase the profitability of the SMEs. By the comparison of the results of the SPSS, it has been observed that most of the variables are clustered together and they illustrated the fact that social media influencers have a strong influence on the purchasing behaviour of the consumers who are followers of the influencers. However, it has been also depicted that the communal media influencers could be manipulative in presenting their opinion which could lead to the selling of defective products creating a bad impression on the consumers reading to unfollow. Finally, the discussion section has outlined that the learning process has procured in-depth analysis by evaluating the responses further with the empirical view and research objectives.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w:t>
      </w:r>
      <w:r>
        <w:rPr>
          <w:color w:val="000000" w:themeColor="text1"/>
          <w14:textFill>
            <w14:solidFill>
              <w14:schemeClr w14:val="tx1"/>
            </w14:solidFill>
          </w14:textFill>
        </w:rPr>
        <w:br w:type="textWrapping"/>
      </w: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191" w:name="_Toc148522919"/>
      <w:r>
        <w:rPr>
          <w:color w:val="000000" w:themeColor="text1"/>
          <w14:textFill>
            <w14:solidFill>
              <w14:schemeClr w14:val="tx1"/>
            </w14:solidFill>
          </w14:textFill>
        </w:rPr>
        <w:t>Chapter 5: Conclusion and Recommendations</w:t>
      </w:r>
      <w:bookmarkEnd w:id="191"/>
    </w:p>
    <w:p>
      <w:pPr>
        <w:pStyle w:val="3"/>
        <w:rPr>
          <w:color w:val="000000" w:themeColor="text1"/>
          <w14:textFill>
            <w14:solidFill>
              <w14:schemeClr w14:val="tx1"/>
            </w14:solidFill>
          </w14:textFill>
        </w:rPr>
      </w:pPr>
      <w:bookmarkStart w:id="192" w:name="_Toc148522920"/>
      <w:r>
        <w:rPr>
          <w:color w:val="000000" w:themeColor="text1"/>
          <w14:textFill>
            <w14:solidFill>
              <w14:schemeClr w14:val="tx1"/>
            </w14:solidFill>
          </w14:textFill>
        </w:rPr>
        <w:t>5.1 Introduction</w:t>
      </w:r>
      <w:bookmarkEnd w:id="192"/>
      <w:r>
        <w:rPr>
          <w:color w:val="000000" w:themeColor="text1"/>
          <w14:textFill>
            <w14:solidFill>
              <w14:schemeClr w14:val="tx1"/>
            </w14:solidFill>
          </w14:textFill>
        </w:rPr>
        <w:t>:</w:t>
      </w:r>
    </w:p>
    <w:p>
      <w:pPr>
        <w:spacing w:after="0"/>
        <w:rPr>
          <w:color w:val="000000" w:themeColor="text1"/>
          <w14:textFill>
            <w14:solidFill>
              <w14:schemeClr w14:val="tx1"/>
            </w14:solidFill>
          </w14:textFill>
        </w:rPr>
      </w:pPr>
      <w:r>
        <w:rPr>
          <w:color w:val="000000" w:themeColor="text1"/>
          <w14:textFill>
            <w14:solidFill>
              <w14:schemeClr w14:val="tx1"/>
            </w14:solidFill>
          </w14:textFill>
        </w:rPr>
        <w:t xml:space="preserve">Conclusion and recommendation is the last stage of this learning process which is accumulated with the complete findings of the learning process in the area of conclusion. The conclusion is going to present the findings of the first to the fourth chapter. Recommendations are going to be provided based on the specified form of limitations with the accentuation of future suggestions to understand whether the research needs to be carried forward or not. </w:t>
      </w:r>
    </w:p>
    <w:p>
      <w:pPr>
        <w:pStyle w:val="3"/>
        <w:rPr>
          <w:color w:val="000000" w:themeColor="text1"/>
          <w14:textFill>
            <w14:solidFill>
              <w14:schemeClr w14:val="tx1"/>
            </w14:solidFill>
          </w14:textFill>
        </w:rPr>
      </w:pPr>
      <w:bookmarkStart w:id="193" w:name="_Toc148522921"/>
      <w:r>
        <w:rPr>
          <w:color w:val="000000" w:themeColor="text1"/>
          <w14:textFill>
            <w14:solidFill>
              <w14:schemeClr w14:val="tx1"/>
            </w14:solidFill>
          </w14:textFill>
        </w:rPr>
        <w:t>5.2 Conclusion</w:t>
      </w:r>
      <w:bookmarkEnd w:id="193"/>
      <w:r>
        <w:rPr>
          <w:color w:val="000000" w:themeColor="text1"/>
          <w14:textFill>
            <w14:solidFill>
              <w14:schemeClr w14:val="tx1"/>
            </w14:solidFill>
          </w14:textFill>
        </w:rPr>
        <w:t>:</w:t>
      </w:r>
    </w:p>
    <w:p>
      <w:pPr>
        <w:spacing w:after="0"/>
        <w:rPr>
          <w:color w:val="000000" w:themeColor="text1"/>
          <w14:textFill>
            <w14:solidFill>
              <w14:schemeClr w14:val="tx1"/>
            </w14:solidFill>
          </w14:textFill>
        </w:rPr>
      </w:pPr>
      <w:r>
        <w:rPr>
          <w:color w:val="000000" w:themeColor="text1"/>
          <w14:textFill>
            <w14:solidFill>
              <w14:schemeClr w14:val="tx1"/>
            </w14:solidFill>
          </w14:textFill>
        </w:rPr>
        <w:t xml:space="preserve">The SMEs of the UK have the chance to revolutionise through the incorporation of social media influencers for increasing the globalisation of the business. The communal media influencers are the elements who have attracted a large number of individuals who are considered followers. It is because influencer marketing has the capability of harnessing the needs and expectations of its followers through bi-directional communication that manifests the growth of the business effectively and accurately. The main of the study was to analyse how the influencers have the capability of enhancing the marketing opportunities for UK SMEs.  </w:t>
      </w:r>
    </w:p>
    <w:p>
      <w:pPr>
        <w:spacing w:after="0"/>
        <w:rPr>
          <w:color w:val="000000" w:themeColor="text1"/>
          <w14:textFill>
            <w14:solidFill>
              <w14:schemeClr w14:val="tx1"/>
            </w14:solidFill>
          </w14:textFill>
        </w:rPr>
      </w:pPr>
      <w:r>
        <w:rPr>
          <w:color w:val="000000" w:themeColor="text1"/>
          <w14:textFill>
            <w14:solidFill>
              <w14:schemeClr w14:val="tx1"/>
            </w14:solidFill>
          </w14:textFill>
        </w:rPr>
        <w:t>The empirical view has outlined that influencer marketing specifically encapsulates the collaboration of communal media users in the promotion of products and services. They are also the epitome of internet scalability with the speed of the diffusion along with the representation of the fan base who is considered to be the followers. The literature review has also outlined that the SMEs have invested in data-driven marketing strategies for the extraction of insightful data and information about the products for the creation of the competitive landscape. Here, the incorporation of social media influencers is considered to be very useful in increasing the credibility of SMEs through the generation of trustworthiness. For instance, it has been observed that through YouTube, influencers can create different types of videos which feature the different qualities of the product. In addition to this, social media influencers are effectively involved in the creation of social relationships with individuals which is a sustainable form of collaboration. Influencer marketing not only endorses the products and services but also increases the engagement of the stakeholders to create proactive decision-making facilitation.</w:t>
      </w:r>
    </w:p>
    <w:p>
      <w:pPr>
        <w:spacing w:after="0"/>
        <w:rPr>
          <w:color w:val="000000" w:themeColor="text1"/>
          <w14:textFill>
            <w14:solidFill>
              <w14:schemeClr w14:val="tx1"/>
            </w14:solidFill>
          </w14:textFill>
        </w:rPr>
      </w:pPr>
      <w:r>
        <w:rPr>
          <w:color w:val="000000" w:themeColor="text1"/>
          <w14:textFill>
            <w14:solidFill>
              <w14:schemeClr w14:val="tx1"/>
            </w14:solidFill>
          </w14:textFill>
        </w:rPr>
        <w:t xml:space="preserve">In the context of the methodology, the learning process has been considered primary quantitative in the form of a survey for the collection of the data and the data has been analysed through the thematic analysis which is known as the secondary qualitative research method. The data analysis and findings accumulated the fact that SPSS through ANOVA and simple regression has been effective in understanding the fact that social media influencers have established themselves within the lives of the individuals which has helped in gaining massive followers for them. The responses through SPSS have been further evaluated through thematic analysis (secondary qualitative). Through the thematic analysis, it has been observed that social media influencers have been accumulated by different industries to sponsor their products to their followers which has helped in the construction of a strong customer base. Contrarily, the psychological well-being of Gen Z is affected as they are too addicted to following the lives of social media influencers. Additionally, through the thematic analysis, it has been observed that the SMEs need to incorporate a proper training system for the employees to gain awareness about the influencers and their role in the promotion of the products to their followers. Overall, the complete learning process has outlined the fact that social media influencers are slowly gaining popularity so their involvement in the business especially in the process of marketing not only affects the growth of the business positively but also helps in the expansion of the target audience. </w:t>
      </w:r>
    </w:p>
    <w:p>
      <w:pPr>
        <w:pStyle w:val="3"/>
        <w:rPr>
          <w:color w:val="000000" w:themeColor="text1"/>
          <w14:textFill>
            <w14:solidFill>
              <w14:schemeClr w14:val="tx1"/>
            </w14:solidFill>
          </w14:textFill>
        </w:rPr>
      </w:pPr>
      <w:bookmarkStart w:id="194" w:name="_Toc148522922"/>
      <w:r>
        <w:rPr>
          <w:color w:val="000000" w:themeColor="text1"/>
          <w14:textFill>
            <w14:solidFill>
              <w14:schemeClr w14:val="tx1"/>
            </w14:solidFill>
          </w14:textFill>
        </w:rPr>
        <w:t>5.3 Recommendations</w:t>
      </w:r>
      <w:bookmarkEnd w:id="194"/>
      <w:r>
        <w:rPr>
          <w:color w:val="000000" w:themeColor="text1"/>
          <w14:textFill>
            <w14:solidFill>
              <w14:schemeClr w14:val="tx1"/>
            </w14:solidFill>
          </w14:textFill>
        </w:rPr>
        <w:t>:</w:t>
      </w:r>
    </w:p>
    <w:p>
      <w:pPr>
        <w:spacing w:after="0"/>
        <w:rPr>
          <w:color w:val="000000" w:themeColor="text1"/>
          <w14:textFill>
            <w14:solidFill>
              <w14:schemeClr w14:val="tx1"/>
            </w14:solidFill>
          </w14:textFill>
        </w:rPr>
      </w:pPr>
      <w:r>
        <w:rPr>
          <w:color w:val="000000" w:themeColor="text1"/>
          <w14:textFill>
            <w14:solidFill>
              <w14:schemeClr w14:val="tx1"/>
            </w14:solidFill>
          </w14:textFill>
        </w:rPr>
        <w:t xml:space="preserve">According to the limitations and evaluating the complete information and data in the learning process, the recommendations procure the need for elongating research objectives. There should have been more inclusion of themes in the section of the literature review. In addition to this, it is recommended to include primary qualitative research methods in the form of interviews to adhere to the perception of the managers of the SMEs regarding how they have included the social media influencers in their functionalities especially in the promotion of the brands. Philipps and Mrowczynski (2019) stated that an interview is a familiar encounter which helps in reflecting the experience of the individuals through the exchange of questions and answers. Therefore, it is observed that the interview could have been an effective platform for understanding the perception of the managers of the SMEs regarding the challenges they have faced in the implementation of social media influencers in promoting their products and services. In the context of the data analysis technique, the learning process should have included case study analysis with thematic analysis. The case study analysis could have been able to procure news articles containing information regarding different organisations which has enabled social media influencers to promote their products and services accurately. Priya (2020) stated that case study analysis is very flexible in manner and this flexibility has been enabled in the collection of the data and information from the news articles. In addition to this, the learning process should have included examples of SME companies through the accumulation of industrial reports. The industrial reports could have been effective in evaluating the functionalities of the organisation with strong futuristic implications. If the learning process had included such factors, then the outcome of the research could have been iterative and accurate. Lastly, there should be the inclusion of more themes with an elongation of the questions in a meaningful manner. This could have helped in garnering more information and data about the importance of social media influencers in promoting the products and services of SMEs. </w:t>
      </w:r>
    </w:p>
    <w:p>
      <w:pPr>
        <w:pStyle w:val="3"/>
        <w:rPr>
          <w:color w:val="000000" w:themeColor="text1"/>
          <w14:textFill>
            <w14:solidFill>
              <w14:schemeClr w14:val="tx1"/>
            </w14:solidFill>
          </w14:textFill>
        </w:rPr>
      </w:pPr>
      <w:bookmarkStart w:id="195" w:name="_Toc148522923"/>
      <w:r>
        <w:rPr>
          <w:color w:val="000000" w:themeColor="text1"/>
          <w14:textFill>
            <w14:solidFill>
              <w14:schemeClr w14:val="tx1"/>
            </w14:solidFill>
          </w14:textFill>
        </w:rPr>
        <w:t>5.4 Research Limitations</w:t>
      </w:r>
      <w:bookmarkEnd w:id="195"/>
      <w:r>
        <w:rPr>
          <w:color w:val="000000" w:themeColor="text1"/>
          <w14:textFill>
            <w14:solidFill>
              <w14:schemeClr w14:val="tx1"/>
            </w14:solidFill>
          </w14:textFill>
        </w:rPr>
        <w:t>:</w:t>
      </w:r>
    </w:p>
    <w:p>
      <w:pPr>
        <w:spacing w:after="0"/>
        <w:rPr>
          <w:color w:val="000000" w:themeColor="text1"/>
          <w14:textFill>
            <w14:solidFill>
              <w14:schemeClr w14:val="tx1"/>
            </w14:solidFill>
          </w14:textFill>
        </w:rPr>
      </w:pPr>
      <w:r>
        <w:rPr>
          <w:color w:val="000000" w:themeColor="text1"/>
          <w14:textFill>
            <w14:solidFill>
              <w14:schemeClr w14:val="tx1"/>
            </w14:solidFill>
          </w14:textFill>
        </w:rPr>
        <w:t>The limitation of the research outlined the lack initially in the area of research objectives, the learning process should have included more research objectives revolving around the topic. Secondly, the survey questions should have accumulated more in-depth evaluation regarding why SMEs should be incorporating social media influencers in their functionalities. Another limitation has been detected in the area of selecting the responses which brought a gap in the effectiveness of the outcome. Lastly, another limitation has been observed in the generation of the themes, the more breaking down of the themes was necessary for accurately accentuating the learning process.</w:t>
      </w:r>
    </w:p>
    <w:p>
      <w:pPr>
        <w:pStyle w:val="3"/>
        <w:rPr>
          <w:color w:val="000000" w:themeColor="text1"/>
          <w14:textFill>
            <w14:solidFill>
              <w14:schemeClr w14:val="tx1"/>
            </w14:solidFill>
          </w14:textFill>
        </w:rPr>
      </w:pPr>
      <w:bookmarkStart w:id="196" w:name="_Toc148522924"/>
      <w:r>
        <w:rPr>
          <w:color w:val="000000" w:themeColor="text1"/>
          <w14:textFill>
            <w14:solidFill>
              <w14:schemeClr w14:val="tx1"/>
            </w14:solidFill>
          </w14:textFill>
        </w:rPr>
        <w:t>5.5 Future Research Suggestions</w:t>
      </w:r>
      <w:bookmarkEnd w:id="196"/>
      <w:r>
        <w:rPr>
          <w:color w:val="000000" w:themeColor="text1"/>
          <w14:textFill>
            <w14:solidFill>
              <w14:schemeClr w14:val="tx1"/>
            </w14:solidFill>
          </w14:textFill>
        </w:rPr>
        <w:t>:</w:t>
      </w:r>
    </w:p>
    <w:p>
      <w:pPr>
        <w:spacing w:after="0"/>
        <w:rPr>
          <w:color w:val="000000" w:themeColor="text1"/>
          <w14:textFill>
            <w14:solidFill>
              <w14:schemeClr w14:val="tx1"/>
            </w14:solidFill>
          </w14:textFill>
        </w:rPr>
      </w:pPr>
      <w:r>
        <w:rPr>
          <w:color w:val="000000" w:themeColor="text1"/>
          <w14:textFill>
            <w14:solidFill>
              <w14:schemeClr w14:val="tx1"/>
            </w14:solidFill>
          </w14:textFill>
        </w:rPr>
        <w:t xml:space="preserve">As a part of futuristic implications, the study could be evaluated further through the inclusion of technological advancement and how the SMEs could be able to adhere to this fact to increase the collaboration with the influencers. Furthermore, the learning process could be further inhibited by how the SMEs could expand their business through the formulation of capital required for streamlining the collaboration with social media influencers. Finally, the study could be further accumulated in the future by understanding the acceptability of social media influencers in promoting the products and services of SMEs in the UK. </w:t>
      </w:r>
    </w:p>
    <w:p>
      <w:pPr>
        <w:rPr>
          <w:color w:val="000000" w:themeColor="text1"/>
          <w14:textFill>
            <w14:solidFill>
              <w14:schemeClr w14:val="tx1"/>
            </w14:solidFill>
          </w14:textFill>
        </w:rPr>
      </w:pPr>
      <w:r>
        <w:rPr>
          <w:color w:val="000000" w:themeColor="text1"/>
          <w14:textFill>
            <w14:solidFill>
              <w14:schemeClr w14:val="tx1"/>
            </w14:solidFill>
          </w14:textFill>
        </w:rPr>
        <w:br w:type="page"/>
      </w:r>
      <w:bookmarkStart w:id="197" w:name="_Toc148522925"/>
      <w:r>
        <w:rPr>
          <w:b/>
          <w:bCs/>
          <w:color w:val="000000" w:themeColor="text1"/>
          <w14:textFill>
            <w14:solidFill>
              <w14:schemeClr w14:val="tx1"/>
            </w14:solidFill>
          </w14:textFill>
        </w:rPr>
        <w:t>List</w:t>
      </w:r>
      <w:bookmarkEnd w:id="197"/>
      <w:r>
        <w:rPr>
          <w:b/>
          <w:bCs/>
          <w:color w:val="000000" w:themeColor="text1"/>
          <w14:textFill>
            <w14:solidFill>
              <w14:schemeClr w14:val="tx1"/>
            </w14:solidFill>
          </w14:textFill>
        </w:rPr>
        <w:t xml:space="preserve"> of References:</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Adnan, M. and Anwar, K. (2020). Online learning amid the COVID-19 pandemic: Students’ perspectives. [online] doi:https://doi.org/10.33902/JPSP.%202020261309.</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Aggarwal, R. and Ranganathan, P. (2019). Study designs: Part 2 – Descriptive studies. </w:t>
      </w:r>
      <w:r>
        <w:rPr>
          <w:i/>
          <w:color w:val="000000" w:themeColor="text1"/>
          <w14:textFill>
            <w14:solidFill>
              <w14:schemeClr w14:val="tx1"/>
            </w14:solidFill>
          </w14:textFill>
        </w:rPr>
        <w:t>Perspectives in Clinical Research</w:t>
      </w:r>
      <w:r>
        <w:rPr>
          <w:color w:val="000000" w:themeColor="text1"/>
          <w14:textFill>
            <w14:solidFill>
              <w14:schemeClr w14:val="tx1"/>
            </w14:solidFill>
          </w14:textFill>
        </w:rPr>
        <w:t>, [online] 10(1), pp.34–36. doi:https://doi.org/10.4103/picr.picr_154_18.</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Alturki, R. (2021). Research Onion for Smart IoT-Enabled Mobile Applications. </w:t>
      </w:r>
      <w:r>
        <w:rPr>
          <w:i/>
          <w:color w:val="000000" w:themeColor="text1"/>
          <w14:textFill>
            <w14:solidFill>
              <w14:schemeClr w14:val="tx1"/>
            </w14:solidFill>
          </w14:textFill>
        </w:rPr>
        <w:t>Scientific Programming</w:t>
      </w:r>
      <w:r>
        <w:rPr>
          <w:color w:val="000000" w:themeColor="text1"/>
          <w14:textFill>
            <w14:solidFill>
              <w14:schemeClr w14:val="tx1"/>
            </w14:solidFill>
          </w14:textFill>
        </w:rPr>
        <w:t>, 2021(1), pp.1–9. doi: https://doi.org/10.1155/2021/4270998.</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Andrade, C. (2020). The Limitations of Online Surveys. </w:t>
      </w:r>
      <w:r>
        <w:rPr>
          <w:i/>
          <w:color w:val="000000" w:themeColor="text1"/>
          <w14:textFill>
            <w14:solidFill>
              <w14:schemeClr w14:val="tx1"/>
            </w14:solidFill>
          </w14:textFill>
        </w:rPr>
        <w:t>Indian Journal of Psychological Medicine</w:t>
      </w:r>
      <w:r>
        <w:rPr>
          <w:color w:val="000000" w:themeColor="text1"/>
          <w14:textFill>
            <w14:solidFill>
              <w14:schemeClr w14:val="tx1"/>
            </w14:solidFill>
          </w14:textFill>
        </w:rPr>
        <w:t>, [online] 42(6), pp.575–576. doi: https://doi.org/10.1177/0253717620957496.</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Ao, L., Bansal, R., Pruthi, N. and Khaskheli, M.B. (2023). Impact of Social Media Influencers on Customer Engagement and Purchase Intention: A Meta-Analysis. </w:t>
      </w:r>
      <w:r>
        <w:rPr>
          <w:i/>
          <w:color w:val="000000" w:themeColor="text1"/>
          <w14:textFill>
            <w14:solidFill>
              <w14:schemeClr w14:val="tx1"/>
            </w14:solidFill>
          </w14:textFill>
        </w:rPr>
        <w:t>Sustainability</w:t>
      </w:r>
      <w:r>
        <w:rPr>
          <w:color w:val="000000" w:themeColor="text1"/>
          <w14:textFill>
            <w14:solidFill>
              <w14:schemeClr w14:val="tx1"/>
            </w14:solidFill>
          </w14:textFill>
        </w:rPr>
        <w:t>, [online] 15(3), p.2744. doi:https://doi.org/10.3390/su15032744.</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Asemokha, A., Musona, J., Torkkeli, L. and Saarenketo, S., (2019). Business model innovation and entrepreneurial orientation relationships in SMEs: Implications for international performance. </w:t>
      </w:r>
      <w:r>
        <w:rPr>
          <w:i/>
          <w:color w:val="000000" w:themeColor="text1"/>
          <w14:textFill>
            <w14:solidFill>
              <w14:schemeClr w14:val="tx1"/>
            </w14:solidFill>
          </w14:textFill>
        </w:rPr>
        <w:t>Journal of International Entrepreneurship</w:t>
      </w:r>
      <w:r>
        <w:rPr>
          <w:color w:val="000000" w:themeColor="text1"/>
          <w14:textFill>
            <w14:solidFill>
              <w14:schemeClr w14:val="tx1"/>
            </w14:solidFill>
          </w14:textFill>
        </w:rPr>
        <w:t>, </w:t>
      </w:r>
      <w:r>
        <w:rPr>
          <w:i/>
          <w:color w:val="000000" w:themeColor="text1"/>
          <w14:textFill>
            <w14:solidFill>
              <w14:schemeClr w14:val="tx1"/>
            </w14:solidFill>
          </w14:textFill>
        </w:rPr>
        <w:t>17</w:t>
      </w:r>
      <w:r>
        <w:rPr>
          <w:color w:val="000000" w:themeColor="text1"/>
          <w14:textFill>
            <w14:solidFill>
              <w14:schemeClr w14:val="tx1"/>
            </w14:solidFill>
          </w14:textFill>
        </w:rPr>
        <w:t xml:space="preserve">, pp.425-453. [Available at: </w:t>
      </w:r>
      <w:r>
        <w:fldChar w:fldCharType="begin"/>
      </w:r>
      <w:r>
        <w:instrText xml:space="preserve"> HYPERLINK "https://link.springer.com/article/10.1007/s10843-019-00254-3" \h </w:instrText>
      </w:r>
      <w:r>
        <w:fldChar w:fldCharType="separate"/>
      </w:r>
      <w:r>
        <w:rPr>
          <w:color w:val="000000" w:themeColor="text1"/>
          <w:u w:val="single"/>
          <w14:textFill>
            <w14:solidFill>
              <w14:schemeClr w14:val="tx1"/>
            </w14:solidFill>
          </w14:textFill>
        </w:rPr>
        <w:t>https://link.springer.com/article/10.1007/s10843-019-00254-3</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Babylonhealth.com (2023), Babylon Health. Available at: </w:t>
      </w:r>
      <w:r>
        <w:fldChar w:fldCharType="begin"/>
      </w:r>
      <w:r>
        <w:instrText xml:space="preserve"> HYPERLINK "https://www.babylonhealth.com/" \h </w:instrText>
      </w:r>
      <w:r>
        <w:fldChar w:fldCharType="separate"/>
      </w:r>
      <w:r>
        <w:rPr>
          <w:color w:val="000000" w:themeColor="text1"/>
          <w:u w:val="single"/>
          <w14:textFill>
            <w14:solidFill>
              <w14:schemeClr w14:val="tx1"/>
            </w14:solidFill>
          </w14:textFill>
        </w:rPr>
        <w:t>https://www.babylonhealth.com/</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 xml:space="preserve"> [Accessed 6</w:t>
      </w:r>
      <w:r>
        <w:rPr>
          <w:color w:val="000000" w:themeColor="text1"/>
          <w:vertAlign w:val="superscript"/>
          <w14:textFill>
            <w14:solidFill>
              <w14:schemeClr w14:val="tx1"/>
            </w14:solidFill>
          </w14:textFill>
        </w:rPr>
        <w:t>th</w:t>
      </w:r>
      <w:r>
        <w:rPr>
          <w:color w:val="000000" w:themeColor="text1"/>
          <w14:textFill>
            <w14:solidFill>
              <w14:schemeClr w14:val="tx1"/>
            </w14:solidFill>
          </w14:textFill>
        </w:rPr>
        <w:t xml:space="preserve"> Oct 2023]</w:t>
      </w:r>
    </w:p>
    <w:p>
      <w:pPr>
        <w:spacing w:after="240"/>
        <w:rPr>
          <w:color w:val="000000" w:themeColor="text1"/>
          <w14:textFill>
            <w14:solidFill>
              <w14:schemeClr w14:val="tx1"/>
            </w14:solidFill>
          </w14:textFill>
        </w:rPr>
      </w:pPr>
      <w:r>
        <w:rPr>
          <w:color w:val="000000" w:themeColor="text1"/>
          <w14:textFill>
            <w14:solidFill>
              <w14:schemeClr w14:val="tx1"/>
            </w14:solidFill>
          </w14:textFill>
        </w:rPr>
        <w:t xml:space="preserve">Balaban, D.C., Mucundorfeanu, M. and Naderer, B. (2021). The role of trustworthiness in social media influencer advertising: Investigating users’ appreciation of advertising transparency and its effects. </w:t>
      </w:r>
      <w:r>
        <w:rPr>
          <w:i/>
          <w:color w:val="000000" w:themeColor="text1"/>
          <w14:textFill>
            <w14:solidFill>
              <w14:schemeClr w14:val="tx1"/>
            </w14:solidFill>
          </w14:textFill>
        </w:rPr>
        <w:t>Communications</w:t>
      </w:r>
      <w:r>
        <w:rPr>
          <w:color w:val="000000" w:themeColor="text1"/>
          <w14:textFill>
            <w14:solidFill>
              <w14:schemeClr w14:val="tx1"/>
            </w14:solidFill>
          </w14:textFill>
        </w:rPr>
        <w:t>. doi:https://doi.org/10.1515/commun-2020-0053.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Belanche, D., Casaló, L.V., Flavián, M. and Ibáñez-Sánchez, S., (2021). Understanding influencer marketing: The role of congruence between influencers, products and consumers. </w:t>
      </w:r>
      <w:r>
        <w:rPr>
          <w:i/>
          <w:color w:val="000000" w:themeColor="text1"/>
          <w14:textFill>
            <w14:solidFill>
              <w14:schemeClr w14:val="tx1"/>
            </w14:solidFill>
          </w14:textFill>
        </w:rPr>
        <w:t>Journal of Business Research</w:t>
      </w:r>
      <w:r>
        <w:rPr>
          <w:color w:val="000000" w:themeColor="text1"/>
          <w14:textFill>
            <w14:solidFill>
              <w14:schemeClr w14:val="tx1"/>
            </w14:solidFill>
          </w14:textFill>
        </w:rPr>
        <w:t>, </w:t>
      </w:r>
      <w:r>
        <w:rPr>
          <w:i/>
          <w:color w:val="000000" w:themeColor="text1"/>
          <w14:textFill>
            <w14:solidFill>
              <w14:schemeClr w14:val="tx1"/>
            </w14:solidFill>
          </w14:textFill>
        </w:rPr>
        <w:t>132</w:t>
      </w:r>
      <w:r>
        <w:rPr>
          <w:color w:val="000000" w:themeColor="text1"/>
          <w14:textFill>
            <w14:solidFill>
              <w14:schemeClr w14:val="tx1"/>
            </w14:solidFill>
          </w14:textFill>
        </w:rPr>
        <w:t xml:space="preserve">, pp.186-195. [Available at: </w:t>
      </w:r>
      <w:r>
        <w:fldChar w:fldCharType="begin"/>
      </w:r>
      <w:r>
        <w:instrText xml:space="preserve"> HYPERLINK "https://www.sciencedirect.com/science/article/pii/S0148296321002307" \h </w:instrText>
      </w:r>
      <w:r>
        <w:fldChar w:fldCharType="separate"/>
      </w:r>
      <w:r>
        <w:rPr>
          <w:color w:val="000000" w:themeColor="text1"/>
          <w:u w:val="single"/>
          <w14:textFill>
            <w14:solidFill>
              <w14:schemeClr w14:val="tx1"/>
            </w14:solidFill>
          </w14:textFill>
        </w:rPr>
        <w:t>https://www.sciencedirect.com/science/article/pii/S0148296321002307</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after="240"/>
        <w:rPr>
          <w:color w:val="000000" w:themeColor="text1"/>
          <w14:textFill>
            <w14:solidFill>
              <w14:schemeClr w14:val="tx1"/>
            </w14:solidFill>
          </w14:textFill>
        </w:rPr>
      </w:pPr>
      <w:r>
        <w:rPr>
          <w:color w:val="000000" w:themeColor="text1"/>
          <w14:textFill>
            <w14:solidFill>
              <w14:schemeClr w14:val="tx1"/>
            </w14:solidFill>
          </w14:textFill>
        </w:rPr>
        <w:t xml:space="preserve">Carducci, B.J. (2020). Maslow’s Hierarchy of Needs. </w:t>
      </w:r>
      <w:r>
        <w:rPr>
          <w:i/>
          <w:color w:val="000000" w:themeColor="text1"/>
          <w14:textFill>
            <w14:solidFill>
              <w14:schemeClr w14:val="tx1"/>
            </w14:solidFill>
          </w14:textFill>
        </w:rPr>
        <w:t>The Wiley Encyclopedia of Personality and Individual Differences</w:t>
      </w:r>
      <w:r>
        <w:rPr>
          <w:color w:val="000000" w:themeColor="text1"/>
          <w14:textFill>
            <w14:solidFill>
              <w14:schemeClr w14:val="tx1"/>
            </w14:solidFill>
          </w14:textFill>
        </w:rPr>
        <w:t>, [online] pp.269–273. doi:https://doi.org/10.1002/9781118970843.ch45.</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Carson, G., O'Connor, C. and Simmons, G., (2020). The crucial role of market intelligence in the development of small business marketing capabilities. </w:t>
      </w:r>
      <w:r>
        <w:rPr>
          <w:i/>
          <w:color w:val="000000" w:themeColor="text1"/>
          <w14:textFill>
            <w14:solidFill>
              <w14:schemeClr w14:val="tx1"/>
            </w14:solidFill>
          </w14:textFill>
        </w:rPr>
        <w:t>Journal of Small Business and Enterprise Development</w:t>
      </w:r>
      <w:r>
        <w:rPr>
          <w:color w:val="000000" w:themeColor="text1"/>
          <w14:textFill>
            <w14:solidFill>
              <w14:schemeClr w14:val="tx1"/>
            </w14:solidFill>
          </w14:textFill>
        </w:rPr>
        <w:t>, </w:t>
      </w:r>
      <w:r>
        <w:rPr>
          <w:i/>
          <w:color w:val="000000" w:themeColor="text1"/>
          <w14:textFill>
            <w14:solidFill>
              <w14:schemeClr w14:val="tx1"/>
            </w14:solidFill>
          </w14:textFill>
        </w:rPr>
        <w:t>27</w:t>
      </w:r>
      <w:r>
        <w:rPr>
          <w:color w:val="000000" w:themeColor="text1"/>
          <w14:textFill>
            <w14:solidFill>
              <w14:schemeClr w14:val="tx1"/>
            </w14:solidFill>
          </w14:textFill>
        </w:rPr>
        <w:t xml:space="preserve">(5), pp.797-816. [Available at: </w:t>
      </w:r>
      <w:r>
        <w:fldChar w:fldCharType="begin"/>
      </w:r>
      <w:r>
        <w:instrText xml:space="preserve"> HYPERLINK "https://www.emerald.com/insight/content/doi/10.1108/JSBED-12-2019-0394/full/html" \h </w:instrText>
      </w:r>
      <w:r>
        <w:fldChar w:fldCharType="separate"/>
      </w:r>
      <w:r>
        <w:rPr>
          <w:color w:val="000000" w:themeColor="text1"/>
          <w:u w:val="single"/>
          <w14:textFill>
            <w14:solidFill>
              <w14:schemeClr w14:val="tx1"/>
            </w14:solidFill>
          </w14:textFill>
        </w:rPr>
        <w:t>https://www.emerald.com/insight/content/doi/10.1108/JSBED-12-2019-0394/full/html</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Cartwright, S., Liu, H. and Davies, I.A. (2022). Influencer marketing within business-to-business organisations. </w:t>
      </w:r>
      <w:r>
        <w:rPr>
          <w:i/>
          <w:color w:val="000000" w:themeColor="text1"/>
          <w14:textFill>
            <w14:solidFill>
              <w14:schemeClr w14:val="tx1"/>
            </w14:solidFill>
          </w14:textFill>
        </w:rPr>
        <w:t>Industrial Marketing Management</w:t>
      </w:r>
      <w:r>
        <w:rPr>
          <w:color w:val="000000" w:themeColor="text1"/>
          <w14:textFill>
            <w14:solidFill>
              <w14:schemeClr w14:val="tx1"/>
            </w14:solidFill>
          </w14:textFill>
        </w:rPr>
        <w:t>, 106, pp.338–350. doi: https://doi.org/10.1016/j.indmarman.2022.09.007.</w:t>
      </w:r>
    </w:p>
    <w:p>
      <w:pPr>
        <w:spacing w:before="280" w:after="280"/>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Chidiac, D. and Bowden, J., (2023). When media matters: the role of media richness and naturalness on purchase intentions within influencer marketing. </w:t>
      </w:r>
      <w:r>
        <w:rPr>
          <w:i/>
          <w:color w:val="000000" w:themeColor="text1"/>
          <w:highlight w:val="white"/>
          <w14:textFill>
            <w14:solidFill>
              <w14:schemeClr w14:val="tx1"/>
            </w14:solidFill>
          </w14:textFill>
        </w:rPr>
        <w:t>Journal of Strategic Marketing</w:t>
      </w:r>
      <w:r>
        <w:rPr>
          <w:color w:val="000000" w:themeColor="text1"/>
          <w:highlight w:val="white"/>
          <w14:textFill>
            <w14:solidFill>
              <w14:schemeClr w14:val="tx1"/>
            </w14:solidFill>
          </w14:textFill>
        </w:rPr>
        <w:t>, </w:t>
      </w:r>
      <w:r>
        <w:rPr>
          <w:i/>
          <w:color w:val="000000" w:themeColor="text1"/>
          <w:highlight w:val="white"/>
          <w14:textFill>
            <w14:solidFill>
              <w14:schemeClr w14:val="tx1"/>
            </w14:solidFill>
          </w14:textFill>
        </w:rPr>
        <w:t>31</w:t>
      </w:r>
      <w:r>
        <w:rPr>
          <w:color w:val="000000" w:themeColor="text1"/>
          <w:highlight w:val="white"/>
          <w14:textFill>
            <w14:solidFill>
              <w14:schemeClr w14:val="tx1"/>
            </w14:solidFill>
          </w14:textFill>
        </w:rPr>
        <w:t xml:space="preserve">(6), pp.1178-1198. [Available at: </w:t>
      </w:r>
      <w:r>
        <w:fldChar w:fldCharType="begin"/>
      </w:r>
      <w:r>
        <w:instrText xml:space="preserve"> HYPERLINK "https://www.tandfonline.com/doi/abs/10.1080/0965254X.2022.2062037" \h </w:instrText>
      </w:r>
      <w:r>
        <w:fldChar w:fldCharType="separate"/>
      </w:r>
      <w:r>
        <w:rPr>
          <w:color w:val="000000" w:themeColor="text1"/>
          <w:highlight w:val="white"/>
          <w:u w:val="single"/>
          <w14:textFill>
            <w14:solidFill>
              <w14:schemeClr w14:val="tx1"/>
            </w14:solidFill>
          </w14:textFill>
        </w:rPr>
        <w:t>https://www.tandfonline.com/doi/abs/10.1080/0965254X.2022.2062037</w:t>
      </w:r>
      <w:r>
        <w:rPr>
          <w:color w:val="000000" w:themeColor="text1"/>
          <w:highlight w:val="white"/>
          <w:u w:val="single"/>
          <w14:textFill>
            <w14:solidFill>
              <w14:schemeClr w14:val="tx1"/>
            </w14:solidFill>
          </w14:textFill>
        </w:rPr>
        <w:fldChar w:fldCharType="end"/>
      </w:r>
      <w:r>
        <w:rPr>
          <w:color w:val="000000" w:themeColor="text1"/>
          <w:highlight w:val="white"/>
          <w14:textFill>
            <w14:solidFill>
              <w14:schemeClr w14:val="tx1"/>
            </w14:solidFill>
          </w14:textFill>
        </w:rPr>
        <w:t>]</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Chopra, A., Avhad, V. and Jaju, S. (2020). Influencer Marketing: An Exploratory Study to Identify Antecedents of Consumer Behavior of Millennial. </w:t>
      </w:r>
      <w:r>
        <w:rPr>
          <w:i/>
          <w:color w:val="000000" w:themeColor="text1"/>
          <w14:textFill>
            <w14:solidFill>
              <w14:schemeClr w14:val="tx1"/>
            </w14:solidFill>
          </w14:textFill>
        </w:rPr>
        <w:t>Business Perspectives and Research</w:t>
      </w:r>
      <w:r>
        <w:rPr>
          <w:color w:val="000000" w:themeColor="text1"/>
          <w14:textFill>
            <w14:solidFill>
              <w14:schemeClr w14:val="tx1"/>
            </w14:solidFill>
          </w14:textFill>
        </w:rPr>
        <w:t>, 9(1), pp.77–91.</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Clark, D. (2021). </w:t>
      </w:r>
      <w:r>
        <w:rPr>
          <w:i/>
          <w:color w:val="000000" w:themeColor="text1"/>
          <w14:textFill>
            <w14:solidFill>
              <w14:schemeClr w14:val="tx1"/>
            </w14:solidFill>
          </w14:textFill>
        </w:rPr>
        <w:t>UK SMEs by sector 2019</w:t>
      </w:r>
      <w:r>
        <w:rPr>
          <w:color w:val="000000" w:themeColor="text1"/>
          <w14:textFill>
            <w14:solidFill>
              <w14:schemeClr w14:val="tx1"/>
            </w14:solidFill>
          </w14:textFill>
        </w:rPr>
        <w:t>. [online] Statista. Available at: https://www.statista.com/statistics/291210/sme-small-and-medium-enterprises-united-kingdom-uk-by-sector/ [Accessed 23 Sep. 2023].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Dawadi, S., Shrestha, S. and Giri, R.A. (2021). Mixed-Methods Research: a Discussion on Its Types, Challenges, and Criticisms. </w:t>
      </w:r>
      <w:r>
        <w:rPr>
          <w:i/>
          <w:color w:val="000000" w:themeColor="text1"/>
          <w14:textFill>
            <w14:solidFill>
              <w14:schemeClr w14:val="tx1"/>
            </w14:solidFill>
          </w14:textFill>
        </w:rPr>
        <w:t>Journal of Practical Studies in Education</w:t>
      </w:r>
      <w:r>
        <w:rPr>
          <w:color w:val="000000" w:themeColor="text1"/>
          <w14:textFill>
            <w14:solidFill>
              <w14:schemeClr w14:val="tx1"/>
            </w14:solidFill>
          </w14:textFill>
        </w:rPr>
        <w:t>, [online] 2(2), pp.25–36. Available at: https://files.eric.ed.gov/fulltext/ED611786.pdf [Accessed 25 Sep. 2023].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Dencheva, V. (2023a). </w:t>
      </w:r>
      <w:r>
        <w:rPr>
          <w:i/>
          <w:color w:val="000000" w:themeColor="text1"/>
          <w14:textFill>
            <w14:solidFill>
              <w14:schemeClr w14:val="tx1"/>
            </w14:solidFill>
          </w14:textFill>
        </w:rPr>
        <w:t>Global Influencer Market Size 2019</w:t>
      </w:r>
      <w:r>
        <w:rPr>
          <w:color w:val="000000" w:themeColor="text1"/>
          <w14:textFill>
            <w14:solidFill>
              <w14:schemeClr w14:val="tx1"/>
            </w14:solidFill>
          </w14:textFill>
        </w:rPr>
        <w:t>. [online] Statista. Available at: https://www.statista.com/statistics/1092819/global-influencer-market-size/ [Accessed 23 Sep. 2023].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Dey, P.K., Malesios, C., De, D., Chowdhury, S. and Abdelaziz, F.B., (2020). The impact of lean management practices and sustainably‐oriented innovation on sustainability performance of small and medium‐sized enterprises: empirical evidence from the UK. </w:t>
      </w:r>
      <w:r>
        <w:rPr>
          <w:i/>
          <w:color w:val="000000" w:themeColor="text1"/>
          <w14:textFill>
            <w14:solidFill>
              <w14:schemeClr w14:val="tx1"/>
            </w14:solidFill>
          </w14:textFill>
        </w:rPr>
        <w:t>British Journal of Management</w:t>
      </w:r>
      <w:r>
        <w:rPr>
          <w:color w:val="000000" w:themeColor="text1"/>
          <w14:textFill>
            <w14:solidFill>
              <w14:schemeClr w14:val="tx1"/>
            </w14:solidFill>
          </w14:textFill>
        </w:rPr>
        <w:t>, </w:t>
      </w:r>
      <w:r>
        <w:rPr>
          <w:i/>
          <w:color w:val="000000" w:themeColor="text1"/>
          <w14:textFill>
            <w14:solidFill>
              <w14:schemeClr w14:val="tx1"/>
            </w14:solidFill>
          </w14:textFill>
        </w:rPr>
        <w:t>31</w:t>
      </w:r>
      <w:r>
        <w:rPr>
          <w:color w:val="000000" w:themeColor="text1"/>
          <w14:textFill>
            <w14:solidFill>
              <w14:schemeClr w14:val="tx1"/>
            </w14:solidFill>
          </w14:textFill>
        </w:rPr>
        <w:t xml:space="preserve">(1), pp.141-161. [Available at: </w:t>
      </w:r>
      <w:r>
        <w:fldChar w:fldCharType="begin"/>
      </w:r>
      <w:r>
        <w:instrText xml:space="preserve"> HYPERLINK "https://onlinelibrary.wiley.com/doi/abs/10.1111/1467-8551.12388" \h </w:instrText>
      </w:r>
      <w:r>
        <w:fldChar w:fldCharType="separate"/>
      </w:r>
      <w:r>
        <w:rPr>
          <w:color w:val="000000" w:themeColor="text1"/>
          <w:u w:val="single"/>
          <w14:textFill>
            <w14:solidFill>
              <w14:schemeClr w14:val="tx1"/>
            </w14:solidFill>
          </w14:textFill>
        </w:rPr>
        <w:t>https://onlinelibrary.wiley.com/doi/abs/10.1111/1467-8551.12388</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Dhun and Dangi, H.K., (2023). Influencer marketing: Role of influencer credibility and congruence on brand attitude and eWOM. </w:t>
      </w:r>
      <w:r>
        <w:rPr>
          <w:i/>
          <w:color w:val="000000" w:themeColor="text1"/>
          <w:highlight w:val="white"/>
          <w14:textFill>
            <w14:solidFill>
              <w14:schemeClr w14:val="tx1"/>
            </w14:solidFill>
          </w14:textFill>
        </w:rPr>
        <w:t>Journal of Internet Commerce</w:t>
      </w:r>
      <w:r>
        <w:rPr>
          <w:color w:val="000000" w:themeColor="text1"/>
          <w:highlight w:val="white"/>
          <w14:textFill>
            <w14:solidFill>
              <w14:schemeClr w14:val="tx1"/>
            </w14:solidFill>
          </w14:textFill>
        </w:rPr>
        <w:t>, </w:t>
      </w:r>
      <w:r>
        <w:rPr>
          <w:i/>
          <w:color w:val="000000" w:themeColor="text1"/>
          <w:highlight w:val="white"/>
          <w14:textFill>
            <w14:solidFill>
              <w14:schemeClr w14:val="tx1"/>
            </w14:solidFill>
          </w14:textFill>
        </w:rPr>
        <w:t>22</w:t>
      </w:r>
      <w:r>
        <w:rPr>
          <w:color w:val="000000" w:themeColor="text1"/>
          <w:highlight w:val="white"/>
          <w14:textFill>
            <w14:solidFill>
              <w14:schemeClr w14:val="tx1"/>
            </w14:solidFill>
          </w14:textFill>
        </w:rPr>
        <w:t xml:space="preserve">(sup1), pp.S28-S72. [Available at:  </w:t>
      </w:r>
      <w:r>
        <w:fldChar w:fldCharType="begin"/>
      </w:r>
      <w:r>
        <w:instrText xml:space="preserve"> HYPERLINK "https://www.tandfonline.com/doi/abs/10.1080/15332861.2022.2125220" \h </w:instrText>
      </w:r>
      <w:r>
        <w:fldChar w:fldCharType="separate"/>
      </w:r>
      <w:r>
        <w:rPr>
          <w:color w:val="000000" w:themeColor="text1"/>
          <w:highlight w:val="white"/>
          <w:u w:val="single"/>
          <w14:textFill>
            <w14:solidFill>
              <w14:schemeClr w14:val="tx1"/>
            </w14:solidFill>
          </w14:textFill>
        </w:rPr>
        <w:t>https://www.tandfonline.com/doi/abs/10.1080/15332861.2022.2125220</w:t>
      </w:r>
      <w:r>
        <w:rPr>
          <w:color w:val="000000" w:themeColor="text1"/>
          <w:highlight w:val="white"/>
          <w:u w:val="single"/>
          <w14:textFill>
            <w14:solidFill>
              <w14:schemeClr w14:val="tx1"/>
            </w14:solidFill>
          </w14:textFill>
        </w:rPr>
        <w:fldChar w:fldCharType="end"/>
      </w:r>
      <w:r>
        <w:rPr>
          <w:color w:val="000000" w:themeColor="text1"/>
          <w:highlight w:val="white"/>
          <w14:textFill>
            <w14:solidFill>
              <w14:schemeClr w14:val="tx1"/>
            </w14:solidFill>
          </w14:textFill>
        </w:rPr>
        <w:t>]</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Dissanayake, E.V.A. (2023). </w:t>
      </w:r>
      <w:r>
        <w:rPr>
          <w:i/>
          <w:color w:val="000000" w:themeColor="text1"/>
          <w14:textFill>
            <w14:solidFill>
              <w14:schemeClr w14:val="tx1"/>
            </w14:solidFill>
          </w14:textFill>
        </w:rPr>
        <w:t>Research Onion: A Systematic Approach for Designing Research Methodology. Part One</w:t>
      </w:r>
      <w:r>
        <w:rPr>
          <w:color w:val="000000" w:themeColor="text1"/>
          <w14:textFill>
            <w14:solidFill>
              <w14:schemeClr w14:val="tx1"/>
            </w14:solidFill>
          </w14:textFill>
        </w:rPr>
        <w:t>. [online] Available at: https://www.researchgate.net/publication/368874144_Research_Onion_A_Systematic_Approach_for_Designing_Research_Methodology_Part_One [Accessed 25 Sep. 2023].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Dudovskiy, J. (2022). </w:t>
      </w:r>
      <w:r>
        <w:rPr>
          <w:i/>
          <w:color w:val="000000" w:themeColor="text1"/>
          <w14:textFill>
            <w14:solidFill>
              <w14:schemeClr w14:val="tx1"/>
            </w14:solidFill>
          </w14:textFill>
        </w:rPr>
        <w:t>Pragmatism Research Philosophy - Research-Methodology</w:t>
      </w:r>
      <w:r>
        <w:rPr>
          <w:color w:val="000000" w:themeColor="text1"/>
          <w14:textFill>
            <w14:solidFill>
              <w14:schemeClr w14:val="tx1"/>
            </w14:solidFill>
          </w14:textFill>
        </w:rPr>
        <w:t>. [online] Business Research Methodology. Available at: https://research-methodology.net/research-philosophy/pragmatism-research-philosophy/ [Accessed 23 Sep. 2023].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Ebrahim, R.S. (2019). The Role of Trust in Understanding the Impact of Social Media Marketing on Brand Equity and Brand Loyalty. </w:t>
      </w:r>
      <w:r>
        <w:rPr>
          <w:i/>
          <w:color w:val="000000" w:themeColor="text1"/>
          <w14:textFill>
            <w14:solidFill>
              <w14:schemeClr w14:val="tx1"/>
            </w14:solidFill>
          </w14:textFill>
        </w:rPr>
        <w:t>Journal of Relationship Marketing</w:t>
      </w:r>
      <w:r>
        <w:rPr>
          <w:color w:val="000000" w:themeColor="text1"/>
          <w14:textFill>
            <w14:solidFill>
              <w14:schemeClr w14:val="tx1"/>
            </w14:solidFill>
          </w14:textFill>
        </w:rPr>
        <w:t>, 19(4), pp.1–22. doi: https://doi.org/10.1080/15332667.2019.1705742.</w:t>
      </w:r>
    </w:p>
    <w:p>
      <w:pPr>
        <w:spacing w:before="280" w:after="280"/>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Farivar, S. and Wang, F., (2022). Effective influencer marketing: A social identity perspective. </w:t>
      </w:r>
      <w:r>
        <w:rPr>
          <w:i/>
          <w:color w:val="000000" w:themeColor="text1"/>
          <w:highlight w:val="white"/>
          <w14:textFill>
            <w14:solidFill>
              <w14:schemeClr w14:val="tx1"/>
            </w14:solidFill>
          </w14:textFill>
        </w:rPr>
        <w:t>Journal of Retailing and Consumer Services</w:t>
      </w:r>
      <w:r>
        <w:rPr>
          <w:color w:val="000000" w:themeColor="text1"/>
          <w:highlight w:val="white"/>
          <w14:textFill>
            <w14:solidFill>
              <w14:schemeClr w14:val="tx1"/>
            </w14:solidFill>
          </w14:textFill>
        </w:rPr>
        <w:t>, </w:t>
      </w:r>
      <w:r>
        <w:rPr>
          <w:i/>
          <w:color w:val="000000" w:themeColor="text1"/>
          <w:highlight w:val="white"/>
          <w14:textFill>
            <w14:solidFill>
              <w14:schemeClr w14:val="tx1"/>
            </w14:solidFill>
          </w14:textFill>
        </w:rPr>
        <w:t>67</w:t>
      </w:r>
      <w:r>
        <w:rPr>
          <w:color w:val="000000" w:themeColor="text1"/>
          <w:highlight w:val="white"/>
          <w14:textFill>
            <w14:solidFill>
              <w14:schemeClr w14:val="tx1"/>
            </w14:solidFill>
          </w14:textFill>
        </w:rPr>
        <w:t xml:space="preserve">, p.103026. [Available at: </w:t>
      </w:r>
      <w:r>
        <w:fldChar w:fldCharType="begin"/>
      </w:r>
      <w:r>
        <w:instrText xml:space="preserve"> HYPERLINK "https://www.sciencedirect.com/science/article/pii/S0969698922001199" \h </w:instrText>
      </w:r>
      <w:r>
        <w:fldChar w:fldCharType="separate"/>
      </w:r>
      <w:r>
        <w:rPr>
          <w:color w:val="000000" w:themeColor="text1"/>
          <w:highlight w:val="white"/>
          <w:u w:val="single"/>
          <w14:textFill>
            <w14:solidFill>
              <w14:schemeClr w14:val="tx1"/>
            </w14:solidFill>
          </w14:textFill>
        </w:rPr>
        <w:t>https://www.sciencedirect.com/science/article/pii/S0969698922001199</w:t>
      </w:r>
      <w:r>
        <w:rPr>
          <w:color w:val="000000" w:themeColor="text1"/>
          <w:highlight w:val="white"/>
          <w:u w:val="single"/>
          <w14:textFill>
            <w14:solidFill>
              <w14:schemeClr w14:val="tx1"/>
            </w14:solidFill>
          </w14:textFill>
        </w:rPr>
        <w:fldChar w:fldCharType="end"/>
      </w:r>
      <w:r>
        <w:rPr>
          <w:color w:val="000000" w:themeColor="text1"/>
          <w:highlight w:val="white"/>
          <w14:textFill>
            <w14:solidFill>
              <w14:schemeClr w14:val="tx1"/>
            </w14:solidFill>
          </w14:textFill>
        </w:rPr>
        <w:t>]</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Gov.uk (2023). </w:t>
      </w:r>
      <w:r>
        <w:rPr>
          <w:i/>
          <w:color w:val="000000" w:themeColor="text1"/>
          <w14:textFill>
            <w14:solidFill>
              <w14:schemeClr w14:val="tx1"/>
            </w14:solidFill>
          </w14:textFill>
        </w:rPr>
        <w:t>Small to medium sized enterprise (SME) action plan</w:t>
      </w:r>
      <w:r>
        <w:rPr>
          <w:color w:val="000000" w:themeColor="text1"/>
          <w14:textFill>
            <w14:solidFill>
              <w14:schemeClr w14:val="tx1"/>
            </w14:solidFill>
          </w14:textFill>
        </w:rPr>
        <w:t>. [online] GOV.UK. Available at: https://www.gov.uk/government/publications/fcdo-small-to-medium-sized-enterprise-sme-action-plan/small-to-medium-sized-enterprise-sme-action-plan#:~:text=This%20SME%20Action%20Plan%20covers [Accessed 1 Sep. 2023].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Hanafizadeh, P. (2021) </w:t>
      </w:r>
      <w:r>
        <w:rPr>
          <w:i/>
          <w:color w:val="000000" w:themeColor="text1"/>
          <w14:textFill>
            <w14:solidFill>
              <w14:schemeClr w14:val="tx1"/>
            </w14:solidFill>
          </w14:textFill>
        </w:rPr>
        <w:t>Exploring the consequence of social media usage on firm performance</w:t>
      </w:r>
      <w:r>
        <w:rPr>
          <w:color w:val="000000" w:themeColor="text1"/>
          <w14:textFill>
            <w14:solidFill>
              <w14:schemeClr w14:val="tx1"/>
            </w14:solidFill>
          </w14:textFill>
        </w:rPr>
        <w:t xml:space="preserve">, </w:t>
      </w:r>
      <w:r>
        <w:rPr>
          <w:i/>
          <w:color w:val="000000" w:themeColor="text1"/>
          <w14:textFill>
            <w14:solidFill>
              <w14:schemeClr w14:val="tx1"/>
            </w14:solidFill>
          </w14:textFill>
        </w:rPr>
        <w:t>Digital Business</w:t>
      </w:r>
      <w:r>
        <w:rPr>
          <w:color w:val="000000" w:themeColor="text1"/>
          <w14:textFill>
            <w14:solidFill>
              <w14:schemeClr w14:val="tx1"/>
            </w14:solidFill>
          </w14:textFill>
        </w:rPr>
        <w:t xml:space="preserve">. Available at: https://www.sciencedirect.com/science/article/pii/S2666954421000120#s0005 (Accessed: 08 September 2023). </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Herhausen, D., Miočević, D., Morgan, R.E. and Kleijnen, M.H., (2020). The digital marketing capabilities gap. </w:t>
      </w:r>
      <w:r>
        <w:rPr>
          <w:i/>
          <w:color w:val="000000" w:themeColor="text1"/>
          <w14:textFill>
            <w14:solidFill>
              <w14:schemeClr w14:val="tx1"/>
            </w14:solidFill>
          </w14:textFill>
        </w:rPr>
        <w:t>Industrial Marketing Management</w:t>
      </w:r>
      <w:r>
        <w:rPr>
          <w:color w:val="000000" w:themeColor="text1"/>
          <w14:textFill>
            <w14:solidFill>
              <w14:schemeClr w14:val="tx1"/>
            </w14:solidFill>
          </w14:textFill>
        </w:rPr>
        <w:t>, </w:t>
      </w:r>
      <w:r>
        <w:rPr>
          <w:i/>
          <w:color w:val="000000" w:themeColor="text1"/>
          <w14:textFill>
            <w14:solidFill>
              <w14:schemeClr w14:val="tx1"/>
            </w14:solidFill>
          </w14:textFill>
        </w:rPr>
        <w:t>90</w:t>
      </w:r>
      <w:r>
        <w:rPr>
          <w:color w:val="000000" w:themeColor="text1"/>
          <w14:textFill>
            <w14:solidFill>
              <w14:schemeClr w14:val="tx1"/>
            </w14:solidFill>
          </w14:textFill>
        </w:rPr>
        <w:t xml:space="preserve">, pp.276-290. [Available at: </w:t>
      </w:r>
      <w:r>
        <w:fldChar w:fldCharType="begin"/>
      </w:r>
      <w:r>
        <w:instrText xml:space="preserve"> HYPERLINK "https://www.sciencedirect.com/science/article/pii/S0019850120301851" \h </w:instrText>
      </w:r>
      <w:r>
        <w:fldChar w:fldCharType="separate"/>
      </w:r>
      <w:r>
        <w:rPr>
          <w:color w:val="000000" w:themeColor="text1"/>
          <w:u w:val="single"/>
          <w14:textFill>
            <w14:solidFill>
              <w14:schemeClr w14:val="tx1"/>
            </w14:solidFill>
          </w14:textFill>
        </w:rPr>
        <w:t>https://www.sciencedirect.com/science/article/pii/S0019850120301851</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Hudders, L. and De Jans, S., (2022). Gender effects in influencer marketing: an experimental study on the efficacy of endorsements by same-vs. other-gender social media influencers on Instagram. </w:t>
      </w:r>
      <w:r>
        <w:rPr>
          <w:i/>
          <w:color w:val="000000" w:themeColor="text1"/>
          <w:highlight w:val="white"/>
          <w14:textFill>
            <w14:solidFill>
              <w14:schemeClr w14:val="tx1"/>
            </w14:solidFill>
          </w14:textFill>
        </w:rPr>
        <w:t>International Journal of Advertising</w:t>
      </w:r>
      <w:r>
        <w:rPr>
          <w:color w:val="000000" w:themeColor="text1"/>
          <w:highlight w:val="white"/>
          <w14:textFill>
            <w14:solidFill>
              <w14:schemeClr w14:val="tx1"/>
            </w14:solidFill>
          </w14:textFill>
        </w:rPr>
        <w:t>, </w:t>
      </w:r>
      <w:r>
        <w:rPr>
          <w:i/>
          <w:color w:val="000000" w:themeColor="text1"/>
          <w:highlight w:val="white"/>
          <w14:textFill>
            <w14:solidFill>
              <w14:schemeClr w14:val="tx1"/>
            </w14:solidFill>
          </w14:textFill>
        </w:rPr>
        <w:t>41</w:t>
      </w:r>
      <w:r>
        <w:rPr>
          <w:color w:val="000000" w:themeColor="text1"/>
          <w:highlight w:val="white"/>
          <w14:textFill>
            <w14:solidFill>
              <w14:schemeClr w14:val="tx1"/>
            </w14:solidFill>
          </w14:textFill>
        </w:rPr>
        <w:t xml:space="preserve">(1), pp.128-149. [Available at: </w:t>
      </w:r>
      <w:r>
        <w:fldChar w:fldCharType="begin"/>
      </w:r>
      <w:r>
        <w:instrText xml:space="preserve"> HYPERLINK "https://www.tandfonline.com/doi/abs/10.1080/02650487.2021.1997455" \h </w:instrText>
      </w:r>
      <w:r>
        <w:fldChar w:fldCharType="separate"/>
      </w:r>
      <w:r>
        <w:rPr>
          <w:color w:val="000000" w:themeColor="text1"/>
          <w:highlight w:val="white"/>
          <w:u w:val="single"/>
          <w14:textFill>
            <w14:solidFill>
              <w14:schemeClr w14:val="tx1"/>
            </w14:solidFill>
          </w14:textFill>
        </w:rPr>
        <w:t>https://www.tandfonline.com/doi/abs/10.1080/02650487.2021.1997455</w:t>
      </w:r>
      <w:r>
        <w:rPr>
          <w:color w:val="000000" w:themeColor="text1"/>
          <w:highlight w:val="white"/>
          <w:u w:val="single"/>
          <w14:textFill>
            <w14:solidFill>
              <w14:schemeClr w14:val="tx1"/>
            </w14:solidFill>
          </w14:textFill>
        </w:rPr>
        <w:fldChar w:fldCharType="end"/>
      </w:r>
      <w:r>
        <w:rPr>
          <w:color w:val="000000" w:themeColor="text1"/>
          <w:highlight w:val="white"/>
          <w14:textFill>
            <w14:solidFill>
              <w14:schemeClr w14:val="tx1"/>
            </w14:solidFill>
          </w14:textFill>
        </w:rPr>
        <w:t>]</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IBM (2021). </w:t>
      </w:r>
      <w:r>
        <w:rPr>
          <w:i/>
          <w:color w:val="000000" w:themeColor="text1"/>
          <w14:textFill>
            <w14:solidFill>
              <w14:schemeClr w14:val="tx1"/>
            </w14:solidFill>
          </w14:textFill>
        </w:rPr>
        <w:t xml:space="preserve">SPSS statistics </w:t>
      </w:r>
      <w:r>
        <w:rPr>
          <w:color w:val="000000" w:themeColor="text1"/>
          <w14:textFill>
            <w14:solidFill>
              <w14:schemeClr w14:val="tx1"/>
            </w14:solidFill>
          </w14:textFill>
        </w:rPr>
        <w:t>. [online] Ibm.com. Available at: https://www.ibm.com/products/spss-statistics [Accessed 1 Sep. 2023].</w:t>
      </w:r>
    </w:p>
    <w:p>
      <w:pPr>
        <w:spacing w:before="280" w:after="280"/>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Jacobson, J. and Harrison, B., (2022). Sustainable fashion social media influencers and content creation calibration. </w:t>
      </w:r>
      <w:r>
        <w:rPr>
          <w:i/>
          <w:color w:val="000000" w:themeColor="text1"/>
          <w:highlight w:val="white"/>
          <w14:textFill>
            <w14:solidFill>
              <w14:schemeClr w14:val="tx1"/>
            </w14:solidFill>
          </w14:textFill>
        </w:rPr>
        <w:t>International Journal of advertising</w:t>
      </w:r>
      <w:r>
        <w:rPr>
          <w:color w:val="000000" w:themeColor="text1"/>
          <w:highlight w:val="white"/>
          <w14:textFill>
            <w14:solidFill>
              <w14:schemeClr w14:val="tx1"/>
            </w14:solidFill>
          </w14:textFill>
        </w:rPr>
        <w:t>, </w:t>
      </w:r>
      <w:r>
        <w:rPr>
          <w:i/>
          <w:color w:val="000000" w:themeColor="text1"/>
          <w:highlight w:val="white"/>
          <w14:textFill>
            <w14:solidFill>
              <w14:schemeClr w14:val="tx1"/>
            </w14:solidFill>
          </w14:textFill>
        </w:rPr>
        <w:t>41</w:t>
      </w:r>
      <w:r>
        <w:rPr>
          <w:color w:val="000000" w:themeColor="text1"/>
          <w:highlight w:val="white"/>
          <w14:textFill>
            <w14:solidFill>
              <w14:schemeClr w14:val="tx1"/>
            </w14:solidFill>
          </w14:textFill>
        </w:rPr>
        <w:t xml:space="preserve">(1), pp.150-177. [Available at: </w:t>
      </w:r>
      <w:r>
        <w:fldChar w:fldCharType="begin"/>
      </w:r>
      <w:r>
        <w:instrText xml:space="preserve"> HYPERLINK "https://www.tandfonline.com/doi/abs/10.1080/02650487.2021.2000125" \h </w:instrText>
      </w:r>
      <w:r>
        <w:fldChar w:fldCharType="separate"/>
      </w:r>
      <w:r>
        <w:rPr>
          <w:color w:val="000000" w:themeColor="text1"/>
          <w:highlight w:val="white"/>
          <w:u w:val="single"/>
          <w14:textFill>
            <w14:solidFill>
              <w14:schemeClr w14:val="tx1"/>
            </w14:solidFill>
          </w14:textFill>
        </w:rPr>
        <w:t>https://www.tandfonline.com/doi/abs/10.1080/02650487.2021.2000125</w:t>
      </w:r>
      <w:r>
        <w:rPr>
          <w:color w:val="000000" w:themeColor="text1"/>
          <w:highlight w:val="white"/>
          <w:u w:val="single"/>
          <w14:textFill>
            <w14:solidFill>
              <w14:schemeClr w14:val="tx1"/>
            </w14:solidFill>
          </w14:textFill>
        </w:rPr>
        <w:fldChar w:fldCharType="end"/>
      </w:r>
      <w:r>
        <w:rPr>
          <w:color w:val="000000" w:themeColor="text1"/>
          <w:highlight w:val="white"/>
          <w14:textFill>
            <w14:solidFill>
              <w14:schemeClr w14:val="tx1"/>
            </w14:solidFill>
          </w14:textFill>
        </w:rPr>
        <w:t>]</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Jin, S.V., Muqaddam, A. and Ryu, E. (2019). Instafamous and social media influencer marketing. </w:t>
      </w:r>
      <w:r>
        <w:rPr>
          <w:i/>
          <w:color w:val="000000" w:themeColor="text1"/>
          <w14:textFill>
            <w14:solidFill>
              <w14:schemeClr w14:val="tx1"/>
            </w14:solidFill>
          </w14:textFill>
        </w:rPr>
        <w:t>Marketing Intelligence &amp; Planning</w:t>
      </w:r>
      <w:r>
        <w:rPr>
          <w:color w:val="000000" w:themeColor="text1"/>
          <w14:textFill>
            <w14:solidFill>
              <w14:schemeClr w14:val="tx1"/>
            </w14:solidFill>
          </w14:textFill>
        </w:rPr>
        <w:t>, 37(5), pp.567–579.</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Joshi, Y., Weng Marc Lim, Khyati Jagani and Kumar, S. (2023). Social media influencer marketing: foundations, trends, and ways forward. </w:t>
      </w:r>
      <w:r>
        <w:rPr>
          <w:i/>
          <w:color w:val="000000" w:themeColor="text1"/>
          <w14:textFill>
            <w14:solidFill>
              <w14:schemeClr w14:val="tx1"/>
            </w14:solidFill>
          </w14:textFill>
        </w:rPr>
        <w:t>Electronic Commerce Research</w:t>
      </w:r>
      <w:r>
        <w:rPr>
          <w:color w:val="000000" w:themeColor="text1"/>
          <w14:textFill>
            <w14:solidFill>
              <w14:schemeClr w14:val="tx1"/>
            </w14:solidFill>
          </w14:textFill>
        </w:rPr>
        <w:t>. [online] doi:https://doi.org/10.1007/s10660-023-09719-z.</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Kaushik, V. and Walsh, C.A. (2019). Pragmatism as a Research Paradigm and Its Implications for Social Work Research. </w:t>
      </w:r>
      <w:r>
        <w:rPr>
          <w:i/>
          <w:color w:val="000000" w:themeColor="text1"/>
          <w14:textFill>
            <w14:solidFill>
              <w14:schemeClr w14:val="tx1"/>
            </w14:solidFill>
          </w14:textFill>
        </w:rPr>
        <w:t>Social Sciences</w:t>
      </w:r>
      <w:r>
        <w:rPr>
          <w:color w:val="000000" w:themeColor="text1"/>
          <w14:textFill>
            <w14:solidFill>
              <w14:schemeClr w14:val="tx1"/>
            </w14:solidFill>
          </w14:textFill>
        </w:rPr>
        <w:t>, [online] 8(9), p.255. doi:https://doi.org/10.3390/socsci8090255.</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Konstantopoulou, A., Rizomyliotis, I., Konstantoulaki, K. and Badahdah, R. (2018). Improving SMEs’ competitiveness with the use of Instagram influencer advertising and eWOM. </w:t>
      </w:r>
      <w:r>
        <w:rPr>
          <w:i/>
          <w:color w:val="000000" w:themeColor="text1"/>
          <w14:textFill>
            <w14:solidFill>
              <w14:schemeClr w14:val="tx1"/>
            </w14:solidFill>
          </w14:textFill>
        </w:rPr>
        <w:t>International Journal of Organizational Analysis</w:t>
      </w:r>
      <w:r>
        <w:rPr>
          <w:color w:val="000000" w:themeColor="text1"/>
          <w14:textFill>
            <w14:solidFill>
              <w14:schemeClr w14:val="tx1"/>
            </w14:solidFill>
          </w14:textFill>
        </w:rPr>
        <w:t>, 27(2). doi:https://doi.org/10.1108/ijoa-04-2018-1406.</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Lajnef, K. (2023). The effect of social media influencers’ on teenagers Behavior: an empirical study using cognitive map technique. </w:t>
      </w:r>
      <w:r>
        <w:rPr>
          <w:i/>
          <w:color w:val="000000" w:themeColor="text1"/>
          <w14:textFill>
            <w14:solidFill>
              <w14:schemeClr w14:val="tx1"/>
            </w14:solidFill>
          </w14:textFill>
        </w:rPr>
        <w:t>Current Psychology</w:t>
      </w:r>
      <w:r>
        <w:rPr>
          <w:color w:val="000000" w:themeColor="text1"/>
          <w14:textFill>
            <w14:solidFill>
              <w14:schemeClr w14:val="tx1"/>
            </w14:solidFill>
          </w14:textFill>
        </w:rPr>
        <w:t>. [online] doi:https://doi.org/10.1007/s12144-023-04273-1.</w:t>
      </w:r>
    </w:p>
    <w:p>
      <w:pPr>
        <w:rPr>
          <w:color w:val="000000" w:themeColor="text1"/>
          <w14:textFill>
            <w14:solidFill>
              <w14:schemeClr w14:val="tx1"/>
            </w14:solidFill>
          </w14:textFill>
        </w:rPr>
      </w:pPr>
      <w:r>
        <w:rPr>
          <w:color w:val="000000" w:themeColor="text1"/>
          <w:highlight w:val="white"/>
          <w14:textFill>
            <w14:solidFill>
              <w14:schemeClr w14:val="tx1"/>
            </w14:solidFill>
          </w14:textFill>
        </w:rPr>
        <w:t>Liu, R., Gupta, S. and Patel, P., (2021). The application of the principles of responsible AI on social media marketing for digital health. </w:t>
      </w:r>
      <w:r>
        <w:rPr>
          <w:i/>
          <w:color w:val="000000" w:themeColor="text1"/>
          <w:highlight w:val="white"/>
          <w14:textFill>
            <w14:solidFill>
              <w14:schemeClr w14:val="tx1"/>
            </w14:solidFill>
          </w14:textFill>
        </w:rPr>
        <w:t>Information Systems Frontiers</w:t>
      </w:r>
      <w:r>
        <w:rPr>
          <w:color w:val="000000" w:themeColor="text1"/>
          <w:highlight w:val="white"/>
          <w14:textFill>
            <w14:solidFill>
              <w14:schemeClr w14:val="tx1"/>
            </w14:solidFill>
          </w14:textFill>
        </w:rPr>
        <w:t>, pp.1-25.</w:t>
      </w:r>
      <w:r>
        <w:rPr>
          <w:color w:val="000000" w:themeColor="text1"/>
          <w14:textFill>
            <w14:solidFill>
              <w14:schemeClr w14:val="tx1"/>
            </w14:solidFill>
          </w14:textFill>
        </w:rPr>
        <w:t>Doi:</w:t>
      </w:r>
      <w:r>
        <w:rPr>
          <w:color w:val="000000" w:themeColor="text1"/>
          <w:highlight w:val="white"/>
          <w14:textFill>
            <w14:solidFill>
              <w14:schemeClr w14:val="tx1"/>
            </w14:solidFill>
          </w14:textFill>
        </w:rPr>
        <w:t xml:space="preserve"> https://doi.org/10.1007/s10796-021-10191-z</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Lou, C. and Yuan, S. (2019). Influencer Marketing: How Message Value and Credibility Affect Consumer Trust of Branded Content on Social Media. </w:t>
      </w:r>
      <w:r>
        <w:rPr>
          <w:i/>
          <w:color w:val="000000" w:themeColor="text1"/>
          <w14:textFill>
            <w14:solidFill>
              <w14:schemeClr w14:val="tx1"/>
            </w14:solidFill>
          </w14:textFill>
        </w:rPr>
        <w:t>Journal of Interactive Advertising</w:t>
      </w:r>
      <w:r>
        <w:rPr>
          <w:color w:val="000000" w:themeColor="text1"/>
          <w14:textFill>
            <w14:solidFill>
              <w14:schemeClr w14:val="tx1"/>
            </w14:solidFill>
          </w14:textFill>
        </w:rPr>
        <w:t>, 19(1), pp.58–73. [Available at: https://www.tandfonline.com/doi/abs/10.1080/15252019.2018.1533501]</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Lou, C., Chee, T. and Zhou, X., (2022). Reviewing the Commercial and Social Impact of Social Media Influencers. In </w:t>
      </w:r>
      <w:r>
        <w:rPr>
          <w:i/>
          <w:color w:val="000000" w:themeColor="text1"/>
          <w14:textFill>
            <w14:solidFill>
              <w14:schemeClr w14:val="tx1"/>
            </w14:solidFill>
          </w14:textFill>
        </w:rPr>
        <w:t>The Dynamics of Influencer Marketing</w:t>
      </w:r>
      <w:r>
        <w:rPr>
          <w:color w:val="000000" w:themeColor="text1"/>
          <w14:textFill>
            <w14:solidFill>
              <w14:schemeClr w14:val="tx1"/>
            </w14:solidFill>
          </w14:textFill>
        </w:rPr>
        <w:t xml:space="preserve"> (pp. 60-79). Routledge. [Available at: </w:t>
      </w:r>
      <w:r>
        <w:fldChar w:fldCharType="begin"/>
      </w:r>
      <w:r>
        <w:instrText xml:space="preserve"> HYPERLINK "https://library.oapen.org/bitstream/handle/20.500.12657/57750/1/9781000686937.pdf" \l "page=71" \h </w:instrText>
      </w:r>
      <w:r>
        <w:fldChar w:fldCharType="separate"/>
      </w:r>
      <w:r>
        <w:rPr>
          <w:color w:val="000000" w:themeColor="text1"/>
          <w:u w:val="single"/>
          <w14:textFill>
            <w14:solidFill>
              <w14:schemeClr w14:val="tx1"/>
            </w14:solidFill>
          </w14:textFill>
        </w:rPr>
        <w:t>https://library.oapen.org/bitstream/handle/20.500.12657/57750/1/9781000686937.pdf#page=71</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Martín-Peña, M.L., Sánchez-López, J.M. and Díaz-Garrido, E., (2019). Servitization and digitalization in manufacturing: the influence on firm performance. </w:t>
      </w:r>
      <w:r>
        <w:rPr>
          <w:i/>
          <w:color w:val="000000" w:themeColor="text1"/>
          <w14:textFill>
            <w14:solidFill>
              <w14:schemeClr w14:val="tx1"/>
            </w14:solidFill>
          </w14:textFill>
        </w:rPr>
        <w:t>Journal of Business &amp; Industrial Marketing</w:t>
      </w:r>
      <w:r>
        <w:rPr>
          <w:color w:val="000000" w:themeColor="text1"/>
          <w14:textFill>
            <w14:solidFill>
              <w14:schemeClr w14:val="tx1"/>
            </w14:solidFill>
          </w14:textFill>
        </w:rPr>
        <w:t>, </w:t>
      </w:r>
      <w:r>
        <w:rPr>
          <w:i/>
          <w:color w:val="000000" w:themeColor="text1"/>
          <w14:textFill>
            <w14:solidFill>
              <w14:schemeClr w14:val="tx1"/>
            </w14:solidFill>
          </w14:textFill>
        </w:rPr>
        <w:t>35</w:t>
      </w:r>
      <w:r>
        <w:rPr>
          <w:color w:val="000000" w:themeColor="text1"/>
          <w14:textFill>
            <w14:solidFill>
              <w14:schemeClr w14:val="tx1"/>
            </w14:solidFill>
          </w14:textFill>
        </w:rPr>
        <w:t xml:space="preserve">(3), pp.564-574. [Available at: </w:t>
      </w:r>
      <w:r>
        <w:fldChar w:fldCharType="begin"/>
      </w:r>
      <w:r>
        <w:instrText xml:space="preserve"> HYPERLINK "https://www.emerald.com/insight/content/doi/10.1108/JBIM-12-2018-0400/full/" \h </w:instrText>
      </w:r>
      <w:r>
        <w:fldChar w:fldCharType="separate"/>
      </w:r>
      <w:r>
        <w:rPr>
          <w:color w:val="000000" w:themeColor="text1"/>
          <w:u w:val="single"/>
          <w14:textFill>
            <w14:solidFill>
              <w14:schemeClr w14:val="tx1"/>
            </w14:solidFill>
          </w14:textFill>
        </w:rPr>
        <w:t>https://www.emerald.com/insight/content/doi/10.1108/JBIM-12-2018-0400/full/</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highlight w:val="white"/>
          <w14:textFill>
            <w14:solidFill>
              <w14:schemeClr w14:val="tx1"/>
            </w14:solidFill>
          </w14:textFill>
        </w:rPr>
      </w:pPr>
      <w:r>
        <w:rPr>
          <w:color w:val="000000" w:themeColor="text1"/>
          <w14:textFill>
            <w14:solidFill>
              <w14:schemeClr w14:val="tx1"/>
            </w14:solidFill>
          </w14:textFill>
        </w:rPr>
        <w:t xml:space="preserve">Masuda, H., Han, S.H. and Lee, J. (2022). Impacts of influencer attributes on purchase intentions in social media influencer marketing: Mediating roles of characterizations. </w:t>
      </w:r>
      <w:r>
        <w:rPr>
          <w:i/>
          <w:color w:val="000000" w:themeColor="text1"/>
          <w14:textFill>
            <w14:solidFill>
              <w14:schemeClr w14:val="tx1"/>
            </w14:solidFill>
          </w14:textFill>
        </w:rPr>
        <w:t>Technological Forecasting and Social Change</w:t>
      </w:r>
      <w:r>
        <w:rPr>
          <w:color w:val="000000" w:themeColor="text1"/>
          <w14:textFill>
            <w14:solidFill>
              <w14:schemeClr w14:val="tx1"/>
            </w14:solidFill>
          </w14:textFill>
        </w:rPr>
        <w:t>, 174(174), p.121246. [Available at: https://e-tarjome.com/storage/panel/fileuploads/2022-01-11/1641881858_E15929.pdf]</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Men, L.R., Qin, Y.S. and Jin, J. (2021). Fostering Employee Trust via Effective Supervisory Communication during the COVID-19 Pandemic: Through the Lens of Motivating Language Theory. </w:t>
      </w:r>
      <w:r>
        <w:rPr>
          <w:i/>
          <w:color w:val="000000" w:themeColor="text1"/>
          <w14:textFill>
            <w14:solidFill>
              <w14:schemeClr w14:val="tx1"/>
            </w14:solidFill>
          </w14:textFill>
        </w:rPr>
        <w:t>International Journal of Business Communication</w:t>
      </w:r>
      <w:r>
        <w:rPr>
          <w:color w:val="000000" w:themeColor="text1"/>
          <w14:textFill>
            <w14:solidFill>
              <w14:schemeClr w14:val="tx1"/>
            </w14:solidFill>
          </w14:textFill>
        </w:rPr>
        <w:t>, 59(2), p.232948842110204. doi:https://doi.org/10.1177/23294884211020491.</w:t>
      </w:r>
    </w:p>
    <w:p>
      <w:pPr>
        <w:spacing w:before="280" w:after="280"/>
        <w:rPr>
          <w:color w:val="000000" w:themeColor="text1"/>
          <w14:textFill>
            <w14:solidFill>
              <w14:schemeClr w14:val="tx1"/>
            </w14:solidFill>
          </w14:textFill>
        </w:rPr>
      </w:pPr>
      <w:bookmarkStart w:id="198" w:name="_heading=h.z337ya" w:colFirst="0" w:colLast="0"/>
      <w:bookmarkEnd w:id="198"/>
      <w:r>
        <w:rPr>
          <w:color w:val="000000" w:themeColor="text1"/>
          <w14:textFill>
            <w14:solidFill>
              <w14:schemeClr w14:val="tx1"/>
            </w14:solidFill>
          </w14:textFill>
        </w:rPr>
        <w:t>Mohamed, M. and Weber, P., (2020), June. Trends of digitalization and adoption of big data &amp; analytics among UK SMEs: Analysis and lessons drawn from a case study of 53 SMEs. In </w:t>
      </w:r>
      <w:r>
        <w:rPr>
          <w:i/>
          <w:color w:val="000000" w:themeColor="text1"/>
          <w14:textFill>
            <w14:solidFill>
              <w14:schemeClr w14:val="tx1"/>
            </w14:solidFill>
          </w14:textFill>
        </w:rPr>
        <w:t>2020 IEEE international conference on engineering, technology and innovation (ICE/ITMC)</w:t>
      </w:r>
      <w:r>
        <w:rPr>
          <w:color w:val="000000" w:themeColor="text1"/>
          <w14:textFill>
            <w14:solidFill>
              <w14:schemeClr w14:val="tx1"/>
            </w14:solidFill>
          </w14:textFill>
        </w:rPr>
        <w:t xml:space="preserve"> (pp. 1-6). IEEE. [ Available at: </w:t>
      </w:r>
      <w:r>
        <w:fldChar w:fldCharType="begin"/>
      </w:r>
      <w:r>
        <w:instrText xml:space="preserve"> HYPERLINK "https://ieeexplore.ieee.org/abstract/document/9198545/" \h </w:instrText>
      </w:r>
      <w:r>
        <w:fldChar w:fldCharType="separate"/>
      </w:r>
      <w:r>
        <w:rPr>
          <w:color w:val="000000" w:themeColor="text1"/>
          <w:u w:val="single"/>
          <w14:textFill>
            <w14:solidFill>
              <w14:schemeClr w14:val="tx1"/>
            </w14:solidFill>
          </w14:textFill>
        </w:rPr>
        <w:t>https://ieeexplore.ieee.org/abstract/document/9198545/</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14:textFill>
            <w14:solidFill>
              <w14:schemeClr w14:val="tx1"/>
            </w14:solidFill>
          </w14:textFill>
        </w:rPr>
      </w:pPr>
      <w:bookmarkStart w:id="199" w:name="_heading=h.1y810tw" w:colFirst="0" w:colLast="0"/>
      <w:bookmarkEnd w:id="199"/>
      <w:r>
        <w:rPr>
          <w:color w:val="000000" w:themeColor="text1"/>
          <w14:textFill>
            <w14:solidFill>
              <w14:schemeClr w14:val="tx1"/>
            </w14:solidFill>
          </w14:textFill>
        </w:rPr>
        <w:t xml:space="preserve">Ostic, D., Qalati, S.A., Barbosa, B., Shah, S.M.M., Galvan Vela, E., Herzallah, A.M. and Liu, F. (2021). Effects of Social Media Use on Psychological Well-Being: A Mediated Model. </w:t>
      </w:r>
      <w:r>
        <w:rPr>
          <w:i/>
          <w:color w:val="000000" w:themeColor="text1"/>
          <w14:textFill>
            <w14:solidFill>
              <w14:schemeClr w14:val="tx1"/>
            </w14:solidFill>
          </w14:textFill>
        </w:rPr>
        <w:t>Frontiers in Psychology</w:t>
      </w:r>
      <w:r>
        <w:rPr>
          <w:color w:val="000000" w:themeColor="text1"/>
          <w14:textFill>
            <w14:solidFill>
              <w14:schemeClr w14:val="tx1"/>
            </w14:solidFill>
          </w14:textFill>
        </w:rPr>
        <w:t>, [online] 12(12). doi:https://doi.org/10.3389/fpsyg.2021.678766.</w:t>
      </w:r>
    </w:p>
    <w:p>
      <w:pPr>
        <w:spacing w:before="280" w:after="280"/>
        <w:rPr>
          <w:color w:val="000000" w:themeColor="text1"/>
          <w14:textFill>
            <w14:solidFill>
              <w14:schemeClr w14:val="tx1"/>
            </w14:solidFill>
          </w14:textFill>
        </w:rPr>
      </w:pPr>
      <w:bookmarkStart w:id="200" w:name="_heading=h.4i7ojhp" w:colFirst="0" w:colLast="0"/>
      <w:bookmarkEnd w:id="200"/>
      <w:r>
        <w:rPr>
          <w:color w:val="000000" w:themeColor="text1"/>
          <w14:textFill>
            <w14:solidFill>
              <w14:schemeClr w14:val="tx1"/>
            </w14:solidFill>
          </w14:textFill>
        </w:rPr>
        <w:t xml:space="preserve">Philipps, A. and Mrowczynski, R. (2019). Getting more out of interviews. Understanding interviewees’ accounts in relation to their frames of orientation. </w:t>
      </w:r>
      <w:r>
        <w:rPr>
          <w:i/>
          <w:color w:val="000000" w:themeColor="text1"/>
          <w14:textFill>
            <w14:solidFill>
              <w14:schemeClr w14:val="tx1"/>
            </w14:solidFill>
          </w14:textFill>
        </w:rPr>
        <w:t>Qualitative Research</w:t>
      </w:r>
      <w:r>
        <w:rPr>
          <w:color w:val="000000" w:themeColor="text1"/>
          <w14:textFill>
            <w14:solidFill>
              <w14:schemeClr w14:val="tx1"/>
            </w14:solidFill>
          </w14:textFill>
        </w:rPr>
        <w:t>, [online] 21(1). doi:https://doi.org/10.1177/1468794119867548.</w:t>
      </w:r>
    </w:p>
    <w:p>
      <w:pPr>
        <w:spacing w:after="240"/>
        <w:rPr>
          <w:color w:val="000000" w:themeColor="text1"/>
          <w14:textFill>
            <w14:solidFill>
              <w14:schemeClr w14:val="tx1"/>
            </w14:solidFill>
          </w14:textFill>
        </w:rPr>
      </w:pPr>
      <w:bookmarkStart w:id="201" w:name="_heading=h.2xcytpi" w:colFirst="0" w:colLast="0"/>
      <w:bookmarkEnd w:id="201"/>
      <w:r>
        <w:rPr>
          <w:color w:val="000000" w:themeColor="text1"/>
          <w14:textFill>
            <w14:solidFill>
              <w14:schemeClr w14:val="tx1"/>
            </w14:solidFill>
          </w14:textFill>
        </w:rPr>
        <w:t xml:space="preserve">Pradhan, B., Kishore, K. and Gokhale, N. (2023). Social Media Influencers and Consumer Engagement: A Review and Future Research Agenda. </w:t>
      </w:r>
      <w:r>
        <w:rPr>
          <w:i/>
          <w:color w:val="000000" w:themeColor="text1"/>
          <w14:textFill>
            <w14:solidFill>
              <w14:schemeClr w14:val="tx1"/>
            </w14:solidFill>
          </w14:textFill>
        </w:rPr>
        <w:t>International Journal of Consumer Studies</w:t>
      </w:r>
      <w:r>
        <w:rPr>
          <w:color w:val="000000" w:themeColor="text1"/>
          <w14:textFill>
            <w14:solidFill>
              <w14:schemeClr w14:val="tx1"/>
            </w14:solidFill>
          </w14:textFill>
        </w:rPr>
        <w:t>. doi:https://doi.org/10.1111/ijcs.12901.</w:t>
      </w:r>
    </w:p>
    <w:p>
      <w:pPr>
        <w:spacing w:before="280" w:after="280"/>
        <w:rPr>
          <w:color w:val="000000" w:themeColor="text1"/>
          <w:highlight w:val="white"/>
          <w14:textFill>
            <w14:solidFill>
              <w14:schemeClr w14:val="tx1"/>
            </w14:solidFill>
          </w14:textFill>
        </w:rPr>
      </w:pPr>
      <w:bookmarkStart w:id="202" w:name="_heading=h.1ci93xb" w:colFirst="0" w:colLast="0"/>
      <w:bookmarkEnd w:id="202"/>
      <w:r>
        <w:rPr>
          <w:color w:val="000000" w:themeColor="text1"/>
          <w:highlight w:val="white"/>
          <w14:textFill>
            <w14:solidFill>
              <w14:schemeClr w14:val="tx1"/>
            </w14:solidFill>
          </w14:textFill>
        </w:rPr>
        <w:t>Pradhan, D., Kuanr, A., Anupurba Pahi, S. and Akram, M.S., (2023). Influencer marketing: When and why gen Z consumers avoid influencers and endorsed brands. </w:t>
      </w:r>
      <w:r>
        <w:rPr>
          <w:i/>
          <w:color w:val="000000" w:themeColor="text1"/>
          <w:highlight w:val="white"/>
          <w14:textFill>
            <w14:solidFill>
              <w14:schemeClr w14:val="tx1"/>
            </w14:solidFill>
          </w14:textFill>
        </w:rPr>
        <w:t>Psychology &amp; Marketing</w:t>
      </w:r>
      <w:r>
        <w:rPr>
          <w:color w:val="000000" w:themeColor="text1"/>
          <w:highlight w:val="white"/>
          <w14:textFill>
            <w14:solidFill>
              <w14:schemeClr w14:val="tx1"/>
            </w14:solidFill>
          </w14:textFill>
        </w:rPr>
        <w:t>, </w:t>
      </w:r>
      <w:r>
        <w:rPr>
          <w:i/>
          <w:color w:val="000000" w:themeColor="text1"/>
          <w:highlight w:val="white"/>
          <w14:textFill>
            <w14:solidFill>
              <w14:schemeClr w14:val="tx1"/>
            </w14:solidFill>
          </w14:textFill>
        </w:rPr>
        <w:t>40</w:t>
      </w:r>
      <w:r>
        <w:rPr>
          <w:color w:val="000000" w:themeColor="text1"/>
          <w:highlight w:val="white"/>
          <w14:textFill>
            <w14:solidFill>
              <w14:schemeClr w14:val="tx1"/>
            </w14:solidFill>
          </w14:textFill>
        </w:rPr>
        <w:t xml:space="preserve">(1), pp.27-47. [Available at: </w:t>
      </w:r>
      <w:r>
        <w:fldChar w:fldCharType="begin"/>
      </w:r>
      <w:r>
        <w:instrText xml:space="preserve"> HYPERLINK "https://onlinelibrary.wiley.com/doi/abs/10.1002/mar.21749" \h </w:instrText>
      </w:r>
      <w:r>
        <w:fldChar w:fldCharType="separate"/>
      </w:r>
      <w:r>
        <w:rPr>
          <w:color w:val="000000" w:themeColor="text1"/>
          <w:highlight w:val="white"/>
          <w:u w:val="single"/>
          <w14:textFill>
            <w14:solidFill>
              <w14:schemeClr w14:val="tx1"/>
            </w14:solidFill>
          </w14:textFill>
        </w:rPr>
        <w:t>https://onlinelibrary.wiley.com/doi/abs/10.1002/mar.21749</w:t>
      </w:r>
      <w:r>
        <w:rPr>
          <w:color w:val="000000" w:themeColor="text1"/>
          <w:highlight w:val="white"/>
          <w:u w:val="single"/>
          <w14:textFill>
            <w14:solidFill>
              <w14:schemeClr w14:val="tx1"/>
            </w14:solidFill>
          </w14:textFill>
        </w:rPr>
        <w:fldChar w:fldCharType="end"/>
      </w:r>
      <w:r>
        <w:rPr>
          <w:color w:val="000000" w:themeColor="text1"/>
          <w:highlight w:val="white"/>
          <w14:textFill>
            <w14:solidFill>
              <w14:schemeClr w14:val="tx1"/>
            </w14:solidFill>
          </w14:textFill>
        </w:rPr>
        <w:t>]</w:t>
      </w:r>
    </w:p>
    <w:p>
      <w:pPr>
        <w:spacing w:before="280" w:after="280"/>
        <w:rPr>
          <w:color w:val="000000" w:themeColor="text1"/>
          <w14:textFill>
            <w14:solidFill>
              <w14:schemeClr w14:val="tx1"/>
            </w14:solidFill>
          </w14:textFill>
        </w:rPr>
      </w:pPr>
      <w:bookmarkStart w:id="203" w:name="_heading=h.3whwml4" w:colFirst="0" w:colLast="0"/>
      <w:bookmarkEnd w:id="203"/>
      <w:r>
        <w:rPr>
          <w:color w:val="000000" w:themeColor="text1"/>
          <w14:textFill>
            <w14:solidFill>
              <w14:schemeClr w14:val="tx1"/>
            </w14:solidFill>
          </w14:textFill>
        </w:rPr>
        <w:t xml:space="preserve">Priya, A. (2020). Case Study Methodology of Qualitative Research: Key Attributes and Navigating the Conundrums in Its Application. </w:t>
      </w:r>
      <w:r>
        <w:rPr>
          <w:i/>
          <w:color w:val="000000" w:themeColor="text1"/>
          <w14:textFill>
            <w14:solidFill>
              <w14:schemeClr w14:val="tx1"/>
            </w14:solidFill>
          </w14:textFill>
        </w:rPr>
        <w:t>Sociological Bulletin</w:t>
      </w:r>
      <w:r>
        <w:rPr>
          <w:color w:val="000000" w:themeColor="text1"/>
          <w14:textFill>
            <w14:solidFill>
              <w14:schemeClr w14:val="tx1"/>
            </w14:solidFill>
          </w14:textFill>
        </w:rPr>
        <w:t>, [online] 70(1), pp.94–110. doi:https://doi.org/10.1177/0038022920970318.</w:t>
      </w:r>
    </w:p>
    <w:p>
      <w:pPr>
        <w:spacing w:before="280" w:after="280"/>
        <w:rPr>
          <w:color w:val="000000" w:themeColor="text1"/>
          <w14:textFill>
            <w14:solidFill>
              <w14:schemeClr w14:val="tx1"/>
            </w14:solidFill>
          </w14:textFill>
        </w:rPr>
      </w:pPr>
      <w:bookmarkStart w:id="204" w:name="_heading=h.2bn6wsx" w:colFirst="0" w:colLast="0"/>
      <w:bookmarkEnd w:id="204"/>
      <w:r>
        <w:rPr>
          <w:color w:val="000000" w:themeColor="text1"/>
          <w14:textFill>
            <w14:solidFill>
              <w14:schemeClr w14:val="tx1"/>
            </w14:solidFill>
          </w14:textFill>
        </w:rPr>
        <w:t>Ragazou, K., Passas, I. and Sklavos, G., (2022). Investigating the strategic role of digital transformation path of SMEs in the era of COVID-19: a bibliometric analysis using R. </w:t>
      </w:r>
      <w:r>
        <w:rPr>
          <w:i/>
          <w:color w:val="000000" w:themeColor="text1"/>
          <w14:textFill>
            <w14:solidFill>
              <w14:schemeClr w14:val="tx1"/>
            </w14:solidFill>
          </w14:textFill>
        </w:rPr>
        <w:t>Sustainability</w:t>
      </w:r>
      <w:r>
        <w:rPr>
          <w:color w:val="000000" w:themeColor="text1"/>
          <w14:textFill>
            <w14:solidFill>
              <w14:schemeClr w14:val="tx1"/>
            </w14:solidFill>
          </w14:textFill>
        </w:rPr>
        <w:t>, </w:t>
      </w:r>
      <w:r>
        <w:rPr>
          <w:i/>
          <w:color w:val="000000" w:themeColor="text1"/>
          <w14:textFill>
            <w14:solidFill>
              <w14:schemeClr w14:val="tx1"/>
            </w14:solidFill>
          </w14:textFill>
        </w:rPr>
        <w:t>14</w:t>
      </w:r>
      <w:r>
        <w:rPr>
          <w:color w:val="000000" w:themeColor="text1"/>
          <w14:textFill>
            <w14:solidFill>
              <w14:schemeClr w14:val="tx1"/>
            </w14:solidFill>
          </w14:textFill>
        </w:rPr>
        <w:t xml:space="preserve">(18), p.11295. [Available at: </w:t>
      </w:r>
      <w:r>
        <w:fldChar w:fldCharType="begin"/>
      </w:r>
      <w:r>
        <w:instrText xml:space="preserve"> HYPERLINK "https://www.mdpi.com/2071-1050/14/18/11295" \h </w:instrText>
      </w:r>
      <w:r>
        <w:fldChar w:fldCharType="separate"/>
      </w:r>
      <w:r>
        <w:rPr>
          <w:color w:val="000000" w:themeColor="text1"/>
          <w:u w:val="single"/>
          <w14:textFill>
            <w14:solidFill>
              <w14:schemeClr w14:val="tx1"/>
            </w14:solidFill>
          </w14:textFill>
        </w:rPr>
        <w:t>https://www.mdpi.com/2071-1050/14/18/11295</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14:textFill>
            <w14:solidFill>
              <w14:schemeClr w14:val="tx1"/>
            </w14:solidFill>
          </w14:textFill>
        </w:rPr>
      </w:pPr>
      <w:bookmarkStart w:id="205" w:name="_heading=h.qsh70q" w:colFirst="0" w:colLast="0"/>
      <w:bookmarkEnd w:id="205"/>
      <w:r>
        <w:rPr>
          <w:color w:val="000000" w:themeColor="text1"/>
          <w14:textFill>
            <w14:solidFill>
              <w14:schemeClr w14:val="tx1"/>
            </w14:solidFill>
          </w14:textFill>
        </w:rPr>
        <w:t>Reinikainen, H., Munnukka, J., Maity, D. and Luoma-Aho, V., (2020). ‘You really are a great big sister’–parasocial relationships, credibility, and the moderating role of audience comments in influencer marketing. </w:t>
      </w:r>
      <w:r>
        <w:rPr>
          <w:i/>
          <w:color w:val="000000" w:themeColor="text1"/>
          <w14:textFill>
            <w14:solidFill>
              <w14:schemeClr w14:val="tx1"/>
            </w14:solidFill>
          </w14:textFill>
        </w:rPr>
        <w:t>Journal of marketing management</w:t>
      </w:r>
      <w:r>
        <w:rPr>
          <w:color w:val="000000" w:themeColor="text1"/>
          <w14:textFill>
            <w14:solidFill>
              <w14:schemeClr w14:val="tx1"/>
            </w14:solidFill>
          </w14:textFill>
        </w:rPr>
        <w:t>, </w:t>
      </w:r>
      <w:r>
        <w:rPr>
          <w:i/>
          <w:color w:val="000000" w:themeColor="text1"/>
          <w14:textFill>
            <w14:solidFill>
              <w14:schemeClr w14:val="tx1"/>
            </w14:solidFill>
          </w14:textFill>
        </w:rPr>
        <w:t>36</w:t>
      </w:r>
      <w:r>
        <w:rPr>
          <w:color w:val="000000" w:themeColor="text1"/>
          <w14:textFill>
            <w14:solidFill>
              <w14:schemeClr w14:val="tx1"/>
            </w14:solidFill>
          </w14:textFill>
        </w:rPr>
        <w:t xml:space="preserve">(3-4), pp.279-298. [Available at: </w:t>
      </w:r>
      <w:r>
        <w:fldChar w:fldCharType="begin"/>
      </w:r>
      <w:r>
        <w:instrText xml:space="preserve"> HYPERLINK "https://www.tandfonline.com/doi/abs/10.1080/0267257X.2019.1708781" \h </w:instrText>
      </w:r>
      <w:r>
        <w:fldChar w:fldCharType="separate"/>
      </w:r>
      <w:r>
        <w:rPr>
          <w:color w:val="000000" w:themeColor="text1"/>
          <w:u w:val="single"/>
          <w14:textFill>
            <w14:solidFill>
              <w14:schemeClr w14:val="tx1"/>
            </w14:solidFill>
          </w14:textFill>
        </w:rPr>
        <w:t>https://www.tandfonline.com/doi/abs/10.1080/0267257X.2019.1708781</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rPr>
          <w:color w:val="000000" w:themeColor="text1"/>
          <w14:textFill>
            <w14:solidFill>
              <w14:schemeClr w14:val="tx1"/>
            </w14:solidFill>
          </w14:textFill>
        </w:rPr>
      </w:pPr>
      <w:bookmarkStart w:id="206" w:name="_heading=h.3as4poj" w:colFirst="0" w:colLast="0"/>
      <w:bookmarkEnd w:id="206"/>
      <w:r>
        <w:rPr>
          <w:color w:val="000000" w:themeColor="text1"/>
          <w14:textFill>
            <w14:solidFill>
              <w14:schemeClr w14:val="tx1"/>
            </w14:solidFill>
          </w14:textFill>
        </w:rPr>
        <w:t xml:space="preserve">Revolut.com. (2023). Revolut. Available at: </w:t>
      </w:r>
      <w:r>
        <w:fldChar w:fldCharType="begin"/>
      </w:r>
      <w:r>
        <w:instrText xml:space="preserve"> HYPERLINK "https://www.revolut.com/" \h </w:instrText>
      </w:r>
      <w:r>
        <w:fldChar w:fldCharType="separate"/>
      </w:r>
      <w:r>
        <w:rPr>
          <w:color w:val="000000" w:themeColor="text1"/>
          <w:u w:val="single"/>
          <w14:textFill>
            <w14:solidFill>
              <w14:schemeClr w14:val="tx1"/>
            </w14:solidFill>
          </w14:textFill>
        </w:rPr>
        <w:t>https://www.revolut.com/</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 xml:space="preserve"> [Accessed 6</w:t>
      </w:r>
      <w:r>
        <w:rPr>
          <w:color w:val="000000" w:themeColor="text1"/>
          <w:vertAlign w:val="superscript"/>
          <w14:textFill>
            <w14:solidFill>
              <w14:schemeClr w14:val="tx1"/>
            </w14:solidFill>
          </w14:textFill>
        </w:rPr>
        <w:t>th</w:t>
      </w:r>
      <w:r>
        <w:rPr>
          <w:color w:val="000000" w:themeColor="text1"/>
          <w14:textFill>
            <w14:solidFill>
              <w14:schemeClr w14:val="tx1"/>
            </w14:solidFill>
          </w14:textFill>
        </w:rPr>
        <w:t xml:space="preserve"> Oct 2023]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Ribeiro-Navarrete, S., Botella-Carrubi, D., Palacios-Marqués, D. and Orero-Blat, M., (2021). The effect of digitalization on business performance: An applied study of KIBS. </w:t>
      </w:r>
      <w:r>
        <w:rPr>
          <w:i/>
          <w:color w:val="000000" w:themeColor="text1"/>
          <w14:textFill>
            <w14:solidFill>
              <w14:schemeClr w14:val="tx1"/>
            </w14:solidFill>
          </w14:textFill>
        </w:rPr>
        <w:t>Journal of business research</w:t>
      </w:r>
      <w:r>
        <w:rPr>
          <w:color w:val="000000" w:themeColor="text1"/>
          <w14:textFill>
            <w14:solidFill>
              <w14:schemeClr w14:val="tx1"/>
            </w14:solidFill>
          </w14:textFill>
        </w:rPr>
        <w:t>, </w:t>
      </w:r>
      <w:r>
        <w:rPr>
          <w:i/>
          <w:color w:val="000000" w:themeColor="text1"/>
          <w14:textFill>
            <w14:solidFill>
              <w14:schemeClr w14:val="tx1"/>
            </w14:solidFill>
          </w14:textFill>
        </w:rPr>
        <w:t>126</w:t>
      </w:r>
      <w:r>
        <w:rPr>
          <w:color w:val="000000" w:themeColor="text1"/>
          <w14:textFill>
            <w14:solidFill>
              <w14:schemeClr w14:val="tx1"/>
            </w14:solidFill>
          </w14:textFill>
        </w:rPr>
        <w:t xml:space="preserve">, pp.319-326. [Available at: </w:t>
      </w:r>
      <w:r>
        <w:fldChar w:fldCharType="begin"/>
      </w:r>
      <w:r>
        <w:instrText xml:space="preserve"> HYPERLINK "https://www.sciencedirect.com/science/article/pii/S0148296320308948" \h </w:instrText>
      </w:r>
      <w:r>
        <w:fldChar w:fldCharType="separate"/>
      </w:r>
      <w:r>
        <w:rPr>
          <w:color w:val="000000" w:themeColor="text1"/>
          <w:u w:val="single"/>
          <w14:textFill>
            <w14:solidFill>
              <w14:schemeClr w14:val="tx1"/>
            </w14:solidFill>
          </w14:textFill>
        </w:rPr>
        <w:t>https://www.sciencedirect.com/science/article/pii/S0148296320308948</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14:textFill>
            <w14:solidFill>
              <w14:schemeClr w14:val="tx1"/>
            </w14:solidFill>
          </w14:textFill>
        </w:rPr>
      </w:pPr>
      <w:bookmarkStart w:id="207" w:name="_heading=h.1pxezwc" w:colFirst="0" w:colLast="0"/>
      <w:bookmarkEnd w:id="207"/>
      <w:r>
        <w:rPr>
          <w:color w:val="000000" w:themeColor="text1"/>
          <w14:textFill>
            <w14:solidFill>
              <w14:schemeClr w14:val="tx1"/>
            </w14:solidFill>
          </w14:textFill>
        </w:rPr>
        <w:t xml:space="preserve">Rocha, Á., Reis, J.L., Peter, M.K. and Bogdanović, Z. eds., (2020). </w:t>
      </w:r>
      <w:r>
        <w:rPr>
          <w:i/>
          <w:color w:val="000000" w:themeColor="text1"/>
          <w14:textFill>
            <w14:solidFill>
              <w14:schemeClr w14:val="tx1"/>
            </w14:solidFill>
          </w14:textFill>
        </w:rPr>
        <w:t>Marketing and Smart Technologies</w:t>
      </w:r>
      <w:r>
        <w:rPr>
          <w:color w:val="000000" w:themeColor="text1"/>
          <w14:textFill>
            <w14:solidFill>
              <w14:schemeClr w14:val="tx1"/>
            </w14:solidFill>
          </w14:textFill>
        </w:rPr>
        <w:t xml:space="preserve">. </w:t>
      </w:r>
      <w:r>
        <w:rPr>
          <w:i/>
          <w:color w:val="000000" w:themeColor="text1"/>
          <w14:textFill>
            <w14:solidFill>
              <w14:schemeClr w14:val="tx1"/>
            </w14:solidFill>
          </w14:textFill>
        </w:rPr>
        <w:t>Smart Innovation, Systems and Technologies</w:t>
      </w:r>
      <w:r>
        <w:rPr>
          <w:color w:val="000000" w:themeColor="text1"/>
          <w14:textFill>
            <w14:solidFill>
              <w14:schemeClr w14:val="tx1"/>
            </w14:solidFill>
          </w14:textFill>
        </w:rPr>
        <w:t>. Singapore: Springer Singapore. doi: https://doi.org/10.1007/978-981-15-1564-4.</w:t>
      </w:r>
    </w:p>
    <w:p>
      <w:pPr>
        <w:spacing w:before="280" w:after="280"/>
        <w:rPr>
          <w:color w:val="000000" w:themeColor="text1"/>
          <w14:textFill>
            <w14:solidFill>
              <w14:schemeClr w14:val="tx1"/>
            </w14:solidFill>
          </w14:textFill>
        </w:rPr>
      </w:pPr>
      <w:bookmarkStart w:id="208" w:name="_heading=h.49x2ik5" w:colFirst="0" w:colLast="0"/>
      <w:bookmarkEnd w:id="208"/>
      <w:r>
        <w:rPr>
          <w:color w:val="000000" w:themeColor="text1"/>
          <w14:textFill>
            <w14:solidFill>
              <w14:schemeClr w14:val="tx1"/>
            </w14:solidFill>
          </w14:textFill>
        </w:rPr>
        <w:t>Sadiku-Dushi, N., Dana, L.P. and Ramadani, V., (2019). Entrepreneurial marketing dimensions and SMEs performance. </w:t>
      </w:r>
      <w:r>
        <w:rPr>
          <w:i/>
          <w:color w:val="000000" w:themeColor="text1"/>
          <w14:textFill>
            <w14:solidFill>
              <w14:schemeClr w14:val="tx1"/>
            </w14:solidFill>
          </w14:textFill>
        </w:rPr>
        <w:t>Journal of Business Research</w:t>
      </w:r>
      <w:r>
        <w:rPr>
          <w:color w:val="000000" w:themeColor="text1"/>
          <w14:textFill>
            <w14:solidFill>
              <w14:schemeClr w14:val="tx1"/>
            </w14:solidFill>
          </w14:textFill>
        </w:rPr>
        <w:t>, </w:t>
      </w:r>
      <w:r>
        <w:rPr>
          <w:i/>
          <w:color w:val="000000" w:themeColor="text1"/>
          <w14:textFill>
            <w14:solidFill>
              <w14:schemeClr w14:val="tx1"/>
            </w14:solidFill>
          </w14:textFill>
        </w:rPr>
        <w:t>100</w:t>
      </w:r>
      <w:r>
        <w:rPr>
          <w:color w:val="000000" w:themeColor="text1"/>
          <w14:textFill>
            <w14:solidFill>
              <w14:schemeClr w14:val="tx1"/>
            </w14:solidFill>
          </w14:textFill>
        </w:rPr>
        <w:t xml:space="preserve">, pp.86-99. [Available at: </w:t>
      </w:r>
      <w:r>
        <w:fldChar w:fldCharType="begin"/>
      </w:r>
      <w:r>
        <w:instrText xml:space="preserve"> HYPERLINK "https://www.sciencedirect.com/science/article/pii/S0148296319301973" \h </w:instrText>
      </w:r>
      <w:r>
        <w:fldChar w:fldCharType="separate"/>
      </w:r>
      <w:r>
        <w:rPr>
          <w:color w:val="000000" w:themeColor="text1"/>
          <w:u w:val="single"/>
          <w14:textFill>
            <w14:solidFill>
              <w14:schemeClr w14:val="tx1"/>
            </w14:solidFill>
          </w14:textFill>
        </w:rPr>
        <w:t>https://www.sciencedirect.com/science/article/pii/S0148296319301973</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highlight w:val="white"/>
          <w14:textFill>
            <w14:solidFill>
              <w14:schemeClr w14:val="tx1"/>
            </w14:solidFill>
          </w14:textFill>
        </w:rPr>
      </w:pPr>
      <w:bookmarkStart w:id="209" w:name="_heading=h.2p2csry" w:colFirst="0" w:colLast="0"/>
      <w:bookmarkEnd w:id="209"/>
      <w:r>
        <w:rPr>
          <w:color w:val="000000" w:themeColor="text1"/>
          <w:highlight w:val="white"/>
          <w14:textFill>
            <w14:solidFill>
              <w14:schemeClr w14:val="tx1"/>
            </w14:solidFill>
          </w14:textFill>
        </w:rPr>
        <w:t>Sands, S., Campbell, C.L., Plangger, K. and Ferraro, C., (2022). Unreal influence: leveraging AI in influencer marketing. </w:t>
      </w:r>
      <w:r>
        <w:rPr>
          <w:i/>
          <w:color w:val="000000" w:themeColor="text1"/>
          <w:highlight w:val="white"/>
          <w14:textFill>
            <w14:solidFill>
              <w14:schemeClr w14:val="tx1"/>
            </w14:solidFill>
          </w14:textFill>
        </w:rPr>
        <w:t>European Journal of Marketing</w:t>
      </w:r>
      <w:r>
        <w:rPr>
          <w:color w:val="000000" w:themeColor="text1"/>
          <w:highlight w:val="white"/>
          <w14:textFill>
            <w14:solidFill>
              <w14:schemeClr w14:val="tx1"/>
            </w14:solidFill>
          </w14:textFill>
        </w:rPr>
        <w:t>, </w:t>
      </w:r>
      <w:r>
        <w:rPr>
          <w:i/>
          <w:color w:val="000000" w:themeColor="text1"/>
          <w:highlight w:val="white"/>
          <w14:textFill>
            <w14:solidFill>
              <w14:schemeClr w14:val="tx1"/>
            </w14:solidFill>
          </w14:textFill>
        </w:rPr>
        <w:t>56</w:t>
      </w:r>
      <w:r>
        <w:rPr>
          <w:color w:val="000000" w:themeColor="text1"/>
          <w:highlight w:val="white"/>
          <w14:textFill>
            <w14:solidFill>
              <w14:schemeClr w14:val="tx1"/>
            </w14:solidFill>
          </w14:textFill>
        </w:rPr>
        <w:t xml:space="preserve">(6), pp.1721-1747. [Available at: </w:t>
      </w:r>
      <w:r>
        <w:fldChar w:fldCharType="begin"/>
      </w:r>
      <w:r>
        <w:instrText xml:space="preserve"> HYPERLINK "https://www.emerald.com/insight/content/doi/10.1108/ejm-12-2019-0949" \h </w:instrText>
      </w:r>
      <w:r>
        <w:fldChar w:fldCharType="separate"/>
      </w:r>
      <w:r>
        <w:rPr>
          <w:color w:val="000000" w:themeColor="text1"/>
          <w:highlight w:val="white"/>
          <w:u w:val="single"/>
          <w14:textFill>
            <w14:solidFill>
              <w14:schemeClr w14:val="tx1"/>
            </w14:solidFill>
          </w14:textFill>
        </w:rPr>
        <w:t>https://www.emerald.com/insight/content/doi/10.1108/ejm-12-2019-0949</w:t>
      </w:r>
      <w:r>
        <w:rPr>
          <w:color w:val="000000" w:themeColor="text1"/>
          <w:highlight w:val="white"/>
          <w:u w:val="single"/>
          <w14:textFill>
            <w14:solidFill>
              <w14:schemeClr w14:val="tx1"/>
            </w14:solidFill>
          </w14:textFill>
        </w:rPr>
        <w:fldChar w:fldCharType="end"/>
      </w:r>
      <w:r>
        <w:rPr>
          <w:color w:val="000000" w:themeColor="text1"/>
          <w:highlight w:val="white"/>
          <w14:textFill>
            <w14:solidFill>
              <w14:schemeClr w14:val="tx1"/>
            </w14:solidFill>
          </w14:textFill>
        </w:rPr>
        <w:t>]</w:t>
      </w:r>
    </w:p>
    <w:p>
      <w:pPr>
        <w:spacing w:before="280" w:after="280"/>
        <w:rPr>
          <w:color w:val="000000" w:themeColor="text1"/>
          <w:highlight w:val="white"/>
          <w14:textFill>
            <w14:solidFill>
              <w14:schemeClr w14:val="tx1"/>
            </w14:solidFill>
          </w14:textFill>
        </w:rPr>
      </w:pPr>
      <w:bookmarkStart w:id="210" w:name="_heading=h.or1niqkt89t" w:colFirst="0" w:colLast="0"/>
      <w:bookmarkEnd w:id="210"/>
      <w:r>
        <w:rPr>
          <w:color w:val="000000" w:themeColor="text1"/>
          <w:highlight w:val="white"/>
          <w14:textFill>
            <w14:solidFill>
              <w14:schemeClr w14:val="tx1"/>
            </w14:solidFill>
          </w14:textFill>
        </w:rPr>
        <w:t>Sands, S., Ferraro, C., Demsar, V. and Chandler, G., (2022). False idols: Unpacking the opportunities and challenges of falsity in the context of virtual influencers. </w:t>
      </w:r>
      <w:r>
        <w:rPr>
          <w:i/>
          <w:color w:val="000000" w:themeColor="text1"/>
          <w:highlight w:val="white"/>
          <w14:textFill>
            <w14:solidFill>
              <w14:schemeClr w14:val="tx1"/>
            </w14:solidFill>
          </w14:textFill>
        </w:rPr>
        <w:t>Business Horizons</w:t>
      </w:r>
      <w:r>
        <w:rPr>
          <w:color w:val="000000" w:themeColor="text1"/>
          <w:highlight w:val="white"/>
          <w14:textFill>
            <w14:solidFill>
              <w14:schemeClr w14:val="tx1"/>
            </w14:solidFill>
          </w14:textFill>
        </w:rPr>
        <w:t xml:space="preserve">. [Available at: </w:t>
      </w:r>
      <w:r>
        <w:fldChar w:fldCharType="begin"/>
      </w:r>
      <w:r>
        <w:instrText xml:space="preserve"> HYPERLINK "https://www.sciencedirect.com/science/article/pii/S0007681322001008" \h </w:instrText>
      </w:r>
      <w:r>
        <w:fldChar w:fldCharType="separate"/>
      </w:r>
      <w:r>
        <w:rPr>
          <w:color w:val="000000" w:themeColor="text1"/>
          <w:highlight w:val="white"/>
          <w:u w:val="single"/>
          <w14:textFill>
            <w14:solidFill>
              <w14:schemeClr w14:val="tx1"/>
            </w14:solidFill>
          </w14:textFill>
        </w:rPr>
        <w:t>https://www.sciencedirect.com/science/article/pii/S0007681322001008</w:t>
      </w:r>
      <w:r>
        <w:rPr>
          <w:color w:val="000000" w:themeColor="text1"/>
          <w:highlight w:val="white"/>
          <w:u w:val="single"/>
          <w14:textFill>
            <w14:solidFill>
              <w14:schemeClr w14:val="tx1"/>
            </w14:solidFill>
          </w14:textFill>
        </w:rPr>
        <w:fldChar w:fldCharType="end"/>
      </w:r>
      <w:r>
        <w:rPr>
          <w:color w:val="000000" w:themeColor="text1"/>
          <w:highlight w:val="white"/>
          <w14:textFill>
            <w14:solidFill>
              <w14:schemeClr w14:val="tx1"/>
            </w14:solidFill>
          </w14:textFill>
        </w:rPr>
        <w:t>]</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Saunders, M.N., Lewis, P., Thornhill, A. and Bristow, A., (2015). Understanding research philosophy and approaches to theory development.</w:t>
      </w:r>
    </w:p>
    <w:p>
      <w:pPr>
        <w:spacing w:before="280" w:after="280"/>
        <w:rPr>
          <w:color w:val="000000" w:themeColor="text1"/>
          <w14:textFill>
            <w14:solidFill>
              <w14:schemeClr w14:val="tx1"/>
            </w14:solidFill>
          </w14:textFill>
        </w:rPr>
      </w:pPr>
      <w:bookmarkStart w:id="211" w:name="_heading=h.147n2zr" w:colFirst="0" w:colLast="0"/>
      <w:bookmarkEnd w:id="211"/>
      <w:r>
        <w:rPr>
          <w:color w:val="000000" w:themeColor="text1"/>
          <w14:textFill>
            <w14:solidFill>
              <w14:schemeClr w14:val="tx1"/>
            </w14:solidFill>
          </w14:textFill>
        </w:rPr>
        <w:t xml:space="preserve">Scholarworks, S. and Ramos, D. (2023). </w:t>
      </w:r>
      <w:r>
        <w:rPr>
          <w:i/>
          <w:color w:val="000000" w:themeColor="text1"/>
          <w14:textFill>
            <w14:solidFill>
              <w14:schemeClr w14:val="tx1"/>
            </w14:solidFill>
          </w14:textFill>
        </w:rPr>
        <w:t>Social Media Marketing Strategies for Increasing Small Social Media Marketing Strategies for Increasing Small Businesses’ Revenues Businesses’ Revenues</w:t>
      </w:r>
      <w:r>
        <w:rPr>
          <w:color w:val="000000" w:themeColor="text1"/>
          <w14:textFill>
            <w14:solidFill>
              <w14:schemeClr w14:val="tx1"/>
            </w14:solidFill>
          </w14:textFill>
        </w:rPr>
        <w:t>. [online] Available at: https://scholarworks.waldenu.edu/cgi/viewcontent.cgi?article=12019&amp;context=dissertations [Accessed 23 Sep. 2023].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Sharma, M. and Singh, V.K. (2022). Using Influencers as Sales Professionals: A Strategy for SMEs &amp; Start-ups. </w:t>
      </w:r>
      <w:r>
        <w:rPr>
          <w:i/>
          <w:color w:val="000000" w:themeColor="text1"/>
          <w14:textFill>
            <w14:solidFill>
              <w14:schemeClr w14:val="tx1"/>
            </w14:solidFill>
          </w14:textFill>
        </w:rPr>
        <w:t>New Teaching Resources for Management in a Globalised World</w:t>
      </w:r>
      <w:r>
        <w:rPr>
          <w:color w:val="000000" w:themeColor="text1"/>
          <w14:textFill>
            <w14:solidFill>
              <w14:schemeClr w14:val="tx1"/>
            </w14:solidFill>
          </w14:textFill>
        </w:rPr>
        <w:t>, pp.283–299. doi:https://doi.org/10.1142/9789811239212_0013.</w:t>
      </w:r>
    </w:p>
    <w:p>
      <w:pPr>
        <w:spacing w:before="280" w:after="280"/>
        <w:jc w:val="left"/>
        <w:rPr>
          <w:color w:val="000000" w:themeColor="text1"/>
          <w14:textFill>
            <w14:solidFill>
              <w14:schemeClr w14:val="tx1"/>
            </w14:solidFill>
          </w14:textFill>
        </w:rPr>
      </w:pPr>
      <w:bookmarkStart w:id="212" w:name="_heading=h.3o7alnk" w:colFirst="0" w:colLast="0"/>
      <w:bookmarkEnd w:id="212"/>
      <w:r>
        <w:rPr>
          <w:color w:val="000000" w:themeColor="text1"/>
          <w14:textFill>
            <w14:solidFill>
              <w14:schemeClr w14:val="tx1"/>
            </w14:solidFill>
          </w14:textFill>
        </w:rPr>
        <w:t xml:space="preserve">Silva, S.C., Feitosa, W., Duarte, P. and Vasconcelos, M. (2020). How to increase engagement on social media using the honeycomb model. </w:t>
      </w:r>
      <w:r>
        <w:rPr>
          <w:i/>
          <w:color w:val="000000" w:themeColor="text1"/>
          <w14:textFill>
            <w14:solidFill>
              <w14:schemeClr w14:val="tx1"/>
            </w14:solidFill>
          </w14:textFill>
        </w:rPr>
        <w:t>Revista de Gestão</w:t>
      </w:r>
      <w:r>
        <w:rPr>
          <w:color w:val="000000" w:themeColor="text1"/>
          <w14:textFill>
            <w14:solidFill>
              <w14:schemeClr w14:val="tx1"/>
            </w14:solidFill>
          </w14:textFill>
        </w:rPr>
        <w:t>, 27(2), pp.153–167. doi:https://doi.org/10.1108/rege-02-2019-0030.</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Stubb, C., Nyström, A.-G. and Colliander, J. (2019). Influencer marketing: The impact of disclosing sponsorship compensation justification on sponsored content effectiveness. </w:t>
      </w:r>
      <w:r>
        <w:rPr>
          <w:i/>
          <w:color w:val="000000" w:themeColor="text1"/>
          <w14:textFill>
            <w14:solidFill>
              <w14:schemeClr w14:val="tx1"/>
            </w14:solidFill>
          </w14:textFill>
        </w:rPr>
        <w:t>Journal of Communication Management</w:t>
      </w:r>
      <w:r>
        <w:rPr>
          <w:color w:val="000000" w:themeColor="text1"/>
          <w14:textFill>
            <w14:solidFill>
              <w14:schemeClr w14:val="tx1"/>
            </w14:solidFill>
          </w14:textFill>
        </w:rPr>
        <w:t xml:space="preserve">, [online] 23(2), pp.109–122. doi: </w:t>
      </w:r>
      <w:r>
        <w:fldChar w:fldCharType="begin"/>
      </w:r>
      <w:r>
        <w:instrText xml:space="preserve"> HYPERLINK "https://doi.org/10.1108/jcom-11-2018-0119" \h </w:instrText>
      </w:r>
      <w:r>
        <w:fldChar w:fldCharType="separate"/>
      </w:r>
      <w:r>
        <w:rPr>
          <w:color w:val="000000" w:themeColor="text1"/>
          <w:u w:val="single"/>
          <w14:textFill>
            <w14:solidFill>
              <w14:schemeClr w14:val="tx1"/>
            </w14:solidFill>
          </w14:textFill>
        </w:rPr>
        <w:t>https://doi.org/10.1108/jcom-11-2018-0119</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14:textFill>
            <w14:solidFill>
              <w14:schemeClr w14:val="tx1"/>
            </w14:solidFill>
          </w14:textFill>
        </w:rPr>
      </w:pPr>
      <w:bookmarkStart w:id="213" w:name="_heading=h.23ckvvd" w:colFirst="0" w:colLast="0"/>
      <w:bookmarkEnd w:id="213"/>
      <w:r>
        <w:rPr>
          <w:color w:val="000000" w:themeColor="text1"/>
          <w14:textFill>
            <w14:solidFill>
              <w14:schemeClr w14:val="tx1"/>
            </w14:solidFill>
          </w14:textFill>
        </w:rPr>
        <w:t xml:space="preserve">Tajvidi, R. and Karami, A. (2017). The effect of social media on firm performance. </w:t>
      </w:r>
      <w:r>
        <w:rPr>
          <w:i/>
          <w:color w:val="000000" w:themeColor="text1"/>
          <w14:textFill>
            <w14:solidFill>
              <w14:schemeClr w14:val="tx1"/>
            </w14:solidFill>
          </w14:textFill>
        </w:rPr>
        <w:t>Computers in Human Behavior</w:t>
      </w:r>
      <w:r>
        <w:rPr>
          <w:color w:val="000000" w:themeColor="text1"/>
          <w14:textFill>
            <w14:solidFill>
              <w14:schemeClr w14:val="tx1"/>
            </w14:solidFill>
          </w14:textFill>
        </w:rPr>
        <w:t>, 115(105174). doi: https://doi.org/10.1016/j.chb.2017.09.026.</w:t>
      </w:r>
    </w:p>
    <w:p>
      <w:pPr>
        <w:spacing w:after="240"/>
        <w:rPr>
          <w:color w:val="000000" w:themeColor="text1"/>
          <w14:textFill>
            <w14:solidFill>
              <w14:schemeClr w14:val="tx1"/>
            </w14:solidFill>
          </w14:textFill>
        </w:rPr>
      </w:pPr>
      <w:bookmarkStart w:id="214" w:name="_heading=h.ihv636" w:colFirst="0" w:colLast="0"/>
      <w:bookmarkEnd w:id="214"/>
      <w:r>
        <w:rPr>
          <w:color w:val="000000" w:themeColor="text1"/>
          <w14:textFill>
            <w14:solidFill>
              <w14:schemeClr w14:val="tx1"/>
            </w14:solidFill>
          </w14:textFill>
        </w:rPr>
        <w:t xml:space="preserve">Talerico, A. (2022). </w:t>
      </w:r>
      <w:r>
        <w:rPr>
          <w:i/>
          <w:color w:val="000000" w:themeColor="text1"/>
          <w14:textFill>
            <w14:solidFill>
              <w14:schemeClr w14:val="tx1"/>
            </w14:solidFill>
          </w14:textFill>
        </w:rPr>
        <w:t>McKinsey 7S Model</w:t>
      </w:r>
      <w:r>
        <w:rPr>
          <w:color w:val="000000" w:themeColor="text1"/>
          <w14:textFill>
            <w14:solidFill>
              <w14:schemeClr w14:val="tx1"/>
            </w14:solidFill>
          </w14:textFill>
        </w:rPr>
        <w:t>. [online] Corporate Finance Institute. Available at: https://corporatefinanceinstitute.com/resources/management/mckinsey-7s-model/ [Accessed 3 Oct. 2023].</w:t>
      </w:r>
    </w:p>
    <w:p>
      <w:pPr>
        <w:spacing w:before="280" w:after="280"/>
        <w:rPr>
          <w:color w:val="000000" w:themeColor="text1"/>
          <w:highlight w:val="white"/>
          <w14:textFill>
            <w14:solidFill>
              <w14:schemeClr w14:val="tx1"/>
            </w14:solidFill>
          </w14:textFill>
        </w:rPr>
      </w:pPr>
      <w:bookmarkStart w:id="215" w:name="_heading=h.32hioqz" w:colFirst="0" w:colLast="0"/>
      <w:bookmarkEnd w:id="215"/>
      <w:r>
        <w:rPr>
          <w:color w:val="000000" w:themeColor="text1"/>
          <w:highlight w:val="white"/>
          <w14:textFill>
            <w14:solidFill>
              <w14:schemeClr w14:val="tx1"/>
            </w14:solidFill>
          </w14:textFill>
        </w:rPr>
        <w:t>Tanwar, A.S., Chaudhry, H. and Srivastava, M.K., (2022). Trends in influencer marketing: a review and bibliometric analysis. </w:t>
      </w:r>
      <w:r>
        <w:rPr>
          <w:i/>
          <w:color w:val="000000" w:themeColor="text1"/>
          <w:highlight w:val="white"/>
          <w14:textFill>
            <w14:solidFill>
              <w14:schemeClr w14:val="tx1"/>
            </w14:solidFill>
          </w14:textFill>
        </w:rPr>
        <w:t>Journal of Interactive Advertising</w:t>
      </w:r>
      <w:r>
        <w:rPr>
          <w:color w:val="000000" w:themeColor="text1"/>
          <w:highlight w:val="white"/>
          <w14:textFill>
            <w14:solidFill>
              <w14:schemeClr w14:val="tx1"/>
            </w14:solidFill>
          </w14:textFill>
        </w:rPr>
        <w:t>, </w:t>
      </w:r>
      <w:r>
        <w:rPr>
          <w:i/>
          <w:color w:val="000000" w:themeColor="text1"/>
          <w:highlight w:val="white"/>
          <w14:textFill>
            <w14:solidFill>
              <w14:schemeClr w14:val="tx1"/>
            </w14:solidFill>
          </w14:textFill>
        </w:rPr>
        <w:t>22</w:t>
      </w:r>
      <w:r>
        <w:rPr>
          <w:color w:val="000000" w:themeColor="text1"/>
          <w:highlight w:val="white"/>
          <w14:textFill>
            <w14:solidFill>
              <w14:schemeClr w14:val="tx1"/>
            </w14:solidFill>
          </w14:textFill>
        </w:rPr>
        <w:t xml:space="preserve">(1), pp.1-27. [Available at: </w:t>
      </w:r>
      <w:r>
        <w:fldChar w:fldCharType="begin"/>
      </w:r>
      <w:r>
        <w:instrText xml:space="preserve"> HYPERLINK "https://www.tandfonline.com/doi/abs/10.1080/15252019.2021.2007822" \h </w:instrText>
      </w:r>
      <w:r>
        <w:fldChar w:fldCharType="separate"/>
      </w:r>
      <w:r>
        <w:rPr>
          <w:color w:val="000000" w:themeColor="text1"/>
          <w:highlight w:val="white"/>
          <w:u w:val="single"/>
          <w14:textFill>
            <w14:solidFill>
              <w14:schemeClr w14:val="tx1"/>
            </w14:solidFill>
          </w14:textFill>
        </w:rPr>
        <w:t>https://www.tandfonline.com/doi/abs/10.1080/15252019.2021.2007822</w:t>
      </w:r>
      <w:r>
        <w:rPr>
          <w:color w:val="000000" w:themeColor="text1"/>
          <w:highlight w:val="white"/>
          <w:u w:val="single"/>
          <w14:textFill>
            <w14:solidFill>
              <w14:schemeClr w14:val="tx1"/>
            </w14:solidFill>
          </w14:textFill>
        </w:rPr>
        <w:fldChar w:fldCharType="end"/>
      </w:r>
      <w:r>
        <w:rPr>
          <w:color w:val="000000" w:themeColor="text1"/>
          <w:highlight w:val="white"/>
          <w14:textFill>
            <w14:solidFill>
              <w14:schemeClr w14:val="tx1"/>
            </w14:solidFill>
          </w14:textFill>
        </w:rPr>
        <w:t>]</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Tiwari, A., Kumar, A., Kant, R. and Jaiswal, D. (2023). Impact of fashion influencers on consumers’ purchase intentions: theory of planned behaviour and mediation of attitude. doi:https://doi.org/10.1108/jfmm-11-2022-0253.</w:t>
      </w:r>
    </w:p>
    <w:p>
      <w:pPr>
        <w:spacing w:before="280" w:after="280"/>
        <w:rPr>
          <w:color w:val="000000" w:themeColor="text1"/>
          <w14:textFill>
            <w14:solidFill>
              <w14:schemeClr w14:val="tx1"/>
            </w14:solidFill>
          </w14:textFill>
        </w:rPr>
      </w:pPr>
      <w:bookmarkStart w:id="216" w:name="_heading=h.1hmsyys" w:colFirst="0" w:colLast="0"/>
      <w:bookmarkEnd w:id="216"/>
      <w:r>
        <w:rPr>
          <w:color w:val="000000" w:themeColor="text1"/>
          <w14:textFill>
            <w14:solidFill>
              <w14:schemeClr w14:val="tx1"/>
            </w14:solidFill>
          </w14:textFill>
        </w:rPr>
        <w:t xml:space="preserve">Trivedi, J. and Sama, R. (2019). The Effect of Influencer Marketing on Consumers’ Brand Admiration and Online Purchase Intentions: an Emerging Market Perspective. </w:t>
      </w:r>
      <w:r>
        <w:rPr>
          <w:i/>
          <w:color w:val="000000" w:themeColor="text1"/>
          <w14:textFill>
            <w14:solidFill>
              <w14:schemeClr w14:val="tx1"/>
            </w14:solidFill>
          </w14:textFill>
        </w:rPr>
        <w:t>Journal of Internet Commerce</w:t>
      </w:r>
      <w:r>
        <w:rPr>
          <w:color w:val="000000" w:themeColor="text1"/>
          <w14:textFill>
            <w14:solidFill>
              <w14:schemeClr w14:val="tx1"/>
            </w14:solidFill>
          </w14:textFill>
        </w:rPr>
        <w:t>, [online] 19(1), pp.103–124. [Available at: https://www.tandfonline.com/doi/abs/10.1080/15332861.2019.1700741]</w:t>
      </w:r>
    </w:p>
    <w:p>
      <w:pPr>
        <w:spacing w:before="280" w:after="280"/>
        <w:rPr>
          <w:color w:val="000000" w:themeColor="text1"/>
          <w14:textFill>
            <w14:solidFill>
              <w14:schemeClr w14:val="tx1"/>
            </w14:solidFill>
          </w14:textFill>
        </w:rPr>
      </w:pPr>
      <w:bookmarkStart w:id="217" w:name="_heading=h.41mghml" w:colFirst="0" w:colLast="0"/>
      <w:bookmarkEnd w:id="217"/>
      <w:r>
        <w:rPr>
          <w:color w:val="000000" w:themeColor="text1"/>
          <w14:textFill>
            <w14:solidFill>
              <w14:schemeClr w14:val="tx1"/>
            </w14:solidFill>
          </w14:textFill>
        </w:rPr>
        <w:t xml:space="preserve">Vila-Henninger, L., Dupuy, C., Van Ingelgom, V., Caprioli, M., Teuber, F., Pennetreau, D., Bussi, M. and Le Gall, C. (2022). Abductive Coding: Theory Building and Qualitative (Re)Analysis. </w:t>
      </w:r>
      <w:r>
        <w:rPr>
          <w:i/>
          <w:color w:val="000000" w:themeColor="text1"/>
          <w14:textFill>
            <w14:solidFill>
              <w14:schemeClr w14:val="tx1"/>
            </w14:solidFill>
          </w14:textFill>
        </w:rPr>
        <w:t>Sociological Methods &amp; Research</w:t>
      </w:r>
      <w:r>
        <w:rPr>
          <w:color w:val="000000" w:themeColor="text1"/>
          <w14:textFill>
            <w14:solidFill>
              <w14:schemeClr w14:val="tx1"/>
            </w14:solidFill>
          </w14:textFill>
        </w:rPr>
        <w:t>, p.004912412110675. doi:https://doi.org/10.1177/00491241211067508.</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Vrontis, D., Makrides, A., Christofi, M. and Thrassou, A. (2021). Social media influencer marketing: A systematic review, integrative framework and future research agenda. </w:t>
      </w:r>
      <w:r>
        <w:rPr>
          <w:i/>
          <w:color w:val="000000" w:themeColor="text1"/>
          <w14:textFill>
            <w14:solidFill>
              <w14:schemeClr w14:val="tx1"/>
            </w14:solidFill>
          </w14:textFill>
        </w:rPr>
        <w:t>International Journal of Consumer Studies</w:t>
      </w:r>
      <w:r>
        <w:rPr>
          <w:color w:val="000000" w:themeColor="text1"/>
          <w14:textFill>
            <w14:solidFill>
              <w14:schemeClr w14:val="tx1"/>
            </w14:solidFill>
          </w14:textFill>
        </w:rPr>
        <w:t>, [online] 45(4), pp.617–644. [Available at: https://onlinelibrary.wiley.com/doi/abs/10.1111/ijcs.12647]</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Walsh, R.S., McClean, B., Doyle, N., Ryan, S., Lang, S.-J.S. -, Rishton, A. and Dagnall, N. (2019). A Thematic Analysis Investigating the Impact of Positive Behavioral Support Training on the Lives of Service Providers: ‘It Makes You Think Differently’. </w:t>
      </w:r>
      <w:r>
        <w:rPr>
          <w:i/>
          <w:color w:val="000000" w:themeColor="text1"/>
          <w14:textFill>
            <w14:solidFill>
              <w14:schemeClr w14:val="tx1"/>
            </w14:solidFill>
          </w14:textFill>
        </w:rPr>
        <w:t>Frontiers in Psychology</w:t>
      </w:r>
      <w:r>
        <w:rPr>
          <w:color w:val="000000" w:themeColor="text1"/>
          <w14:textFill>
            <w14:solidFill>
              <w14:schemeClr w14:val="tx1"/>
            </w14:solidFill>
          </w14:textFill>
        </w:rPr>
        <w:t>, [online] 10. doi:https://doi.org/10.3389/fpsyg.2019.02408.</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Wang, S.W. and Scheinbaum, A.C. (2018). Enhancing Brand Credibility Via Celebrity Endorsement. </w:t>
      </w:r>
      <w:r>
        <w:rPr>
          <w:i/>
          <w:color w:val="000000" w:themeColor="text1"/>
          <w14:textFill>
            <w14:solidFill>
              <w14:schemeClr w14:val="tx1"/>
            </w14:solidFill>
          </w14:textFill>
        </w:rPr>
        <w:t>Journal of Advertising Research</w:t>
      </w:r>
      <w:r>
        <w:rPr>
          <w:color w:val="000000" w:themeColor="text1"/>
          <w14:textFill>
            <w14:solidFill>
              <w14:schemeClr w14:val="tx1"/>
            </w14:solidFill>
          </w14:textFill>
        </w:rPr>
        <w:t>, 58(1), pp.16–32. doi:https://doi.org/10.2501/jar-2017-042.</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Wang, X. and Cheng, Z. (2020). Cross-Sectional Studies: Strengths, Weaknesses, and Recommendations. </w:t>
      </w:r>
      <w:r>
        <w:rPr>
          <w:i/>
          <w:color w:val="000000" w:themeColor="text1"/>
          <w14:textFill>
            <w14:solidFill>
              <w14:schemeClr w14:val="tx1"/>
            </w14:solidFill>
          </w14:textFill>
        </w:rPr>
        <w:t>Chest</w:t>
      </w:r>
      <w:r>
        <w:rPr>
          <w:color w:val="000000" w:themeColor="text1"/>
          <w14:textFill>
            <w14:solidFill>
              <w14:schemeClr w14:val="tx1"/>
            </w14:solidFill>
          </w14:textFill>
        </w:rPr>
        <w:t>, [online] 158(1), pp.65–71. doi: https://doi.org/10.1016/j.chest.2020.03.012.</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Wardati, N.K. and Mahendrawathi, E.R., (2019). The impact of social media usage on the sales process in small and medium enterprises (SMEs): A systematic literature review. </w:t>
      </w:r>
      <w:r>
        <w:rPr>
          <w:i/>
          <w:color w:val="000000" w:themeColor="text1"/>
          <w14:textFill>
            <w14:solidFill>
              <w14:schemeClr w14:val="tx1"/>
            </w14:solidFill>
          </w14:textFill>
        </w:rPr>
        <w:t>Procedia Computer Science</w:t>
      </w:r>
      <w:r>
        <w:rPr>
          <w:color w:val="000000" w:themeColor="text1"/>
          <w14:textFill>
            <w14:solidFill>
              <w14:schemeClr w14:val="tx1"/>
            </w14:solidFill>
          </w14:textFill>
        </w:rPr>
        <w:t>, </w:t>
      </w:r>
      <w:r>
        <w:rPr>
          <w:i/>
          <w:color w:val="000000" w:themeColor="text1"/>
          <w14:textFill>
            <w14:solidFill>
              <w14:schemeClr w14:val="tx1"/>
            </w14:solidFill>
          </w14:textFill>
        </w:rPr>
        <w:t>161</w:t>
      </w:r>
      <w:r>
        <w:rPr>
          <w:color w:val="000000" w:themeColor="text1"/>
          <w14:textFill>
            <w14:solidFill>
              <w14:schemeClr w14:val="tx1"/>
            </w14:solidFill>
          </w14:textFill>
        </w:rPr>
        <w:t xml:space="preserve">, pp.976-983. [Available at: </w:t>
      </w:r>
      <w:r>
        <w:fldChar w:fldCharType="begin"/>
      </w:r>
      <w:r>
        <w:instrText xml:space="preserve"> HYPERLINK "https://www.sciencedirect.com/science/article/pii/S1877050919319180" \h </w:instrText>
      </w:r>
      <w:r>
        <w:fldChar w:fldCharType="separate"/>
      </w:r>
      <w:r>
        <w:rPr>
          <w:color w:val="000000" w:themeColor="text1"/>
          <w:u w:val="single"/>
          <w14:textFill>
            <w14:solidFill>
              <w14:schemeClr w14:val="tx1"/>
            </w14:solidFill>
          </w14:textFill>
        </w:rPr>
        <w:t>https://www.sciencedirect.com/science/article/pii/S1877050919319180</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Wasike, B. (2023). The Influencer Sent Me! Examining how Social Media Influencers Affect Social Media Engagement, Social Self-Efficacy, Knowledge Acquisition, and Interpersonal Interaction. </w:t>
      </w:r>
      <w:r>
        <w:rPr>
          <w:i/>
          <w:color w:val="000000" w:themeColor="text1"/>
          <w14:textFill>
            <w14:solidFill>
              <w14:schemeClr w14:val="tx1"/>
            </w14:solidFill>
          </w14:textFill>
        </w:rPr>
        <w:t>Telematics and Informatics Reports</w:t>
      </w:r>
      <w:r>
        <w:rPr>
          <w:color w:val="000000" w:themeColor="text1"/>
          <w14:textFill>
            <w14:solidFill>
              <w14:schemeClr w14:val="tx1"/>
            </w14:solidFill>
          </w14:textFill>
        </w:rPr>
        <w:t>, [online] 10, p.100056. doi: https://doi.org/10.1016/j.teler.2023.100056.</w:t>
      </w:r>
    </w:p>
    <w:p>
      <w:pPr>
        <w:spacing w:after="240"/>
        <w:rPr>
          <w:color w:val="000000" w:themeColor="text1"/>
          <w14:textFill>
            <w14:solidFill>
              <w14:schemeClr w14:val="tx1"/>
            </w14:solidFill>
          </w14:textFill>
        </w:rPr>
      </w:pPr>
      <w:r>
        <w:rPr>
          <w:color w:val="000000" w:themeColor="text1"/>
          <w14:textFill>
            <w14:solidFill>
              <w14:schemeClr w14:val="tx1"/>
            </w14:solidFill>
          </w14:textFill>
        </w:rPr>
        <w:t xml:space="preserve">Wazoku.com (2023). </w:t>
      </w:r>
      <w:r>
        <w:rPr>
          <w:i/>
          <w:color w:val="000000" w:themeColor="text1"/>
          <w14:textFill>
            <w14:solidFill>
              <w14:schemeClr w14:val="tx1"/>
            </w14:solidFill>
          </w14:textFill>
        </w:rPr>
        <w:t>Wazoku - Where Innovation Works</w:t>
      </w:r>
      <w:r>
        <w:rPr>
          <w:color w:val="000000" w:themeColor="text1"/>
          <w14:textFill>
            <w14:solidFill>
              <w14:schemeClr w14:val="tx1"/>
            </w14:solidFill>
          </w14:textFill>
        </w:rPr>
        <w:t>. [online] Wazoku. Available at: https://www.wazoku.com/ [Accessed 11 Oct. 2023].</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Wazoku.com. (2023). Wazoku. Available at: </w:t>
      </w:r>
      <w:r>
        <w:fldChar w:fldCharType="begin"/>
      </w:r>
      <w:r>
        <w:instrText xml:space="preserve"> HYPERLINK "https://www.wazoku.com/" \h </w:instrText>
      </w:r>
      <w:r>
        <w:fldChar w:fldCharType="separate"/>
      </w:r>
      <w:r>
        <w:rPr>
          <w:color w:val="000000" w:themeColor="text1"/>
          <w:u w:val="single"/>
          <w14:textFill>
            <w14:solidFill>
              <w14:schemeClr w14:val="tx1"/>
            </w14:solidFill>
          </w14:textFill>
        </w:rPr>
        <w:t>https://www.wazoku.com/</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 xml:space="preserve"> [Accessed 6</w:t>
      </w:r>
      <w:r>
        <w:rPr>
          <w:color w:val="000000" w:themeColor="text1"/>
          <w:vertAlign w:val="superscript"/>
          <w14:textFill>
            <w14:solidFill>
              <w14:schemeClr w14:val="tx1"/>
            </w14:solidFill>
          </w14:textFill>
        </w:rPr>
        <w:t>th</w:t>
      </w:r>
      <w:r>
        <w:rPr>
          <w:color w:val="000000" w:themeColor="text1"/>
          <w14:textFill>
            <w14:solidFill>
              <w14:schemeClr w14:val="tx1"/>
            </w14:solidFill>
          </w14:textFill>
        </w:rPr>
        <w:t xml:space="preserve"> Oct 2023]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West, P.W. (2016). Simple random sampling of individual items in the absence of a sampling frame that lists the individuals. </w:t>
      </w:r>
      <w:r>
        <w:rPr>
          <w:i/>
          <w:color w:val="000000" w:themeColor="text1"/>
          <w14:textFill>
            <w14:solidFill>
              <w14:schemeClr w14:val="tx1"/>
            </w14:solidFill>
          </w14:textFill>
        </w:rPr>
        <w:t>New Zealand Journal of Forestry Science</w:t>
      </w:r>
      <w:r>
        <w:rPr>
          <w:color w:val="000000" w:themeColor="text1"/>
          <w14:textFill>
            <w14:solidFill>
              <w14:schemeClr w14:val="tx1"/>
            </w14:solidFill>
          </w14:textFill>
        </w:rPr>
        <w:t>, [online] 46(1). doi: https://doi.org/10.1186/s40490-016-0071-1.</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Wicaksono, T., Nugroho, A.D., Lakner, Z., Dunay, A. and Illés, C.B. (2021). Word of Mouth, Digital Media, and Open Innovation at the Agricultural SMEs. </w:t>
      </w:r>
      <w:r>
        <w:rPr>
          <w:i/>
          <w:color w:val="000000" w:themeColor="text1"/>
          <w14:textFill>
            <w14:solidFill>
              <w14:schemeClr w14:val="tx1"/>
            </w14:solidFill>
          </w14:textFill>
        </w:rPr>
        <w:t>Journal of Open Innovation: Technology, Market, and Complexity</w:t>
      </w:r>
      <w:r>
        <w:rPr>
          <w:color w:val="000000" w:themeColor="text1"/>
          <w14:textFill>
            <w14:solidFill>
              <w14:schemeClr w14:val="tx1"/>
            </w14:solidFill>
          </w14:textFill>
        </w:rPr>
        <w:t>, 7(1), p.91. doi:https://doi.org/10.3390/joitmc7010091.</w:t>
      </w:r>
    </w:p>
    <w:p>
      <w:pPr>
        <w:spacing w:before="280" w:after="280"/>
        <w:rPr>
          <w:color w:val="000000" w:themeColor="text1"/>
          <w14:textFill>
            <w14:solidFill>
              <w14:schemeClr w14:val="tx1"/>
            </w14:solidFill>
          </w14:textFill>
        </w:rPr>
      </w:pPr>
      <w:r>
        <w:rPr>
          <w:color w:val="000000" w:themeColor="text1"/>
          <w:highlight w:val="white"/>
          <w14:textFill>
            <w14:solidFill>
              <w14:schemeClr w14:val="tx1"/>
            </w14:solidFill>
          </w14:textFill>
        </w:rPr>
        <w:t>Xie, Q. and Feng, Y., (2023). How to strategically disclose sponsored content on Instagram? The synergy effects of two types of sponsorship disclosures in influencer marketing. </w:t>
      </w:r>
      <w:r>
        <w:rPr>
          <w:i/>
          <w:color w:val="000000" w:themeColor="text1"/>
          <w:highlight w:val="white"/>
          <w14:textFill>
            <w14:solidFill>
              <w14:schemeClr w14:val="tx1"/>
            </w14:solidFill>
          </w14:textFill>
        </w:rPr>
        <w:t>International Journal of Advertising</w:t>
      </w:r>
      <w:r>
        <w:rPr>
          <w:color w:val="000000" w:themeColor="text1"/>
          <w:highlight w:val="white"/>
          <w14:textFill>
            <w14:solidFill>
              <w14:schemeClr w14:val="tx1"/>
            </w14:solidFill>
          </w14:textFill>
        </w:rPr>
        <w:t>, </w:t>
      </w:r>
      <w:r>
        <w:rPr>
          <w:i/>
          <w:color w:val="000000" w:themeColor="text1"/>
          <w:highlight w:val="white"/>
          <w14:textFill>
            <w14:solidFill>
              <w14:schemeClr w14:val="tx1"/>
            </w14:solidFill>
          </w14:textFill>
        </w:rPr>
        <w:t>42</w:t>
      </w:r>
      <w:r>
        <w:rPr>
          <w:color w:val="000000" w:themeColor="text1"/>
          <w:highlight w:val="white"/>
          <w14:textFill>
            <w14:solidFill>
              <w14:schemeClr w14:val="tx1"/>
            </w14:solidFill>
          </w14:textFill>
        </w:rPr>
        <w:t xml:space="preserve">(2), pp.317-343. [Available at: </w:t>
      </w:r>
      <w:r>
        <w:fldChar w:fldCharType="begin"/>
      </w:r>
      <w:r>
        <w:instrText xml:space="preserve"> HYPERLINK "https://www.tandfonline.com/doi/abs/10.1080/02650487.2022.2071393" \h </w:instrText>
      </w:r>
      <w:r>
        <w:fldChar w:fldCharType="separate"/>
      </w:r>
      <w:r>
        <w:rPr>
          <w:color w:val="000000" w:themeColor="text1"/>
          <w:highlight w:val="white"/>
          <w:u w:val="single"/>
          <w14:textFill>
            <w14:solidFill>
              <w14:schemeClr w14:val="tx1"/>
            </w14:solidFill>
          </w14:textFill>
        </w:rPr>
        <w:t>https://www.tandfonline.com/doi/abs/10.1080/02650487.2022.2071393</w:t>
      </w:r>
      <w:r>
        <w:rPr>
          <w:color w:val="000000" w:themeColor="text1"/>
          <w:highlight w:val="white"/>
          <w:u w:val="single"/>
          <w14:textFill>
            <w14:solidFill>
              <w14:schemeClr w14:val="tx1"/>
            </w14:solidFill>
          </w14:textFill>
        </w:rPr>
        <w:fldChar w:fldCharType="end"/>
      </w:r>
      <w:r>
        <w:rPr>
          <w:color w:val="000000" w:themeColor="text1"/>
          <w:highlight w:val="white"/>
          <w14:textFill>
            <w14:solidFill>
              <w14:schemeClr w14:val="tx1"/>
            </w14:solidFill>
          </w14:textFill>
        </w:rPr>
        <w:t>]</w:t>
      </w:r>
    </w:p>
    <w:p>
      <w:pPr>
        <w:spacing w:after="240"/>
        <w:rPr>
          <w:color w:val="000000" w:themeColor="text1"/>
          <w14:textFill>
            <w14:solidFill>
              <w14:schemeClr w14:val="tx1"/>
            </w14:solidFill>
          </w14:textFill>
        </w:rPr>
      </w:pPr>
      <w:r>
        <w:rPr>
          <w:color w:val="000000" w:themeColor="text1"/>
          <w14:textFill>
            <w14:solidFill>
              <w14:schemeClr w14:val="tx1"/>
            </w14:solidFill>
          </w14:textFill>
        </w:rPr>
        <w:t xml:space="preserve">Youtube.com (2023). </w:t>
      </w:r>
      <w:r>
        <w:rPr>
          <w:i/>
          <w:color w:val="000000" w:themeColor="text1"/>
          <w14:textFill>
            <w14:solidFill>
              <w14:schemeClr w14:val="tx1"/>
            </w14:solidFill>
          </w14:textFill>
        </w:rPr>
        <w:t>Babylon - YouTube</w:t>
      </w:r>
      <w:r>
        <w:rPr>
          <w:color w:val="000000" w:themeColor="text1"/>
          <w14:textFill>
            <w14:solidFill>
              <w14:schemeClr w14:val="tx1"/>
            </w14:solidFill>
          </w14:textFill>
        </w:rPr>
        <w:t>. [online] www.youtube.com. Available at: https://www.youtube.com/channel/UCPEAYzwc7QJg4DL5x6U3AEQ [Accessed 11 Oct. 2023].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Żelechowska, D., Żyluk, N. and Urbański, M. (2020). Find Out A New Method to Study Abductive Reasoning in Empirical Research. </w:t>
      </w:r>
      <w:r>
        <w:rPr>
          <w:i/>
          <w:color w:val="000000" w:themeColor="text1"/>
          <w14:textFill>
            <w14:solidFill>
              <w14:schemeClr w14:val="tx1"/>
            </w14:solidFill>
          </w14:textFill>
        </w:rPr>
        <w:t>International Journal of Qualitative Methods</w:t>
      </w:r>
      <w:r>
        <w:rPr>
          <w:color w:val="000000" w:themeColor="text1"/>
          <w14:textFill>
            <w14:solidFill>
              <w14:schemeClr w14:val="tx1"/>
            </w14:solidFill>
          </w14:textFill>
        </w:rPr>
        <w:t>, [online] 19(1). doi:</w:t>
      </w:r>
      <w:r>
        <w:fldChar w:fldCharType="begin"/>
      </w:r>
      <w:r>
        <w:instrText xml:space="preserve"> HYPERLINK "https://doi.org/10.1177/1609406920909674" \h </w:instrText>
      </w:r>
      <w:r>
        <w:fldChar w:fldCharType="separate"/>
      </w:r>
      <w:r>
        <w:rPr>
          <w:color w:val="000000" w:themeColor="text1"/>
          <w:u w:val="single"/>
          <w14:textFill>
            <w14:solidFill>
              <w14:schemeClr w14:val="tx1"/>
            </w14:solidFill>
          </w14:textFill>
        </w:rPr>
        <w:t>https://doi.org/10.1177/1609406920909674</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after="240"/>
        <w:rPr>
          <w:color w:val="000000" w:themeColor="text1"/>
          <w14:textFill>
            <w14:solidFill>
              <w14:schemeClr w14:val="tx1"/>
            </w14:solidFill>
          </w14:textFill>
        </w:rPr>
      </w:pPr>
    </w:p>
    <w:p>
      <w:pPr>
        <w:spacing w:before="280" w:after="280"/>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highlight w:val="white"/>
          <w14:textFill>
            <w14:solidFill>
              <w14:schemeClr w14:val="tx1"/>
            </w14:solidFill>
          </w14:textFill>
        </w:rPr>
      </w:pPr>
      <w:bookmarkStart w:id="218" w:name="_heading=h.1fob9te" w:colFirst="0" w:colLast="0"/>
      <w:bookmarkEnd w:id="218"/>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219" w:name="_Toc148522926"/>
      <w:r>
        <w:rPr>
          <w:color w:val="000000" w:themeColor="text1"/>
          <w14:textFill>
            <w14:solidFill>
              <w14:schemeClr w14:val="tx1"/>
            </w14:solidFill>
          </w14:textFill>
        </w:rPr>
        <w:t>Appendices</w:t>
      </w:r>
      <w:bookmarkEnd w:id="219"/>
      <w:r>
        <w:rPr>
          <w:color w:val="000000" w:themeColor="text1"/>
          <w14:textFill>
            <w14:solidFill>
              <w14:schemeClr w14:val="tx1"/>
            </w14:solidFill>
          </w14:textFill>
        </w:rPr>
        <w:t>:</w:t>
      </w:r>
    </w:p>
    <w:p>
      <w:pPr>
        <w:pStyle w:val="3"/>
        <w:rPr>
          <w:color w:val="000000" w:themeColor="text1"/>
          <w14:textFill>
            <w14:solidFill>
              <w14:schemeClr w14:val="tx1"/>
            </w14:solidFill>
          </w14:textFill>
        </w:rPr>
      </w:pPr>
      <w:r>
        <w:rPr>
          <w:color w:val="000000" w:themeColor="text1"/>
          <w14:textFill>
            <w14:solidFill>
              <w14:schemeClr w14:val="tx1"/>
            </w14:solidFill>
          </w14:textFill>
        </w:rPr>
        <w:t>Appendix 1: List of Figures and Tables</w:t>
      </w:r>
    </w:p>
    <w:p>
      <w:pPr>
        <w:rPr>
          <w:b/>
          <w:bCs/>
        </w:rPr>
      </w:pPr>
      <w:r>
        <w:rPr>
          <w:b/>
          <w:bCs/>
          <w:color w:val="000000" w:themeColor="text1"/>
          <w14:textFill>
            <w14:solidFill>
              <w14:schemeClr w14:val="tx1"/>
            </w14:solidFill>
          </w14:textFill>
        </w:rPr>
        <w:t>1.1 List of Figures:</w:t>
      </w:r>
    </w:p>
    <w:p>
      <w:pPr>
        <w:jc w:val="center"/>
        <w:rPr>
          <w:b/>
          <w:bCs/>
          <w:color w:val="000000" w:themeColor="text1"/>
          <w14:textFill>
            <w14:solidFill>
              <w14:schemeClr w14:val="tx1"/>
            </w14:solidFill>
          </w14:textFill>
        </w:rPr>
      </w:pPr>
      <w:r>
        <w:rPr>
          <w:b/>
          <w:bCs/>
          <w:color w:val="000000" w:themeColor="text1"/>
          <w14:textFill>
            <w14:solidFill>
              <w14:schemeClr w14:val="tx1"/>
            </w14:solidFill>
          </w14:textFill>
        </w:rPr>
        <w:t>List of Figures</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TOC \f A \h \z \t "Heading 5" \c </w:instrText>
      </w:r>
      <w:r>
        <w:fldChar w:fldCharType="separate"/>
      </w:r>
      <w:r>
        <w:fldChar w:fldCharType="begin"/>
      </w:r>
      <w:r>
        <w:instrText xml:space="preserve"> HYPERLINK \l "_Toc148638434" </w:instrText>
      </w:r>
      <w:r>
        <w:fldChar w:fldCharType="separate"/>
      </w:r>
      <w:r>
        <w:rPr>
          <w:rStyle w:val="12"/>
        </w:rPr>
        <w:t>Figure 1: Benefits of the Influencer Marketing</w:t>
      </w:r>
      <w:r>
        <w:tab/>
      </w:r>
      <w:r>
        <w:fldChar w:fldCharType="end"/>
      </w:r>
      <w:r>
        <w:rPr>
          <w:rFonts w:hint="default"/>
          <w:lang w:val="en-US"/>
        </w:rPr>
        <w:t>13</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"_Toc148638435" </w:instrText>
      </w:r>
      <w:r>
        <w:fldChar w:fldCharType="separate"/>
      </w:r>
      <w:r>
        <w:rPr>
          <w:rStyle w:val="12"/>
        </w:rPr>
        <w:t>Figure 2: The essence of Influencer marketing in benefitting businesses</w:t>
      </w:r>
      <w:r>
        <w:tab/>
      </w:r>
      <w:r>
        <w:fldChar w:fldCharType="end"/>
      </w:r>
      <w:r>
        <w:rPr>
          <w:rFonts w:hint="default"/>
          <w:lang w:val="en-US"/>
        </w:rPr>
        <w:t>19</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"_Toc148638436" </w:instrText>
      </w:r>
      <w:r>
        <w:fldChar w:fldCharType="separate"/>
      </w:r>
      <w:r>
        <w:rPr>
          <w:rStyle w:val="12"/>
        </w:rPr>
        <w:t>Figure 3: SMEs in the United Kingdom</w:t>
      </w:r>
      <w:r>
        <w:tab/>
      </w:r>
      <w:r>
        <w:fldChar w:fldCharType="end"/>
      </w:r>
      <w:r>
        <w:rPr>
          <w:rFonts w:hint="default"/>
          <w:lang w:val="en-US"/>
        </w:rPr>
        <w:t>20</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"_Toc148638437" </w:instrText>
      </w:r>
      <w:r>
        <w:fldChar w:fldCharType="separate"/>
      </w:r>
      <w:r>
        <w:rPr>
          <w:rStyle w:val="12"/>
        </w:rPr>
        <w:t>Figure 4: Influencer marketing platform</w:t>
      </w:r>
      <w:r>
        <w:tab/>
      </w:r>
      <w:r>
        <w:fldChar w:fldCharType="end"/>
      </w:r>
      <w:r>
        <w:rPr>
          <w:rFonts w:hint="default"/>
          <w:lang w:val="en-US"/>
        </w:rPr>
        <w:t>23</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"_Toc148638438" </w:instrText>
      </w:r>
      <w:r>
        <w:fldChar w:fldCharType="separate"/>
      </w:r>
      <w:r>
        <w:rPr>
          <w:rStyle w:val="12"/>
        </w:rPr>
        <w:t>Figure 5: Impacts of IM on the firm performance</w:t>
      </w:r>
      <w:r>
        <w:tab/>
      </w:r>
      <w:r>
        <w:fldChar w:fldCharType="end"/>
      </w:r>
      <w:r>
        <w:rPr>
          <w:rFonts w:hint="default"/>
          <w:lang w:val="en-US"/>
        </w:rPr>
        <w:t>24</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"_Toc148638439" </w:instrText>
      </w:r>
      <w:r>
        <w:fldChar w:fldCharType="separate"/>
      </w:r>
      <w:r>
        <w:rPr>
          <w:rStyle w:val="12"/>
        </w:rPr>
        <w:t>Figure 6: Impacts of IM on sense of congruency with customers</w:t>
      </w:r>
      <w:r>
        <w:tab/>
      </w:r>
      <w:r>
        <w:fldChar w:fldCharType="end"/>
      </w:r>
      <w:r>
        <w:rPr>
          <w:rFonts w:hint="default"/>
          <w:lang w:val="en-US"/>
        </w:rPr>
        <w:t>27</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"_Toc148638440" </w:instrText>
      </w:r>
      <w:r>
        <w:fldChar w:fldCharType="separate"/>
      </w:r>
      <w:r>
        <w:rPr>
          <w:rStyle w:val="12"/>
        </w:rPr>
        <w:t>Figure 7: The market size of influencer marketing</w:t>
      </w:r>
      <w:r>
        <w:tab/>
      </w:r>
      <w:r>
        <w:fldChar w:fldCharType="end"/>
      </w:r>
      <w:r>
        <w:rPr>
          <w:rFonts w:hint="default"/>
          <w:lang w:val="en-US"/>
        </w:rPr>
        <w:t>29</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"_Toc148638441" </w:instrText>
      </w:r>
      <w:r>
        <w:fldChar w:fldCharType="separate"/>
      </w:r>
      <w:r>
        <w:rPr>
          <w:rStyle w:val="12"/>
        </w:rPr>
        <w:t>Figure 8: Flow Chart</w:t>
      </w:r>
      <w:r>
        <w:tab/>
      </w:r>
      <w:r>
        <w:fldChar w:fldCharType="end"/>
      </w:r>
      <w:r>
        <w:rPr>
          <w:rFonts w:hint="default"/>
          <w:lang w:val="en-US"/>
        </w:rPr>
        <w:t>31</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"_Toc148638442" </w:instrText>
      </w:r>
      <w:r>
        <w:fldChar w:fldCharType="separate"/>
      </w:r>
      <w:r>
        <w:rPr>
          <w:rStyle w:val="12"/>
        </w:rPr>
        <w:t>Figure 9: Conceptual Framework</w:t>
      </w:r>
      <w:r>
        <w:tab/>
      </w:r>
      <w:r>
        <w:fldChar w:fldCharType="end"/>
      </w:r>
      <w:r>
        <w:rPr>
          <w:rFonts w:hint="default"/>
          <w:lang w:val="en-US"/>
        </w:rPr>
        <w:t>32</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"_Toc148638443" </w:instrText>
      </w:r>
      <w:r>
        <w:fldChar w:fldCharType="separate"/>
      </w:r>
      <w:r>
        <w:rPr>
          <w:rStyle w:val="12"/>
        </w:rPr>
        <w:t>Figure 10: Research Onion</w:t>
      </w:r>
      <w:r>
        <w:tab/>
      </w:r>
      <w:r>
        <w:fldChar w:fldCharType="end"/>
      </w:r>
      <w:r>
        <w:rPr>
          <w:rFonts w:hint="default"/>
          <w:lang w:val="en-US"/>
        </w:rPr>
        <w:t>33</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"_Toc148638444" </w:instrText>
      </w:r>
      <w:r>
        <w:fldChar w:fldCharType="separate"/>
      </w:r>
      <w:r>
        <w:rPr>
          <w:rStyle w:val="12"/>
        </w:rPr>
        <w:t>Figure 11: Graphical Representation of Simple Regression</w:t>
      </w:r>
      <w:r>
        <w:tab/>
      </w:r>
      <w:r>
        <w:fldChar w:fldCharType="end"/>
      </w:r>
      <w:r>
        <w:rPr>
          <w:rFonts w:hint="default"/>
          <w:lang w:val="en-US"/>
        </w:rPr>
        <w:t>42</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"_Toc148638445" </w:instrText>
      </w:r>
      <w:r>
        <w:fldChar w:fldCharType="separate"/>
      </w:r>
      <w:r>
        <w:rPr>
          <w:rStyle w:val="12"/>
        </w:rPr>
        <w:t>Figure 12: Graphical Representation of Simple Regression on SMEs utilisation on communal media influencers</w:t>
      </w:r>
      <w:r>
        <w:tab/>
      </w:r>
      <w:r>
        <w:fldChar w:fldCharType="end"/>
      </w:r>
      <w:r>
        <w:rPr>
          <w:rFonts w:hint="default"/>
          <w:lang w:val="en-US"/>
        </w:rPr>
        <w:t>44</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"_Toc148638446" </w:instrText>
      </w:r>
      <w:r>
        <w:fldChar w:fldCharType="separate"/>
      </w:r>
      <w:r>
        <w:rPr>
          <w:rStyle w:val="12"/>
        </w:rPr>
        <w:t>Figure 13: Graphical Representation of Simple Regression</w:t>
      </w:r>
      <w:r>
        <w:tab/>
      </w:r>
      <w:r>
        <w:fldChar w:fldCharType="end"/>
      </w:r>
      <w:r>
        <w:rPr>
          <w:rFonts w:hint="default"/>
          <w:lang w:val="en-US"/>
        </w:rPr>
        <w:t>46</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"_Toc148638447" </w:instrText>
      </w:r>
      <w:r>
        <w:fldChar w:fldCharType="separate"/>
      </w:r>
      <w:r>
        <w:rPr>
          <w:rStyle w:val="12"/>
        </w:rPr>
        <w:t>Figure 14: Graphical Representation of Simple Regression</w:t>
      </w:r>
      <w:r>
        <w:tab/>
      </w:r>
      <w:r>
        <w:fldChar w:fldCharType="end"/>
      </w:r>
      <w:r>
        <w:rPr>
          <w:rFonts w:hint="default"/>
          <w:lang w:val="en-US"/>
        </w:rPr>
        <w:t>48</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"_Toc148638448" </w:instrText>
      </w:r>
      <w:r>
        <w:fldChar w:fldCharType="separate"/>
      </w:r>
      <w:r>
        <w:rPr>
          <w:rStyle w:val="12"/>
        </w:rPr>
        <w:t>Figure 15: Graphical Representation of Simple Regression</w:t>
      </w:r>
      <w:r>
        <w:tab/>
      </w:r>
      <w:r>
        <w:fldChar w:fldCharType="end"/>
      </w:r>
      <w:r>
        <w:rPr>
          <w:rFonts w:hint="default"/>
          <w:lang w:val="en-US"/>
        </w:rPr>
        <w:t>50</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"_Toc148638449" </w:instrText>
      </w:r>
      <w:r>
        <w:fldChar w:fldCharType="separate"/>
      </w:r>
      <w:r>
        <w:rPr>
          <w:rStyle w:val="12"/>
        </w:rPr>
        <w:t>Figure 16: Graphical Representation of Simple Regression</w:t>
      </w:r>
      <w:r>
        <w:tab/>
      </w:r>
      <w:r>
        <w:fldChar w:fldCharType="end"/>
      </w:r>
      <w:r>
        <w:rPr>
          <w:rFonts w:hint="default"/>
          <w:lang w:val="en-US"/>
        </w:rPr>
        <w:t>51</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"_Toc148638450" </w:instrText>
      </w:r>
      <w:r>
        <w:fldChar w:fldCharType="separate"/>
      </w:r>
      <w:r>
        <w:rPr>
          <w:rStyle w:val="12"/>
        </w:rPr>
        <w:t>Figure 17: Graphical Representation of Simple Regression</w:t>
      </w:r>
      <w:r>
        <w:tab/>
      </w:r>
      <w:r>
        <w:fldChar w:fldCharType="end"/>
      </w:r>
      <w:r>
        <w:rPr>
          <w:rFonts w:hint="default"/>
          <w:lang w:val="en-US"/>
        </w:rPr>
        <w:t>53</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"_Toc148638451" </w:instrText>
      </w:r>
      <w:r>
        <w:fldChar w:fldCharType="separate"/>
      </w:r>
      <w:r>
        <w:rPr>
          <w:rStyle w:val="12"/>
        </w:rPr>
        <w:t>Figure 18: Graphical Representation of Simple Regression</w:t>
      </w:r>
      <w:r>
        <w:tab/>
      </w:r>
      <w:r>
        <w:fldChar w:fldCharType="end"/>
      </w:r>
      <w:r>
        <w:rPr>
          <w:rFonts w:hint="default"/>
          <w:lang w:val="en-US"/>
        </w:rPr>
        <w:t>55</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"_Toc148638452" </w:instrText>
      </w:r>
      <w:r>
        <w:fldChar w:fldCharType="separate"/>
      </w:r>
      <w:r>
        <w:rPr>
          <w:rStyle w:val="12"/>
        </w:rPr>
        <w:t>Figure 19: Graphical Representation of Simple Regression</w:t>
      </w:r>
      <w:r>
        <w:tab/>
      </w:r>
      <w:r>
        <w:fldChar w:fldCharType="end"/>
      </w:r>
      <w:r>
        <w:rPr>
          <w:rFonts w:hint="default"/>
          <w:lang w:val="en-US"/>
        </w:rPr>
        <w:t>56</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"_Toc148638453" </w:instrText>
      </w:r>
      <w:r>
        <w:fldChar w:fldCharType="separate"/>
      </w:r>
      <w:r>
        <w:rPr>
          <w:rStyle w:val="12"/>
        </w:rPr>
        <w:t>Figure 20: Graphical Representation of Simple Regression</w:t>
      </w:r>
      <w:r>
        <w:tab/>
      </w:r>
      <w:r>
        <w:fldChar w:fldCharType="end"/>
      </w:r>
      <w:r>
        <w:rPr>
          <w:rFonts w:hint="default"/>
          <w:lang w:val="en-US"/>
        </w:rPr>
        <w:t>58</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"_Toc148638454" </w:instrText>
      </w:r>
      <w:r>
        <w:fldChar w:fldCharType="separate"/>
      </w:r>
      <w:r>
        <w:rPr>
          <w:rStyle w:val="12"/>
        </w:rPr>
        <w:t>Figure 21: Graphical Representation of Simple Regression</w:t>
      </w:r>
      <w:r>
        <w:tab/>
      </w:r>
      <w:r>
        <w:fldChar w:fldCharType="end"/>
      </w:r>
      <w:r>
        <w:rPr>
          <w:rFonts w:hint="default"/>
          <w:lang w:val="en-US"/>
        </w:rPr>
        <w:t>59</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"_Toc148638455" </w:instrText>
      </w:r>
      <w:r>
        <w:fldChar w:fldCharType="separate"/>
      </w:r>
      <w:r>
        <w:rPr>
          <w:rStyle w:val="12"/>
        </w:rPr>
        <w:t>Figure 22: Graphical Representation of Simple Regression</w:t>
      </w:r>
      <w:r>
        <w:tab/>
      </w:r>
      <w:r>
        <w:fldChar w:fldCharType="end"/>
      </w:r>
      <w:r>
        <w:rPr>
          <w:rFonts w:hint="default"/>
          <w:lang w:val="en-US"/>
        </w:rPr>
        <w:t>61</w:t>
      </w:r>
    </w:p>
    <w:p>
      <w:r>
        <w:fldChar w:fldCharType="end"/>
      </w:r>
    </w:p>
    <w:p/>
    <w:p/>
    <w:p/>
    <w:p>
      <w:pPr>
        <w:rPr>
          <w:rFonts w:hint="default"/>
          <w:b/>
          <w:bCs/>
          <w:lang w:val="en-US"/>
        </w:rPr>
      </w:pPr>
      <w:r>
        <w:rPr>
          <w:rFonts w:hint="default"/>
          <w:b/>
          <w:bCs/>
          <w:lang w:val="en-US"/>
        </w:rPr>
        <w:t>1.2 List of Tables:</w:t>
      </w:r>
    </w:p>
    <w:p>
      <w:pPr>
        <w:jc w:val="center"/>
        <w:rPr>
          <w:color w:val="000000" w:themeColor="text1"/>
          <w14:textFill>
            <w14:solidFill>
              <w14:schemeClr w14:val="tx1"/>
            </w14:solidFill>
          </w14:textFill>
        </w:rPr>
      </w:pPr>
      <w:r>
        <w:rPr>
          <w:b/>
          <w:bCs/>
          <w:color w:val="000000" w:themeColor="text1"/>
          <w14:textFill>
            <w14:solidFill>
              <w14:schemeClr w14:val="tx1"/>
            </w14:solidFill>
          </w14:textFill>
        </w:rPr>
        <w:t>List of Tables</w:t>
      </w:r>
      <w:r>
        <w:rPr>
          <w:color w:val="000000" w:themeColor="text1"/>
          <w14:textFill>
            <w14:solidFill>
              <w14:schemeClr w14:val="tx1"/>
            </w14:solidFill>
          </w14:textFill>
        </w:rPr>
        <w:t xml:space="preserve"> </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TOC \h \z \t "Heading 6" \c </w:instrText>
      </w:r>
      <w:r>
        <w:rPr>
          <w:color w:val="000000" w:themeColor="text1"/>
          <w14:textFill>
            <w14:solidFill>
              <w14:schemeClr w14:val="tx1"/>
            </w14:solidFill>
          </w14:textFill>
        </w:rPr>
        <w:fldChar w:fldCharType="separate"/>
      </w:r>
      <w:r>
        <w:fldChar w:fldCharType="begin"/>
      </w:r>
      <w:r>
        <w:instrText xml:space="preserve"> HYPERLINK \l "_Toc148638483" </w:instrText>
      </w:r>
      <w:r>
        <w:fldChar w:fldCharType="separate"/>
      </w:r>
      <w:r>
        <w:rPr>
          <w:rStyle w:val="12"/>
        </w:rPr>
        <w:t>Table 1: “Research Onion”</w:t>
      </w:r>
      <w:r>
        <w:tab/>
      </w:r>
      <w:r>
        <w:rPr>
          <w:rFonts w:hint="default"/>
          <w:lang w:val="en-US"/>
        </w:rPr>
        <w:t>3</w:t>
      </w:r>
      <w:r>
        <w:fldChar w:fldCharType="end"/>
      </w:r>
      <w:r>
        <w:rPr>
          <w:rFonts w:hint="default"/>
          <w:lang w:val="en-US"/>
        </w:rPr>
        <w:t>4</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"_Toc148638484" </w:instrText>
      </w:r>
      <w:r>
        <w:fldChar w:fldCharType="separate"/>
      </w:r>
      <w:r>
        <w:rPr>
          <w:rStyle w:val="12"/>
        </w:rPr>
        <w:t>Table 2: ANOVA Test on valuation and significant purchase</w:t>
      </w:r>
      <w:r>
        <w:tab/>
      </w:r>
      <w:r>
        <w:rPr>
          <w:rFonts w:hint="default"/>
          <w:lang w:val="en-US"/>
        </w:rPr>
        <w:t>4</w:t>
      </w:r>
      <w:r>
        <w:fldChar w:fldCharType="end"/>
      </w:r>
      <w:r>
        <w:rPr>
          <w:rFonts w:hint="default"/>
          <w:lang w:val="en-US"/>
        </w:rPr>
        <w:t>1</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"_Toc148638485" </w:instrText>
      </w:r>
      <w:r>
        <w:fldChar w:fldCharType="separate"/>
      </w:r>
      <w:r>
        <w:rPr>
          <w:rStyle w:val="12"/>
        </w:rPr>
        <w:t>Table 3: ANOVA Test</w:t>
      </w:r>
      <w:r>
        <w:tab/>
      </w:r>
      <w:r>
        <w:rPr>
          <w:rFonts w:hint="default"/>
          <w:lang w:val="en-US"/>
        </w:rPr>
        <w:t>4</w:t>
      </w:r>
      <w:r>
        <w:fldChar w:fldCharType="end"/>
      </w:r>
      <w:r>
        <w:rPr>
          <w:rFonts w:hint="default"/>
          <w:lang w:val="en-US"/>
        </w:rPr>
        <w:t>3</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"_Toc148638486" </w:instrText>
      </w:r>
      <w:r>
        <w:fldChar w:fldCharType="separate"/>
      </w:r>
      <w:r>
        <w:rPr>
          <w:rStyle w:val="12"/>
        </w:rPr>
        <w:t>Table 4: ANOVA Test on social media influencers</w:t>
      </w:r>
      <w:r>
        <w:tab/>
      </w:r>
      <w:r>
        <w:rPr>
          <w:rFonts w:hint="default"/>
          <w:lang w:val="en-US"/>
        </w:rPr>
        <w:t>4</w:t>
      </w:r>
      <w:r>
        <w:fldChar w:fldCharType="end"/>
      </w:r>
      <w:r>
        <w:rPr>
          <w:rFonts w:hint="default"/>
          <w:lang w:val="en-US"/>
        </w:rPr>
        <w:t>6</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"_Toc148638487" </w:instrText>
      </w:r>
      <w:r>
        <w:fldChar w:fldCharType="separate"/>
      </w:r>
      <w:r>
        <w:rPr>
          <w:rStyle w:val="12"/>
        </w:rPr>
        <w:t>Table 5: ANOVA Test</w:t>
      </w:r>
      <w:r>
        <w:tab/>
      </w:r>
      <w:r>
        <w:rPr>
          <w:rFonts w:hint="default"/>
          <w:lang w:val="en-US"/>
        </w:rPr>
        <w:t>4</w:t>
      </w:r>
      <w:r>
        <w:fldChar w:fldCharType="end"/>
      </w:r>
      <w:r>
        <w:rPr>
          <w:rFonts w:hint="default"/>
          <w:lang w:val="en-US"/>
        </w:rPr>
        <w:t>7</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"_Toc148638488" </w:instrText>
      </w:r>
      <w:r>
        <w:fldChar w:fldCharType="separate"/>
      </w:r>
      <w:r>
        <w:rPr>
          <w:rStyle w:val="12"/>
        </w:rPr>
        <w:t>Table 6: ANOVA Test of media influencers</w:t>
      </w:r>
      <w:r>
        <w:tab/>
      </w:r>
      <w:r>
        <w:rPr>
          <w:rFonts w:hint="default"/>
          <w:lang w:val="en-US"/>
        </w:rPr>
        <w:t>4</w:t>
      </w:r>
      <w:r>
        <w:fldChar w:fldCharType="end"/>
      </w:r>
      <w:r>
        <w:rPr>
          <w:rFonts w:hint="default"/>
          <w:lang w:val="en-US"/>
        </w:rPr>
        <w:t>9</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"_Toc148638489" </w:instrText>
      </w:r>
      <w:r>
        <w:fldChar w:fldCharType="separate"/>
      </w:r>
      <w:r>
        <w:rPr>
          <w:rStyle w:val="12"/>
        </w:rPr>
        <w:t>Table 7: ANOVA Test</w:t>
      </w:r>
      <w:r>
        <w:tab/>
      </w:r>
      <w:r>
        <w:rPr>
          <w:rFonts w:hint="default"/>
          <w:lang w:val="en-US"/>
        </w:rPr>
        <w:t>5</w:t>
      </w:r>
      <w:r>
        <w:fldChar w:fldCharType="end"/>
      </w:r>
      <w:r>
        <w:rPr>
          <w:rFonts w:hint="default"/>
          <w:lang w:val="en-US"/>
        </w:rPr>
        <w:t>1</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"_Toc148638490" </w:instrText>
      </w:r>
      <w:r>
        <w:fldChar w:fldCharType="separate"/>
      </w:r>
      <w:r>
        <w:rPr>
          <w:rStyle w:val="12"/>
        </w:rPr>
        <w:t>Table 8: ANOVA Test</w:t>
      </w:r>
      <w:r>
        <w:tab/>
      </w:r>
      <w:r>
        <w:rPr>
          <w:rFonts w:hint="default"/>
          <w:lang w:val="en-US"/>
        </w:rPr>
        <w:t>5</w:t>
      </w:r>
      <w:r>
        <w:fldChar w:fldCharType="end"/>
      </w:r>
      <w:r>
        <w:rPr>
          <w:rFonts w:hint="default"/>
          <w:lang w:val="en-US"/>
        </w:rPr>
        <w:t>3</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"_Toc148638491" </w:instrText>
      </w:r>
      <w:r>
        <w:fldChar w:fldCharType="separate"/>
      </w:r>
      <w:r>
        <w:rPr>
          <w:rStyle w:val="12"/>
        </w:rPr>
        <w:t>Table 9: ANOVA Test</w:t>
      </w:r>
      <w:r>
        <w:tab/>
      </w:r>
      <w:r>
        <w:rPr>
          <w:rFonts w:hint="default"/>
          <w:lang w:val="en-US"/>
        </w:rPr>
        <w:t>5</w:t>
      </w:r>
      <w:r>
        <w:fldChar w:fldCharType="end"/>
      </w:r>
      <w:r>
        <w:rPr>
          <w:rFonts w:hint="default"/>
          <w:lang w:val="en-US"/>
        </w:rPr>
        <w:t>4</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"_Toc148638492" </w:instrText>
      </w:r>
      <w:r>
        <w:fldChar w:fldCharType="separate"/>
      </w:r>
      <w:r>
        <w:rPr>
          <w:rStyle w:val="12"/>
        </w:rPr>
        <w:t>Table 10: ANOVA Test</w:t>
      </w:r>
      <w:r>
        <w:tab/>
      </w:r>
      <w:r>
        <w:rPr>
          <w:rFonts w:hint="default"/>
          <w:lang w:val="en-US"/>
        </w:rPr>
        <w:t>5</w:t>
      </w:r>
      <w:r>
        <w:fldChar w:fldCharType="end"/>
      </w:r>
      <w:r>
        <w:rPr>
          <w:rFonts w:hint="default"/>
          <w:lang w:val="en-US"/>
        </w:rPr>
        <w:t>6</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"_Toc148638493" </w:instrText>
      </w:r>
      <w:r>
        <w:fldChar w:fldCharType="separate"/>
      </w:r>
      <w:r>
        <w:rPr>
          <w:rStyle w:val="12"/>
        </w:rPr>
        <w:t>Table 11: ANOVA Test</w:t>
      </w:r>
      <w:r>
        <w:tab/>
      </w:r>
      <w:r>
        <w:rPr>
          <w:rFonts w:hint="default"/>
          <w:lang w:val="en-US"/>
        </w:rPr>
        <w:t>5</w:t>
      </w:r>
      <w:r>
        <w:fldChar w:fldCharType="end"/>
      </w:r>
      <w:r>
        <w:rPr>
          <w:rFonts w:hint="default"/>
          <w:lang w:val="en-US"/>
        </w:rPr>
        <w:t>7</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"_Toc148638494" </w:instrText>
      </w:r>
      <w:r>
        <w:fldChar w:fldCharType="separate"/>
      </w:r>
      <w:r>
        <w:rPr>
          <w:rStyle w:val="12"/>
        </w:rPr>
        <w:t>Table 12: ANOVA Test</w:t>
      </w:r>
      <w:r>
        <w:tab/>
      </w:r>
      <w:r>
        <w:rPr>
          <w:rFonts w:hint="default"/>
          <w:lang w:val="en-US"/>
        </w:rPr>
        <w:t>5</w:t>
      </w:r>
      <w:r>
        <w:fldChar w:fldCharType="end"/>
      </w:r>
      <w:r>
        <w:rPr>
          <w:rFonts w:hint="default"/>
          <w:lang w:val="en-US"/>
        </w:rPr>
        <w:t>9</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rPr>
          <w:rFonts w:hint="default" w:asciiTheme="minorHAnsi" w:hAnsiTheme="minorHAnsi" w:eastAsiaTheme="minorEastAsia" w:cstheme="minorBidi"/>
          <w:kern w:val="2"/>
          <w:sz w:val="22"/>
          <w:szCs w:val="22"/>
          <w:lang w:val="en-US"/>
          <w14:ligatures w14:val="standardContextual"/>
        </w:rPr>
        <w:t xml:space="preserve">Table 13 : </w:t>
      </w:r>
      <w:r>
        <w:rPr>
          <w:rFonts w:hint="default" w:ascii="Times New Roman" w:hAnsi="Times New Roman" w:cs="Times New Roman" w:eastAsiaTheme="minorEastAsia"/>
          <w:b w:val="0"/>
          <w:bCs w:val="0"/>
          <w:kern w:val="2"/>
          <w:sz w:val="24"/>
          <w:szCs w:val="24"/>
          <w:lang w:val="en-US"/>
          <w14:ligatures w14:val="standardContextual"/>
        </w:rPr>
        <w:t>ANOVA Test.............................................................................................................60</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"_Toc148638496" </w:instrText>
      </w:r>
      <w:r>
        <w:fldChar w:fldCharType="separate"/>
      </w:r>
      <w:r>
        <w:rPr>
          <w:rStyle w:val="12"/>
        </w:rPr>
        <w:t>Table 14: Evaluation of the Companies</w:t>
      </w:r>
      <w:r>
        <w:tab/>
      </w:r>
      <w:r>
        <w:rPr>
          <w:rFonts w:hint="default"/>
          <w:lang w:val="en-US"/>
        </w:rPr>
        <w:t>6</w:t>
      </w:r>
      <w:r>
        <w:fldChar w:fldCharType="end"/>
      </w:r>
      <w:r>
        <w:rPr>
          <w:rFonts w:hint="default"/>
          <w:lang w:val="en-US"/>
        </w:rPr>
        <w:t>7</w:t>
      </w:r>
    </w:p>
    <w:p>
      <w:pPr>
        <w:rPr>
          <w:color w:val="000000" w:themeColor="text1"/>
          <w14:textFill>
            <w14:solidFill>
              <w14:schemeClr w14:val="tx1"/>
            </w14:solidFill>
          </w14:textFill>
        </w:rPr>
      </w:pPr>
      <w:r>
        <w:rPr>
          <w:color w:val="000000" w:themeColor="text1"/>
          <w14:textFill>
            <w14:solidFill>
              <w14:schemeClr w14:val="tx1"/>
            </w14:solidFill>
          </w14:textFill>
        </w:rPr>
        <w:fldChar w:fldCharType="end"/>
      </w:r>
    </w:p>
    <w:p>
      <w:pPr>
        <w:rPr>
          <w:b/>
          <w:color w:val="000000" w:themeColor="text1"/>
          <w:sz w:val="26"/>
          <w:szCs w:val="26"/>
          <w14:textFill>
            <w14:solidFill>
              <w14:schemeClr w14:val="tx1"/>
            </w14:solidFill>
          </w14:textFill>
        </w:rPr>
      </w:pPr>
      <w:bookmarkStart w:id="220" w:name="_Toc148522927"/>
      <w:r>
        <w:rPr>
          <w:color w:val="000000" w:themeColor="text1"/>
          <w14:textFill>
            <w14:solidFill>
              <w14:schemeClr w14:val="tx1"/>
            </w14:solidFill>
          </w14:textFill>
        </w:rPr>
        <w:br w:type="page"/>
      </w:r>
    </w:p>
    <w:p>
      <w:pPr>
        <w:pStyle w:val="3"/>
        <w:rPr>
          <w:color w:val="000000" w:themeColor="text1"/>
          <w14:textFill>
            <w14:solidFill>
              <w14:schemeClr w14:val="tx1"/>
            </w14:solidFill>
          </w14:textFill>
        </w:rPr>
      </w:pPr>
      <w:r>
        <w:rPr>
          <w:color w:val="000000" w:themeColor="text1"/>
          <w14:textFill>
            <w14:solidFill>
              <w14:schemeClr w14:val="tx1"/>
            </w14:solidFill>
          </w14:textFill>
        </w:rPr>
        <w:t>Appendix 2:  Survey Questionnaire</w:t>
      </w:r>
      <w:bookmarkEnd w:id="220"/>
      <w:r>
        <w:rPr>
          <w:color w:val="000000" w:themeColor="text1"/>
          <w14:textFill>
            <w14:solidFill>
              <w14:schemeClr w14:val="tx1"/>
            </w14:solidFill>
          </w14:textFill>
        </w:rPr>
        <w:t xml:space="preserve"> </w:t>
      </w:r>
    </w:p>
    <w:p>
      <w:r>
        <w:rPr>
          <w:b/>
          <w:bCs/>
        </w:rPr>
        <w:t>1Q.</w:t>
      </w:r>
      <w:r>
        <w:t xml:space="preserve"> Do you often utilise social media platforms?</w:t>
      </w:r>
    </w:p>
    <w:p>
      <w:r>
        <w:t>1. Never</w:t>
      </w:r>
    </w:p>
    <w:p>
      <w:r>
        <w:t xml:space="preserve">5. Regularly </w:t>
      </w:r>
    </w:p>
    <w:p>
      <w:r>
        <w:rPr>
          <w:b/>
          <w:bCs/>
        </w:rPr>
        <w:t>2Q.</w:t>
      </w:r>
      <w:r>
        <w:t xml:space="preserve"> Have you valued and purchased the recommended products of the social media influencers?</w:t>
      </w:r>
    </w:p>
    <w:p>
      <w:r>
        <w:t xml:space="preserve">1. Rarely </w:t>
      </w:r>
    </w:p>
    <w:p>
      <w:r>
        <w:t xml:space="preserve">5. Frequently </w:t>
      </w:r>
    </w:p>
    <w:p>
      <w:r>
        <w:rPr>
          <w:b/>
          <w:bCs/>
        </w:rPr>
        <w:t>3Q.</w:t>
      </w:r>
      <w:r>
        <w:t xml:space="preserve"> In the context of product recommendations, according to you which social media is useful?</w:t>
      </w:r>
    </w:p>
    <w:p>
      <w:r>
        <w:t xml:space="preserve">1. Facebook </w:t>
      </w:r>
    </w:p>
    <w:p>
      <w:r>
        <w:t xml:space="preserve">2. Twitter </w:t>
      </w:r>
    </w:p>
    <w:p>
      <w:r>
        <w:t xml:space="preserve">3. TikTok </w:t>
      </w:r>
    </w:p>
    <w:p>
      <w:r>
        <w:t xml:space="preserve">4. YouTube </w:t>
      </w:r>
    </w:p>
    <w:p>
      <w:r>
        <w:t xml:space="preserve">5. Instagram </w:t>
      </w:r>
    </w:p>
    <w:p>
      <w:r>
        <w:rPr>
          <w:b/>
          <w:bCs/>
        </w:rPr>
        <w:t>4Q.</w:t>
      </w:r>
      <w:r>
        <w:t xml:space="preserve"> Do you excessively trust the product recommended by the influencers?</w:t>
      </w:r>
    </w:p>
    <w:p>
      <w:r>
        <w:t xml:space="preserve">1. Unlikely </w:t>
      </w:r>
    </w:p>
    <w:p>
      <w:r>
        <w:t xml:space="preserve">5. Highly </w:t>
      </w:r>
    </w:p>
    <w:p>
      <w:r>
        <w:rPr>
          <w:b/>
          <w:bCs/>
        </w:rPr>
        <w:t>5Q.</w:t>
      </w:r>
      <w:r>
        <w:t xml:space="preserve"> Will it be useful if SMEs utilises the communal media influencers?</w:t>
      </w:r>
    </w:p>
    <w:p>
      <w:r>
        <w:t xml:space="preserve">1. Ineffective </w:t>
      </w:r>
    </w:p>
    <w:p>
      <w:r>
        <w:t xml:space="preserve">5. Highly effective </w:t>
      </w:r>
    </w:p>
    <w:p>
      <w:r>
        <w:rPr>
          <w:b/>
          <w:bCs/>
        </w:rPr>
        <w:t>6Q</w:t>
      </w:r>
      <w:r>
        <w:t xml:space="preserve">. Can you tell me the products that you find most appealing when presented by the social media influencers? </w:t>
      </w:r>
    </w:p>
    <w:p>
      <w:r>
        <w:t xml:space="preserve">1. Fitness and wellness </w:t>
      </w:r>
    </w:p>
    <w:p>
      <w:r>
        <w:t xml:space="preserve">2. Beverages and food products </w:t>
      </w:r>
    </w:p>
    <w:p>
      <w:r>
        <w:t xml:space="preserve">3. Gadgets and technology </w:t>
      </w:r>
    </w:p>
    <w:p>
      <w:r>
        <w:t xml:space="preserve">4. Beauty and Fashion </w:t>
      </w:r>
    </w:p>
    <w:p>
      <w:r>
        <w:t xml:space="preserve">5. Clothing </w:t>
      </w:r>
    </w:p>
    <w:p>
      <w:r>
        <w:rPr>
          <w:b/>
          <w:bCs/>
        </w:rPr>
        <w:t>7Q.</w:t>
      </w:r>
      <w:r>
        <w:t xml:space="preserve"> Do you often engage with the posts of social media influencers?</w:t>
      </w:r>
    </w:p>
    <w:p>
      <w:r>
        <w:t xml:space="preserve">1. Rarely </w:t>
      </w:r>
    </w:p>
    <w:p>
      <w:r>
        <w:t>5. In Every activities</w:t>
      </w:r>
    </w:p>
    <w:p>
      <w:r>
        <w:rPr>
          <w:b/>
          <w:bCs/>
        </w:rPr>
        <w:t>8Q.</w:t>
      </w:r>
      <w:r>
        <w:t xml:space="preserve"> Do you often share the posts of the social media influencers with your closed ones?</w:t>
      </w:r>
    </w:p>
    <w:p>
      <w:r>
        <w:t xml:space="preserve">1. Strongly disagree </w:t>
      </w:r>
    </w:p>
    <w:p>
      <w:r>
        <w:t xml:space="preserve">5. Strongly agree </w:t>
      </w:r>
    </w:p>
    <w:p>
      <w:r>
        <w:rPr>
          <w:b/>
          <w:bCs/>
        </w:rPr>
        <w:t>9Q.</w:t>
      </w:r>
      <w:r>
        <w:t xml:space="preserve"> Marketing through social media is very differentiating than traditional advertising. Do you agree?</w:t>
      </w:r>
    </w:p>
    <w:p>
      <w:r>
        <w:t xml:space="preserve">1. Strongly disagree </w:t>
      </w:r>
    </w:p>
    <w:p>
      <w:r>
        <w:t xml:space="preserve">5. Strongly agree </w:t>
      </w:r>
    </w:p>
    <w:p>
      <w:r>
        <w:rPr>
          <w:b/>
          <w:bCs/>
        </w:rPr>
        <w:t>10Q.</w:t>
      </w:r>
      <w:r>
        <w:t xml:space="preserve"> Have you purchased any of the products that is featured by the local communal media influencers?</w:t>
      </w:r>
    </w:p>
    <w:p>
      <w:r>
        <w:t xml:space="preserve">1. Frequently </w:t>
      </w:r>
    </w:p>
    <w:p>
      <w:r>
        <w:t xml:space="preserve">5. Never </w:t>
      </w:r>
    </w:p>
    <w:p>
      <w:r>
        <w:rPr>
          <w:b/>
          <w:bCs/>
        </w:rPr>
        <w:t xml:space="preserve">11Q. </w:t>
      </w:r>
      <w:r>
        <w:t>Transparency is the most important aspect for ensuring clarity in the paid partnership between the SMEs and influencers. Do you agree?</w:t>
      </w:r>
    </w:p>
    <w:p>
      <w:r>
        <w:t xml:space="preserve">1. Strongly agree </w:t>
      </w:r>
    </w:p>
    <w:p>
      <w:r>
        <w:t xml:space="preserve">2. Strongly disagree </w:t>
      </w:r>
    </w:p>
    <w:p>
      <w:r>
        <w:rPr>
          <w:b/>
          <w:bCs/>
        </w:rPr>
        <w:t>12Q.</w:t>
      </w:r>
      <w:r>
        <w:t xml:space="preserve"> Presently, do you always follow influencers who promotes products of the SMEs?</w:t>
      </w:r>
    </w:p>
    <w:p>
      <w:r>
        <w:t xml:space="preserve">1. Rarely </w:t>
      </w:r>
    </w:p>
    <w:p>
      <w:r>
        <w:t xml:space="preserve">2. Frequently </w:t>
      </w:r>
    </w:p>
    <w:p>
      <w:r>
        <w:rPr>
          <w:b/>
          <w:bCs/>
        </w:rPr>
        <w:t>13Q.</w:t>
      </w:r>
      <w:r>
        <w:t xml:space="preserve"> Were you influenced by the products featured by the social media influencers in the context of the SMEs?</w:t>
      </w:r>
    </w:p>
    <w:p>
      <w:r>
        <w:t xml:space="preserve">1. All the time </w:t>
      </w:r>
    </w:p>
    <w:p>
      <w:r>
        <w:t xml:space="preserve">5. Never </w:t>
      </w:r>
    </w:p>
    <w:p>
      <w:r>
        <w:rPr>
          <w:b/>
          <w:bCs/>
        </w:rPr>
        <w:t>14Q.</w:t>
      </w:r>
      <w:r>
        <w:t xml:space="preserve"> Have you ever unfollowed any of the social media influencers who have promoted too many products related to the SMEs?</w:t>
      </w:r>
    </w:p>
    <w:p>
      <w:r>
        <w:t xml:space="preserve">1. Highly Likely </w:t>
      </w:r>
    </w:p>
    <w:p>
      <w:r>
        <w:t xml:space="preserve">5. Highly Unlikely </w:t>
      </w:r>
    </w:p>
    <w:p>
      <w:r>
        <w:rPr>
          <w:b/>
          <w:bCs/>
        </w:rPr>
        <w:t xml:space="preserve">15Q. </w:t>
      </w:r>
      <w:r>
        <w:t>Do you agree the communal media marketing could surpass the systems of transitional marketing?</w:t>
      </w:r>
    </w:p>
    <w:p>
      <w:r>
        <w:t xml:space="preserve">1. Strongly disagree </w:t>
      </w:r>
    </w:p>
    <w:p>
      <w:r>
        <w:t xml:space="preserve">5. Strongly agree </w:t>
      </w:r>
    </w:p>
    <w:p>
      <w:r>
        <w:rPr>
          <w:b/>
          <w:bCs/>
        </w:rPr>
        <w:t>16Q.</w:t>
      </w:r>
      <w:r>
        <w:t xml:space="preserve"> Would you wager on the trust worthy assertiveness of the SMEs if it propels the incorporation of the social media influencers?</w:t>
      </w:r>
    </w:p>
    <w:p>
      <w:r>
        <w:t xml:space="preserve">1. Strongly disagree </w:t>
      </w:r>
    </w:p>
    <w:p>
      <w:r>
        <w:t xml:space="preserve">5. Strong agree </w:t>
      </w:r>
    </w:p>
    <w:p>
      <w:r>
        <w:rPr>
          <w:b/>
          <w:bCs/>
        </w:rPr>
        <w:t>17Q.</w:t>
      </w:r>
      <w:r>
        <w:t xml:space="preserve"> Have you frequently used the discount codes of the social media influencers?</w:t>
      </w:r>
    </w:p>
    <w:p>
      <w:r>
        <w:t xml:space="preserve">1. Frequently </w:t>
      </w:r>
    </w:p>
    <w:p>
      <w:r>
        <w:t xml:space="preserve">5. Never </w:t>
      </w:r>
    </w:p>
    <w:p>
      <w:r>
        <w:rPr>
          <w:b/>
          <w:bCs/>
        </w:rPr>
        <w:t>18Q.</w:t>
      </w:r>
      <w:r>
        <w:t xml:space="preserve"> What are the factors that inhibited you with skepticism regarding the review of the products by the social media influencers?</w:t>
      </w:r>
    </w:p>
    <w:p>
      <w:r>
        <w:t>1. Not aligned with the niche of the influencer</w:t>
      </w:r>
    </w:p>
    <w:p>
      <w:r>
        <w:t xml:space="preserve">2. Improper claims </w:t>
      </w:r>
    </w:p>
    <w:p>
      <w:r>
        <w:t xml:space="preserve">3. Excessive sponsoring posts </w:t>
      </w:r>
    </w:p>
    <w:p>
      <w:r>
        <w:t xml:space="preserve">4. Poor personal experience </w:t>
      </w:r>
    </w:p>
    <w:p>
      <w:r>
        <w:t xml:space="preserve">5. Lack of presentation in featuring the product </w:t>
      </w:r>
    </w:p>
    <w:p>
      <w:r>
        <w:rPr>
          <w:b/>
          <w:bCs/>
        </w:rPr>
        <w:t>19Q.</w:t>
      </w:r>
      <w:r>
        <w:t xml:space="preserve"> Have you ever conversed with the influencers to share your experience with the used SMEs products?</w:t>
      </w:r>
    </w:p>
    <w:p>
      <w:r>
        <w:t xml:space="preserve">1. Highly likely </w:t>
      </w:r>
    </w:p>
    <w:p>
      <w:r>
        <w:t xml:space="preserve">5. Highly unlikely </w:t>
      </w:r>
    </w:p>
    <w:p>
      <w:r>
        <w:rPr>
          <w:b/>
          <w:bCs/>
        </w:rPr>
        <w:t>20Q.</w:t>
      </w:r>
      <w:r>
        <w:t xml:space="preserve"> The image of the communal media influencers have strong effect on the brand reputation of the SMEs. Do you agree?</w:t>
      </w:r>
    </w:p>
    <w:p>
      <w:r>
        <w:t xml:space="preserve">1. Strongly disagree </w:t>
      </w:r>
    </w:p>
    <w:p>
      <w:r>
        <w:t xml:space="preserve">5. Strongly agree </w:t>
      </w:r>
    </w:p>
    <w:p>
      <w:r>
        <w:rPr>
          <w:b/>
          <w:bCs/>
        </w:rPr>
        <w:t>21Q.</w:t>
      </w:r>
      <w:r>
        <w:t xml:space="preserve"> Do you agree that the communal media influencers has huge contribution in the growth of the UK SMEs?</w:t>
      </w:r>
    </w:p>
    <w:p>
      <w:r>
        <w:t xml:space="preserve">1. Strongly disagree </w:t>
      </w:r>
    </w:p>
    <w:p>
      <w:r>
        <w:t xml:space="preserve">5. Strongly agree </w:t>
      </w:r>
    </w:p>
    <w:p>
      <w:r>
        <w:rPr>
          <w:b/>
          <w:bCs/>
        </w:rPr>
        <w:t>22Q.</w:t>
      </w:r>
      <w:r>
        <w:t xml:space="preserve"> Are you likely to verify the recommended SMEs products promoted by the influencers before buying?</w:t>
      </w:r>
    </w:p>
    <w:p>
      <w:r>
        <w:t xml:space="preserve">1. Rarely </w:t>
      </w:r>
    </w:p>
    <w:p>
      <w:r>
        <w:t xml:space="preserve">5. Frequently </w:t>
      </w:r>
    </w:p>
    <w:p>
      <w:r>
        <w:rPr>
          <w:b/>
          <w:bCs/>
        </w:rPr>
        <w:t>23Q.</w:t>
      </w:r>
      <w:r>
        <w:t xml:space="preserve"> Do you think in SMEs, communal media influencers are connected with increase in the brand awareness?</w:t>
      </w:r>
    </w:p>
    <w:p>
      <w:r>
        <w:t xml:space="preserve">1. Strongly disagree </w:t>
      </w:r>
    </w:p>
    <w:p>
      <w:r>
        <w:t xml:space="preserve">5. Strongly agree </w:t>
      </w:r>
    </w:p>
    <w:p>
      <w:r>
        <w:rPr>
          <w:b/>
          <w:bCs/>
        </w:rPr>
        <w:t xml:space="preserve">24Q. </w:t>
      </w:r>
      <w:r>
        <w:t>SMEs need to be active in the communal media platforms to connect with the influencers and consumers. Do you agree?</w:t>
      </w:r>
    </w:p>
    <w:p>
      <w:r>
        <w:t xml:space="preserve">1. Strongly disagree </w:t>
      </w:r>
    </w:p>
    <w:p>
      <w:r>
        <w:t xml:space="preserve">5. Strongly agree </w:t>
      </w:r>
    </w:p>
    <w:p>
      <w:r>
        <w:rPr>
          <w:b/>
          <w:bCs/>
        </w:rPr>
        <w:t>25Q.</w:t>
      </w:r>
      <w:r>
        <w:t xml:space="preserve"> Do you often find out about the new products and services through communal marketing for the SMEs in the UK?</w:t>
      </w:r>
    </w:p>
    <w:p>
      <w:r>
        <w:t xml:space="preserve">1. All the time </w:t>
      </w:r>
    </w:p>
    <w:p>
      <w:r>
        <w:t xml:space="preserve">5. Never </w:t>
      </w:r>
    </w:p>
    <w:p>
      <w:r>
        <w:rPr>
          <w:b/>
          <w:bCs/>
        </w:rPr>
        <w:t>26Q.</w:t>
      </w:r>
      <w:r>
        <w:t xml:space="preserve"> Does the geographic location of the communal media influencers has effect on the promotion of the SMEs products in the UK?</w:t>
      </w:r>
    </w:p>
    <w:p>
      <w:r>
        <w:t xml:space="preserve">1. Strongly disagree </w:t>
      </w:r>
    </w:p>
    <w:p>
      <w:r>
        <w:t xml:space="preserve">5. Strongly agree </w:t>
      </w:r>
    </w:p>
    <w:p>
      <w:r>
        <w:rPr>
          <w:b/>
          <w:bCs/>
        </w:rPr>
        <w:t>27Q.</w:t>
      </w:r>
      <w:r>
        <w:t xml:space="preserve"> Would you always standby the SMEs which collaborates with the communal media influencers for the marketing and promotion of their products?</w:t>
      </w:r>
    </w:p>
    <w:p>
      <w:r>
        <w:t xml:space="preserve">1. Strongly disagree </w:t>
      </w:r>
    </w:p>
    <w:p>
      <w:r>
        <w:t xml:space="preserve">5. Strongly agree </w:t>
      </w:r>
    </w:p>
    <w:p>
      <w:r>
        <w:rPr>
          <w:b/>
          <w:bCs/>
        </w:rPr>
        <w:t>28Q.</w:t>
      </w:r>
      <w:r>
        <w:t xml:space="preserve"> Does communal media influencers has strong effect on the purchase decision of the consumers?</w:t>
      </w:r>
    </w:p>
    <w:p>
      <w:r>
        <w:t xml:space="preserve">1. Strongly disagree </w:t>
      </w:r>
    </w:p>
    <w:p>
      <w:r>
        <w:t xml:space="preserve">5. Strongly agree </w:t>
      </w:r>
    </w:p>
    <w:p>
      <w:r>
        <w:rPr>
          <w:b/>
          <w:bCs/>
        </w:rPr>
        <w:t>29Q.</w:t>
      </w:r>
      <w:r>
        <w:t xml:space="preserve"> Can you tell the biggest advantage of the SMEs in utilising communal media influencers for the promotion of their products and services?</w:t>
      </w:r>
    </w:p>
    <w:p>
      <w:r>
        <w:t xml:space="preserve">1. Enhancement of engagement </w:t>
      </w:r>
    </w:p>
    <w:p>
      <w:r>
        <w:t xml:space="preserve">2. Improving the trust of the consumers </w:t>
      </w:r>
    </w:p>
    <w:p>
      <w:r>
        <w:t xml:space="preserve">3. Higher conversion of the sales </w:t>
      </w:r>
    </w:p>
    <w:p>
      <w:r>
        <w:t xml:space="preserve">4. Increase in the brand awareness </w:t>
      </w:r>
    </w:p>
    <w:p>
      <w:r>
        <w:t xml:space="preserve">5. None of the above </w:t>
      </w:r>
    </w:p>
    <w:p>
      <w:r>
        <w:t xml:space="preserve">6. All of the above </w:t>
      </w:r>
    </w:p>
    <w:p>
      <w:r>
        <w:rPr>
          <w:b/>
          <w:bCs/>
        </w:rPr>
        <w:t>30Q.</w:t>
      </w:r>
      <w:r>
        <w:t xml:space="preserve"> How satisfied are you with the inclusion of the communal media influencers in the SMEs of the UK?</w:t>
      </w:r>
    </w:p>
    <w:p>
      <w:r>
        <w:t xml:space="preserve">1. Very satisfied </w:t>
      </w:r>
    </w:p>
    <w:p>
      <w:r>
        <w:t xml:space="preserve">5. Very dissatisfied </w:t>
      </w:r>
    </w:p>
    <w:sectPr>
      <w:footerReference r:id="rId5" w:type="default"/>
      <w:pgSz w:w="11906" w:h="16838"/>
      <w:pgMar w:top="1440" w:right="1440" w:bottom="1440" w:left="1440" w:header="708" w:footer="708" w:gutter="0"/>
      <w:pgBorders>
        <w:top w:val="thinThickThinSmallGap" w:color="auto" w:sz="24" w:space="1"/>
        <w:left w:val="thinThickThinSmallGap" w:color="auto" w:sz="24" w:space="4"/>
        <w:bottom w:val="thinThickThinSmallGap" w:color="auto" w:sz="24" w:space="1"/>
        <w:right w:val="thinThickThinSmallGap" w:color="auto" w:sz="24" w:space="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Georgia">
    <w:panose1 w:val="02040502050405020303"/>
    <w:charset w:val="00"/>
    <w:family w:val="roman"/>
    <w:pitch w:val="default"/>
    <w:sig w:usb0="00000287" w:usb1="00000000" w:usb2="00000000" w:usb3="00000000" w:csb0="2000009F" w:csb1="00000000"/>
  </w:font>
  <w:font w:name="Noto Sans Symbols">
    <w:altName w:val="Segoe UI Symbol"/>
    <w:panose1 w:val="00000000000000000000"/>
    <w:charset w:val="00"/>
    <w:family w:val="swiss"/>
    <w:pitch w:val="default"/>
    <w:sig w:usb0="00000000" w:usb1="00000000" w:usb2="03040000" w:usb3="00000000" w:csb0="00000001" w:csb1="00000000"/>
  </w:font>
  <w:font w:name="Segoe UI Symbol">
    <w:panose1 w:val="020B0502040204020203"/>
    <w:charset w:val="00"/>
    <w:family w:val="auto"/>
    <w:pitch w:val="default"/>
    <w:sig w:usb0="800001E3" w:usb1="1200FFEF" w:usb2="00040000" w:usb3="04000000" w:csb0="00000001" w:csb1="40000000"/>
  </w:font>
  <w:font w:name="Cambria">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tabs>
        <w:tab w:val="center" w:pos="4513"/>
        <w:tab w:val="right" w:pos="9026"/>
      </w:tabs>
      <w:spacing w:after="0" w:line="240" w:lineRule="auto"/>
      <w:jc w:val="right"/>
      <w:rPr>
        <w:color w:val="000000"/>
      </w:rPr>
    </w:pPr>
    <w: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1"/>
                          </w:pPr>
                          <w:r>
                            <w:rPr>
                              <w:sz w:val="22"/>
                              <w:szCs w:val="22"/>
                              <w:lang w:val="en-US"/>
                            </w:rPr>
                            <w:t xml:space="preserve">Page | </w:t>
                          </w: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">
              <v:fill on="f" focussize="0,0"/>
              <v:stroke on="f" weight="0.5pt"/>
              <v:imagedata o:title=""/>
              <o:lock v:ext="edit" aspectratio="f"/>
              <v:textbox inset="0mm,0mm,0mm,0mm" style="mso-fit-shape-to-text:t;">
                <w:txbxContent>
                  <w:p>
                    <w:pPr>
                      <w:pStyle w:val="11"/>
                    </w:pPr>
                    <w:r>
                      <w:rPr>
                        <w:sz w:val="22"/>
                        <w:szCs w:val="22"/>
                        <w:lang w:val="en-US"/>
                      </w:rPr>
                      <w:t xml:space="preserve">Page | </w:t>
                    </w:r>
                    <w:r>
                      <w:fldChar w:fldCharType="begin"/>
                    </w:r>
                    <w:r>
                      <w:instrText xml:space="preserve"> PAGE  \* MERGEFORMAT </w:instrText>
                    </w:r>
                    <w:r>
                      <w:fldChar w:fldCharType="separate"/>
                    </w:r>
                    <w:r>
                      <w:t>1</w:t>
                    </w:r>
                    <w:r>
                      <w:fldChar w:fldCharType="end"/>
                    </w:r>
                  </w:p>
                </w:txbxContent>
              </v:textbox>
            </v:shape>
          </w:pict>
        </mc:Fallback>
      </mc:AlternateContent>
    </w:r>
  </w:p>
  <w:p>
    <w:pPr>
      <w:tabs>
        <w:tab w:val="center" w:pos="4513"/>
        <w:tab w:val="right" w:pos="9026"/>
      </w:tabs>
      <w:spacing w:after="0" w:line="240" w:lineRule="auto"/>
      <w:jc w:val="left"/>
      <w:rPr>
        <w:rFonts w:ascii="Calibri" w:hAnsi="Calibri" w:eastAsia="Calibri" w:cs="Calibri"/>
        <w:color w:val="000000"/>
        <w:sz w:val="22"/>
        <w:szCs w:val="22"/>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EC61519"/>
    <w:multiLevelType w:val="singleLevel"/>
    <w:tmpl w:val="BEC61519"/>
    <w:lvl w:ilvl="0" w:tentative="0">
      <w:start w:val="5"/>
      <w:numFmt w:val="upperLetter"/>
      <w:suff w:val="space"/>
      <w:lvlText w:val="%1-"/>
      <w:lvlJc w:val="left"/>
    </w:lvl>
  </w:abstractNum>
  <w:abstractNum w:abstractNumId="1">
    <w:nsid w:val="C7CF6877"/>
    <w:multiLevelType w:val="multilevel"/>
    <w:tmpl w:val="C7CF6877"/>
    <w:lvl w:ilvl="0" w:tentative="0">
      <w:start w:val="1"/>
      <w:numFmt w:val="decimal"/>
      <w:suff w:val="space"/>
      <w:lvlText w:val="%1"/>
      <w:lvlJc w:val="left"/>
      <w:pPr>
        <w:ind w:left="360" w:firstLine="0"/>
      </w:pPr>
      <w:rPr>
        <w:rFonts w:hint="default"/>
      </w:rPr>
    </w:lvl>
    <w:lvl w:ilvl="1" w:tentative="0">
      <w:start w:val="1"/>
      <w:numFmt w:val="decimal"/>
      <w:suff w:val="space"/>
      <w:lvlText w:val="%1.%2"/>
      <w:lvlJc w:val="left"/>
      <w:pPr>
        <w:ind w:left="360" w:firstLine="0"/>
      </w:pPr>
      <w:rPr>
        <w:rFonts w:hint="default"/>
      </w:rPr>
    </w:lvl>
    <w:lvl w:ilvl="2" w:tentative="0">
      <w:start w:val="1"/>
      <w:numFmt w:val="decimal"/>
      <w:suff w:val="space"/>
      <w:lvlText w:val="%1.%2.%3"/>
      <w:lvlJc w:val="left"/>
      <w:pPr>
        <w:ind w:left="720" w:firstLine="0"/>
      </w:pPr>
      <w:rPr>
        <w:rFonts w:hint="default"/>
      </w:rPr>
    </w:lvl>
    <w:lvl w:ilvl="3" w:tentative="0">
      <w:start w:val="1"/>
      <w:numFmt w:val="decimal"/>
      <w:suff w:val="space"/>
      <w:lvlText w:val="%1.%2.%3.%4"/>
      <w:lvlJc w:val="left"/>
      <w:pPr>
        <w:ind w:left="360" w:firstLine="0"/>
      </w:pPr>
      <w:rPr>
        <w:rFonts w:hint="default"/>
      </w:rPr>
    </w:lvl>
    <w:lvl w:ilvl="4" w:tentative="0">
      <w:start w:val="1"/>
      <w:numFmt w:val="decimal"/>
      <w:suff w:val="space"/>
      <w:lvlText w:val="%1.%2.%3.%4.%5"/>
      <w:lvlJc w:val="left"/>
      <w:pPr>
        <w:ind w:left="360" w:firstLine="0"/>
      </w:pPr>
      <w:rPr>
        <w:rFonts w:hint="default"/>
      </w:rPr>
    </w:lvl>
    <w:lvl w:ilvl="5" w:tentative="0">
      <w:start w:val="1"/>
      <w:numFmt w:val="decimal"/>
      <w:suff w:val="space"/>
      <w:lvlText w:val="%1.%2.%3.%4.%5.%6"/>
      <w:lvlJc w:val="left"/>
      <w:pPr>
        <w:ind w:left="360" w:firstLine="0"/>
      </w:pPr>
      <w:rPr>
        <w:rFonts w:hint="default"/>
      </w:rPr>
    </w:lvl>
    <w:lvl w:ilvl="6" w:tentative="0">
      <w:start w:val="1"/>
      <w:numFmt w:val="decimal"/>
      <w:suff w:val="space"/>
      <w:lvlText w:val="%1.%2.%3.%4.%5.%6.%7"/>
      <w:lvlJc w:val="left"/>
      <w:pPr>
        <w:ind w:left="360" w:firstLine="0"/>
      </w:pPr>
      <w:rPr>
        <w:rFonts w:hint="default"/>
      </w:rPr>
    </w:lvl>
    <w:lvl w:ilvl="7" w:tentative="0">
      <w:start w:val="1"/>
      <w:numFmt w:val="decimal"/>
      <w:suff w:val="space"/>
      <w:lvlText w:val="%1.%2.%3.%4.%5.%6.%7.%8"/>
      <w:lvlJc w:val="left"/>
      <w:pPr>
        <w:ind w:left="360" w:firstLine="0"/>
      </w:pPr>
      <w:rPr>
        <w:rFonts w:hint="default"/>
      </w:rPr>
    </w:lvl>
    <w:lvl w:ilvl="8" w:tentative="0">
      <w:start w:val="1"/>
      <w:numFmt w:val="decimal"/>
      <w:suff w:val="space"/>
      <w:lvlText w:val="%1.%2.%3.%4.%5.%6.%7.%8.%9"/>
      <w:lvlJc w:val="left"/>
      <w:pPr>
        <w:ind w:left="360" w:firstLine="0"/>
      </w:pPr>
      <w:rPr>
        <w:rFonts w:hint="default"/>
      </w:rPr>
    </w:lvl>
  </w:abstractNum>
  <w:abstractNum w:abstractNumId="2">
    <w:nsid w:val="DB53186F"/>
    <w:multiLevelType w:val="multilevel"/>
    <w:tmpl w:val="DB53186F"/>
    <w:lvl w:ilvl="0" w:tentative="0">
      <w:start w:val="1"/>
      <w:numFmt w:val="decimal"/>
      <w:suff w:val="space"/>
      <w:lvlText w:val="%1"/>
      <w:lvlJc w:val="left"/>
      <w:pPr>
        <w:ind w:left="1920" w:firstLine="0"/>
      </w:pPr>
      <w:rPr>
        <w:rFonts w:hint="default"/>
      </w:rPr>
    </w:lvl>
    <w:lvl w:ilvl="1" w:tentative="0">
      <w:start w:val="1"/>
      <w:numFmt w:val="decimal"/>
      <w:suff w:val="space"/>
      <w:lvlText w:val="%1.%2"/>
      <w:lvlJc w:val="left"/>
      <w:pPr>
        <w:ind w:left="1920" w:firstLine="0"/>
      </w:pPr>
      <w:rPr>
        <w:rFonts w:hint="default"/>
      </w:rPr>
    </w:lvl>
    <w:lvl w:ilvl="2" w:tentative="0">
      <w:start w:val="1"/>
      <w:numFmt w:val="decimal"/>
      <w:suff w:val="space"/>
      <w:lvlText w:val="%1.%2.%3"/>
      <w:lvlJc w:val="left"/>
      <w:pPr>
        <w:ind w:left="1920" w:firstLine="0"/>
      </w:pPr>
      <w:rPr>
        <w:rFonts w:hint="default"/>
      </w:rPr>
    </w:lvl>
    <w:lvl w:ilvl="3" w:tentative="0">
      <w:start w:val="1"/>
      <w:numFmt w:val="decimal"/>
      <w:suff w:val="space"/>
      <w:lvlText w:val="%1.%2.%3.%4"/>
      <w:lvlJc w:val="left"/>
      <w:pPr>
        <w:ind w:left="1920" w:firstLine="0"/>
      </w:pPr>
      <w:rPr>
        <w:rFonts w:hint="default"/>
      </w:rPr>
    </w:lvl>
    <w:lvl w:ilvl="4" w:tentative="0">
      <w:start w:val="1"/>
      <w:numFmt w:val="decimal"/>
      <w:suff w:val="space"/>
      <w:lvlText w:val="%1.%2.%3.%4.%5"/>
      <w:lvlJc w:val="left"/>
      <w:pPr>
        <w:ind w:left="1920" w:firstLine="0"/>
      </w:pPr>
      <w:rPr>
        <w:rFonts w:hint="default"/>
      </w:rPr>
    </w:lvl>
    <w:lvl w:ilvl="5" w:tentative="0">
      <w:start w:val="1"/>
      <w:numFmt w:val="decimal"/>
      <w:suff w:val="space"/>
      <w:lvlText w:val="%1.%2.%3.%4.%5.%6"/>
      <w:lvlJc w:val="left"/>
      <w:pPr>
        <w:ind w:left="1920" w:firstLine="0"/>
      </w:pPr>
      <w:rPr>
        <w:rFonts w:hint="default"/>
      </w:rPr>
    </w:lvl>
    <w:lvl w:ilvl="6" w:tentative="0">
      <w:start w:val="1"/>
      <w:numFmt w:val="decimal"/>
      <w:suff w:val="space"/>
      <w:lvlText w:val="%1.%2.%3.%4.%5.%6.%7"/>
      <w:lvlJc w:val="left"/>
      <w:pPr>
        <w:ind w:left="1920" w:firstLine="0"/>
      </w:pPr>
      <w:rPr>
        <w:rFonts w:hint="default"/>
      </w:rPr>
    </w:lvl>
    <w:lvl w:ilvl="7" w:tentative="0">
      <w:start w:val="1"/>
      <w:numFmt w:val="decimal"/>
      <w:suff w:val="space"/>
      <w:lvlText w:val="%1.%2.%3.%4.%5.%6.%7.%8"/>
      <w:lvlJc w:val="left"/>
      <w:pPr>
        <w:ind w:left="1920" w:firstLine="0"/>
      </w:pPr>
      <w:rPr>
        <w:rFonts w:hint="default"/>
      </w:rPr>
    </w:lvl>
    <w:lvl w:ilvl="8" w:tentative="0">
      <w:start w:val="1"/>
      <w:numFmt w:val="decimal"/>
      <w:suff w:val="space"/>
      <w:lvlText w:val="%1.%2.%3.%4.%5.%6.%7.%8.%9"/>
      <w:lvlJc w:val="left"/>
      <w:pPr>
        <w:ind w:left="1920" w:firstLine="0"/>
      </w:pPr>
      <w:rPr>
        <w:rFonts w:hint="default"/>
      </w:rPr>
    </w:lvl>
  </w:abstractNum>
  <w:abstractNum w:abstractNumId="3">
    <w:nsid w:val="2F1C7367"/>
    <w:multiLevelType w:val="multilevel"/>
    <w:tmpl w:val="2F1C7367"/>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4">
    <w:nsid w:val="37D63B1E"/>
    <w:multiLevelType w:val="multilevel"/>
    <w:tmpl w:val="37D63B1E"/>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5">
    <w:nsid w:val="63C416F0"/>
    <w:multiLevelType w:val="multilevel"/>
    <w:tmpl w:val="63C416F0"/>
    <w:lvl w:ilvl="0" w:tentative="0">
      <w:start w:val="1"/>
      <w:numFmt w:val="decimal"/>
      <w:lvlText w:val="%1."/>
      <w:lvlJc w:val="left"/>
      <w:pPr>
        <w:ind w:left="720" w:hanging="360"/>
      </w:pPr>
    </w:lvl>
    <w:lvl w:ilvl="1" w:tentative="0">
      <w:start w:val="0"/>
      <w:numFmt w:val="bullet"/>
      <w:lvlText w:val="o"/>
      <w:lvlJc w:val="left"/>
      <w:pPr>
        <w:ind w:left="1440" w:hanging="360"/>
      </w:pPr>
      <w:rPr>
        <w:rFonts w:ascii="Courier New" w:hAnsi="Courier New" w:eastAsia="Courier New" w:cs="Courier New"/>
      </w:rPr>
    </w:lvl>
    <w:lvl w:ilvl="2" w:tentative="0">
      <w:start w:val="0"/>
      <w:numFmt w:val="bullet"/>
      <w:lvlText w:val="▪"/>
      <w:lvlJc w:val="left"/>
      <w:pPr>
        <w:ind w:left="2160" w:hanging="360"/>
      </w:pPr>
      <w:rPr>
        <w:rFonts w:ascii="Noto Sans Symbols" w:hAnsi="Noto Sans Symbols" w:eastAsia="Noto Sans Symbols" w:cs="Noto Sans Symbols"/>
      </w:rPr>
    </w:lvl>
    <w:lvl w:ilvl="3" w:tentative="0">
      <w:start w:val="0"/>
      <w:numFmt w:val="bullet"/>
      <w:lvlText w:val="●"/>
      <w:lvlJc w:val="left"/>
      <w:pPr>
        <w:ind w:left="2880" w:hanging="360"/>
      </w:pPr>
      <w:rPr>
        <w:rFonts w:ascii="Noto Sans Symbols" w:hAnsi="Noto Sans Symbols" w:eastAsia="Noto Sans Symbols" w:cs="Noto Sans Symbols"/>
      </w:rPr>
    </w:lvl>
    <w:lvl w:ilvl="4" w:tentative="0">
      <w:start w:val="0"/>
      <w:numFmt w:val="bullet"/>
      <w:lvlText w:val="o"/>
      <w:lvlJc w:val="left"/>
      <w:pPr>
        <w:ind w:left="3600" w:hanging="360"/>
      </w:pPr>
      <w:rPr>
        <w:rFonts w:ascii="Courier New" w:hAnsi="Courier New" w:eastAsia="Courier New" w:cs="Courier New"/>
      </w:rPr>
    </w:lvl>
    <w:lvl w:ilvl="5" w:tentative="0">
      <w:start w:val="0"/>
      <w:numFmt w:val="bullet"/>
      <w:lvlText w:val="▪"/>
      <w:lvlJc w:val="left"/>
      <w:pPr>
        <w:ind w:left="4320" w:hanging="360"/>
      </w:pPr>
      <w:rPr>
        <w:rFonts w:ascii="Noto Sans Symbols" w:hAnsi="Noto Sans Symbols" w:eastAsia="Noto Sans Symbols" w:cs="Noto Sans Symbols"/>
      </w:rPr>
    </w:lvl>
    <w:lvl w:ilvl="6" w:tentative="0">
      <w:start w:val="0"/>
      <w:numFmt w:val="bullet"/>
      <w:lvlText w:val="●"/>
      <w:lvlJc w:val="left"/>
      <w:pPr>
        <w:ind w:left="5040" w:hanging="360"/>
      </w:pPr>
      <w:rPr>
        <w:rFonts w:ascii="Noto Sans Symbols" w:hAnsi="Noto Sans Symbols" w:eastAsia="Noto Sans Symbols" w:cs="Noto Sans Symbols"/>
      </w:rPr>
    </w:lvl>
    <w:lvl w:ilvl="7" w:tentative="0">
      <w:start w:val="0"/>
      <w:numFmt w:val="bullet"/>
      <w:lvlText w:val="o"/>
      <w:lvlJc w:val="left"/>
      <w:pPr>
        <w:ind w:left="5760" w:hanging="360"/>
      </w:pPr>
      <w:rPr>
        <w:rFonts w:ascii="Courier New" w:hAnsi="Courier New" w:eastAsia="Courier New" w:cs="Courier New"/>
      </w:rPr>
    </w:lvl>
    <w:lvl w:ilvl="8" w:tentative="0">
      <w:start w:val="0"/>
      <w:numFmt w:val="bullet"/>
      <w:lvlText w:val="▪"/>
      <w:lvlJc w:val="left"/>
      <w:pPr>
        <w:ind w:left="6480" w:hanging="360"/>
      </w:pPr>
      <w:rPr>
        <w:rFonts w:ascii="Noto Sans Symbols" w:hAnsi="Noto Sans Symbols" w:eastAsia="Noto Sans Symbols" w:cs="Noto Sans Symbols"/>
      </w:rPr>
    </w:lvl>
  </w:abstractNum>
  <w:abstractNum w:abstractNumId="6">
    <w:nsid w:val="64F42C3E"/>
    <w:multiLevelType w:val="multilevel"/>
    <w:tmpl w:val="64F42C3E"/>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7">
    <w:nsid w:val="6D8A10B3"/>
    <w:multiLevelType w:val="multilevel"/>
    <w:tmpl w:val="6D8A10B3"/>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num w:numId="1">
    <w:abstractNumId w:val="0"/>
  </w:num>
  <w:num w:numId="2">
    <w:abstractNumId w:val="5"/>
  </w:num>
  <w:num w:numId="3">
    <w:abstractNumId w:val="1"/>
  </w:num>
  <w:num w:numId="4">
    <w:abstractNumId w:val="2"/>
  </w:num>
  <w:num w:numId="5">
    <w:abstractNumId w:val="4"/>
  </w:num>
  <w:num w:numId="6">
    <w:abstractNumId w:val="7"/>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7"/>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65C10"/>
    <w:rsid w:val="00065C10"/>
    <w:rsid w:val="00115A84"/>
    <w:rsid w:val="0012435D"/>
    <w:rsid w:val="001A68EB"/>
    <w:rsid w:val="0024458C"/>
    <w:rsid w:val="0037381F"/>
    <w:rsid w:val="003F7B7C"/>
    <w:rsid w:val="00402D63"/>
    <w:rsid w:val="005032C4"/>
    <w:rsid w:val="00525D61"/>
    <w:rsid w:val="006B5BD4"/>
    <w:rsid w:val="006D518A"/>
    <w:rsid w:val="00812468"/>
    <w:rsid w:val="00912225"/>
    <w:rsid w:val="009461DE"/>
    <w:rsid w:val="0096418A"/>
    <w:rsid w:val="00A10808"/>
    <w:rsid w:val="00A2029E"/>
    <w:rsid w:val="00CA7441"/>
    <w:rsid w:val="00DF5A7B"/>
    <w:rsid w:val="00E869E5"/>
    <w:rsid w:val="00E94397"/>
    <w:rsid w:val="0D0B577A"/>
    <w:rsid w:val="19A136FA"/>
    <w:rsid w:val="31327D59"/>
    <w:rsid w:val="3ADE6169"/>
    <w:rsid w:val="76383C1E"/>
    <w:rsid w:val="7749632D"/>
    <w:rsid w:val="7F4B004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qFormat="1" w:uiPriority="99" w:name="footer"/>
    <w:lsdException w:uiPriority="99" w:name="index heading"/>
    <w:lsdException w:qFormat="1" w:uiPriority="35"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imes New Roman" w:cs="Times New Roman"/>
      <w:sz w:val="24"/>
      <w:szCs w:val="24"/>
      <w:lang w:val="en-GB" w:eastAsia="en-IN" w:bidi="ar-SA"/>
    </w:rPr>
  </w:style>
  <w:style w:type="paragraph" w:styleId="2">
    <w:name w:val="heading 1"/>
    <w:basedOn w:val="1"/>
    <w:next w:val="1"/>
    <w:qFormat/>
    <w:uiPriority w:val="9"/>
    <w:pPr>
      <w:keepNext/>
      <w:keepLines/>
      <w:spacing w:before="240" w:after="0"/>
      <w:outlineLvl w:val="0"/>
    </w:pPr>
    <w:rPr>
      <w:b/>
      <w:sz w:val="28"/>
      <w:szCs w:val="28"/>
    </w:rPr>
  </w:style>
  <w:style w:type="paragraph" w:styleId="3">
    <w:name w:val="heading 2"/>
    <w:basedOn w:val="1"/>
    <w:next w:val="1"/>
    <w:unhideWhenUsed/>
    <w:qFormat/>
    <w:uiPriority w:val="9"/>
    <w:pPr>
      <w:keepNext/>
      <w:keepLines/>
      <w:spacing w:before="40" w:after="0"/>
      <w:outlineLvl w:val="1"/>
    </w:pPr>
    <w:rPr>
      <w:b/>
      <w:sz w:val="26"/>
      <w:szCs w:val="26"/>
    </w:rPr>
  </w:style>
  <w:style w:type="paragraph" w:styleId="4">
    <w:name w:val="heading 3"/>
    <w:basedOn w:val="1"/>
    <w:next w:val="1"/>
    <w:unhideWhenUsed/>
    <w:qFormat/>
    <w:uiPriority w:val="9"/>
    <w:pPr>
      <w:keepNext/>
      <w:keepLines/>
      <w:spacing w:before="40" w:after="0"/>
      <w:outlineLvl w:val="2"/>
    </w:pPr>
    <w:rPr>
      <w:b/>
    </w:rPr>
  </w:style>
  <w:style w:type="paragraph" w:styleId="5">
    <w:name w:val="heading 4"/>
    <w:basedOn w:val="1"/>
    <w:next w:val="1"/>
    <w:unhideWhenUsed/>
    <w:qFormat/>
    <w:uiPriority w:val="9"/>
    <w:pPr>
      <w:keepNext/>
      <w:keepLines/>
      <w:spacing w:before="240" w:after="40"/>
      <w:outlineLvl w:val="3"/>
    </w:pPr>
    <w:rPr>
      <w:b/>
    </w:rPr>
  </w:style>
  <w:style w:type="paragraph" w:styleId="6">
    <w:name w:val="heading 5"/>
    <w:basedOn w:val="1"/>
    <w:next w:val="1"/>
    <w:unhideWhenUsed/>
    <w:qFormat/>
    <w:uiPriority w:val="9"/>
    <w:pPr>
      <w:keepNext/>
      <w:keepLines/>
      <w:spacing w:before="220" w:after="40"/>
      <w:jc w:val="center"/>
      <w:outlineLvl w:val="4"/>
    </w:pPr>
    <w:rPr>
      <w:b/>
      <w:color w:val="0D0D0D"/>
    </w:rPr>
  </w:style>
  <w:style w:type="paragraph" w:styleId="7">
    <w:name w:val="heading 6"/>
    <w:basedOn w:val="1"/>
    <w:next w:val="1"/>
    <w:unhideWhenUsed/>
    <w:qFormat/>
    <w:uiPriority w:val="9"/>
    <w:pPr>
      <w:keepNext/>
      <w:keepLines/>
      <w:spacing w:before="200" w:after="40"/>
      <w:jc w:val="center"/>
      <w:outlineLvl w:val="5"/>
    </w:pPr>
    <w:rPr>
      <w:b/>
      <w:color w:val="0D0D0D"/>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Balloon Text"/>
    <w:basedOn w:val="1"/>
    <w:link w:val="23"/>
    <w:semiHidden/>
    <w:unhideWhenUsed/>
    <w:qFormat/>
    <w:uiPriority w:val="99"/>
    <w:pPr>
      <w:spacing w:after="0" w:line="240" w:lineRule="auto"/>
    </w:pPr>
    <w:rPr>
      <w:rFonts w:ascii="Tahoma" w:hAnsi="Tahoma" w:cs="Tahoma"/>
      <w:sz w:val="16"/>
      <w:szCs w:val="16"/>
    </w:rPr>
  </w:style>
  <w:style w:type="paragraph" w:styleId="11">
    <w:name w:val="footer"/>
    <w:basedOn w:val="1"/>
    <w:semiHidden/>
    <w:unhideWhenUsed/>
    <w:qFormat/>
    <w:uiPriority w:val="99"/>
    <w:pPr>
      <w:tabs>
        <w:tab w:val="center" w:pos="4153"/>
        <w:tab w:val="right" w:pos="8306"/>
      </w:tabs>
      <w:snapToGrid w:val="0"/>
      <w:jc w:val="left"/>
    </w:pPr>
    <w:rPr>
      <w:sz w:val="18"/>
      <w:szCs w:val="18"/>
    </w:rPr>
  </w:style>
  <w:style w:type="character" w:styleId="12">
    <w:name w:val="Hyperlink"/>
    <w:basedOn w:val="8"/>
    <w:unhideWhenUsed/>
    <w:qFormat/>
    <w:uiPriority w:val="99"/>
    <w:rPr>
      <w:color w:val="0000FF" w:themeColor="hyperlink"/>
      <w:u w:val="single"/>
      <w14:textFill>
        <w14:solidFill>
          <w14:schemeClr w14:val="hlink"/>
        </w14:solidFill>
      </w14:textFill>
    </w:rPr>
  </w:style>
  <w:style w:type="paragraph" w:styleId="13">
    <w:name w:val="Subtitle"/>
    <w:basedOn w:val="1"/>
    <w:next w:val="1"/>
    <w:qFormat/>
    <w:uiPriority w:val="11"/>
    <w:pPr>
      <w:keepNext/>
      <w:keepLines/>
      <w:spacing w:before="360" w:after="80"/>
    </w:pPr>
    <w:rPr>
      <w:rFonts w:ascii="Georgia" w:hAnsi="Georgia" w:eastAsia="Georgia" w:cs="Georgia"/>
      <w:i/>
      <w:color w:val="666666"/>
      <w:sz w:val="48"/>
      <w:szCs w:val="48"/>
    </w:rPr>
  </w:style>
  <w:style w:type="paragraph" w:styleId="14">
    <w:name w:val="table of figures"/>
    <w:basedOn w:val="1"/>
    <w:next w:val="1"/>
    <w:unhideWhenUsed/>
    <w:qFormat/>
    <w:uiPriority w:val="99"/>
    <w:pPr>
      <w:spacing w:after="0"/>
    </w:pPr>
  </w:style>
  <w:style w:type="paragraph" w:styleId="15">
    <w:name w:val="Title"/>
    <w:basedOn w:val="1"/>
    <w:next w:val="1"/>
    <w:qFormat/>
    <w:uiPriority w:val="10"/>
    <w:pPr>
      <w:keepNext/>
      <w:keepLines/>
      <w:spacing w:before="480" w:after="120"/>
    </w:pPr>
    <w:rPr>
      <w:b/>
      <w:sz w:val="72"/>
      <w:szCs w:val="72"/>
    </w:rPr>
  </w:style>
  <w:style w:type="paragraph" w:styleId="16">
    <w:name w:val="toc 1"/>
    <w:basedOn w:val="1"/>
    <w:next w:val="1"/>
    <w:unhideWhenUsed/>
    <w:uiPriority w:val="39"/>
    <w:pPr>
      <w:spacing w:after="100"/>
    </w:pPr>
  </w:style>
  <w:style w:type="paragraph" w:styleId="17">
    <w:name w:val="toc 2"/>
    <w:basedOn w:val="1"/>
    <w:next w:val="1"/>
    <w:unhideWhenUsed/>
    <w:uiPriority w:val="39"/>
    <w:pPr>
      <w:spacing w:after="100"/>
      <w:ind w:left="240"/>
    </w:pPr>
  </w:style>
  <w:style w:type="paragraph" w:styleId="18">
    <w:name w:val="toc 3"/>
    <w:basedOn w:val="1"/>
    <w:next w:val="1"/>
    <w:unhideWhenUsed/>
    <w:uiPriority w:val="39"/>
    <w:pPr>
      <w:spacing w:after="100"/>
      <w:ind w:left="480"/>
    </w:pPr>
  </w:style>
  <w:style w:type="table" w:customStyle="1" w:styleId="19">
    <w:name w:val="_Style 11"/>
    <w:basedOn w:val="9"/>
    <w:qFormat/>
    <w:uiPriority w:val="0"/>
    <w:tblPr>
      <w:tblCellMar>
        <w:top w:w="100" w:type="dxa"/>
        <w:left w:w="100" w:type="dxa"/>
        <w:bottom w:w="100" w:type="dxa"/>
        <w:right w:w="100" w:type="dxa"/>
      </w:tblCellMar>
    </w:tblPr>
  </w:style>
  <w:style w:type="table" w:customStyle="1" w:styleId="20">
    <w:name w:val="_Style 12"/>
    <w:basedOn w:val="9"/>
    <w:qFormat/>
    <w:uiPriority w:val="0"/>
    <w:tblPr>
      <w:tblCellMar>
        <w:top w:w="100" w:type="dxa"/>
        <w:left w:w="100" w:type="dxa"/>
        <w:bottom w:w="100" w:type="dxa"/>
        <w:right w:w="100" w:type="dxa"/>
      </w:tblCellMar>
    </w:tblPr>
  </w:style>
  <w:style w:type="table" w:customStyle="1" w:styleId="21">
    <w:name w:val="_Style 13"/>
    <w:basedOn w:val="9"/>
    <w:uiPriority w:val="0"/>
    <w:tblPr>
      <w:tblCellMar>
        <w:top w:w="100" w:type="dxa"/>
        <w:left w:w="100" w:type="dxa"/>
        <w:bottom w:w="100" w:type="dxa"/>
        <w:right w:w="100" w:type="dxa"/>
      </w:tblCellMar>
    </w:tblPr>
  </w:style>
  <w:style w:type="table" w:customStyle="1" w:styleId="22">
    <w:name w:val="_Style 14"/>
    <w:basedOn w:val="9"/>
    <w:uiPriority w:val="0"/>
    <w:tblPr>
      <w:tblCellMar>
        <w:top w:w="100" w:type="dxa"/>
        <w:left w:w="100" w:type="dxa"/>
        <w:bottom w:w="100" w:type="dxa"/>
        <w:right w:w="100" w:type="dxa"/>
      </w:tblCellMar>
    </w:tblPr>
  </w:style>
  <w:style w:type="character" w:customStyle="1" w:styleId="23">
    <w:name w:val="Balloon Text Char"/>
    <w:basedOn w:val="8"/>
    <w:link w:val="10"/>
    <w:semiHidden/>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png"/><Relationship Id="rId7" Type="http://schemas.openxmlformats.org/officeDocument/2006/relationships/image" Target="media/image1.png"/><Relationship Id="rId61" Type="http://schemas.openxmlformats.org/officeDocument/2006/relationships/fontTable" Target="fontTable.xml"/><Relationship Id="rId60" Type="http://schemas.openxmlformats.org/officeDocument/2006/relationships/customXml" Target="../customXml/item3.xml"/><Relationship Id="rId6" Type="http://schemas.openxmlformats.org/officeDocument/2006/relationships/theme" Target="theme/theme1.xml"/><Relationship Id="rId59" Type="http://schemas.openxmlformats.org/officeDocument/2006/relationships/customXml" Target="../customXml/item2.xml"/><Relationship Id="rId58" Type="http://schemas.openxmlformats.org/officeDocument/2006/relationships/numbering" Target="numbering.xml"/><Relationship Id="rId57" Type="http://schemas.openxmlformats.org/officeDocument/2006/relationships/customXml" Target="../customXml/item1.xml"/><Relationship Id="rId56" Type="http://schemas.openxmlformats.org/officeDocument/2006/relationships/image" Target="media/image50.png"/><Relationship Id="rId55" Type="http://schemas.openxmlformats.org/officeDocument/2006/relationships/image" Target="media/image49.png"/><Relationship Id="rId54" Type="http://schemas.openxmlformats.org/officeDocument/2006/relationships/image" Target="media/image48.png"/><Relationship Id="rId53" Type="http://schemas.openxmlformats.org/officeDocument/2006/relationships/image" Target="media/image47.png"/><Relationship Id="rId52" Type="http://schemas.openxmlformats.org/officeDocument/2006/relationships/image" Target="media/image46.png"/><Relationship Id="rId51" Type="http://schemas.openxmlformats.org/officeDocument/2006/relationships/image" Target="media/image45.png"/><Relationship Id="rId50" Type="http://schemas.openxmlformats.org/officeDocument/2006/relationships/image" Target="media/image44.png"/><Relationship Id="rId5" Type="http://schemas.openxmlformats.org/officeDocument/2006/relationships/footer" Target="footer1.xml"/><Relationship Id="rId49" Type="http://schemas.openxmlformats.org/officeDocument/2006/relationships/image" Target="media/image43.png"/><Relationship Id="rId48" Type="http://schemas.openxmlformats.org/officeDocument/2006/relationships/image" Target="media/image42.png"/><Relationship Id="rId47" Type="http://schemas.openxmlformats.org/officeDocument/2006/relationships/image" Target="media/image41.png"/><Relationship Id="rId46" Type="http://schemas.openxmlformats.org/officeDocument/2006/relationships/image" Target="media/image40.png"/><Relationship Id="rId45" Type="http://schemas.openxmlformats.org/officeDocument/2006/relationships/image" Target="media/image39.png"/><Relationship Id="rId44" Type="http://schemas.openxmlformats.org/officeDocument/2006/relationships/image" Target="media/image38.png"/><Relationship Id="rId43" Type="http://schemas.openxmlformats.org/officeDocument/2006/relationships/image" Target="media/image37.png"/><Relationship Id="rId42" Type="http://schemas.openxmlformats.org/officeDocument/2006/relationships/image" Target="media/image36.png"/><Relationship Id="rId41" Type="http://schemas.openxmlformats.org/officeDocument/2006/relationships/image" Target="media/image35.png"/><Relationship Id="rId40" Type="http://schemas.openxmlformats.org/officeDocument/2006/relationships/image" Target="media/image34.png"/><Relationship Id="rId4" Type="http://schemas.openxmlformats.org/officeDocument/2006/relationships/endnotes" Target="endnotes.xml"/><Relationship Id="rId39" Type="http://schemas.openxmlformats.org/officeDocument/2006/relationships/image" Target="media/image33.png"/><Relationship Id="rId38" Type="http://schemas.openxmlformats.org/officeDocument/2006/relationships/image" Target="media/image32.png"/><Relationship Id="rId37" Type="http://schemas.openxmlformats.org/officeDocument/2006/relationships/image" Target="media/image31.png"/><Relationship Id="rId36" Type="http://schemas.openxmlformats.org/officeDocument/2006/relationships/image" Target="media/image30.png"/><Relationship Id="rId35" Type="http://schemas.openxmlformats.org/officeDocument/2006/relationships/image" Target="media/image29.png"/><Relationship Id="rId34" Type="http://schemas.openxmlformats.org/officeDocument/2006/relationships/image" Target="media/image28.png"/><Relationship Id="rId33" Type="http://schemas.openxmlformats.org/officeDocument/2006/relationships/image" Target="media/image27.png"/><Relationship Id="rId32" Type="http://schemas.openxmlformats.org/officeDocument/2006/relationships/image" Target="media/image26.png"/><Relationship Id="rId31" Type="http://schemas.openxmlformats.org/officeDocument/2006/relationships/image" Target="media/image25.png"/><Relationship Id="rId30" Type="http://schemas.openxmlformats.org/officeDocument/2006/relationships/image" Target="media/image24.png"/><Relationship Id="rId3" Type="http://schemas.openxmlformats.org/officeDocument/2006/relationships/footnotes" Target="footnotes.xml"/><Relationship Id="rId29" Type="http://schemas.openxmlformats.org/officeDocument/2006/relationships/image" Target="media/image23.png"/><Relationship Id="rId28" Type="http://schemas.openxmlformats.org/officeDocument/2006/relationships/image" Target="media/image22.png"/><Relationship Id="rId27" Type="http://schemas.openxmlformats.org/officeDocument/2006/relationships/image" Target="media/image21.png"/><Relationship Id="rId26" Type="http://schemas.openxmlformats.org/officeDocument/2006/relationships/image" Target="media/image20.png"/><Relationship Id="rId25" Type="http://schemas.openxmlformats.org/officeDocument/2006/relationships/image" Target="media/image19.png"/><Relationship Id="rId24" Type="http://schemas.openxmlformats.org/officeDocument/2006/relationships/image" Target="media/image18.png"/><Relationship Id="rId23" Type="http://schemas.openxmlformats.org/officeDocument/2006/relationships/image" Target="media/image17.png"/><Relationship Id="rId22" Type="http://schemas.openxmlformats.org/officeDocument/2006/relationships/image" Target="media/image16.png"/><Relationship Id="rId21" Type="http://schemas.openxmlformats.org/officeDocument/2006/relationships/image" Target="media/image15.png"/><Relationship Id="rId20" Type="http://schemas.openxmlformats.org/officeDocument/2006/relationships/image" Target="media/image14.png"/><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x5KSO/4CjI1/PE6dygi5gyi5pQ==">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</go:docsCustomData>
</go:gDocsCustomXmlDataStorage>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12E19CB-64C3-49B2-844E-B2B7B801EAAA}">
  <ds:schemaRefs/>
</ds:datastoreItem>
</file>

<file path=customXml/itemProps3.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Pages>92</Pages>
  <Words>22411</Words>
  <Characters>127744</Characters>
  <Lines>1064</Lines>
  <Paragraphs>299</Paragraphs>
  <TotalTime>57</TotalTime>
  <ScaleCrop>false</ScaleCrop>
  <LinksUpToDate>false</LinksUpToDate>
  <CharactersWithSpaces>149856</CharactersWithSpaces>
  <Application>WPS Office_11.2.0.11225_F1E327BC-269C-435d-A152-05C5408002CA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2023-10-19T14:06:00Z</dcterms:created>
  <dc:creator>Ajay</dc:creator>
  <cp:lastModifiedBy>Hp</cp:lastModifiedBy>
  <dcterms:modified xsi:type="dcterms:W3CDTF">2023-10-20T00:23:50Z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1033-11.2.0.11225</vt:lpwstr>
  </property>
  <property fmtid="{D5CDD505-2E9C-101B-9397-08002B2CF9AE}" pid="3" name="ICV">
    <vt:lpwstr>58C41DC6BFA546CBA11C8C44AD4FDE6F</vt:lpwstr>
  </property>
</Properties>
</file>