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28EEE" w14:textId="77777777" w:rsidR="001D0FA7" w:rsidRPr="00AE3F6A" w:rsidRDefault="00DB1C5A">
      <w:pPr>
        <w:rPr>
          <w:rFonts w:asciiTheme="majorHAnsi" w:hAnsiTheme="majorHAnsi" w:cstheme="majorHAnsi"/>
        </w:rPr>
      </w:pPr>
      <w:r w:rsidRPr="00AE3F6A">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5F6C2A07" wp14:editId="53954767">
                <wp:simplePos x="0" y="0"/>
                <wp:positionH relativeFrom="column">
                  <wp:posOffset>0</wp:posOffset>
                </wp:positionH>
                <wp:positionV relativeFrom="paragraph">
                  <wp:posOffset>81482</wp:posOffset>
                </wp:positionV>
                <wp:extent cx="5531667" cy="841972"/>
                <wp:effectExtent l="0" t="0" r="18415" b="9525"/>
                <wp:wrapNone/>
                <wp:docPr id="1" name="Text Box 1"/>
                <wp:cNvGraphicFramePr/>
                <a:graphic xmlns:a="http://schemas.openxmlformats.org/drawingml/2006/main">
                  <a:graphicData uri="http://schemas.microsoft.com/office/word/2010/wordprocessingShape">
                    <wps:wsp>
                      <wps:cNvSpPr txBox="1"/>
                      <wps:spPr>
                        <a:xfrm>
                          <a:off x="0" y="0"/>
                          <a:ext cx="5531667" cy="841972"/>
                        </a:xfrm>
                        <a:prstGeom prst="rect">
                          <a:avLst/>
                        </a:prstGeom>
                        <a:ln>
                          <a:solidFill>
                            <a:schemeClr val="tx1"/>
                          </a:solidFill>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3F9FFDC4" w14:textId="77777777" w:rsidR="00DB1C5A" w:rsidRPr="00DB1C5A" w:rsidRDefault="00DB1C5A" w:rsidP="00DB1C5A">
                            <w:pPr>
                              <w:jc w:val="center"/>
                              <w:rPr>
                                <w:rFonts w:cstheme="minorHAnsi"/>
                                <w:sz w:val="24"/>
                                <w:szCs w:val="24"/>
                              </w:rPr>
                            </w:pPr>
                            <w:r w:rsidRPr="00DB1C5A">
                              <w:rPr>
                                <w:b/>
                                <w:sz w:val="24"/>
                                <w:szCs w:val="24"/>
                                <w:u w:val="single"/>
                              </w:rPr>
                              <w:t xml:space="preserve">SJEU5005: The </w:t>
                            </w:r>
                            <w:r>
                              <w:rPr>
                                <w:b/>
                                <w:sz w:val="24"/>
                                <w:szCs w:val="24"/>
                                <w:u w:val="single"/>
                              </w:rPr>
                              <w:t xml:space="preserve">Three </w:t>
                            </w:r>
                            <w:r w:rsidRPr="00DB1C5A">
                              <w:rPr>
                                <w:b/>
                                <w:sz w:val="24"/>
                                <w:szCs w:val="24"/>
                                <w:u w:val="single"/>
                              </w:rPr>
                              <w:t>R</w:t>
                            </w:r>
                            <w:r>
                              <w:rPr>
                                <w:b/>
                                <w:sz w:val="24"/>
                                <w:szCs w:val="24"/>
                                <w:u w:val="single"/>
                              </w:rPr>
                              <w:t>’</w:t>
                            </w:r>
                            <w:r w:rsidRPr="00DB1C5A">
                              <w:rPr>
                                <w:b/>
                                <w:sz w:val="24"/>
                                <w:szCs w:val="24"/>
                                <w:u w:val="single"/>
                              </w:rPr>
                              <w:t>s</w:t>
                            </w:r>
                            <w:r w:rsidRPr="00DB1C5A">
                              <w:rPr>
                                <w:rFonts w:cstheme="minorHAnsi"/>
                                <w:sz w:val="24"/>
                                <w:szCs w:val="24"/>
                              </w:rPr>
                              <w:t xml:space="preserve"> </w:t>
                            </w:r>
                          </w:p>
                          <w:p w14:paraId="77D7233D" w14:textId="77777777" w:rsidR="00DB1C5A" w:rsidRPr="00DB1C5A" w:rsidRDefault="00DB1C5A" w:rsidP="00DB1C5A">
                            <w:pPr>
                              <w:jc w:val="center"/>
                              <w:rPr>
                                <w:sz w:val="24"/>
                                <w:szCs w:val="24"/>
                              </w:rPr>
                            </w:pPr>
                            <w:r w:rsidRPr="00DB1C5A">
                              <w:rPr>
                                <w:rFonts w:cstheme="minorHAnsi"/>
                                <w:sz w:val="24"/>
                                <w:szCs w:val="24"/>
                              </w:rPr>
                              <w:t>Evaluate one approach which supports the development of one strand of the L</w:t>
                            </w:r>
                            <w:r>
                              <w:rPr>
                                <w:rFonts w:cstheme="minorHAnsi"/>
                                <w:sz w:val="24"/>
                                <w:szCs w:val="24"/>
                              </w:rPr>
                              <w:t xml:space="preserve">iteracy and </w:t>
                            </w:r>
                            <w:r w:rsidRPr="00DB1C5A">
                              <w:rPr>
                                <w:rFonts w:cstheme="minorHAnsi"/>
                                <w:sz w:val="24"/>
                                <w:szCs w:val="24"/>
                              </w:rPr>
                              <w:t>N</w:t>
                            </w:r>
                            <w:r>
                              <w:rPr>
                                <w:rFonts w:cstheme="minorHAnsi"/>
                                <w:sz w:val="24"/>
                                <w:szCs w:val="24"/>
                              </w:rPr>
                              <w:t xml:space="preserve">umeracy </w:t>
                            </w:r>
                            <w:r w:rsidRPr="00DB1C5A">
                              <w:rPr>
                                <w:rFonts w:cstheme="minorHAnsi"/>
                                <w:sz w:val="24"/>
                                <w:szCs w:val="24"/>
                              </w:rPr>
                              <w:t>F</w:t>
                            </w:r>
                            <w:r>
                              <w:rPr>
                                <w:rFonts w:cstheme="minorHAnsi"/>
                                <w:sz w:val="24"/>
                                <w:szCs w:val="24"/>
                              </w:rPr>
                              <w:t>ramework</w:t>
                            </w:r>
                            <w:r w:rsidRPr="00DB1C5A">
                              <w:rPr>
                                <w:rFonts w:cstheme="minorHAnsi"/>
                                <w:sz w:val="24"/>
                                <w:szCs w:val="24"/>
                              </w:rPr>
                              <w:t xml:space="preserve"> in F</w:t>
                            </w:r>
                            <w:r>
                              <w:rPr>
                                <w:rFonts w:cstheme="minorHAnsi"/>
                                <w:sz w:val="24"/>
                                <w:szCs w:val="24"/>
                              </w:rPr>
                              <w:t xml:space="preserve">oundation </w:t>
                            </w:r>
                            <w:r w:rsidRPr="00DB1C5A">
                              <w:rPr>
                                <w:rFonts w:cstheme="minorHAnsi"/>
                                <w:sz w:val="24"/>
                                <w:szCs w:val="24"/>
                              </w:rPr>
                              <w:t>P</w:t>
                            </w:r>
                            <w:r>
                              <w:rPr>
                                <w:rFonts w:cstheme="minorHAnsi"/>
                                <w:sz w:val="24"/>
                                <w:szCs w:val="24"/>
                              </w:rPr>
                              <w:t>hase</w:t>
                            </w:r>
                            <w:r w:rsidRPr="00DB1C5A">
                              <w:rPr>
                                <w:rFonts w:cstheme="minorHAnsi"/>
                                <w:sz w:val="24"/>
                                <w:szCs w:val="24"/>
                              </w:rPr>
                              <w:t xml:space="preserve"> or K</w:t>
                            </w:r>
                            <w:r>
                              <w:rPr>
                                <w:rFonts w:cstheme="minorHAnsi"/>
                                <w:sz w:val="24"/>
                                <w:szCs w:val="24"/>
                              </w:rPr>
                              <w:t xml:space="preserve">ey </w:t>
                            </w:r>
                            <w:r w:rsidRPr="00DB1C5A">
                              <w:rPr>
                                <w:rFonts w:cstheme="minorHAnsi"/>
                                <w:sz w:val="24"/>
                                <w:szCs w:val="24"/>
                              </w:rPr>
                              <w:t>S</w:t>
                            </w:r>
                            <w:r>
                              <w:rPr>
                                <w:rFonts w:cstheme="minorHAnsi"/>
                                <w:sz w:val="24"/>
                                <w:szCs w:val="24"/>
                              </w:rPr>
                              <w:t>tage Two</w:t>
                            </w:r>
                            <w:r w:rsidRPr="00DB1C5A">
                              <w:rPr>
                                <w:rFonts w:cstheme="minorHAnsi"/>
                                <w:sz w:val="24"/>
                                <w:szCs w:val="24"/>
                              </w:rPr>
                              <w:t>.</w:t>
                            </w:r>
                          </w:p>
                          <w:p w14:paraId="136FCF9A" w14:textId="77777777" w:rsidR="00DB1C5A" w:rsidRDefault="00DB1C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6C2A07" id="_x0000_t202" coordsize="21600,21600" o:spt="202" path="m,l,21600r21600,l21600,xe">
                <v:stroke joinstyle="miter"/>
                <v:path gradientshapeok="t" o:connecttype="rect"/>
              </v:shapetype>
              <v:shape id="Text Box 1" o:spid="_x0000_s1026" type="#_x0000_t202" style="position:absolute;margin-left:0;margin-top:6.4pt;width:435.55pt;height:66.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hvgoQIAALAFAAAOAAAAZHJzL2Uyb0RvYy54bWysVFtv0zAUfkfiP1h+Z2lKd4uWTmVjCGna&#13;&#10;Jja0Z9ex1wjHNrbbpvx6PjuXjjEhhHhJbJ/v3L9zzs7bRpGNcL42uqT5wYQSobmpav1U0q8PV+9O&#13;&#10;KPGB6Yopo0VJd8LT8/nbN2dbW4ipWRlVCUdgRPtia0u6CsEWWeb5SjTMHxgrNITSuIYFXN1TVjm2&#13;&#10;hfVGZdPJ5CjbGldZZ7jwHq+XnZDOk30pBQ+3UnoRiCopYgvp69J3Gb/Z/IwVT47ZVc37MNg/RNGw&#13;&#10;WsPpaOqSBUbWrv7NVFNzZ7yR4YCbJjNS1lykHJBNPnmRzf2KWZFyQXG8Hcvk/59ZfrO5c6Su0DtK&#13;&#10;NGvQogfRBvLBtCSP1dlaXwB0bwELLZ4jsn/3eIxJt9I18Y90COSo826sbTTG8Xh4+D4/OjqmhEN2&#13;&#10;MstPj6fRTLbXts6HT8I0JB5K6tC7VFK2ufahgw6Q6Ezp+PVG1dVVrVS6RNaIC+XIhqHfoU2RwsUv&#13;&#10;qJVg1UddkbCzyFaDlpRsS9qIihIlwOJ4gj9WBFarv0HCQ4wmi7XqapJOYadEF+kXIVFjVGGaMkrs&#13;&#10;3sdZfRviVBrIqCKR0aiUv6akwqDUY6OaSIwfFSevKe69jejk0egwKja1Nu7PyrLDD1l3uca0Q7ts&#13;&#10;e34sTbUDbZzpxs5bflWjt9fMhzvmMGdgCnZHuMVHKoMmmP5Eycq4H6+9RzzoDym6hrktqf++Zg49&#13;&#10;VJ81BuM0n83ioKfL7PB4iot7Llk+l+h1c2FAFZAf0aVjxAc1HKUzzSNWzCJ6hYhpDt/g1nC8CN02&#13;&#10;wYriYrFIIIy2ZeFa31seTcfyRuY+tI/M2Z7eAYNxY4YJZ8ULlnfYqKnNYh2MrNMIxAJ3Ve0Lj7WQ&#13;&#10;hqhfYXHvPL8n1H7Rzn8CAAD//wMAUEsDBBQABgAIAAAAIQDBLnTZ4gAAAAwBAAAPAAAAZHJzL2Rv&#13;&#10;d25yZXYueG1sTI/NTsMwEITvSLyDtUjcqJMqQJvGqfgRQqiHilLUqxsvSYS9jmy3Td+e5QSXlXZG&#13;&#10;OztftRydFUcMsfekIJ9kIJAab3pqFWw/Xm5mIGLSZLT1hArOGGFZX15UujT+RO943KRWcAjFUivo&#13;&#10;UhpKKWPTodNx4gck9r58cDrxGlppgj5xuLNymmV30ume+EOnB3zqsPneHJwC+9bMdzGsi93r9rye&#13;&#10;t5+PdpVGpa6vxucFj4cFiIRj+ruAXwbuDzUX2/sDmSisAqZJrE4Zgt3ZfZ6D2LNQ3BYg60r+h6h/&#13;&#10;AAAA//8DAFBLAQItABQABgAIAAAAIQC2gziS/gAAAOEBAAATAAAAAAAAAAAAAAAAAAAAAABbQ29u&#13;&#10;dGVudF9UeXBlc10ueG1sUEsBAi0AFAAGAAgAAAAhADj9If/WAAAAlAEAAAsAAAAAAAAAAAAAAAAA&#13;&#10;LwEAAF9yZWxzLy5yZWxzUEsBAi0AFAAGAAgAAAAhALgeG+ChAgAAsAUAAA4AAAAAAAAAAAAAAAAA&#13;&#10;LgIAAGRycy9lMm9Eb2MueG1sUEsBAi0AFAAGAAgAAAAhAMEudNniAAAADAEAAA8AAAAAAAAAAAAA&#13;&#10;AAAA+wQAAGRycy9kb3ducmV2LnhtbFBLBQYAAAAABAAEAPMAAAAKBgAAAAA=&#13;&#10;" fillcolor="white [3201]" strokecolor="black [3213]" strokeweight="1pt">
                <v:textbox>
                  <w:txbxContent>
                    <w:p w14:paraId="3F9FFDC4" w14:textId="77777777" w:rsidR="00DB1C5A" w:rsidRPr="00DB1C5A" w:rsidRDefault="00DB1C5A" w:rsidP="00DB1C5A">
                      <w:pPr>
                        <w:jc w:val="center"/>
                        <w:rPr>
                          <w:rFonts w:cstheme="minorHAnsi"/>
                          <w:sz w:val="24"/>
                          <w:szCs w:val="24"/>
                        </w:rPr>
                      </w:pPr>
                      <w:bookmarkStart w:id="1" w:name="_GoBack"/>
                      <w:r w:rsidRPr="00DB1C5A">
                        <w:rPr>
                          <w:b/>
                          <w:sz w:val="24"/>
                          <w:szCs w:val="24"/>
                          <w:u w:val="single"/>
                        </w:rPr>
                        <w:t xml:space="preserve">SJEU5005: The </w:t>
                      </w:r>
                      <w:r>
                        <w:rPr>
                          <w:b/>
                          <w:sz w:val="24"/>
                          <w:szCs w:val="24"/>
                          <w:u w:val="single"/>
                        </w:rPr>
                        <w:t xml:space="preserve">Three </w:t>
                      </w:r>
                      <w:r w:rsidRPr="00DB1C5A">
                        <w:rPr>
                          <w:b/>
                          <w:sz w:val="24"/>
                          <w:szCs w:val="24"/>
                          <w:u w:val="single"/>
                        </w:rPr>
                        <w:t>R</w:t>
                      </w:r>
                      <w:r>
                        <w:rPr>
                          <w:b/>
                          <w:sz w:val="24"/>
                          <w:szCs w:val="24"/>
                          <w:u w:val="single"/>
                        </w:rPr>
                        <w:t>’</w:t>
                      </w:r>
                      <w:r w:rsidRPr="00DB1C5A">
                        <w:rPr>
                          <w:b/>
                          <w:sz w:val="24"/>
                          <w:szCs w:val="24"/>
                          <w:u w:val="single"/>
                        </w:rPr>
                        <w:t>s</w:t>
                      </w:r>
                      <w:r w:rsidRPr="00DB1C5A">
                        <w:rPr>
                          <w:rFonts w:cstheme="minorHAnsi"/>
                          <w:sz w:val="24"/>
                          <w:szCs w:val="24"/>
                        </w:rPr>
                        <w:t xml:space="preserve"> </w:t>
                      </w:r>
                    </w:p>
                    <w:p w14:paraId="77D7233D" w14:textId="77777777" w:rsidR="00DB1C5A" w:rsidRPr="00DB1C5A" w:rsidRDefault="00DB1C5A" w:rsidP="00DB1C5A">
                      <w:pPr>
                        <w:jc w:val="center"/>
                        <w:rPr>
                          <w:sz w:val="24"/>
                          <w:szCs w:val="24"/>
                        </w:rPr>
                      </w:pPr>
                      <w:r w:rsidRPr="00DB1C5A">
                        <w:rPr>
                          <w:rFonts w:cstheme="minorHAnsi"/>
                          <w:sz w:val="24"/>
                          <w:szCs w:val="24"/>
                        </w:rPr>
                        <w:t>Evaluate one approach which supports the development of one strand of the L</w:t>
                      </w:r>
                      <w:r>
                        <w:rPr>
                          <w:rFonts w:cstheme="minorHAnsi"/>
                          <w:sz w:val="24"/>
                          <w:szCs w:val="24"/>
                        </w:rPr>
                        <w:t xml:space="preserve">iteracy and </w:t>
                      </w:r>
                      <w:r w:rsidRPr="00DB1C5A">
                        <w:rPr>
                          <w:rFonts w:cstheme="minorHAnsi"/>
                          <w:sz w:val="24"/>
                          <w:szCs w:val="24"/>
                        </w:rPr>
                        <w:t>N</w:t>
                      </w:r>
                      <w:r>
                        <w:rPr>
                          <w:rFonts w:cstheme="minorHAnsi"/>
                          <w:sz w:val="24"/>
                          <w:szCs w:val="24"/>
                        </w:rPr>
                        <w:t xml:space="preserve">umeracy </w:t>
                      </w:r>
                      <w:r w:rsidRPr="00DB1C5A">
                        <w:rPr>
                          <w:rFonts w:cstheme="minorHAnsi"/>
                          <w:sz w:val="24"/>
                          <w:szCs w:val="24"/>
                        </w:rPr>
                        <w:t>F</w:t>
                      </w:r>
                      <w:r>
                        <w:rPr>
                          <w:rFonts w:cstheme="minorHAnsi"/>
                          <w:sz w:val="24"/>
                          <w:szCs w:val="24"/>
                        </w:rPr>
                        <w:t>ramework</w:t>
                      </w:r>
                      <w:r w:rsidRPr="00DB1C5A">
                        <w:rPr>
                          <w:rFonts w:cstheme="minorHAnsi"/>
                          <w:sz w:val="24"/>
                          <w:szCs w:val="24"/>
                        </w:rPr>
                        <w:t xml:space="preserve"> in F</w:t>
                      </w:r>
                      <w:r>
                        <w:rPr>
                          <w:rFonts w:cstheme="minorHAnsi"/>
                          <w:sz w:val="24"/>
                          <w:szCs w:val="24"/>
                        </w:rPr>
                        <w:t xml:space="preserve">oundation </w:t>
                      </w:r>
                      <w:r w:rsidRPr="00DB1C5A">
                        <w:rPr>
                          <w:rFonts w:cstheme="minorHAnsi"/>
                          <w:sz w:val="24"/>
                          <w:szCs w:val="24"/>
                        </w:rPr>
                        <w:t>P</w:t>
                      </w:r>
                      <w:r>
                        <w:rPr>
                          <w:rFonts w:cstheme="minorHAnsi"/>
                          <w:sz w:val="24"/>
                          <w:szCs w:val="24"/>
                        </w:rPr>
                        <w:t>hase</w:t>
                      </w:r>
                      <w:r w:rsidRPr="00DB1C5A">
                        <w:rPr>
                          <w:rFonts w:cstheme="minorHAnsi"/>
                          <w:sz w:val="24"/>
                          <w:szCs w:val="24"/>
                        </w:rPr>
                        <w:t xml:space="preserve"> or K</w:t>
                      </w:r>
                      <w:r>
                        <w:rPr>
                          <w:rFonts w:cstheme="minorHAnsi"/>
                          <w:sz w:val="24"/>
                          <w:szCs w:val="24"/>
                        </w:rPr>
                        <w:t xml:space="preserve">ey </w:t>
                      </w:r>
                      <w:r w:rsidRPr="00DB1C5A">
                        <w:rPr>
                          <w:rFonts w:cstheme="minorHAnsi"/>
                          <w:sz w:val="24"/>
                          <w:szCs w:val="24"/>
                        </w:rPr>
                        <w:t>S</w:t>
                      </w:r>
                      <w:r>
                        <w:rPr>
                          <w:rFonts w:cstheme="minorHAnsi"/>
                          <w:sz w:val="24"/>
                          <w:szCs w:val="24"/>
                        </w:rPr>
                        <w:t>tage Two</w:t>
                      </w:r>
                      <w:r w:rsidRPr="00DB1C5A">
                        <w:rPr>
                          <w:rFonts w:cstheme="minorHAnsi"/>
                          <w:sz w:val="24"/>
                          <w:szCs w:val="24"/>
                        </w:rPr>
                        <w:t>.</w:t>
                      </w:r>
                    </w:p>
                    <w:bookmarkEnd w:id="1"/>
                    <w:p w14:paraId="136FCF9A" w14:textId="77777777" w:rsidR="00DB1C5A" w:rsidRDefault="00DB1C5A"/>
                  </w:txbxContent>
                </v:textbox>
              </v:shape>
            </w:pict>
          </mc:Fallback>
        </mc:AlternateContent>
      </w:r>
    </w:p>
    <w:p w14:paraId="66A1F090" w14:textId="77777777" w:rsidR="00DB1C5A" w:rsidRPr="00AE3F6A" w:rsidRDefault="00DB1C5A" w:rsidP="00DB1C5A">
      <w:pPr>
        <w:rPr>
          <w:rFonts w:asciiTheme="majorHAnsi" w:hAnsiTheme="majorHAnsi" w:cstheme="majorHAnsi"/>
        </w:rPr>
      </w:pPr>
    </w:p>
    <w:p w14:paraId="49C4A73B" w14:textId="11975766" w:rsidR="00DB1C5A" w:rsidRPr="00AE3F6A" w:rsidRDefault="00DB1C5A" w:rsidP="00DB1C5A">
      <w:pPr>
        <w:rPr>
          <w:rFonts w:asciiTheme="majorHAnsi" w:hAnsiTheme="majorHAnsi" w:cstheme="majorHAnsi"/>
        </w:rPr>
      </w:pPr>
    </w:p>
    <w:p w14:paraId="30FCB80E" w14:textId="71BA750F" w:rsidR="006D53A1" w:rsidRPr="00AE3F6A" w:rsidRDefault="00DB1C5A" w:rsidP="00C44B8C">
      <w:pPr>
        <w:spacing w:line="360" w:lineRule="auto"/>
        <w:rPr>
          <w:rFonts w:asciiTheme="majorHAnsi" w:hAnsiTheme="majorHAnsi" w:cstheme="majorHAnsi"/>
        </w:rPr>
      </w:pPr>
      <w:r w:rsidRPr="00AE3F6A">
        <w:rPr>
          <w:rFonts w:asciiTheme="majorHAnsi" w:hAnsiTheme="majorHAnsi" w:cstheme="majorHAnsi"/>
        </w:rPr>
        <w:t xml:space="preserve">   </w:t>
      </w:r>
      <w:r w:rsidR="006B673B" w:rsidRPr="00AE3F6A">
        <w:rPr>
          <w:rFonts w:asciiTheme="majorHAnsi" w:hAnsiTheme="majorHAnsi" w:cstheme="majorHAnsi"/>
        </w:rPr>
        <w:t xml:space="preserve">  This assignment will be based upon the Literacy and Numeracy Framework, it will evaluate approach</w:t>
      </w:r>
      <w:r w:rsidR="00E91F55" w:rsidRPr="00AE3F6A">
        <w:rPr>
          <w:rFonts w:asciiTheme="majorHAnsi" w:hAnsiTheme="majorHAnsi" w:cstheme="majorHAnsi"/>
        </w:rPr>
        <w:t>es</w:t>
      </w:r>
      <w:r w:rsidR="006B673B" w:rsidRPr="00AE3F6A">
        <w:rPr>
          <w:rFonts w:asciiTheme="majorHAnsi" w:hAnsiTheme="majorHAnsi" w:cstheme="majorHAnsi"/>
        </w:rPr>
        <w:t xml:space="preserve"> which support the development of oracy across the curriculum in Key Stage Two (Learning Wales, 2014). Literacy has a significant focus through the curriculum, it is important because it provides vital skills for young people in their later life, such as succeeding in school, gaining access to the job market and supporting their own child’s learning (National Literacy Trust, 2017).</w:t>
      </w:r>
      <w:r w:rsidR="00E91F55" w:rsidRPr="00AE3F6A">
        <w:rPr>
          <w:rFonts w:asciiTheme="majorHAnsi" w:hAnsiTheme="majorHAnsi" w:cstheme="majorHAnsi"/>
        </w:rPr>
        <w:t xml:space="preserve"> UNICEF (1989</w:t>
      </w:r>
      <w:r w:rsidR="00726D94">
        <w:rPr>
          <w:rFonts w:asciiTheme="majorHAnsi" w:hAnsiTheme="majorHAnsi" w:cstheme="majorHAnsi"/>
        </w:rPr>
        <w:t>, pg. 9</w:t>
      </w:r>
      <w:r w:rsidR="00E91F55" w:rsidRPr="00AE3F6A">
        <w:rPr>
          <w:rFonts w:asciiTheme="majorHAnsi" w:hAnsiTheme="majorHAnsi" w:cstheme="majorHAnsi"/>
        </w:rPr>
        <w:t xml:space="preserve">) The United Nations Convention of the Rights of the Child article twenty eight states that all children and young people have the right to a good quality primary education, children should also be encouraged to </w:t>
      </w:r>
      <w:r w:rsidR="00726D94">
        <w:rPr>
          <w:rFonts w:asciiTheme="majorHAnsi" w:hAnsiTheme="majorHAnsi" w:cstheme="majorHAnsi"/>
        </w:rPr>
        <w:t>achieve</w:t>
      </w:r>
      <w:r w:rsidR="00E91F55" w:rsidRPr="00AE3F6A">
        <w:rPr>
          <w:rFonts w:asciiTheme="majorHAnsi" w:hAnsiTheme="majorHAnsi" w:cstheme="majorHAnsi"/>
        </w:rPr>
        <w:t xml:space="preserve"> the highest </w:t>
      </w:r>
      <w:r w:rsidR="00726D94">
        <w:rPr>
          <w:rFonts w:asciiTheme="majorHAnsi" w:hAnsiTheme="majorHAnsi" w:cstheme="majorHAnsi"/>
        </w:rPr>
        <w:t xml:space="preserve">possible </w:t>
      </w:r>
      <w:r w:rsidR="00E91F55" w:rsidRPr="00AE3F6A">
        <w:rPr>
          <w:rFonts w:asciiTheme="majorHAnsi" w:hAnsiTheme="majorHAnsi" w:cstheme="majorHAnsi"/>
        </w:rPr>
        <w:t>level of education which they are capable of. If someone has lo</w:t>
      </w:r>
      <w:bookmarkStart w:id="0" w:name="_GoBack"/>
      <w:bookmarkEnd w:id="0"/>
      <w:r w:rsidR="00E91F55" w:rsidRPr="00AE3F6A">
        <w:rPr>
          <w:rFonts w:asciiTheme="majorHAnsi" w:hAnsiTheme="majorHAnsi" w:cstheme="majorHAnsi"/>
        </w:rPr>
        <w:t>w literacy skills then this could cause them problems such as unable to fill out forms, read instructions on medicines or being unable to read road signs and transport timetables (National Literacy Trust, 2017). Neaum (2012) states that literacy is important for children in order to offer economic stability in the future, it also enables children to function well within society. Mercer (2000) says that literacy is important as language is something that people use every day, in order to think and act together.</w:t>
      </w:r>
    </w:p>
    <w:p w14:paraId="13DA04E5" w14:textId="550A6A77" w:rsidR="006B673B" w:rsidRPr="00AE3F6A" w:rsidRDefault="000045A1" w:rsidP="00C44B8C">
      <w:pPr>
        <w:spacing w:line="360" w:lineRule="auto"/>
        <w:rPr>
          <w:rFonts w:asciiTheme="majorHAnsi" w:hAnsiTheme="majorHAnsi" w:cstheme="majorHAnsi"/>
        </w:rPr>
      </w:pPr>
      <w:r w:rsidRPr="00AE3F6A">
        <w:rPr>
          <w:rFonts w:asciiTheme="majorHAnsi" w:hAnsiTheme="majorHAnsi" w:cstheme="majorHAnsi"/>
        </w:rPr>
        <w:t xml:space="preserve"> </w:t>
      </w:r>
      <w:r w:rsidR="006D53A1" w:rsidRPr="00AE3F6A">
        <w:rPr>
          <w:rFonts w:asciiTheme="majorHAnsi" w:hAnsiTheme="majorHAnsi" w:cstheme="majorHAnsi"/>
        </w:rPr>
        <w:t xml:space="preserve">  </w:t>
      </w:r>
      <w:r w:rsidR="00D82F01" w:rsidRPr="00AE3F6A">
        <w:rPr>
          <w:rFonts w:asciiTheme="majorHAnsi" w:hAnsiTheme="majorHAnsi" w:cstheme="majorHAnsi"/>
        </w:rPr>
        <w:t xml:space="preserve">In 2008, </w:t>
      </w:r>
      <w:r w:rsidR="005F1A3E" w:rsidRPr="00AE3F6A">
        <w:rPr>
          <w:rFonts w:asciiTheme="majorHAnsi" w:hAnsiTheme="majorHAnsi" w:cstheme="majorHAnsi"/>
        </w:rPr>
        <w:t xml:space="preserve">the non-statutory Skills Framework was introduced but this shown little influence on the standards of literacy and numeracy, along with the influence of this skills framework and the </w:t>
      </w:r>
      <w:proofErr w:type="spellStart"/>
      <w:r w:rsidR="00726D94">
        <w:rPr>
          <w:rFonts w:asciiTheme="majorHAnsi" w:hAnsiTheme="majorHAnsi" w:cstheme="majorHAnsi"/>
        </w:rPr>
        <w:t>dissapointing</w:t>
      </w:r>
      <w:proofErr w:type="spellEnd"/>
      <w:r w:rsidR="005F1A3E" w:rsidRPr="00AE3F6A">
        <w:rPr>
          <w:rFonts w:asciiTheme="majorHAnsi" w:hAnsiTheme="majorHAnsi" w:cstheme="majorHAnsi"/>
        </w:rPr>
        <w:t xml:space="preserve"> programme for international student assessment (PISA) results in 2009</w:t>
      </w:r>
      <w:r w:rsidR="001B32DD" w:rsidRPr="00AE3F6A">
        <w:rPr>
          <w:rFonts w:asciiTheme="majorHAnsi" w:hAnsiTheme="majorHAnsi" w:cstheme="majorHAnsi"/>
        </w:rPr>
        <w:t>, the LNF became a statutory requirement in 2013</w:t>
      </w:r>
      <w:r w:rsidR="00726D94">
        <w:rPr>
          <w:rFonts w:asciiTheme="majorHAnsi" w:hAnsiTheme="majorHAnsi" w:cstheme="majorHAnsi"/>
        </w:rPr>
        <w:t>, which meant that all schools had to apply this framework</w:t>
      </w:r>
      <w:r w:rsidR="001B32DD" w:rsidRPr="00AE3F6A">
        <w:rPr>
          <w:rFonts w:asciiTheme="majorHAnsi" w:hAnsiTheme="majorHAnsi" w:cstheme="majorHAnsi"/>
        </w:rPr>
        <w:t xml:space="preserve"> (Dauncey, 2013). </w:t>
      </w:r>
      <w:r w:rsidR="006B673B" w:rsidRPr="00AE3F6A">
        <w:rPr>
          <w:rFonts w:asciiTheme="majorHAnsi" w:hAnsiTheme="majorHAnsi" w:cstheme="majorHAnsi"/>
        </w:rPr>
        <w:t xml:space="preserve">Due to the importance of literacy within schools and the declining standard of literacy provision, the National Literacy and Numeracy Framework (LNF) acts as a planning tool to support teachers and schools in delivering high quality lessons, it aims to describe what the literacy expectations are for pupils in each year group as well as helping to determine learner progress and what steps are needed to progress further (Welsh Government, 2013). </w:t>
      </w:r>
      <w:r w:rsidR="008A50D4" w:rsidRPr="00AE3F6A">
        <w:rPr>
          <w:rFonts w:asciiTheme="majorHAnsi" w:hAnsiTheme="majorHAnsi" w:cstheme="majorHAnsi"/>
        </w:rPr>
        <w:t xml:space="preserve">The LNF aims to ensure that all learners are given the </w:t>
      </w:r>
      <w:r w:rsidR="00E81428" w:rsidRPr="00AE3F6A">
        <w:rPr>
          <w:rFonts w:asciiTheme="majorHAnsi" w:hAnsiTheme="majorHAnsi" w:cstheme="majorHAnsi"/>
        </w:rPr>
        <w:t>opportunity</w:t>
      </w:r>
      <w:r w:rsidR="008A50D4" w:rsidRPr="00AE3F6A">
        <w:rPr>
          <w:rFonts w:asciiTheme="majorHAnsi" w:hAnsiTheme="majorHAnsi" w:cstheme="majorHAnsi"/>
        </w:rPr>
        <w:t xml:space="preserve"> to develop excellent literacy and numeracy skills and provides a continuum of development to further development</w:t>
      </w:r>
      <w:r w:rsidR="00E81428" w:rsidRPr="00AE3F6A">
        <w:rPr>
          <w:rFonts w:asciiTheme="majorHAnsi" w:hAnsiTheme="majorHAnsi" w:cstheme="majorHAnsi"/>
        </w:rPr>
        <w:t xml:space="preserve"> throughout their time at school (Welsh Government, 2016).</w:t>
      </w:r>
      <w:r w:rsidR="000E3C1A">
        <w:rPr>
          <w:rFonts w:asciiTheme="majorHAnsi" w:hAnsiTheme="majorHAnsi" w:cstheme="majorHAnsi"/>
        </w:rPr>
        <w:t xml:space="preserve"> The LNF was not created to simply improve low level literacy skills but also to identify pupils whom are working beyond the age related expectations and challenge their abilities further (Welsh Government, 2012).</w:t>
      </w:r>
      <w:r w:rsidR="00E81428" w:rsidRPr="00AE3F6A">
        <w:rPr>
          <w:rFonts w:asciiTheme="majorHAnsi" w:hAnsiTheme="majorHAnsi" w:cstheme="majorHAnsi"/>
        </w:rPr>
        <w:t xml:space="preserve"> </w:t>
      </w:r>
      <w:r w:rsidR="006B673B" w:rsidRPr="00AE3F6A">
        <w:rPr>
          <w:rFonts w:asciiTheme="majorHAnsi" w:hAnsiTheme="majorHAnsi" w:cstheme="majorHAnsi"/>
        </w:rPr>
        <w:t xml:space="preserve">The LNF is split into components which are literacy and numeracy which are then divided into strands, each strand is split into elements and then aspects, it covers learners from the age of five to fourteen and is broken down into year groups (Welsh Government, </w:t>
      </w:r>
      <w:r w:rsidR="006B673B" w:rsidRPr="00AE3F6A">
        <w:rPr>
          <w:rFonts w:asciiTheme="majorHAnsi" w:hAnsiTheme="majorHAnsi" w:cstheme="majorHAnsi"/>
        </w:rPr>
        <w:lastRenderedPageBreak/>
        <w:t xml:space="preserve">2013). The Welsh Government (2016) said that the LNF will not change following the introduction of the new curriculum in 2022, the expectations of literacy and numeracy within the new curriculum will still be </w:t>
      </w:r>
      <w:r w:rsidR="00726D94">
        <w:rPr>
          <w:rFonts w:asciiTheme="majorHAnsi" w:hAnsiTheme="majorHAnsi" w:cstheme="majorHAnsi"/>
        </w:rPr>
        <w:t xml:space="preserve">mainly </w:t>
      </w:r>
      <w:r w:rsidR="006B673B" w:rsidRPr="00AE3F6A">
        <w:rPr>
          <w:rFonts w:asciiTheme="majorHAnsi" w:hAnsiTheme="majorHAnsi" w:cstheme="majorHAnsi"/>
        </w:rPr>
        <w:t xml:space="preserve">based upon the LNF and it will </w:t>
      </w:r>
      <w:r w:rsidR="00726D94">
        <w:rPr>
          <w:rFonts w:asciiTheme="majorHAnsi" w:hAnsiTheme="majorHAnsi" w:cstheme="majorHAnsi"/>
        </w:rPr>
        <w:t>play a</w:t>
      </w:r>
      <w:r w:rsidR="006B673B" w:rsidRPr="00AE3F6A">
        <w:rPr>
          <w:rFonts w:asciiTheme="majorHAnsi" w:hAnsiTheme="majorHAnsi" w:cstheme="majorHAnsi"/>
        </w:rPr>
        <w:t xml:space="preserve"> part </w:t>
      </w:r>
      <w:r w:rsidR="00726D94">
        <w:rPr>
          <w:rFonts w:asciiTheme="majorHAnsi" w:hAnsiTheme="majorHAnsi" w:cstheme="majorHAnsi"/>
        </w:rPr>
        <w:t>in</w:t>
      </w:r>
      <w:r w:rsidR="006B673B" w:rsidRPr="00AE3F6A">
        <w:rPr>
          <w:rFonts w:asciiTheme="majorHAnsi" w:hAnsiTheme="majorHAnsi" w:cstheme="majorHAnsi"/>
        </w:rPr>
        <w:t xml:space="preserve"> the developed areas of learning for language, literacy and communication as well as mathematical </w:t>
      </w:r>
      <w:r w:rsidR="008A50D4" w:rsidRPr="00AE3F6A">
        <w:rPr>
          <w:rFonts w:asciiTheme="majorHAnsi" w:hAnsiTheme="majorHAnsi" w:cstheme="majorHAnsi"/>
        </w:rPr>
        <w:t xml:space="preserve">development. </w:t>
      </w:r>
      <w:r w:rsidR="00DB1FD9" w:rsidRPr="00AE3F6A">
        <w:rPr>
          <w:rFonts w:asciiTheme="majorHAnsi" w:hAnsiTheme="majorHAnsi" w:cstheme="majorHAnsi"/>
        </w:rPr>
        <w:t xml:space="preserve">Since this </w:t>
      </w:r>
      <w:r w:rsidR="00DD570F" w:rsidRPr="00AE3F6A">
        <w:rPr>
          <w:rFonts w:asciiTheme="majorHAnsi" w:hAnsiTheme="majorHAnsi" w:cstheme="majorHAnsi"/>
        </w:rPr>
        <w:t>framework has been in place, Estyn (2015) said that it has encouraged schools to see links between these core subjects and other subject areas such as physical education, religious education and science, it has also provided schools with the opportunity to share good practice.</w:t>
      </w:r>
      <w:r w:rsidR="002013E2" w:rsidRPr="00AE3F6A">
        <w:rPr>
          <w:rFonts w:asciiTheme="majorHAnsi" w:hAnsiTheme="majorHAnsi" w:cstheme="majorHAnsi"/>
        </w:rPr>
        <w:t xml:space="preserve"> The Welsh Government (2012) states that the LNF is important as it gives schools in Wales an expectation of standard of Literacy and Numeracy delivered throughout the Curriculum. </w:t>
      </w:r>
    </w:p>
    <w:p w14:paraId="3D599591" w14:textId="49720131" w:rsidR="00AD0181" w:rsidRPr="00AE3F6A" w:rsidRDefault="00B461A3" w:rsidP="00C44B8C">
      <w:pPr>
        <w:spacing w:line="360" w:lineRule="auto"/>
        <w:rPr>
          <w:rFonts w:asciiTheme="majorHAnsi" w:hAnsiTheme="majorHAnsi" w:cstheme="majorHAnsi"/>
        </w:rPr>
      </w:pPr>
      <w:r w:rsidRPr="00AE3F6A">
        <w:rPr>
          <w:rFonts w:asciiTheme="majorHAnsi" w:hAnsiTheme="majorHAnsi" w:cstheme="majorHAnsi"/>
          <w:b/>
        </w:rPr>
        <w:t xml:space="preserve">   </w:t>
      </w:r>
      <w:r w:rsidRPr="00AE3F6A">
        <w:rPr>
          <w:rFonts w:asciiTheme="majorHAnsi" w:hAnsiTheme="majorHAnsi" w:cstheme="majorHAnsi"/>
        </w:rPr>
        <w:t xml:space="preserve">Neaum (2012) states that literacy is made up of two components which are speech and reading, these both allow children to become literate and communicate with others. </w:t>
      </w:r>
      <w:r w:rsidR="00AD0181" w:rsidRPr="00AE3F6A">
        <w:rPr>
          <w:rFonts w:asciiTheme="majorHAnsi" w:hAnsiTheme="majorHAnsi" w:cstheme="majorHAnsi"/>
        </w:rPr>
        <w:t xml:space="preserve">Similarly, Keefe and Copeland (2011) describes literacy as being something that all people are capable of and is a fundamental part of human experience making it a human right. </w:t>
      </w:r>
      <w:r w:rsidR="00422676" w:rsidRPr="00AE3F6A">
        <w:rPr>
          <w:rFonts w:asciiTheme="majorHAnsi" w:hAnsiTheme="majorHAnsi" w:cstheme="majorHAnsi"/>
        </w:rPr>
        <w:t xml:space="preserve">Although, </w:t>
      </w:r>
      <w:r w:rsidR="00CA1712" w:rsidRPr="00AE3F6A">
        <w:rPr>
          <w:rFonts w:asciiTheme="majorHAnsi" w:hAnsiTheme="majorHAnsi" w:cstheme="majorHAnsi"/>
        </w:rPr>
        <w:t xml:space="preserve">Frankel, Becker, Rowe </w:t>
      </w:r>
      <w:r w:rsidR="00CA1712" w:rsidRPr="00AE3F6A">
        <w:rPr>
          <w:rFonts w:asciiTheme="majorHAnsi" w:hAnsiTheme="majorHAnsi" w:cstheme="majorHAnsi"/>
          <w:i/>
        </w:rPr>
        <w:t xml:space="preserve">et al </w:t>
      </w:r>
      <w:r w:rsidR="00CA1712" w:rsidRPr="00AE3F6A">
        <w:rPr>
          <w:rFonts w:asciiTheme="majorHAnsi" w:hAnsiTheme="majorHAnsi" w:cstheme="majorHAnsi"/>
        </w:rPr>
        <w:t>(2017</w:t>
      </w:r>
      <w:r w:rsidR="00422676" w:rsidRPr="00AE3F6A">
        <w:rPr>
          <w:rFonts w:asciiTheme="majorHAnsi" w:hAnsiTheme="majorHAnsi" w:cstheme="majorHAnsi"/>
        </w:rPr>
        <w:t>, pg. 7</w:t>
      </w:r>
      <w:r w:rsidR="00CA1712" w:rsidRPr="00AE3F6A">
        <w:rPr>
          <w:rFonts w:asciiTheme="majorHAnsi" w:hAnsiTheme="majorHAnsi" w:cstheme="majorHAnsi"/>
        </w:rPr>
        <w:t>)</w:t>
      </w:r>
      <w:r w:rsidR="00422676" w:rsidRPr="00AE3F6A">
        <w:rPr>
          <w:rFonts w:asciiTheme="majorHAnsi" w:hAnsiTheme="majorHAnsi" w:cstheme="majorHAnsi"/>
        </w:rPr>
        <w:t xml:space="preserve"> state that literacy is a </w:t>
      </w:r>
      <w:r w:rsidR="00C44B8C" w:rsidRPr="00AE3F6A">
        <w:rPr>
          <w:rFonts w:asciiTheme="majorHAnsi" w:hAnsiTheme="majorHAnsi" w:cstheme="majorHAnsi"/>
        </w:rPr>
        <w:t>“</w:t>
      </w:r>
      <w:r w:rsidR="00CA1712" w:rsidRPr="00AE3F6A">
        <w:rPr>
          <w:rFonts w:asciiTheme="majorHAnsi" w:hAnsiTheme="majorHAnsi" w:cstheme="majorHAnsi"/>
        </w:rPr>
        <w:t>process of using reading, writing, and oral language to extract, construct, integrate, and critique meaning through interaction and involvement with multimodal texts in the context of socially situated practices</w:t>
      </w:r>
      <w:r w:rsidR="00C44B8C" w:rsidRPr="00AE3F6A">
        <w:rPr>
          <w:rFonts w:asciiTheme="majorHAnsi" w:hAnsiTheme="majorHAnsi" w:cstheme="majorHAnsi"/>
        </w:rPr>
        <w:t>”</w:t>
      </w:r>
      <w:r w:rsidR="00422676" w:rsidRPr="00AE3F6A">
        <w:rPr>
          <w:rFonts w:asciiTheme="majorHAnsi" w:hAnsiTheme="majorHAnsi" w:cstheme="majorHAnsi"/>
        </w:rPr>
        <w:t xml:space="preserve">. </w:t>
      </w:r>
      <w:r w:rsidR="001B32DD" w:rsidRPr="00AE3F6A">
        <w:rPr>
          <w:rFonts w:asciiTheme="majorHAnsi" w:hAnsiTheme="majorHAnsi" w:cstheme="majorHAnsi"/>
        </w:rPr>
        <w:t>These three definitions all recognise that literacy is vital to ensure interaction with others a</w:t>
      </w:r>
      <w:r w:rsidR="00DB4021" w:rsidRPr="00AE3F6A">
        <w:rPr>
          <w:rFonts w:asciiTheme="majorHAnsi" w:hAnsiTheme="majorHAnsi" w:cstheme="majorHAnsi"/>
        </w:rPr>
        <w:t xml:space="preserve">nd ensuring that everybody can feel included within society (Frankel, Becker, Rowe </w:t>
      </w:r>
      <w:r w:rsidR="00DB4021" w:rsidRPr="00AE3F6A">
        <w:rPr>
          <w:rFonts w:asciiTheme="majorHAnsi" w:hAnsiTheme="majorHAnsi" w:cstheme="majorHAnsi"/>
          <w:i/>
        </w:rPr>
        <w:t xml:space="preserve">et al, </w:t>
      </w:r>
      <w:r w:rsidR="00DB4021" w:rsidRPr="00AE3F6A">
        <w:rPr>
          <w:rFonts w:asciiTheme="majorHAnsi" w:hAnsiTheme="majorHAnsi" w:cstheme="majorHAnsi"/>
        </w:rPr>
        <w:t xml:space="preserve">2017). </w:t>
      </w:r>
      <w:r w:rsidR="00AE3F6A" w:rsidRPr="00AE3F6A">
        <w:rPr>
          <w:rFonts w:asciiTheme="majorHAnsi" w:eastAsia="Times New Roman" w:hAnsiTheme="majorHAnsi" w:cstheme="majorHAnsi"/>
          <w:color w:val="212121"/>
          <w:lang w:val="en"/>
        </w:rPr>
        <w:t xml:space="preserve">There are four aspects to oracy within the LNF, these are </w:t>
      </w:r>
      <w:r w:rsidR="00AE3F6A" w:rsidRPr="00AE3F6A">
        <w:rPr>
          <w:rFonts w:asciiTheme="majorHAnsi" w:hAnsiTheme="majorHAnsi" w:cstheme="majorHAnsi"/>
          <w:color w:val="212121"/>
          <w:lang w:val="en"/>
        </w:rPr>
        <w:t>speaking, listening, collaboration and discussion (Learning Wales, 2014). These aspects can be delivered through many approaches such as circle time, roleplay, storytelling and problem-solving activities (Whitehead, 2010).</w:t>
      </w:r>
      <w:r w:rsidR="00AE3F6A">
        <w:rPr>
          <w:rFonts w:asciiTheme="majorHAnsi" w:hAnsiTheme="majorHAnsi" w:cstheme="majorHAnsi"/>
          <w:color w:val="212121"/>
          <w:lang w:val="en"/>
        </w:rPr>
        <w:t xml:space="preserve"> In Year Three, learners should be able to understand which language is appropriate to use in more formal situations, be capable of keeping in a ‘role’ during roleplay, whilst completely a task within a group successfully and they should be able to explain their thoughts and ideas in an understandable way with varying expression to aid listeners (Welsh Government, 2013). Following Year Three, the pupils should expand on these core aspects developing more of an understanding and building confidence (Welsh Government, 2013). </w:t>
      </w:r>
    </w:p>
    <w:p w14:paraId="0B749BF8" w14:textId="292D90BB" w:rsidR="007C27D2" w:rsidRPr="00AE3F6A" w:rsidRDefault="00785F5E" w:rsidP="00C44B8C">
      <w:pPr>
        <w:spacing w:line="360" w:lineRule="auto"/>
        <w:rPr>
          <w:rFonts w:asciiTheme="majorHAnsi" w:hAnsiTheme="majorHAnsi" w:cstheme="majorHAnsi"/>
        </w:rPr>
      </w:pPr>
      <w:r w:rsidRPr="00AE3F6A">
        <w:rPr>
          <w:rFonts w:asciiTheme="majorHAnsi" w:hAnsiTheme="majorHAnsi" w:cstheme="majorHAnsi"/>
        </w:rPr>
        <w:t xml:space="preserve">   </w:t>
      </w:r>
      <w:r w:rsidR="00AE3F6A" w:rsidRPr="00AE3F6A">
        <w:rPr>
          <w:rFonts w:asciiTheme="majorHAnsi" w:eastAsia="Times New Roman" w:hAnsiTheme="majorHAnsi" w:cstheme="majorHAnsi"/>
          <w:color w:val="212121"/>
          <w:lang w:val="en"/>
        </w:rPr>
        <w:t xml:space="preserve">The Welsh Government (2016) say that in order to improve literacy teaching throughout the curriculum, it is important that schools adopt a shared approach so that the standards of teaching are consistent. </w:t>
      </w:r>
      <w:r w:rsidRPr="00AE3F6A">
        <w:rPr>
          <w:rFonts w:asciiTheme="majorHAnsi" w:hAnsiTheme="majorHAnsi" w:cstheme="majorHAnsi"/>
        </w:rPr>
        <w:t>According to Estyn (2011</w:t>
      </w:r>
      <w:r w:rsidR="00C1777D" w:rsidRPr="00AE3F6A">
        <w:rPr>
          <w:rFonts w:asciiTheme="majorHAnsi" w:hAnsiTheme="majorHAnsi" w:cstheme="majorHAnsi"/>
        </w:rPr>
        <w:t>a</w:t>
      </w:r>
      <w:r w:rsidRPr="00AE3F6A">
        <w:rPr>
          <w:rFonts w:asciiTheme="majorHAnsi" w:hAnsiTheme="majorHAnsi" w:cstheme="majorHAnsi"/>
        </w:rPr>
        <w:t xml:space="preserve">) in key stage two pupils should be building on knowledge they have already </w:t>
      </w:r>
      <w:r w:rsidR="00726D94">
        <w:rPr>
          <w:rFonts w:asciiTheme="majorHAnsi" w:hAnsiTheme="majorHAnsi" w:cstheme="majorHAnsi"/>
        </w:rPr>
        <w:t>developed</w:t>
      </w:r>
      <w:r w:rsidRPr="00AE3F6A">
        <w:rPr>
          <w:rFonts w:asciiTheme="majorHAnsi" w:hAnsiTheme="majorHAnsi" w:cstheme="majorHAnsi"/>
        </w:rPr>
        <w:t xml:space="preserve"> in the foundation phase, there should be a</w:t>
      </w:r>
      <w:r w:rsidR="00726D94">
        <w:rPr>
          <w:rFonts w:asciiTheme="majorHAnsi" w:hAnsiTheme="majorHAnsi" w:cstheme="majorHAnsi"/>
        </w:rPr>
        <w:t>n</w:t>
      </w:r>
      <w:r w:rsidRPr="00AE3F6A">
        <w:rPr>
          <w:rFonts w:asciiTheme="majorHAnsi" w:hAnsiTheme="majorHAnsi" w:cstheme="majorHAnsi"/>
        </w:rPr>
        <w:t xml:space="preserve"> </w:t>
      </w:r>
      <w:r w:rsidR="00726D94">
        <w:rPr>
          <w:rFonts w:asciiTheme="majorHAnsi" w:hAnsiTheme="majorHAnsi" w:cstheme="majorHAnsi"/>
        </w:rPr>
        <w:t>expressive and exciting</w:t>
      </w:r>
      <w:r w:rsidRPr="00AE3F6A">
        <w:rPr>
          <w:rFonts w:asciiTheme="majorHAnsi" w:hAnsiTheme="majorHAnsi" w:cstheme="majorHAnsi"/>
        </w:rPr>
        <w:t xml:space="preserve"> literacy environment where speaking, listening, reading and writing are all of a high quality. One very important quality of literacy within the classroom is ensuring that there are good language role models for the children to imitate (Estyn, 2011</w:t>
      </w:r>
      <w:r w:rsidR="00C1777D" w:rsidRPr="00AE3F6A">
        <w:rPr>
          <w:rFonts w:asciiTheme="majorHAnsi" w:hAnsiTheme="majorHAnsi" w:cstheme="majorHAnsi"/>
        </w:rPr>
        <w:t>a</w:t>
      </w:r>
      <w:r w:rsidRPr="00AE3F6A">
        <w:rPr>
          <w:rFonts w:asciiTheme="majorHAnsi" w:hAnsiTheme="majorHAnsi" w:cstheme="majorHAnsi"/>
        </w:rPr>
        <w:t xml:space="preserve">). Mercer (2000) said that children learn not only </w:t>
      </w:r>
      <w:r w:rsidRPr="00AE3F6A">
        <w:rPr>
          <w:rFonts w:asciiTheme="majorHAnsi" w:hAnsiTheme="majorHAnsi" w:cstheme="majorHAnsi"/>
        </w:rPr>
        <w:lastRenderedPageBreak/>
        <w:t>through participating in activities but when they are provided with information and explanations and instructed on how to behave.</w:t>
      </w:r>
      <w:r w:rsidR="007C27D2" w:rsidRPr="00AE3F6A">
        <w:rPr>
          <w:rFonts w:asciiTheme="majorHAnsi" w:hAnsiTheme="majorHAnsi" w:cstheme="majorHAnsi"/>
        </w:rPr>
        <w:t xml:space="preserve"> Alexander (2008) discusses the idea of dialogic teaching which involves interactions with pupils to encourage them to think in different ways, it provides the children with questions that require an in-depth answer as well as promoting discussions and argumentation. </w:t>
      </w:r>
      <w:r w:rsidR="00BB5F21" w:rsidRPr="00AE3F6A">
        <w:rPr>
          <w:rFonts w:asciiTheme="majorHAnsi" w:hAnsiTheme="majorHAnsi" w:cstheme="majorHAnsi"/>
        </w:rPr>
        <w:t xml:space="preserve">According to Wilson (2004) it can sometimes be difficult to encourage a </w:t>
      </w:r>
      <w:r w:rsidR="003C20D4" w:rsidRPr="00AE3F6A">
        <w:rPr>
          <w:rFonts w:asciiTheme="majorHAnsi" w:hAnsiTheme="majorHAnsi" w:cstheme="majorHAnsi"/>
        </w:rPr>
        <w:t>reluctant</w:t>
      </w:r>
      <w:r w:rsidR="00BB5F21" w:rsidRPr="00AE3F6A">
        <w:rPr>
          <w:rFonts w:asciiTheme="majorHAnsi" w:hAnsiTheme="majorHAnsi" w:cstheme="majorHAnsi"/>
        </w:rPr>
        <w:t xml:space="preserve"> talker in key stage two, </w:t>
      </w:r>
      <w:r w:rsidR="003C20D4" w:rsidRPr="00AE3F6A">
        <w:rPr>
          <w:rFonts w:asciiTheme="majorHAnsi" w:hAnsiTheme="majorHAnsi" w:cstheme="majorHAnsi"/>
        </w:rPr>
        <w:t xml:space="preserve">in order to overcome this, it is important not to pressure the learner to contribute to conversation. Instead, the practitioner should give the child small errands to do during the lesson, such as visiting a member of staff in the office with a message, this can help to build confidence (Wilson, 2004). Another way of building confidence through communicating is through the buddy scheme, this can often help pupils who are reluctant to talk to make new friends and join conversations with other pupils (Whitehead, 2007). </w:t>
      </w:r>
      <w:r w:rsidR="007A2956" w:rsidRPr="00AE3F6A">
        <w:rPr>
          <w:rFonts w:asciiTheme="majorHAnsi" w:hAnsiTheme="majorHAnsi" w:cstheme="majorHAnsi"/>
        </w:rPr>
        <w:t>This can also be done through hand puppets in a group activity as it can extend talk through the puppets</w:t>
      </w:r>
      <w:r w:rsidR="0086556B" w:rsidRPr="00AE3F6A">
        <w:rPr>
          <w:rFonts w:asciiTheme="majorHAnsi" w:hAnsiTheme="majorHAnsi" w:cstheme="majorHAnsi"/>
        </w:rPr>
        <w:t xml:space="preserve">, Michell (2006) found that children can sometimes feel protected through a puppet when expressing their opinions. </w:t>
      </w:r>
    </w:p>
    <w:p w14:paraId="5F18D40F" w14:textId="47FF5E37" w:rsidR="00785F5E" w:rsidRPr="00AE3F6A" w:rsidRDefault="003C20D4" w:rsidP="00664F23">
      <w:pPr>
        <w:spacing w:line="360" w:lineRule="auto"/>
        <w:rPr>
          <w:rFonts w:asciiTheme="majorHAnsi" w:hAnsiTheme="majorHAnsi" w:cstheme="majorHAnsi"/>
        </w:rPr>
      </w:pPr>
      <w:r w:rsidRPr="00AE3F6A">
        <w:rPr>
          <w:rFonts w:asciiTheme="majorHAnsi" w:eastAsia="Times New Roman" w:hAnsiTheme="majorHAnsi" w:cstheme="majorHAnsi"/>
          <w:color w:val="212121"/>
          <w:lang w:val="en"/>
        </w:rPr>
        <w:t xml:space="preserve">  </w:t>
      </w:r>
      <w:r w:rsidR="00265432" w:rsidRPr="00AE3F6A">
        <w:rPr>
          <w:rFonts w:asciiTheme="majorHAnsi" w:eastAsia="Times New Roman" w:hAnsiTheme="majorHAnsi" w:cstheme="majorHAnsi"/>
          <w:color w:val="212121"/>
          <w:lang w:val="en"/>
        </w:rPr>
        <w:t xml:space="preserve"> </w:t>
      </w:r>
      <w:r w:rsidR="00B00C4C" w:rsidRPr="00AE3F6A">
        <w:rPr>
          <w:rFonts w:asciiTheme="majorHAnsi" w:eastAsia="Times New Roman" w:hAnsiTheme="majorHAnsi" w:cstheme="majorHAnsi"/>
          <w:color w:val="212121"/>
          <w:lang w:val="en"/>
        </w:rPr>
        <w:t>Vygotsky</w:t>
      </w:r>
      <w:r w:rsidR="0092799D" w:rsidRPr="00AE3F6A">
        <w:rPr>
          <w:rFonts w:asciiTheme="majorHAnsi" w:eastAsia="Times New Roman" w:hAnsiTheme="majorHAnsi" w:cstheme="majorHAnsi"/>
          <w:color w:val="212121"/>
          <w:lang w:val="en"/>
        </w:rPr>
        <w:t xml:space="preserve"> (1978)</w:t>
      </w:r>
      <w:r w:rsidR="00B00C4C" w:rsidRPr="00AE3F6A">
        <w:rPr>
          <w:rFonts w:asciiTheme="majorHAnsi" w:eastAsia="Times New Roman" w:hAnsiTheme="majorHAnsi" w:cstheme="majorHAnsi"/>
          <w:color w:val="212121"/>
          <w:lang w:val="en"/>
        </w:rPr>
        <w:t xml:space="preserve"> emphasizes the importance of interaction to develop cognition which is the process of developing knowledge and understanding through thinking, experience and the senses.</w:t>
      </w:r>
      <w:r w:rsidR="00CF43F4" w:rsidRPr="00AE3F6A">
        <w:rPr>
          <w:rFonts w:asciiTheme="majorHAnsi" w:eastAsia="Times New Roman" w:hAnsiTheme="majorHAnsi" w:cstheme="majorHAnsi"/>
          <w:color w:val="212121"/>
          <w:lang w:val="en"/>
        </w:rPr>
        <w:t xml:space="preserve"> Estyn (2011</w:t>
      </w:r>
      <w:r w:rsidR="00C1777D" w:rsidRPr="00AE3F6A">
        <w:rPr>
          <w:rFonts w:asciiTheme="majorHAnsi" w:eastAsia="Times New Roman" w:hAnsiTheme="majorHAnsi" w:cstheme="majorHAnsi"/>
          <w:color w:val="212121"/>
          <w:lang w:val="en"/>
        </w:rPr>
        <w:t>b</w:t>
      </w:r>
      <w:r w:rsidR="00CF43F4" w:rsidRPr="00AE3F6A">
        <w:rPr>
          <w:rFonts w:asciiTheme="majorHAnsi" w:eastAsia="Times New Roman" w:hAnsiTheme="majorHAnsi" w:cstheme="majorHAnsi"/>
          <w:color w:val="212121"/>
          <w:lang w:val="en"/>
        </w:rPr>
        <w:t>) said that children learn through active involvement within the classroom as well as through active participation being able to teach their partner what they have learnt.</w:t>
      </w:r>
      <w:r w:rsidR="00BF373E" w:rsidRPr="00AE3F6A">
        <w:rPr>
          <w:rFonts w:asciiTheme="majorHAnsi" w:eastAsia="Times New Roman" w:hAnsiTheme="majorHAnsi" w:cstheme="majorHAnsi"/>
          <w:color w:val="212121"/>
          <w:lang w:val="en"/>
        </w:rPr>
        <w:t xml:space="preserve"> Similarly, Halliday (1978) supports this idea saying that children </w:t>
      </w:r>
      <w:r w:rsidRPr="00AE3F6A">
        <w:rPr>
          <w:rFonts w:asciiTheme="majorHAnsi" w:eastAsia="Times New Roman" w:hAnsiTheme="majorHAnsi" w:cstheme="majorHAnsi"/>
          <w:color w:val="212121"/>
          <w:lang w:val="en"/>
        </w:rPr>
        <w:t>learn</w:t>
      </w:r>
      <w:r w:rsidR="00BF373E" w:rsidRPr="00AE3F6A">
        <w:rPr>
          <w:rFonts w:asciiTheme="majorHAnsi" w:eastAsia="Times New Roman" w:hAnsiTheme="majorHAnsi" w:cstheme="majorHAnsi"/>
          <w:color w:val="212121"/>
          <w:lang w:val="en"/>
        </w:rPr>
        <w:t xml:space="preserve"> through interactions with other participants.</w:t>
      </w:r>
      <w:r w:rsidR="00CF43F4" w:rsidRPr="00AE3F6A">
        <w:rPr>
          <w:rFonts w:asciiTheme="majorHAnsi" w:eastAsia="Times New Roman" w:hAnsiTheme="majorHAnsi" w:cstheme="majorHAnsi"/>
          <w:color w:val="212121"/>
          <w:lang w:val="en"/>
        </w:rPr>
        <w:t xml:space="preserve"> </w:t>
      </w:r>
      <w:r w:rsidR="00265432" w:rsidRPr="00AE3F6A">
        <w:rPr>
          <w:rFonts w:asciiTheme="majorHAnsi" w:eastAsia="Times New Roman" w:hAnsiTheme="majorHAnsi" w:cstheme="majorHAnsi"/>
          <w:color w:val="212121"/>
          <w:lang w:val="en"/>
        </w:rPr>
        <w:t xml:space="preserve">However, Wilson (2004) recognizes that it can be difficult for children to understand the type of communication needed for different situations, such as in the classroom, at home or </w:t>
      </w:r>
      <w:r w:rsidR="00664F23" w:rsidRPr="00AE3F6A">
        <w:rPr>
          <w:rFonts w:asciiTheme="majorHAnsi" w:eastAsia="Times New Roman" w:hAnsiTheme="majorHAnsi" w:cstheme="majorHAnsi"/>
          <w:color w:val="212121"/>
          <w:lang w:val="en"/>
        </w:rPr>
        <w:t xml:space="preserve">around </w:t>
      </w:r>
      <w:r w:rsidR="00265432" w:rsidRPr="00AE3F6A">
        <w:rPr>
          <w:rFonts w:asciiTheme="majorHAnsi" w:eastAsia="Times New Roman" w:hAnsiTheme="majorHAnsi" w:cstheme="majorHAnsi"/>
          <w:color w:val="212121"/>
          <w:lang w:val="en"/>
        </w:rPr>
        <w:t>members of the public. The Welsh Government (2013) says that at the beginning of key stage two children should begin to understand the language which is most appropriate for formal situations. A good way of practicing this type of language is through role play as the children can pretend to be in different environments</w:t>
      </w:r>
      <w:r w:rsidR="00664F23" w:rsidRPr="00AE3F6A">
        <w:rPr>
          <w:rFonts w:asciiTheme="majorHAnsi" w:eastAsia="Times New Roman" w:hAnsiTheme="majorHAnsi" w:cstheme="majorHAnsi"/>
          <w:color w:val="212121"/>
          <w:lang w:val="en"/>
        </w:rPr>
        <w:t>,</w:t>
      </w:r>
      <w:r w:rsidR="00265432" w:rsidRPr="00AE3F6A">
        <w:rPr>
          <w:rFonts w:asciiTheme="majorHAnsi" w:eastAsia="Times New Roman" w:hAnsiTheme="majorHAnsi" w:cstheme="majorHAnsi"/>
          <w:color w:val="212121"/>
          <w:lang w:val="en"/>
        </w:rPr>
        <w:t xml:space="preserve"> like at a supermarket or at their grandparent’s house (Wilson, 2004). </w:t>
      </w:r>
    </w:p>
    <w:p w14:paraId="2602A9BE" w14:textId="0D598DB1" w:rsidR="0086556B" w:rsidRDefault="00617C58" w:rsidP="00865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HAnsi" w:eastAsia="Times New Roman" w:hAnsiTheme="majorHAnsi" w:cstheme="majorHAnsi"/>
          <w:color w:val="212121"/>
          <w:lang w:val="en"/>
        </w:rPr>
      </w:pPr>
      <w:r w:rsidRPr="00AE3F6A">
        <w:rPr>
          <w:rFonts w:asciiTheme="majorHAnsi" w:eastAsia="Times New Roman" w:hAnsiTheme="majorHAnsi" w:cstheme="majorHAnsi"/>
          <w:color w:val="212121"/>
          <w:lang w:val="en"/>
        </w:rPr>
        <w:t xml:space="preserve">   </w:t>
      </w:r>
      <w:r w:rsidR="00ED2F3F" w:rsidRPr="00AE3F6A">
        <w:rPr>
          <w:rFonts w:asciiTheme="majorHAnsi" w:eastAsia="Times New Roman" w:hAnsiTheme="majorHAnsi" w:cstheme="majorHAnsi"/>
          <w:color w:val="212121"/>
          <w:lang w:val="en"/>
        </w:rPr>
        <w:t>Barrat</w:t>
      </w:r>
      <w:r w:rsidR="005E7DFC" w:rsidRPr="00AE3F6A">
        <w:rPr>
          <w:rFonts w:asciiTheme="majorHAnsi" w:eastAsia="Times New Roman" w:hAnsiTheme="majorHAnsi" w:cstheme="majorHAnsi"/>
          <w:color w:val="212121"/>
          <w:lang w:val="en"/>
        </w:rPr>
        <w:t xml:space="preserve">t-Pugh and Rohl (2000) stated that Piaget’s perspective on teaching literacy has great importance as it promotes the participation of ‘real’ literacy activities. Barratt-Pugh and Rohl (2000) said that oral language is something that is developed from birth and is active learning, it emerges over time through literacy activities. </w:t>
      </w:r>
      <w:r w:rsidR="00785F5E" w:rsidRPr="00AE3F6A">
        <w:rPr>
          <w:rFonts w:asciiTheme="majorHAnsi" w:eastAsia="Times New Roman" w:hAnsiTheme="majorHAnsi" w:cstheme="majorHAnsi"/>
          <w:color w:val="212121"/>
          <w:lang w:val="en"/>
        </w:rPr>
        <w:t>Piaget (</w:t>
      </w:r>
      <w:r w:rsidR="007D7CB6" w:rsidRPr="00AE3F6A">
        <w:rPr>
          <w:rFonts w:asciiTheme="majorHAnsi" w:eastAsia="Times New Roman" w:hAnsiTheme="majorHAnsi" w:cstheme="majorHAnsi"/>
          <w:color w:val="212121"/>
          <w:lang w:val="en"/>
        </w:rPr>
        <w:t>1975</w:t>
      </w:r>
      <w:r w:rsidR="00785F5E" w:rsidRPr="00AE3F6A">
        <w:rPr>
          <w:rFonts w:asciiTheme="majorHAnsi" w:eastAsia="Times New Roman" w:hAnsiTheme="majorHAnsi" w:cstheme="majorHAnsi"/>
          <w:color w:val="212121"/>
          <w:lang w:val="en"/>
        </w:rPr>
        <w:t xml:space="preserve">) constructed the idea of ‘cognitive conflict’ which stated that children build their intellectual development of the world by using their </w:t>
      </w:r>
      <w:r w:rsidR="00664F23" w:rsidRPr="00AE3F6A">
        <w:rPr>
          <w:rFonts w:asciiTheme="majorHAnsi" w:eastAsia="Times New Roman" w:hAnsiTheme="majorHAnsi" w:cstheme="majorHAnsi"/>
          <w:color w:val="212121"/>
          <w:lang w:val="en"/>
        </w:rPr>
        <w:t>experiences and</w:t>
      </w:r>
      <w:r w:rsidR="00785F5E" w:rsidRPr="00AE3F6A">
        <w:rPr>
          <w:rFonts w:asciiTheme="majorHAnsi" w:eastAsia="Times New Roman" w:hAnsiTheme="majorHAnsi" w:cstheme="majorHAnsi"/>
          <w:color w:val="212121"/>
          <w:lang w:val="en"/>
        </w:rPr>
        <w:t xml:space="preserve"> being exposed to other children</w:t>
      </w:r>
      <w:r w:rsidR="00D148F2" w:rsidRPr="00AE3F6A">
        <w:rPr>
          <w:rFonts w:asciiTheme="majorHAnsi" w:eastAsia="Times New Roman" w:hAnsiTheme="majorHAnsi" w:cstheme="majorHAnsi"/>
          <w:color w:val="212121"/>
          <w:lang w:val="en"/>
        </w:rPr>
        <w:t>’</w:t>
      </w:r>
      <w:r w:rsidR="00785F5E" w:rsidRPr="00AE3F6A">
        <w:rPr>
          <w:rFonts w:asciiTheme="majorHAnsi" w:eastAsia="Times New Roman" w:hAnsiTheme="majorHAnsi" w:cstheme="majorHAnsi"/>
          <w:color w:val="212121"/>
          <w:lang w:val="en"/>
        </w:rPr>
        <w:t xml:space="preserve">s experiences and perspectives </w:t>
      </w:r>
      <w:r w:rsidR="00D148F2" w:rsidRPr="00AE3F6A">
        <w:rPr>
          <w:rFonts w:asciiTheme="majorHAnsi" w:eastAsia="Times New Roman" w:hAnsiTheme="majorHAnsi" w:cstheme="majorHAnsi"/>
          <w:color w:val="212121"/>
          <w:lang w:val="en"/>
        </w:rPr>
        <w:t xml:space="preserve">which allows them to challenge their own opinions. </w:t>
      </w:r>
      <w:r w:rsidR="0092799D" w:rsidRPr="00AE3F6A">
        <w:rPr>
          <w:rFonts w:asciiTheme="majorHAnsi" w:eastAsia="Times New Roman" w:hAnsiTheme="majorHAnsi" w:cstheme="majorHAnsi"/>
          <w:color w:val="212121"/>
          <w:lang w:val="en"/>
        </w:rPr>
        <w:t xml:space="preserve">Coutlas (2015) emphasized Piaget’s view on the importance of children learning through social interaction as this shapes the way that they think as individuals. </w:t>
      </w:r>
      <w:r w:rsidR="00785F5E" w:rsidRPr="00AE3F6A">
        <w:rPr>
          <w:rFonts w:asciiTheme="majorHAnsi" w:eastAsia="Times New Roman" w:hAnsiTheme="majorHAnsi" w:cstheme="majorHAnsi"/>
          <w:color w:val="212121"/>
          <w:lang w:val="en"/>
        </w:rPr>
        <w:t xml:space="preserve">Mercer (2000) said </w:t>
      </w:r>
      <w:r w:rsidR="00785F5E" w:rsidRPr="00AE3F6A">
        <w:rPr>
          <w:rFonts w:asciiTheme="majorHAnsi" w:eastAsia="Times New Roman" w:hAnsiTheme="majorHAnsi" w:cstheme="majorHAnsi"/>
          <w:color w:val="212121"/>
          <w:lang w:val="en"/>
        </w:rPr>
        <w:lastRenderedPageBreak/>
        <w:t xml:space="preserve">that Piaget could have underestimated the importance of dialogue between adults and children, as children often learn through discussion about experiences rather than just the experience itself. </w:t>
      </w:r>
    </w:p>
    <w:p w14:paraId="3F9D77B9" w14:textId="77777777" w:rsidR="00AE3F6A" w:rsidRPr="00AE3F6A" w:rsidRDefault="00AE3F6A" w:rsidP="00865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HAnsi" w:eastAsia="Times New Roman" w:hAnsiTheme="majorHAnsi" w:cstheme="majorHAnsi"/>
          <w:color w:val="212121"/>
          <w:lang w:val="en"/>
        </w:rPr>
      </w:pPr>
    </w:p>
    <w:p w14:paraId="761706D1" w14:textId="596702B1" w:rsidR="00617C58" w:rsidRPr="00AE3F6A" w:rsidRDefault="00CC51C6" w:rsidP="00C44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HAnsi" w:hAnsiTheme="majorHAnsi" w:cstheme="majorHAnsi"/>
          <w:color w:val="212121"/>
          <w:lang w:val="en"/>
        </w:rPr>
      </w:pPr>
      <w:r w:rsidRPr="00AE3F6A">
        <w:rPr>
          <w:rFonts w:asciiTheme="majorHAnsi" w:hAnsiTheme="majorHAnsi" w:cstheme="majorHAnsi"/>
          <w:color w:val="212121"/>
          <w:lang w:val="en"/>
        </w:rPr>
        <w:t xml:space="preserve">   </w:t>
      </w:r>
      <w:r w:rsidR="0086556B" w:rsidRPr="00AE3F6A">
        <w:rPr>
          <w:rFonts w:asciiTheme="majorHAnsi" w:hAnsiTheme="majorHAnsi" w:cstheme="majorHAnsi"/>
          <w:color w:val="212121"/>
          <w:lang w:val="en"/>
        </w:rPr>
        <w:t xml:space="preserve">There are several activities which can aid the teaching of literacy within key stage two. </w:t>
      </w:r>
      <w:r w:rsidRPr="00AE3F6A">
        <w:rPr>
          <w:rFonts w:asciiTheme="majorHAnsi" w:hAnsiTheme="majorHAnsi" w:cstheme="majorHAnsi"/>
          <w:color w:val="212121"/>
          <w:lang w:val="en"/>
        </w:rPr>
        <w:t xml:space="preserve">According to Neaum (2012) rhymes, poems, songs, music and stories </w:t>
      </w:r>
      <w:r w:rsidR="00C44B8C" w:rsidRPr="00AE3F6A">
        <w:rPr>
          <w:rFonts w:asciiTheme="majorHAnsi" w:hAnsiTheme="majorHAnsi" w:cstheme="majorHAnsi"/>
          <w:color w:val="212121"/>
          <w:lang w:val="en"/>
        </w:rPr>
        <w:t xml:space="preserve">are important within a child’s education because they are enriching, engaging and fun. These things in particular can aid the teaching of literacy as it can enlarge the quality of language which children are exposed to (Neaum, 2012). </w:t>
      </w:r>
      <w:r w:rsidR="00AE3F6A" w:rsidRPr="00AE3F6A">
        <w:rPr>
          <w:rFonts w:asciiTheme="majorHAnsi" w:hAnsiTheme="majorHAnsi" w:cstheme="majorHAnsi"/>
          <w:color w:val="212121"/>
        </w:rPr>
        <w:t>One of the most common approach</w:t>
      </w:r>
      <w:r w:rsidR="00AE3F6A">
        <w:rPr>
          <w:rFonts w:asciiTheme="majorHAnsi" w:hAnsiTheme="majorHAnsi" w:cstheme="majorHAnsi"/>
          <w:color w:val="212121"/>
        </w:rPr>
        <w:t>es</w:t>
      </w:r>
      <w:r w:rsidR="00AE3F6A" w:rsidRPr="00AE3F6A">
        <w:rPr>
          <w:rFonts w:asciiTheme="majorHAnsi" w:hAnsiTheme="majorHAnsi" w:cstheme="majorHAnsi"/>
          <w:color w:val="212121"/>
        </w:rPr>
        <w:t xml:space="preserve"> adopted within the classroom when aiming to develop oracy is storytelling and roleplay, this dates back to an approach used by cavemen to communicate, educate, share and connect (Halliday, 1978). </w:t>
      </w:r>
      <w:r w:rsidR="00C44B8C" w:rsidRPr="00AE3F6A">
        <w:rPr>
          <w:rFonts w:asciiTheme="majorHAnsi" w:hAnsiTheme="majorHAnsi" w:cstheme="majorHAnsi"/>
          <w:color w:val="212121"/>
          <w:lang w:val="en"/>
        </w:rPr>
        <w:t xml:space="preserve">Neaum (2012) </w:t>
      </w:r>
      <w:r w:rsidR="006B7FCC" w:rsidRPr="00AE3F6A">
        <w:rPr>
          <w:rFonts w:asciiTheme="majorHAnsi" w:hAnsiTheme="majorHAnsi" w:cstheme="majorHAnsi"/>
          <w:color w:val="212121"/>
          <w:lang w:val="en"/>
        </w:rPr>
        <w:t xml:space="preserve">recognizes the importance of books, stories and storytelling, </w:t>
      </w:r>
      <w:r w:rsidR="00AE3F6A">
        <w:rPr>
          <w:rFonts w:asciiTheme="majorHAnsi" w:hAnsiTheme="majorHAnsi" w:cstheme="majorHAnsi"/>
          <w:color w:val="212121"/>
          <w:lang w:val="en"/>
        </w:rPr>
        <w:t xml:space="preserve">as </w:t>
      </w:r>
      <w:r w:rsidR="006B7FCC" w:rsidRPr="00AE3F6A">
        <w:rPr>
          <w:rFonts w:asciiTheme="majorHAnsi" w:hAnsiTheme="majorHAnsi" w:cstheme="majorHAnsi"/>
          <w:color w:val="212121"/>
          <w:lang w:val="en"/>
        </w:rPr>
        <w:t xml:space="preserve">it allows children to show expression of a wide range of emotions, it also has the potential to connect with the child’s own cultural heritage. </w:t>
      </w:r>
      <w:r w:rsidR="00617C58" w:rsidRPr="00AE3F6A">
        <w:rPr>
          <w:rFonts w:asciiTheme="majorHAnsi" w:hAnsiTheme="majorHAnsi" w:cstheme="majorHAnsi"/>
          <w:color w:val="212121"/>
          <w:lang w:val="en"/>
        </w:rPr>
        <w:t xml:space="preserve">Hibben (2016) found that there were many benefits of oral story-telling </w:t>
      </w:r>
      <w:r w:rsidR="00885A5A" w:rsidRPr="00AE3F6A">
        <w:rPr>
          <w:rFonts w:asciiTheme="majorHAnsi" w:hAnsiTheme="majorHAnsi" w:cstheme="majorHAnsi"/>
          <w:color w:val="212121"/>
          <w:lang w:val="en"/>
        </w:rPr>
        <w:t xml:space="preserve">such as becoming more self-confident, working collaboratively with others and being able to represent themselves. </w:t>
      </w:r>
      <w:r w:rsidR="00B16C38" w:rsidRPr="00AE3F6A">
        <w:rPr>
          <w:rFonts w:asciiTheme="majorHAnsi" w:hAnsiTheme="majorHAnsi" w:cstheme="majorHAnsi"/>
          <w:color w:val="212121"/>
          <w:lang w:val="en"/>
        </w:rPr>
        <w:t>Corbett</w:t>
      </w:r>
      <w:r w:rsidR="00733A42" w:rsidRPr="00AE3F6A">
        <w:rPr>
          <w:rFonts w:asciiTheme="majorHAnsi" w:hAnsiTheme="majorHAnsi" w:cstheme="majorHAnsi"/>
          <w:color w:val="212121"/>
          <w:lang w:val="en"/>
        </w:rPr>
        <w:t xml:space="preserve"> and Strong</w:t>
      </w:r>
      <w:r w:rsidR="00B16C38" w:rsidRPr="00AE3F6A">
        <w:rPr>
          <w:rFonts w:asciiTheme="majorHAnsi" w:hAnsiTheme="majorHAnsi" w:cstheme="majorHAnsi"/>
          <w:color w:val="212121"/>
          <w:lang w:val="en"/>
        </w:rPr>
        <w:t xml:space="preserve"> (</w:t>
      </w:r>
      <w:r w:rsidR="00733A42" w:rsidRPr="00AE3F6A">
        <w:rPr>
          <w:rFonts w:asciiTheme="majorHAnsi" w:hAnsiTheme="majorHAnsi" w:cstheme="majorHAnsi"/>
          <w:color w:val="212121"/>
          <w:lang w:val="en"/>
        </w:rPr>
        <w:t>2017</w:t>
      </w:r>
      <w:r w:rsidR="00B16C38" w:rsidRPr="00AE3F6A">
        <w:rPr>
          <w:rFonts w:asciiTheme="majorHAnsi" w:hAnsiTheme="majorHAnsi" w:cstheme="majorHAnsi"/>
          <w:color w:val="212121"/>
          <w:lang w:val="en"/>
        </w:rPr>
        <w:t xml:space="preserve">) </w:t>
      </w:r>
      <w:r w:rsidR="00733A42" w:rsidRPr="00AE3F6A">
        <w:rPr>
          <w:rFonts w:asciiTheme="majorHAnsi" w:hAnsiTheme="majorHAnsi" w:cstheme="majorHAnsi"/>
          <w:color w:val="212121"/>
          <w:lang w:val="en"/>
        </w:rPr>
        <w:t>emphasizes</w:t>
      </w:r>
      <w:r w:rsidR="00B16C38" w:rsidRPr="00AE3F6A">
        <w:rPr>
          <w:rFonts w:asciiTheme="majorHAnsi" w:hAnsiTheme="majorHAnsi" w:cstheme="majorHAnsi"/>
          <w:color w:val="212121"/>
          <w:lang w:val="en"/>
        </w:rPr>
        <w:t xml:space="preserve"> the importance of storytelling with actions</w:t>
      </w:r>
      <w:r w:rsidR="0045371E" w:rsidRPr="00AE3F6A">
        <w:rPr>
          <w:rFonts w:asciiTheme="majorHAnsi" w:hAnsiTheme="majorHAnsi" w:cstheme="majorHAnsi"/>
          <w:color w:val="212121"/>
          <w:lang w:val="en"/>
        </w:rPr>
        <w:t xml:space="preserve"> as it helps children to understand connective </w:t>
      </w:r>
      <w:r w:rsidR="00881920" w:rsidRPr="00AE3F6A">
        <w:rPr>
          <w:rFonts w:asciiTheme="majorHAnsi" w:hAnsiTheme="majorHAnsi" w:cstheme="majorHAnsi"/>
          <w:color w:val="212121"/>
          <w:lang w:val="en"/>
        </w:rPr>
        <w:t xml:space="preserve">actions which are regularly used in storytelling, this allows them to then use these words within their own storytelling. </w:t>
      </w:r>
      <w:r w:rsidR="00AE3F6A" w:rsidRPr="00AE3F6A">
        <w:rPr>
          <w:rFonts w:asciiTheme="majorHAnsi" w:hAnsiTheme="majorHAnsi" w:cstheme="majorHAnsi"/>
          <w:color w:val="212121"/>
          <w:lang w:val="en"/>
        </w:rPr>
        <w:t xml:space="preserve">Valdez-Gainer (2018) describes storytelling and ‘story acting’ as being a student-centered literacy practice which not only aids their understanding of how words feel and their ideas, but it also nurtures the child’s academic identities as they begin to see themselves as being capable readers, writers and dictators. </w:t>
      </w:r>
    </w:p>
    <w:p w14:paraId="4779EC2F" w14:textId="02DC25F2" w:rsidR="00B00C4C" w:rsidRPr="00AE3F6A" w:rsidRDefault="00885A5A" w:rsidP="00C44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HAnsi" w:hAnsiTheme="majorHAnsi" w:cstheme="majorHAnsi"/>
          <w:color w:val="212121"/>
          <w:lang w:val="en"/>
        </w:rPr>
      </w:pPr>
      <w:r w:rsidRPr="00AE3F6A">
        <w:rPr>
          <w:rFonts w:asciiTheme="majorHAnsi" w:hAnsiTheme="majorHAnsi" w:cstheme="majorHAnsi"/>
          <w:color w:val="212121"/>
          <w:lang w:val="en"/>
        </w:rPr>
        <w:t xml:space="preserve">   Storytelling also gives the opportunity for role play within children’s literacy development, it allows children to re-tell a story using different expressions, body language or even use their imagination to alter the story (Hibbin, 2016). </w:t>
      </w:r>
      <w:r w:rsidR="00016FAD" w:rsidRPr="00AE3F6A">
        <w:rPr>
          <w:rFonts w:asciiTheme="majorHAnsi" w:hAnsiTheme="majorHAnsi" w:cstheme="majorHAnsi"/>
          <w:color w:val="212121"/>
          <w:lang w:val="en"/>
        </w:rPr>
        <w:t>This would help to improve children’s speaking as it would help them to speak clearly and vary their expression so that the audience can fully understand the story (Learning Wales, 2014)</w:t>
      </w:r>
      <w:r w:rsidR="0045371E" w:rsidRPr="00AE3F6A">
        <w:rPr>
          <w:rFonts w:asciiTheme="majorHAnsi" w:hAnsiTheme="majorHAnsi" w:cstheme="majorHAnsi"/>
          <w:color w:val="212121"/>
          <w:lang w:val="en"/>
        </w:rPr>
        <w:t>. By allowing children to tell various stories with different structures enables them to understand and retell more complex stories (Peck, 1989).</w:t>
      </w:r>
      <w:r w:rsidR="00016FAD" w:rsidRPr="00AE3F6A">
        <w:rPr>
          <w:rFonts w:asciiTheme="majorHAnsi" w:hAnsiTheme="majorHAnsi" w:cstheme="majorHAnsi"/>
          <w:color w:val="212121"/>
          <w:lang w:val="en"/>
        </w:rPr>
        <w:t xml:space="preserve"> </w:t>
      </w:r>
      <w:r w:rsidR="004325B8" w:rsidRPr="00AE3F6A">
        <w:rPr>
          <w:rFonts w:asciiTheme="majorHAnsi" w:hAnsiTheme="majorHAnsi" w:cstheme="majorHAnsi"/>
          <w:color w:val="212121"/>
          <w:lang w:val="en"/>
        </w:rPr>
        <w:t xml:space="preserve">Peck (1989) said that storytelling promotes </w:t>
      </w:r>
      <w:r w:rsidR="0045371E" w:rsidRPr="00AE3F6A">
        <w:rPr>
          <w:rFonts w:asciiTheme="majorHAnsi" w:hAnsiTheme="majorHAnsi" w:cstheme="majorHAnsi"/>
          <w:color w:val="212121"/>
          <w:lang w:val="en"/>
        </w:rPr>
        <w:t xml:space="preserve">oral language development as well as written expression which makes it a useful tool within the classroom. </w:t>
      </w:r>
      <w:r w:rsidR="009F250D" w:rsidRPr="00AE3F6A">
        <w:rPr>
          <w:rFonts w:asciiTheme="majorHAnsi" w:hAnsiTheme="majorHAnsi" w:cstheme="majorHAnsi"/>
          <w:color w:val="212121"/>
          <w:lang w:val="en"/>
        </w:rPr>
        <w:t xml:space="preserve">Whitehead (2010) says that by allowing children to retell stories they are able to pool together their literacy strengths and their creative ideas sharing knowledge together. </w:t>
      </w:r>
      <w:r w:rsidR="007A2956" w:rsidRPr="00AE3F6A">
        <w:rPr>
          <w:rFonts w:asciiTheme="majorHAnsi" w:hAnsiTheme="majorHAnsi" w:cstheme="majorHAnsi"/>
          <w:color w:val="212121"/>
          <w:lang w:val="en"/>
        </w:rPr>
        <w:t xml:space="preserve">Corbett and Strong (2017) stated that using storytelling with actions stimulates the child’s imagination, also giving children the opportunity to understand new vocabulary alongside an action. </w:t>
      </w:r>
    </w:p>
    <w:p w14:paraId="4363CC14" w14:textId="18390B88" w:rsidR="00664F23" w:rsidRPr="00AE3F6A" w:rsidRDefault="0045371E" w:rsidP="00664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HAnsi" w:hAnsiTheme="majorHAnsi" w:cstheme="majorHAnsi"/>
          <w:color w:val="212121"/>
          <w:lang w:val="en"/>
        </w:rPr>
      </w:pPr>
      <w:r w:rsidRPr="00AE3F6A">
        <w:rPr>
          <w:rFonts w:asciiTheme="majorHAnsi" w:hAnsiTheme="majorHAnsi" w:cstheme="majorHAnsi"/>
          <w:color w:val="212121"/>
          <w:lang w:val="en"/>
        </w:rPr>
        <w:t xml:space="preserve">   More recently, digital storytelling has been used within the classroom, according to Miller (2009) this is when the practitioner combines a narrated soundtrack with music and voice, this gives children </w:t>
      </w:r>
      <w:r w:rsidRPr="00AE3F6A">
        <w:rPr>
          <w:rFonts w:asciiTheme="majorHAnsi" w:hAnsiTheme="majorHAnsi" w:cstheme="majorHAnsi"/>
          <w:color w:val="212121"/>
          <w:lang w:val="en"/>
        </w:rPr>
        <w:lastRenderedPageBreak/>
        <w:t>the understanding of various skills such as pace, when the story is being read more quickly it reflects a tense or excitable moment whereas if it is being read more slowly</w:t>
      </w:r>
      <w:r w:rsidR="00881920" w:rsidRPr="00AE3F6A">
        <w:rPr>
          <w:rFonts w:asciiTheme="majorHAnsi" w:hAnsiTheme="majorHAnsi" w:cstheme="majorHAnsi"/>
          <w:color w:val="212121"/>
          <w:lang w:val="en"/>
        </w:rPr>
        <w:t>,</w:t>
      </w:r>
      <w:r w:rsidRPr="00AE3F6A">
        <w:rPr>
          <w:rFonts w:asciiTheme="majorHAnsi" w:hAnsiTheme="majorHAnsi" w:cstheme="majorHAnsi"/>
          <w:color w:val="212121"/>
          <w:lang w:val="en"/>
        </w:rPr>
        <w:t xml:space="preserve"> then this can reflect a mysterious or fearful mood. </w:t>
      </w:r>
      <w:r w:rsidR="00881920" w:rsidRPr="00AE3F6A">
        <w:rPr>
          <w:rFonts w:asciiTheme="majorHAnsi" w:hAnsiTheme="majorHAnsi" w:cstheme="majorHAnsi"/>
          <w:color w:val="212121"/>
          <w:lang w:val="en"/>
        </w:rPr>
        <w:t xml:space="preserve">Barratt-Pugh and Rohl (2000) promote the use of interactive storybooks as it allows children to take control of their own learning without their learning being completely teacher initiated. It allows children to rewind back to sentences which they didn’t understand, or replay phrases and find the definitions of words, this helps to improve children’s problem-solving as they are using their own initiative (Barratt-Pugh and Rohl, 2000). </w:t>
      </w:r>
      <w:r w:rsidR="00A30231" w:rsidRPr="00AE3F6A">
        <w:rPr>
          <w:rFonts w:asciiTheme="majorHAnsi" w:hAnsiTheme="majorHAnsi" w:cstheme="majorHAnsi"/>
          <w:color w:val="212121"/>
        </w:rPr>
        <w:t xml:space="preserve"> </w:t>
      </w:r>
      <w:r w:rsidR="00AE3F6A">
        <w:rPr>
          <w:rFonts w:asciiTheme="majorHAnsi" w:hAnsiTheme="majorHAnsi" w:cstheme="majorHAnsi"/>
          <w:color w:val="212121"/>
        </w:rPr>
        <w:t xml:space="preserve">Miller (2009) also expressed that digital storytelling can help to expose children to wider vocabulary as they be seeing visuals of the meanings to words which will help them to understand, something which is not possible through physical story telling. </w:t>
      </w:r>
    </w:p>
    <w:p w14:paraId="0B7902E8" w14:textId="588AF79D" w:rsidR="005E7DFC" w:rsidRPr="00AE3F6A" w:rsidRDefault="00665935" w:rsidP="00AE54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HAnsi" w:hAnsiTheme="majorHAnsi" w:cstheme="majorHAnsi"/>
          <w:color w:val="212121"/>
          <w:lang w:val="en"/>
        </w:rPr>
      </w:pPr>
      <w:r w:rsidRPr="00AE3F6A">
        <w:rPr>
          <w:rFonts w:asciiTheme="majorHAnsi" w:hAnsiTheme="majorHAnsi" w:cstheme="majorHAnsi"/>
        </w:rPr>
        <w:t xml:space="preserve">    </w:t>
      </w:r>
      <w:r w:rsidR="007A2956" w:rsidRPr="00AE3F6A">
        <w:rPr>
          <w:rFonts w:asciiTheme="majorHAnsi" w:hAnsiTheme="majorHAnsi" w:cstheme="majorHAnsi"/>
        </w:rPr>
        <w:t xml:space="preserve">Heulfan </w:t>
      </w:r>
      <w:r w:rsidRPr="00AE3F6A">
        <w:rPr>
          <w:rFonts w:asciiTheme="majorHAnsi" w:hAnsiTheme="majorHAnsi" w:cstheme="majorHAnsi"/>
        </w:rPr>
        <w:t>Primary S</w:t>
      </w:r>
      <w:r w:rsidR="007C27D2" w:rsidRPr="00AE3F6A">
        <w:rPr>
          <w:rFonts w:asciiTheme="majorHAnsi" w:hAnsiTheme="majorHAnsi" w:cstheme="majorHAnsi"/>
        </w:rPr>
        <w:t xml:space="preserve">chool raised the level of achievement in literacy by </w:t>
      </w:r>
      <w:r w:rsidRPr="00AE3F6A">
        <w:rPr>
          <w:rFonts w:asciiTheme="majorHAnsi" w:hAnsiTheme="majorHAnsi" w:cstheme="majorHAnsi"/>
        </w:rPr>
        <w:t>choosing a book with repetitive language</w:t>
      </w:r>
      <w:r w:rsidR="005422B1" w:rsidRPr="00AE3F6A">
        <w:rPr>
          <w:rFonts w:asciiTheme="majorHAnsi" w:hAnsiTheme="majorHAnsi" w:cstheme="majorHAnsi"/>
        </w:rPr>
        <w:t xml:space="preserve"> in a specific target area</w:t>
      </w:r>
      <w:r w:rsidRPr="00AE3F6A">
        <w:rPr>
          <w:rFonts w:asciiTheme="majorHAnsi" w:hAnsiTheme="majorHAnsi" w:cstheme="majorHAnsi"/>
        </w:rPr>
        <w:t xml:space="preserve"> </w:t>
      </w:r>
      <w:r w:rsidR="005422B1" w:rsidRPr="00AE3F6A">
        <w:rPr>
          <w:rFonts w:asciiTheme="majorHAnsi" w:hAnsiTheme="majorHAnsi" w:cstheme="majorHAnsi"/>
        </w:rPr>
        <w:t>then using activities based around the book for two weeks, allowing them to develop their oracy skills in target areas (Estyn, 2018)</w:t>
      </w:r>
      <w:r w:rsidR="007C27D2" w:rsidRPr="00AE3F6A">
        <w:rPr>
          <w:rFonts w:asciiTheme="majorHAnsi" w:hAnsiTheme="majorHAnsi" w:cstheme="majorHAnsi"/>
        </w:rPr>
        <w:t xml:space="preserve">. </w:t>
      </w:r>
      <w:r w:rsidR="005422B1" w:rsidRPr="00AE3F6A">
        <w:rPr>
          <w:rFonts w:asciiTheme="majorHAnsi" w:hAnsiTheme="majorHAnsi" w:cstheme="majorHAnsi"/>
        </w:rPr>
        <w:t>According to Estyn (2018) the students at the end of key stage two has all achieved level four and over half of the students had achieved level five. This would raise the achievements as</w:t>
      </w:r>
      <w:r w:rsidR="00664F23" w:rsidRPr="00AE3F6A">
        <w:rPr>
          <w:rFonts w:asciiTheme="majorHAnsi" w:hAnsiTheme="majorHAnsi" w:cstheme="majorHAnsi"/>
        </w:rPr>
        <w:t xml:space="preserve"> this would give the pupils the opportunity to improve their weaknesses and explore ideas about the book in detail (Wray, 2004). </w:t>
      </w:r>
      <w:r w:rsidR="00F621E5" w:rsidRPr="00AE3F6A">
        <w:rPr>
          <w:rFonts w:asciiTheme="majorHAnsi" w:hAnsiTheme="majorHAnsi" w:cstheme="majorHAnsi"/>
        </w:rPr>
        <w:t xml:space="preserve">Another school in </w:t>
      </w:r>
      <w:r w:rsidR="00A143D7" w:rsidRPr="00AE3F6A">
        <w:rPr>
          <w:rFonts w:asciiTheme="majorHAnsi" w:hAnsiTheme="majorHAnsi" w:cstheme="majorHAnsi"/>
        </w:rPr>
        <w:t>Monmouthshire</w:t>
      </w:r>
      <w:r w:rsidR="00F621E5" w:rsidRPr="00AE3F6A">
        <w:rPr>
          <w:rFonts w:asciiTheme="majorHAnsi" w:hAnsiTheme="majorHAnsi" w:cstheme="majorHAnsi"/>
        </w:rPr>
        <w:t xml:space="preserve"> found that their literacy levels of achievement improved by </w:t>
      </w:r>
      <w:r w:rsidR="00532005" w:rsidRPr="00AE3F6A">
        <w:rPr>
          <w:rFonts w:asciiTheme="majorHAnsi" w:hAnsiTheme="majorHAnsi" w:cstheme="majorHAnsi"/>
        </w:rPr>
        <w:t xml:space="preserve">providing key stage two pupils with small group sessions, this allowed them to take it in turns, speaking, listening to each other and reading silently (Estyn, </w:t>
      </w:r>
      <w:r w:rsidR="00CF43F4" w:rsidRPr="00AE3F6A">
        <w:rPr>
          <w:rFonts w:asciiTheme="majorHAnsi" w:hAnsiTheme="majorHAnsi" w:cstheme="majorHAnsi"/>
        </w:rPr>
        <w:t>2011</w:t>
      </w:r>
      <w:r w:rsidR="00C1777D" w:rsidRPr="00AE3F6A">
        <w:rPr>
          <w:rFonts w:asciiTheme="majorHAnsi" w:hAnsiTheme="majorHAnsi" w:cstheme="majorHAnsi"/>
        </w:rPr>
        <w:t>b</w:t>
      </w:r>
      <w:r w:rsidR="00532005" w:rsidRPr="00AE3F6A">
        <w:rPr>
          <w:rFonts w:asciiTheme="majorHAnsi" w:hAnsiTheme="majorHAnsi" w:cstheme="majorHAnsi"/>
        </w:rPr>
        <w:t xml:space="preserve">). This helped to raise levels of achievement as the pupils were able to </w:t>
      </w:r>
      <w:r w:rsidR="00A21C0A" w:rsidRPr="00AE3F6A">
        <w:rPr>
          <w:rFonts w:asciiTheme="majorHAnsi" w:hAnsiTheme="majorHAnsi" w:cstheme="majorHAnsi"/>
        </w:rPr>
        <w:t xml:space="preserve">practice using talk to complete a task in a small group, as well as </w:t>
      </w:r>
      <w:r w:rsidR="007A2956" w:rsidRPr="00AE3F6A">
        <w:rPr>
          <w:rFonts w:asciiTheme="majorHAnsi" w:hAnsiTheme="majorHAnsi" w:cstheme="majorHAnsi"/>
        </w:rPr>
        <w:t xml:space="preserve">explaining their ideas and thoughts clearly so that others can understand (Learning Wales, 2014). </w:t>
      </w:r>
    </w:p>
    <w:p w14:paraId="0EB3A6C7" w14:textId="21E30F01" w:rsidR="005E7DFC" w:rsidRPr="00AE3F6A" w:rsidRDefault="005E7DFC" w:rsidP="00C44B8C">
      <w:pPr>
        <w:spacing w:line="360" w:lineRule="auto"/>
        <w:rPr>
          <w:rFonts w:asciiTheme="majorHAnsi" w:hAnsiTheme="majorHAnsi" w:cstheme="majorHAnsi"/>
        </w:rPr>
      </w:pPr>
      <w:r w:rsidRPr="00AE3F6A">
        <w:rPr>
          <w:rFonts w:asciiTheme="majorHAnsi" w:hAnsiTheme="majorHAnsi" w:cstheme="majorHAnsi"/>
        </w:rPr>
        <w:t xml:space="preserve">   Children can struggle with </w:t>
      </w:r>
      <w:r w:rsidR="00016FAD" w:rsidRPr="00AE3F6A">
        <w:rPr>
          <w:rFonts w:asciiTheme="majorHAnsi" w:hAnsiTheme="majorHAnsi" w:cstheme="majorHAnsi"/>
        </w:rPr>
        <w:t xml:space="preserve">making a link between sounds and letters, in order to overcome this the practitioner could use phonics, otherwise known as graphophonics (Barratt-Pugh and Rohl, 2000). Phonics are a learning aid which allow children to see sounds and letters in context, it helps children to understand that words are made up of sounds (Barratt-Pugh and Rohl, 2000). For example, turkey, hockey, key etc. </w:t>
      </w:r>
      <w:r w:rsidR="00A2168D" w:rsidRPr="00AE3F6A">
        <w:rPr>
          <w:rFonts w:asciiTheme="majorHAnsi" w:hAnsiTheme="majorHAnsi" w:cstheme="majorHAnsi"/>
        </w:rPr>
        <w:t>Wyse and Jones (2002)</w:t>
      </w:r>
      <w:r w:rsidR="00F621E5" w:rsidRPr="00AE3F6A">
        <w:rPr>
          <w:rFonts w:asciiTheme="majorHAnsi" w:hAnsiTheme="majorHAnsi" w:cstheme="majorHAnsi"/>
        </w:rPr>
        <w:t xml:space="preserve"> argues that this approach is not very effective a</w:t>
      </w:r>
      <w:r w:rsidR="00A2168D" w:rsidRPr="00AE3F6A">
        <w:rPr>
          <w:rFonts w:asciiTheme="majorHAnsi" w:hAnsiTheme="majorHAnsi" w:cstheme="majorHAnsi"/>
        </w:rPr>
        <w:t xml:space="preserve">s it can result in children becoming overly reliant on the phonics and coming up with nonsense words when reading aloud. </w:t>
      </w:r>
      <w:r w:rsidR="00F621E5" w:rsidRPr="00AE3F6A">
        <w:rPr>
          <w:rFonts w:asciiTheme="majorHAnsi" w:hAnsiTheme="majorHAnsi" w:cstheme="majorHAnsi"/>
        </w:rPr>
        <w:t xml:space="preserve">But, </w:t>
      </w:r>
      <w:r w:rsidR="00A2168D" w:rsidRPr="00AE3F6A">
        <w:rPr>
          <w:rFonts w:asciiTheme="majorHAnsi" w:hAnsiTheme="majorHAnsi" w:cstheme="majorHAnsi"/>
        </w:rPr>
        <w:t>Wray (2004)</w:t>
      </w:r>
      <w:r w:rsidR="00F621E5" w:rsidRPr="00AE3F6A">
        <w:rPr>
          <w:rFonts w:asciiTheme="majorHAnsi" w:hAnsiTheme="majorHAnsi" w:cstheme="majorHAnsi"/>
        </w:rPr>
        <w:t xml:space="preserve"> argues that phonics are useful becau</w:t>
      </w:r>
      <w:r w:rsidR="00A2168D" w:rsidRPr="00AE3F6A">
        <w:rPr>
          <w:rFonts w:asciiTheme="majorHAnsi" w:hAnsiTheme="majorHAnsi" w:cstheme="majorHAnsi"/>
        </w:rPr>
        <w:t xml:space="preserve">se they give children the </w:t>
      </w:r>
      <w:r w:rsidR="00664F23" w:rsidRPr="00AE3F6A">
        <w:rPr>
          <w:rFonts w:asciiTheme="majorHAnsi" w:hAnsiTheme="majorHAnsi" w:cstheme="majorHAnsi"/>
        </w:rPr>
        <w:t>opportunity</w:t>
      </w:r>
      <w:r w:rsidR="00A2168D" w:rsidRPr="00AE3F6A">
        <w:rPr>
          <w:rFonts w:asciiTheme="majorHAnsi" w:hAnsiTheme="majorHAnsi" w:cstheme="majorHAnsi"/>
        </w:rPr>
        <w:t xml:space="preserve"> to decode words in order to extend their vocabulary when in key stage two. </w:t>
      </w:r>
      <w:r w:rsidR="00664F23" w:rsidRPr="00AE3F6A">
        <w:rPr>
          <w:rFonts w:asciiTheme="majorHAnsi" w:hAnsiTheme="majorHAnsi" w:cstheme="majorHAnsi"/>
        </w:rPr>
        <w:t>However,</w:t>
      </w:r>
      <w:r w:rsidR="00A2168D" w:rsidRPr="00AE3F6A">
        <w:rPr>
          <w:rFonts w:asciiTheme="majorHAnsi" w:hAnsiTheme="majorHAnsi" w:cstheme="majorHAnsi"/>
        </w:rPr>
        <w:t xml:space="preserve"> it is argued that phonics should not be used past the foundation phase as this can lead to a confusion in the pronunciation of more complex words (Makin and Whitehead, 2005). </w:t>
      </w:r>
    </w:p>
    <w:p w14:paraId="11CE6747" w14:textId="7D59A729" w:rsidR="00F621E5" w:rsidRPr="00AE3F6A" w:rsidRDefault="00AE3F6A" w:rsidP="00C44B8C">
      <w:pPr>
        <w:spacing w:line="360" w:lineRule="auto"/>
        <w:rPr>
          <w:rFonts w:asciiTheme="majorHAnsi" w:hAnsiTheme="majorHAnsi" w:cstheme="majorHAnsi"/>
        </w:rPr>
      </w:pPr>
      <w:r w:rsidRPr="00AE3F6A">
        <w:rPr>
          <w:rFonts w:asciiTheme="majorHAnsi" w:hAnsiTheme="majorHAnsi" w:cstheme="majorHAnsi"/>
        </w:rPr>
        <w:t xml:space="preserve">   </w:t>
      </w:r>
      <w:r w:rsidR="00A143D7" w:rsidRPr="00AE3F6A">
        <w:rPr>
          <w:rFonts w:asciiTheme="majorHAnsi" w:hAnsiTheme="majorHAnsi" w:cstheme="majorHAnsi"/>
        </w:rPr>
        <w:t xml:space="preserve">Shirenewton </w:t>
      </w:r>
      <w:r w:rsidR="00532005" w:rsidRPr="00AE3F6A">
        <w:rPr>
          <w:rFonts w:asciiTheme="majorHAnsi" w:hAnsiTheme="majorHAnsi" w:cstheme="majorHAnsi"/>
        </w:rPr>
        <w:t xml:space="preserve">School in Monmouthshire also invested in a complete phonic literacy scheme which provided the children with good quality reading materials as well as phonics to aid them in reading </w:t>
      </w:r>
      <w:r w:rsidR="00532005" w:rsidRPr="00AE3F6A">
        <w:rPr>
          <w:rFonts w:asciiTheme="majorHAnsi" w:hAnsiTheme="majorHAnsi" w:cstheme="majorHAnsi"/>
        </w:rPr>
        <w:lastRenderedPageBreak/>
        <w:t xml:space="preserve">the books out loud, children were able to borrow the phonics and take them home (Estyn, </w:t>
      </w:r>
      <w:r w:rsidR="00CF43F4" w:rsidRPr="00AE3F6A">
        <w:rPr>
          <w:rFonts w:asciiTheme="majorHAnsi" w:hAnsiTheme="majorHAnsi" w:cstheme="majorHAnsi"/>
        </w:rPr>
        <w:t>2011</w:t>
      </w:r>
      <w:r w:rsidR="00C1777D" w:rsidRPr="00AE3F6A">
        <w:rPr>
          <w:rFonts w:asciiTheme="majorHAnsi" w:hAnsiTheme="majorHAnsi" w:cstheme="majorHAnsi"/>
        </w:rPr>
        <w:t>b</w:t>
      </w:r>
      <w:r w:rsidR="00532005" w:rsidRPr="00AE3F6A">
        <w:rPr>
          <w:rFonts w:asciiTheme="majorHAnsi" w:hAnsiTheme="majorHAnsi" w:cstheme="majorHAnsi"/>
        </w:rPr>
        <w:t xml:space="preserve">). This allowed the pupils to study at home with their parents and family, </w:t>
      </w:r>
      <w:r w:rsidR="00A143D7" w:rsidRPr="00AE3F6A">
        <w:rPr>
          <w:rFonts w:asciiTheme="majorHAnsi" w:hAnsiTheme="majorHAnsi" w:cstheme="majorHAnsi"/>
        </w:rPr>
        <w:t xml:space="preserve">the is important to the child’s oracy development as </w:t>
      </w:r>
      <w:r w:rsidR="009F250D" w:rsidRPr="00AE3F6A">
        <w:rPr>
          <w:rFonts w:asciiTheme="majorHAnsi" w:hAnsiTheme="majorHAnsi" w:cstheme="majorHAnsi"/>
        </w:rPr>
        <w:t>the learning takes place in a comfortable environment with no pressure (Whitehead, 2010). Although</w:t>
      </w:r>
      <w:r w:rsidR="00265432" w:rsidRPr="00AE3F6A">
        <w:rPr>
          <w:rFonts w:asciiTheme="majorHAnsi" w:hAnsiTheme="majorHAnsi" w:cstheme="majorHAnsi"/>
        </w:rPr>
        <w:t>,</w:t>
      </w:r>
      <w:r w:rsidR="009F250D" w:rsidRPr="00AE3F6A">
        <w:rPr>
          <w:rFonts w:asciiTheme="majorHAnsi" w:hAnsiTheme="majorHAnsi" w:cstheme="majorHAnsi"/>
        </w:rPr>
        <w:t xml:space="preserve"> during storytelling it can be difficult for parents to understand the </w:t>
      </w:r>
      <w:r w:rsidR="00265432" w:rsidRPr="00AE3F6A">
        <w:rPr>
          <w:rFonts w:asciiTheme="majorHAnsi" w:hAnsiTheme="majorHAnsi" w:cstheme="majorHAnsi"/>
        </w:rPr>
        <w:t xml:space="preserve">correct prompts to challenge the child’s oracy, Whitehead (2010) provides prompt cards for parents that relate to specific books, this is something that Shirenewton School may benefit from. Coutlas (2015) stated that the best way to guide children’s spoken language is through ‘scaffolding’ which is when the practitioner prompts the learners to reflect or express their conflicting opinions. </w:t>
      </w:r>
    </w:p>
    <w:p w14:paraId="53EB3B77" w14:textId="5AB26ED5" w:rsidR="00AE3F6A" w:rsidRPr="00AE3F6A" w:rsidRDefault="00AE3F6A" w:rsidP="00C44B8C">
      <w:pPr>
        <w:spacing w:line="360" w:lineRule="auto"/>
        <w:rPr>
          <w:rFonts w:asciiTheme="majorHAnsi" w:hAnsiTheme="majorHAnsi" w:cstheme="majorHAnsi"/>
        </w:rPr>
      </w:pPr>
      <w:r w:rsidRPr="00AE3F6A">
        <w:rPr>
          <w:rFonts w:asciiTheme="majorHAnsi" w:hAnsiTheme="majorHAnsi" w:cstheme="majorHAnsi"/>
        </w:rPr>
        <w:t xml:space="preserve">   There is no doubt that the introduction of the LNF has improved literacy standards within Wales since 2013, the Welsh Government (2015) said that pupils had now began developing good literacy and numeracy as it was a key priority within the curriculum, however awareness of the LNF was very low to begin with. This is something which continued to improve in the years following its introduction (Estyn, 2018).</w:t>
      </w:r>
      <w:r>
        <w:rPr>
          <w:rFonts w:asciiTheme="majorHAnsi" w:hAnsiTheme="majorHAnsi" w:cstheme="majorHAnsi"/>
        </w:rPr>
        <w:t xml:space="preserve"> T</w:t>
      </w:r>
      <w:r w:rsidR="0086556B" w:rsidRPr="00AE3F6A">
        <w:rPr>
          <w:rFonts w:asciiTheme="majorHAnsi" w:hAnsiTheme="majorHAnsi" w:cstheme="majorHAnsi"/>
        </w:rPr>
        <w:t>here are many approaches which aid the teaching of oracy within the Literacy and Numeracy Framework, however all of them have strengths and weaknesses (</w:t>
      </w:r>
      <w:r w:rsidRPr="00AE3F6A">
        <w:rPr>
          <w:rFonts w:asciiTheme="majorHAnsi" w:hAnsiTheme="majorHAnsi" w:cstheme="majorHAnsi"/>
        </w:rPr>
        <w:t>Barratt-Pugh and Rohl, 2000</w:t>
      </w:r>
      <w:r w:rsidR="0086556B" w:rsidRPr="00AE3F6A">
        <w:rPr>
          <w:rFonts w:asciiTheme="majorHAnsi" w:hAnsiTheme="majorHAnsi" w:cstheme="majorHAnsi"/>
        </w:rPr>
        <w:t xml:space="preserve">). </w:t>
      </w:r>
      <w:r w:rsidRPr="00AE3F6A">
        <w:rPr>
          <w:rFonts w:asciiTheme="majorHAnsi" w:hAnsiTheme="majorHAnsi" w:cstheme="majorHAnsi"/>
        </w:rPr>
        <w:t xml:space="preserve">More importantly, these approaches all aim to improve the standard of literacy within the classroom (Makin and Whitehead, 2005). The English-Speaking Union (2019) stated that there are many benefits to teaching oracy as it helps to improve a range of different skills such as resilience, self-awareness, social, emotional and interpersonal skills. </w:t>
      </w:r>
      <w:r>
        <w:rPr>
          <w:rFonts w:asciiTheme="majorHAnsi" w:hAnsiTheme="majorHAnsi" w:cstheme="majorHAnsi"/>
        </w:rPr>
        <w:t xml:space="preserve">These skills are vital especially within a child’s development as this begins to shape the individuals that they will become (Neaum, 2012). </w:t>
      </w:r>
    </w:p>
    <w:p w14:paraId="660C28EC" w14:textId="20163FBE" w:rsidR="006B673B" w:rsidRPr="00AE3F6A" w:rsidRDefault="006B673B" w:rsidP="00DB1C5A">
      <w:pPr>
        <w:rPr>
          <w:rFonts w:asciiTheme="majorHAnsi" w:hAnsiTheme="majorHAnsi" w:cstheme="majorHAnsi"/>
          <w:b/>
          <w:i/>
          <w:u w:val="single"/>
        </w:rPr>
      </w:pPr>
      <w:r w:rsidRPr="00AE3F6A">
        <w:rPr>
          <w:rFonts w:asciiTheme="majorHAnsi" w:hAnsiTheme="majorHAnsi" w:cstheme="majorHAnsi"/>
          <w:b/>
          <w:i/>
          <w:u w:val="single"/>
        </w:rPr>
        <w:t xml:space="preserve">Reference List: </w:t>
      </w:r>
    </w:p>
    <w:p w14:paraId="63E1F718" w14:textId="211E7B56" w:rsidR="007C27D2" w:rsidRPr="00AE3F6A" w:rsidRDefault="007C27D2" w:rsidP="007C27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HAnsi" w:hAnsiTheme="majorHAnsi" w:cstheme="majorHAnsi"/>
          <w:color w:val="212121"/>
        </w:rPr>
      </w:pPr>
      <w:r w:rsidRPr="00AE3F6A">
        <w:rPr>
          <w:rFonts w:asciiTheme="majorHAnsi" w:hAnsiTheme="majorHAnsi" w:cstheme="majorHAnsi"/>
          <w:color w:val="212121"/>
        </w:rPr>
        <w:t xml:space="preserve">Alexander, R. (2008). </w:t>
      </w:r>
      <w:r w:rsidRPr="00AE3F6A">
        <w:rPr>
          <w:rFonts w:asciiTheme="majorHAnsi" w:hAnsiTheme="majorHAnsi" w:cstheme="majorHAnsi"/>
          <w:i/>
          <w:iCs/>
          <w:color w:val="212121"/>
        </w:rPr>
        <w:t>Towards dialogic teaching: Rethinking classroom talk</w:t>
      </w:r>
      <w:r w:rsidRPr="00AE3F6A">
        <w:rPr>
          <w:rFonts w:asciiTheme="majorHAnsi" w:hAnsiTheme="majorHAnsi" w:cstheme="majorHAnsi"/>
          <w:color w:val="212121"/>
        </w:rPr>
        <w:t>. Yorkshire: Dialogos.</w:t>
      </w:r>
    </w:p>
    <w:p w14:paraId="0FA092B6" w14:textId="4D08C107" w:rsidR="00881920" w:rsidRPr="00AE3F6A" w:rsidRDefault="00881920" w:rsidP="00DB1C5A">
      <w:pPr>
        <w:rPr>
          <w:rFonts w:asciiTheme="majorHAnsi" w:hAnsiTheme="majorHAnsi" w:cstheme="majorHAnsi"/>
        </w:rPr>
      </w:pPr>
      <w:r w:rsidRPr="00AE3F6A">
        <w:rPr>
          <w:rFonts w:asciiTheme="majorHAnsi" w:hAnsiTheme="majorHAnsi" w:cstheme="majorHAnsi"/>
        </w:rPr>
        <w:t xml:space="preserve">Barratt-Pugh, C. and Rohl, M. (2000). </w:t>
      </w:r>
      <w:r w:rsidRPr="00AE3F6A">
        <w:rPr>
          <w:rFonts w:asciiTheme="majorHAnsi" w:hAnsiTheme="majorHAnsi" w:cstheme="majorHAnsi"/>
          <w:i/>
        </w:rPr>
        <w:t xml:space="preserve">Literacy Learning in the early years. </w:t>
      </w:r>
      <w:r w:rsidRPr="00AE3F6A">
        <w:rPr>
          <w:rFonts w:asciiTheme="majorHAnsi" w:hAnsiTheme="majorHAnsi" w:cstheme="majorHAnsi"/>
        </w:rPr>
        <w:t xml:space="preserve">Buckingham: Open University Press. </w:t>
      </w:r>
    </w:p>
    <w:p w14:paraId="10982E13" w14:textId="549615FD" w:rsidR="00733A42" w:rsidRPr="00AE3F6A" w:rsidRDefault="00733A42" w:rsidP="00DB1C5A">
      <w:pPr>
        <w:rPr>
          <w:rFonts w:asciiTheme="majorHAnsi" w:hAnsiTheme="majorHAnsi" w:cstheme="majorHAnsi"/>
        </w:rPr>
      </w:pPr>
      <w:r w:rsidRPr="00AE3F6A">
        <w:rPr>
          <w:rFonts w:asciiTheme="majorHAnsi" w:hAnsiTheme="majorHAnsi" w:cstheme="majorHAnsi"/>
        </w:rPr>
        <w:t xml:space="preserve">Corbett, P. and Strong, J. (2017). </w:t>
      </w:r>
      <w:r w:rsidRPr="00AE3F6A">
        <w:rPr>
          <w:rFonts w:asciiTheme="majorHAnsi" w:hAnsiTheme="majorHAnsi" w:cstheme="majorHAnsi"/>
          <w:i/>
        </w:rPr>
        <w:t xml:space="preserve">Talk for Writing Across the Curriculum. </w:t>
      </w:r>
      <w:r w:rsidRPr="00AE3F6A">
        <w:rPr>
          <w:rFonts w:asciiTheme="majorHAnsi" w:hAnsiTheme="majorHAnsi" w:cstheme="majorHAnsi"/>
        </w:rPr>
        <w:t>Berkshire: Open University Press.</w:t>
      </w:r>
    </w:p>
    <w:p w14:paraId="1CD66247" w14:textId="355F6A22" w:rsidR="004D2C5D" w:rsidRPr="00AE3F6A" w:rsidRDefault="004D2C5D" w:rsidP="00DB1C5A">
      <w:pPr>
        <w:rPr>
          <w:rFonts w:asciiTheme="majorHAnsi" w:hAnsiTheme="majorHAnsi" w:cstheme="majorHAnsi"/>
        </w:rPr>
      </w:pPr>
      <w:r w:rsidRPr="00AE3F6A">
        <w:rPr>
          <w:rFonts w:asciiTheme="majorHAnsi" w:hAnsiTheme="majorHAnsi" w:cstheme="majorHAnsi"/>
        </w:rPr>
        <w:t xml:space="preserve">Coutlas, V. (2015). </w:t>
      </w:r>
      <w:r w:rsidRPr="00AE3F6A">
        <w:rPr>
          <w:rFonts w:asciiTheme="majorHAnsi" w:hAnsiTheme="majorHAnsi" w:cstheme="majorHAnsi"/>
          <w:i/>
        </w:rPr>
        <w:t xml:space="preserve">Teachers’ narratives of classroom talk: what are the challenges. </w:t>
      </w:r>
      <w:r w:rsidRPr="00AE3F6A">
        <w:rPr>
          <w:rFonts w:asciiTheme="majorHAnsi" w:hAnsiTheme="majorHAnsi" w:cstheme="majorHAnsi"/>
        </w:rPr>
        <w:t xml:space="preserve">London: UCL Institute of Education. </w:t>
      </w:r>
    </w:p>
    <w:p w14:paraId="45E041EA" w14:textId="77777777" w:rsidR="00AE3F6A" w:rsidRPr="00AE3F6A" w:rsidRDefault="001B32DD" w:rsidP="00DB1C5A">
      <w:pPr>
        <w:rPr>
          <w:rFonts w:asciiTheme="majorHAnsi" w:hAnsiTheme="majorHAnsi" w:cstheme="majorHAnsi"/>
        </w:rPr>
      </w:pPr>
      <w:r w:rsidRPr="00AE3F6A">
        <w:rPr>
          <w:rFonts w:asciiTheme="majorHAnsi" w:hAnsiTheme="majorHAnsi" w:cstheme="majorHAnsi"/>
        </w:rPr>
        <w:t xml:space="preserve">Dauncey, M. (2013). </w:t>
      </w:r>
      <w:r w:rsidRPr="00AE3F6A">
        <w:rPr>
          <w:rFonts w:asciiTheme="majorHAnsi" w:hAnsiTheme="majorHAnsi" w:cstheme="majorHAnsi"/>
          <w:i/>
        </w:rPr>
        <w:t xml:space="preserve">Literacy and Numeracy in Wales. </w:t>
      </w:r>
      <w:r w:rsidRPr="00AE3F6A">
        <w:rPr>
          <w:rFonts w:asciiTheme="majorHAnsi" w:hAnsiTheme="majorHAnsi" w:cstheme="majorHAnsi"/>
        </w:rPr>
        <w:t>Cardiff: National Assembly for Wales.</w:t>
      </w:r>
    </w:p>
    <w:p w14:paraId="14AF1463" w14:textId="57365D8E" w:rsidR="001B32DD" w:rsidRPr="00AE3F6A" w:rsidRDefault="00AE3F6A" w:rsidP="00DB1C5A">
      <w:pPr>
        <w:rPr>
          <w:rFonts w:asciiTheme="majorHAnsi" w:hAnsiTheme="majorHAnsi" w:cstheme="majorHAnsi"/>
        </w:rPr>
      </w:pPr>
      <w:r w:rsidRPr="00AE3F6A">
        <w:rPr>
          <w:rFonts w:asciiTheme="majorHAnsi" w:hAnsiTheme="majorHAnsi" w:cstheme="majorHAnsi"/>
        </w:rPr>
        <w:t xml:space="preserve">English-Speaking Union. (2019). </w:t>
      </w:r>
      <w:r w:rsidRPr="00AE3F6A">
        <w:rPr>
          <w:rFonts w:asciiTheme="majorHAnsi" w:hAnsiTheme="majorHAnsi" w:cstheme="majorHAnsi"/>
          <w:i/>
        </w:rPr>
        <w:t xml:space="preserve">What is Oracy. </w:t>
      </w:r>
      <w:r w:rsidRPr="00AE3F6A">
        <w:rPr>
          <w:rFonts w:asciiTheme="majorHAnsi" w:hAnsiTheme="majorHAnsi" w:cstheme="majorHAnsi"/>
        </w:rPr>
        <w:t>Available at:</w:t>
      </w:r>
      <w:r w:rsidR="001B32DD" w:rsidRPr="00AE3F6A">
        <w:rPr>
          <w:rFonts w:asciiTheme="majorHAnsi" w:hAnsiTheme="majorHAnsi" w:cstheme="majorHAnsi"/>
        </w:rPr>
        <w:t xml:space="preserve"> </w:t>
      </w:r>
      <w:hyperlink r:id="rId7" w:history="1">
        <w:r w:rsidRPr="00AE3F6A">
          <w:rPr>
            <w:rStyle w:val="Hyperlink"/>
            <w:rFonts w:asciiTheme="majorHAnsi" w:hAnsiTheme="majorHAnsi" w:cstheme="majorHAnsi"/>
          </w:rPr>
          <w:t>https://www.esu.org/oracy/</w:t>
        </w:r>
      </w:hyperlink>
      <w:r w:rsidRPr="00AE3F6A">
        <w:rPr>
          <w:rFonts w:asciiTheme="majorHAnsi" w:hAnsiTheme="majorHAnsi" w:cstheme="majorHAnsi"/>
        </w:rPr>
        <w:t xml:space="preserve"> (Accessed: 05/05/19). </w:t>
      </w:r>
    </w:p>
    <w:p w14:paraId="323F8750" w14:textId="3FF98544" w:rsidR="00C1401F" w:rsidRPr="00AE3F6A" w:rsidRDefault="00C1401F" w:rsidP="00DB1C5A">
      <w:pPr>
        <w:rPr>
          <w:rFonts w:asciiTheme="majorHAnsi" w:hAnsiTheme="majorHAnsi" w:cstheme="majorHAnsi"/>
        </w:rPr>
      </w:pPr>
      <w:r w:rsidRPr="00AE3F6A">
        <w:rPr>
          <w:rFonts w:asciiTheme="majorHAnsi" w:hAnsiTheme="majorHAnsi" w:cstheme="majorHAnsi"/>
        </w:rPr>
        <w:lastRenderedPageBreak/>
        <w:t>Estyn (2011</w:t>
      </w:r>
      <w:r w:rsidR="00CF43F4" w:rsidRPr="00AE3F6A">
        <w:rPr>
          <w:rFonts w:asciiTheme="majorHAnsi" w:hAnsiTheme="majorHAnsi" w:cstheme="majorHAnsi"/>
        </w:rPr>
        <w:t>a</w:t>
      </w:r>
      <w:r w:rsidRPr="00AE3F6A">
        <w:rPr>
          <w:rFonts w:asciiTheme="majorHAnsi" w:hAnsiTheme="majorHAnsi" w:cstheme="majorHAnsi"/>
        </w:rPr>
        <w:t xml:space="preserve">) </w:t>
      </w:r>
      <w:r w:rsidRPr="00AE3F6A">
        <w:rPr>
          <w:rFonts w:asciiTheme="majorHAnsi" w:hAnsiTheme="majorHAnsi" w:cstheme="majorHAnsi"/>
          <w:i/>
          <w:iCs/>
        </w:rPr>
        <w:t xml:space="preserve">Strategy and guidance on inspecting literacy for pupils aged 3 to 18 years. </w:t>
      </w:r>
      <w:r w:rsidRPr="00AE3F6A">
        <w:rPr>
          <w:rFonts w:asciiTheme="majorHAnsi" w:hAnsiTheme="majorHAnsi" w:cstheme="majorHAnsi"/>
        </w:rPr>
        <w:t xml:space="preserve">Cardiff: Her Majesty’s Stationers Learning Wales. Available at </w:t>
      </w:r>
      <w:hyperlink r:id="rId8" w:history="1">
        <w:r w:rsidRPr="00AE3F6A">
          <w:rPr>
            <w:rStyle w:val="Hyperlink"/>
            <w:rFonts w:asciiTheme="majorHAnsi" w:hAnsiTheme="majorHAnsi" w:cstheme="majorHAnsi"/>
          </w:rPr>
          <w:t xml:space="preserve">http://learning.wales.gov.uk/resources/nlnf/?lang=en </w:t>
        </w:r>
      </w:hyperlink>
      <w:r w:rsidRPr="00AE3F6A">
        <w:rPr>
          <w:rFonts w:asciiTheme="majorHAnsi" w:hAnsiTheme="majorHAnsi" w:cstheme="majorHAnsi"/>
        </w:rPr>
        <w:t xml:space="preserve">(Accessed: 02/05/19). </w:t>
      </w:r>
    </w:p>
    <w:p w14:paraId="627A613C" w14:textId="0288D066" w:rsidR="00CF43F4" w:rsidRPr="00AE3F6A" w:rsidRDefault="00CF43F4" w:rsidP="00DB1C5A">
      <w:pPr>
        <w:rPr>
          <w:rFonts w:asciiTheme="majorHAnsi" w:hAnsiTheme="majorHAnsi" w:cstheme="majorHAnsi"/>
        </w:rPr>
      </w:pPr>
      <w:r w:rsidRPr="00AE3F6A">
        <w:rPr>
          <w:rFonts w:asciiTheme="majorHAnsi" w:hAnsiTheme="majorHAnsi" w:cstheme="majorHAnsi"/>
        </w:rPr>
        <w:t xml:space="preserve">Estyn. (2011b). </w:t>
      </w:r>
      <w:r w:rsidRPr="00AE3F6A">
        <w:rPr>
          <w:rFonts w:asciiTheme="majorHAnsi" w:hAnsiTheme="majorHAnsi" w:cstheme="majorHAnsi"/>
          <w:i/>
        </w:rPr>
        <w:t xml:space="preserve">Literacy brings results. </w:t>
      </w:r>
      <w:r w:rsidRPr="00AE3F6A">
        <w:rPr>
          <w:rFonts w:asciiTheme="majorHAnsi" w:hAnsiTheme="majorHAnsi" w:cstheme="majorHAnsi"/>
        </w:rPr>
        <w:t xml:space="preserve">Available at: </w:t>
      </w:r>
      <w:hyperlink r:id="rId9" w:history="1">
        <w:r w:rsidRPr="00AE3F6A">
          <w:rPr>
            <w:rStyle w:val="Hyperlink"/>
            <w:rFonts w:asciiTheme="majorHAnsi" w:hAnsiTheme="majorHAnsi" w:cstheme="majorHAnsi"/>
          </w:rPr>
          <w:t>https://www.estyn.gov.wales/effective-practice/literacy-brings-results</w:t>
        </w:r>
      </w:hyperlink>
      <w:r w:rsidRPr="00AE3F6A">
        <w:rPr>
          <w:rFonts w:asciiTheme="majorHAnsi" w:hAnsiTheme="majorHAnsi" w:cstheme="majorHAnsi"/>
        </w:rPr>
        <w:t xml:space="preserve"> (Accessed: 03/05/19). </w:t>
      </w:r>
    </w:p>
    <w:p w14:paraId="18094661" w14:textId="61170042" w:rsidR="00DD570F" w:rsidRPr="00AE3F6A" w:rsidRDefault="00DD570F" w:rsidP="00DB1C5A">
      <w:pPr>
        <w:rPr>
          <w:rFonts w:asciiTheme="majorHAnsi" w:hAnsiTheme="majorHAnsi" w:cstheme="majorHAnsi"/>
        </w:rPr>
      </w:pPr>
      <w:r w:rsidRPr="00AE3F6A">
        <w:rPr>
          <w:rFonts w:asciiTheme="majorHAnsi" w:hAnsiTheme="majorHAnsi" w:cstheme="majorHAnsi"/>
        </w:rPr>
        <w:t xml:space="preserve">Estyn. (2015). </w:t>
      </w:r>
      <w:r w:rsidRPr="00AE3F6A">
        <w:rPr>
          <w:rFonts w:asciiTheme="majorHAnsi" w:hAnsiTheme="majorHAnsi" w:cstheme="majorHAnsi"/>
          <w:i/>
        </w:rPr>
        <w:t>The Annual Report of Her Majesty's Chief Inspector of Education and Training in Wales.</w:t>
      </w:r>
      <w:r w:rsidRPr="00AE3F6A">
        <w:rPr>
          <w:rFonts w:asciiTheme="majorHAnsi" w:hAnsiTheme="majorHAnsi" w:cstheme="majorHAnsi"/>
        </w:rPr>
        <w:t xml:space="preserve"> Available at: </w:t>
      </w:r>
      <w:hyperlink r:id="rId10" w:history="1">
        <w:r w:rsidRPr="00AE3F6A">
          <w:rPr>
            <w:rStyle w:val="Hyperlink"/>
            <w:rFonts w:asciiTheme="majorHAnsi" w:hAnsiTheme="majorHAnsi" w:cstheme="majorHAnsi"/>
          </w:rPr>
          <w:t>https://www.estyn.gov.wales/sites/default/files/documents/ESTYN_Annual%20Report%202016%20FINAL_ENGLISH_Accessible_WEB.pdf</w:t>
        </w:r>
      </w:hyperlink>
      <w:r w:rsidRPr="00AE3F6A">
        <w:rPr>
          <w:rFonts w:asciiTheme="majorHAnsi" w:hAnsiTheme="majorHAnsi" w:cstheme="majorHAnsi"/>
        </w:rPr>
        <w:t xml:space="preserve"> (Accessed: 23/04/19). </w:t>
      </w:r>
    </w:p>
    <w:p w14:paraId="4A71CBD4" w14:textId="1D3FF365" w:rsidR="005422B1" w:rsidRPr="00AE3F6A" w:rsidRDefault="005422B1" w:rsidP="00DB1C5A">
      <w:pPr>
        <w:rPr>
          <w:rFonts w:asciiTheme="majorHAnsi" w:hAnsiTheme="majorHAnsi" w:cstheme="majorHAnsi"/>
        </w:rPr>
      </w:pPr>
      <w:r w:rsidRPr="00AE3F6A">
        <w:rPr>
          <w:rFonts w:asciiTheme="majorHAnsi" w:hAnsiTheme="majorHAnsi" w:cstheme="majorHAnsi"/>
        </w:rPr>
        <w:t xml:space="preserve">Estyn. (2018). </w:t>
      </w:r>
      <w:r w:rsidRPr="00AE3F6A">
        <w:rPr>
          <w:rFonts w:asciiTheme="majorHAnsi" w:hAnsiTheme="majorHAnsi" w:cstheme="majorHAnsi"/>
          <w:i/>
        </w:rPr>
        <w:t>Rapid Development of pupils’ oracy skills.</w:t>
      </w:r>
      <w:r w:rsidRPr="00AE3F6A">
        <w:rPr>
          <w:rFonts w:asciiTheme="majorHAnsi" w:hAnsiTheme="majorHAnsi" w:cstheme="majorHAnsi"/>
        </w:rPr>
        <w:t xml:space="preserve"> Available at: </w:t>
      </w:r>
      <w:hyperlink r:id="rId11" w:history="1">
        <w:r w:rsidRPr="00AE3F6A">
          <w:rPr>
            <w:rStyle w:val="Hyperlink"/>
            <w:rFonts w:asciiTheme="majorHAnsi" w:hAnsiTheme="majorHAnsi" w:cstheme="majorHAnsi"/>
          </w:rPr>
          <w:t>https://www.estyn.gov.wales/effective-practice/rapid-development-pupils%E2%80%99-oracy-skills</w:t>
        </w:r>
      </w:hyperlink>
      <w:r w:rsidRPr="00AE3F6A">
        <w:rPr>
          <w:rFonts w:asciiTheme="majorHAnsi" w:hAnsiTheme="majorHAnsi" w:cstheme="majorHAnsi"/>
        </w:rPr>
        <w:t xml:space="preserve"> (Accessed: 03/05/19). </w:t>
      </w:r>
    </w:p>
    <w:p w14:paraId="37D8EBAC" w14:textId="18DE2C1D" w:rsidR="00422676" w:rsidRPr="00AE3F6A" w:rsidRDefault="00422676" w:rsidP="00DB1C5A">
      <w:pPr>
        <w:rPr>
          <w:rFonts w:asciiTheme="majorHAnsi" w:hAnsiTheme="majorHAnsi" w:cstheme="majorHAnsi"/>
        </w:rPr>
      </w:pPr>
      <w:r w:rsidRPr="00AE3F6A">
        <w:rPr>
          <w:rFonts w:asciiTheme="majorHAnsi" w:hAnsiTheme="majorHAnsi" w:cstheme="majorHAnsi"/>
        </w:rPr>
        <w:t>Frankel, K., Becker, B., Rowe, M. and Pearson, D. (201</w:t>
      </w:r>
      <w:r w:rsidR="00557296" w:rsidRPr="00AE3F6A">
        <w:rPr>
          <w:rFonts w:asciiTheme="majorHAnsi" w:hAnsiTheme="majorHAnsi" w:cstheme="majorHAnsi"/>
        </w:rPr>
        <w:t xml:space="preserve">7). ‘From ‘What is Reading?’ to ‘What is Literacy’’, </w:t>
      </w:r>
      <w:r w:rsidR="00557296" w:rsidRPr="00AE3F6A">
        <w:rPr>
          <w:rFonts w:asciiTheme="majorHAnsi" w:hAnsiTheme="majorHAnsi" w:cstheme="majorHAnsi"/>
          <w:i/>
        </w:rPr>
        <w:t xml:space="preserve">Journal of Education, </w:t>
      </w:r>
      <w:r w:rsidR="00557296" w:rsidRPr="00AE3F6A">
        <w:rPr>
          <w:rFonts w:asciiTheme="majorHAnsi" w:hAnsiTheme="majorHAnsi" w:cstheme="majorHAnsi"/>
        </w:rPr>
        <w:t xml:space="preserve">196(3), pp. 7-17. </w:t>
      </w:r>
    </w:p>
    <w:p w14:paraId="1E4F0338" w14:textId="34A2109D" w:rsidR="00BF373E" w:rsidRPr="00AE3F6A" w:rsidRDefault="00BF373E" w:rsidP="00DB1C5A">
      <w:pPr>
        <w:rPr>
          <w:rFonts w:asciiTheme="majorHAnsi" w:hAnsiTheme="majorHAnsi" w:cstheme="majorHAnsi"/>
        </w:rPr>
      </w:pPr>
      <w:r w:rsidRPr="00BF373E">
        <w:rPr>
          <w:rFonts w:asciiTheme="majorHAnsi" w:hAnsiTheme="majorHAnsi" w:cstheme="majorHAnsi"/>
        </w:rPr>
        <w:t xml:space="preserve">Halliday, M. (1978). </w:t>
      </w:r>
      <w:r w:rsidRPr="00BF373E">
        <w:rPr>
          <w:rFonts w:asciiTheme="majorHAnsi" w:hAnsiTheme="majorHAnsi" w:cstheme="majorHAnsi"/>
          <w:i/>
        </w:rPr>
        <w:t xml:space="preserve">Language as Social Semiotic: The Social Interpretation of Language and Meaning. </w:t>
      </w:r>
      <w:r w:rsidRPr="00BF373E">
        <w:rPr>
          <w:rFonts w:asciiTheme="majorHAnsi" w:hAnsiTheme="majorHAnsi" w:cstheme="majorHAnsi"/>
        </w:rPr>
        <w:t>London: Edward Arnold.</w:t>
      </w:r>
      <w:r w:rsidRPr="00AE3F6A">
        <w:rPr>
          <w:rFonts w:asciiTheme="majorHAnsi" w:hAnsiTheme="majorHAnsi" w:cstheme="majorHAnsi"/>
        </w:rPr>
        <w:t xml:space="preserve"> </w:t>
      </w:r>
    </w:p>
    <w:p w14:paraId="5BD7C845" w14:textId="2E79E04A" w:rsidR="00885A5A" w:rsidRPr="00AE3F6A" w:rsidRDefault="00885A5A" w:rsidP="00DB1C5A">
      <w:pPr>
        <w:rPr>
          <w:rFonts w:asciiTheme="majorHAnsi" w:hAnsiTheme="majorHAnsi" w:cstheme="majorHAnsi"/>
        </w:rPr>
      </w:pPr>
      <w:r w:rsidRPr="00AE3F6A">
        <w:rPr>
          <w:rFonts w:asciiTheme="majorHAnsi" w:hAnsiTheme="majorHAnsi" w:cstheme="majorHAnsi"/>
        </w:rPr>
        <w:t xml:space="preserve">Hibbin, R. (2016). ‘The psychosocial benefits of oral storytelling in school: developing identity and empathy through narrative’, </w:t>
      </w:r>
      <w:r w:rsidRPr="00AE3F6A">
        <w:rPr>
          <w:rFonts w:asciiTheme="majorHAnsi" w:hAnsiTheme="majorHAnsi" w:cstheme="majorHAnsi"/>
          <w:i/>
        </w:rPr>
        <w:t xml:space="preserve">Pastoral Care in Education, </w:t>
      </w:r>
      <w:r w:rsidRPr="00AE3F6A">
        <w:rPr>
          <w:rFonts w:asciiTheme="majorHAnsi" w:hAnsiTheme="majorHAnsi" w:cstheme="majorHAnsi"/>
        </w:rPr>
        <w:t xml:space="preserve">34(4), pp. 218-231. </w:t>
      </w:r>
    </w:p>
    <w:p w14:paraId="7ED2BA6A" w14:textId="7D63003D" w:rsidR="00CA1712" w:rsidRPr="00AE3F6A" w:rsidRDefault="00CA1712" w:rsidP="00DB1C5A">
      <w:pPr>
        <w:rPr>
          <w:rFonts w:asciiTheme="majorHAnsi" w:hAnsiTheme="majorHAnsi" w:cstheme="majorHAnsi"/>
          <w:i/>
        </w:rPr>
      </w:pPr>
      <w:r w:rsidRPr="00AE3F6A">
        <w:rPr>
          <w:rFonts w:asciiTheme="majorHAnsi" w:hAnsiTheme="majorHAnsi" w:cstheme="majorHAnsi"/>
        </w:rPr>
        <w:t xml:space="preserve">Keefe, E. and Copeland, S. (2011). ‘What Is Literacy? The Power of a Definition’, </w:t>
      </w:r>
      <w:r w:rsidRPr="00AE3F6A">
        <w:rPr>
          <w:rFonts w:asciiTheme="majorHAnsi" w:hAnsiTheme="majorHAnsi" w:cstheme="majorHAnsi"/>
          <w:i/>
        </w:rPr>
        <w:t xml:space="preserve">Research &amp; Practice for Persons with Severe Disabilities, 36(4), pp. 92-99. </w:t>
      </w:r>
    </w:p>
    <w:p w14:paraId="35274F72" w14:textId="75E6900B" w:rsidR="006B673B" w:rsidRPr="00AE3F6A" w:rsidRDefault="006B673B" w:rsidP="00DB1C5A">
      <w:pPr>
        <w:rPr>
          <w:rFonts w:asciiTheme="majorHAnsi" w:hAnsiTheme="majorHAnsi" w:cstheme="majorHAnsi"/>
        </w:rPr>
      </w:pPr>
      <w:r w:rsidRPr="00AE3F6A">
        <w:rPr>
          <w:rFonts w:asciiTheme="majorHAnsi" w:hAnsiTheme="majorHAnsi" w:cstheme="majorHAnsi"/>
        </w:rPr>
        <w:t xml:space="preserve">Learning Wales. (2014). </w:t>
      </w:r>
      <w:r w:rsidRPr="00AE3F6A">
        <w:rPr>
          <w:rFonts w:asciiTheme="majorHAnsi" w:hAnsiTheme="majorHAnsi" w:cstheme="majorHAnsi"/>
          <w:i/>
        </w:rPr>
        <w:t xml:space="preserve">National Literacy and Numeracy Framework. </w:t>
      </w:r>
      <w:r w:rsidRPr="00AE3F6A">
        <w:rPr>
          <w:rFonts w:asciiTheme="majorHAnsi" w:hAnsiTheme="majorHAnsi" w:cstheme="majorHAnsi"/>
        </w:rPr>
        <w:t xml:space="preserve">Available at: </w:t>
      </w:r>
      <w:hyperlink r:id="rId12" w:history="1">
        <w:r w:rsidRPr="00AE3F6A">
          <w:rPr>
            <w:rStyle w:val="Hyperlink"/>
            <w:rFonts w:asciiTheme="majorHAnsi" w:hAnsiTheme="majorHAnsi" w:cstheme="majorHAnsi"/>
          </w:rPr>
          <w:t>https://learning.gov.wales/resources/browse-all/nlnf/framework?component=literacy&amp;year=6938362_2&amp;selectedYear=col_10&amp;lang=en</w:t>
        </w:r>
      </w:hyperlink>
      <w:r w:rsidRPr="00AE3F6A">
        <w:rPr>
          <w:rFonts w:asciiTheme="majorHAnsi" w:hAnsiTheme="majorHAnsi" w:cstheme="majorHAnsi"/>
        </w:rPr>
        <w:t xml:space="preserve"> (Accessed: 23/04/19). </w:t>
      </w:r>
    </w:p>
    <w:p w14:paraId="2930F47A" w14:textId="4A2D4ED0" w:rsidR="00A2168D" w:rsidRPr="00AE3F6A" w:rsidRDefault="00A2168D" w:rsidP="00DB1C5A">
      <w:pPr>
        <w:rPr>
          <w:rFonts w:asciiTheme="majorHAnsi" w:hAnsiTheme="majorHAnsi" w:cstheme="majorHAnsi"/>
        </w:rPr>
      </w:pPr>
      <w:r w:rsidRPr="00AE3F6A">
        <w:rPr>
          <w:rFonts w:asciiTheme="majorHAnsi" w:hAnsiTheme="majorHAnsi" w:cstheme="majorHAnsi"/>
        </w:rPr>
        <w:t xml:space="preserve">Makin, L. and Whitehead, M. (2005). </w:t>
      </w:r>
      <w:r w:rsidRPr="00AE3F6A">
        <w:rPr>
          <w:rFonts w:asciiTheme="majorHAnsi" w:hAnsiTheme="majorHAnsi" w:cstheme="majorHAnsi"/>
          <w:i/>
        </w:rPr>
        <w:t xml:space="preserve">How to </w:t>
      </w:r>
      <w:r w:rsidR="00664F23" w:rsidRPr="00AE3F6A">
        <w:rPr>
          <w:rFonts w:asciiTheme="majorHAnsi" w:hAnsiTheme="majorHAnsi" w:cstheme="majorHAnsi"/>
          <w:i/>
        </w:rPr>
        <w:t>Develop</w:t>
      </w:r>
      <w:r w:rsidRPr="00AE3F6A">
        <w:rPr>
          <w:rFonts w:asciiTheme="majorHAnsi" w:hAnsiTheme="majorHAnsi" w:cstheme="majorHAnsi"/>
          <w:i/>
        </w:rPr>
        <w:t xml:space="preserve"> Children’s Early Literacy: A guide for Professional Carers and Educators. </w:t>
      </w:r>
      <w:r w:rsidRPr="00AE3F6A">
        <w:rPr>
          <w:rFonts w:asciiTheme="majorHAnsi" w:hAnsiTheme="majorHAnsi" w:cstheme="majorHAnsi"/>
        </w:rPr>
        <w:t xml:space="preserve">London: Paul Chapman Publishing Ltd. </w:t>
      </w:r>
    </w:p>
    <w:p w14:paraId="35400F1F" w14:textId="53C32360" w:rsidR="00891898" w:rsidRPr="00AE3F6A" w:rsidRDefault="00891898" w:rsidP="0089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HAnsi" w:hAnsiTheme="majorHAnsi" w:cstheme="majorHAnsi"/>
          <w:color w:val="212121"/>
        </w:rPr>
      </w:pPr>
      <w:r w:rsidRPr="00AE3F6A">
        <w:rPr>
          <w:rFonts w:asciiTheme="majorHAnsi" w:hAnsiTheme="majorHAnsi" w:cstheme="majorHAnsi"/>
          <w:color w:val="212121"/>
        </w:rPr>
        <w:t xml:space="preserve">Mercer, N. (2000) </w:t>
      </w:r>
      <w:r w:rsidRPr="00AE3F6A">
        <w:rPr>
          <w:rFonts w:asciiTheme="majorHAnsi" w:hAnsiTheme="majorHAnsi" w:cstheme="majorHAnsi"/>
          <w:i/>
          <w:iCs/>
          <w:color w:val="212121"/>
        </w:rPr>
        <w:t xml:space="preserve">Words and Minds: How We Use Language to Think Together. </w:t>
      </w:r>
      <w:r w:rsidRPr="00AE3F6A">
        <w:rPr>
          <w:rFonts w:asciiTheme="majorHAnsi" w:hAnsiTheme="majorHAnsi" w:cstheme="majorHAnsi"/>
          <w:color w:val="212121"/>
        </w:rPr>
        <w:t xml:space="preserve">London: Routledge. </w:t>
      </w:r>
    </w:p>
    <w:p w14:paraId="0030F3A5" w14:textId="24047BC2" w:rsidR="0086556B" w:rsidRPr="00AE3F6A" w:rsidRDefault="0086556B" w:rsidP="0089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HAnsi" w:hAnsiTheme="majorHAnsi" w:cstheme="majorHAnsi"/>
          <w:color w:val="212121"/>
        </w:rPr>
      </w:pPr>
      <w:r w:rsidRPr="00AE3F6A">
        <w:rPr>
          <w:rFonts w:asciiTheme="majorHAnsi" w:hAnsiTheme="majorHAnsi" w:cstheme="majorHAnsi"/>
          <w:color w:val="212121"/>
        </w:rPr>
        <w:t xml:space="preserve">Michell, M. (2006). ‘Pie in the Classroom’, </w:t>
      </w:r>
      <w:r w:rsidRPr="00AE3F6A">
        <w:rPr>
          <w:rFonts w:asciiTheme="majorHAnsi" w:hAnsiTheme="majorHAnsi" w:cstheme="majorHAnsi"/>
          <w:i/>
          <w:color w:val="212121"/>
        </w:rPr>
        <w:t xml:space="preserve">Stage of the Art, </w:t>
      </w:r>
      <w:r w:rsidRPr="00AE3F6A">
        <w:rPr>
          <w:rFonts w:asciiTheme="majorHAnsi" w:hAnsiTheme="majorHAnsi" w:cstheme="majorHAnsi"/>
          <w:color w:val="212121"/>
        </w:rPr>
        <w:t xml:space="preserve">17(3), pp. 7-9. </w:t>
      </w:r>
    </w:p>
    <w:p w14:paraId="523077D9" w14:textId="2BB9EC9A" w:rsidR="0045371E" w:rsidRPr="00AE3F6A" w:rsidRDefault="0045371E" w:rsidP="0089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HAnsi" w:hAnsiTheme="majorHAnsi" w:cstheme="majorHAnsi"/>
          <w:color w:val="212121"/>
        </w:rPr>
      </w:pPr>
      <w:r w:rsidRPr="00AE3F6A">
        <w:rPr>
          <w:rFonts w:asciiTheme="majorHAnsi" w:hAnsiTheme="majorHAnsi" w:cstheme="majorHAnsi"/>
          <w:color w:val="212121"/>
        </w:rPr>
        <w:t xml:space="preserve">Miller, E. (2009). </w:t>
      </w:r>
      <w:r w:rsidRPr="00AE3F6A">
        <w:rPr>
          <w:rFonts w:asciiTheme="majorHAnsi" w:hAnsiTheme="majorHAnsi" w:cstheme="majorHAnsi"/>
          <w:i/>
          <w:color w:val="212121"/>
        </w:rPr>
        <w:t>Digital Storytelling</w:t>
      </w:r>
      <w:r w:rsidRPr="00AE3F6A">
        <w:rPr>
          <w:rFonts w:asciiTheme="majorHAnsi" w:hAnsiTheme="majorHAnsi" w:cstheme="majorHAnsi"/>
          <w:color w:val="212121"/>
        </w:rPr>
        <w:t xml:space="preserve">. IOWA: University of Northern Iowa. </w:t>
      </w:r>
    </w:p>
    <w:p w14:paraId="5BAB4110" w14:textId="1FF0ED06" w:rsidR="006B673B" w:rsidRPr="00AE3F6A" w:rsidRDefault="006B673B" w:rsidP="00DB1C5A">
      <w:pPr>
        <w:rPr>
          <w:rFonts w:asciiTheme="majorHAnsi" w:hAnsiTheme="majorHAnsi" w:cstheme="majorHAnsi"/>
        </w:rPr>
      </w:pPr>
      <w:r w:rsidRPr="00AE3F6A">
        <w:rPr>
          <w:rFonts w:asciiTheme="majorHAnsi" w:hAnsiTheme="majorHAnsi" w:cstheme="majorHAnsi"/>
        </w:rPr>
        <w:t xml:space="preserve">National Literacy Trust. (2017). </w:t>
      </w:r>
      <w:r w:rsidRPr="00AE3F6A">
        <w:rPr>
          <w:rFonts w:asciiTheme="majorHAnsi" w:hAnsiTheme="majorHAnsi" w:cstheme="majorHAnsi"/>
          <w:i/>
        </w:rPr>
        <w:t xml:space="preserve">What is </w:t>
      </w:r>
      <w:r w:rsidR="006B7FCC" w:rsidRPr="00AE3F6A">
        <w:rPr>
          <w:rFonts w:asciiTheme="majorHAnsi" w:hAnsiTheme="majorHAnsi" w:cstheme="majorHAnsi"/>
          <w:i/>
        </w:rPr>
        <w:t>Literacy.</w:t>
      </w:r>
      <w:r w:rsidRPr="00AE3F6A">
        <w:rPr>
          <w:rFonts w:asciiTheme="majorHAnsi" w:hAnsiTheme="majorHAnsi" w:cstheme="majorHAnsi"/>
          <w:i/>
        </w:rPr>
        <w:t xml:space="preserve"> </w:t>
      </w:r>
      <w:r w:rsidRPr="00AE3F6A">
        <w:rPr>
          <w:rFonts w:asciiTheme="majorHAnsi" w:hAnsiTheme="majorHAnsi" w:cstheme="majorHAnsi"/>
        </w:rPr>
        <w:t xml:space="preserve">Available at: </w:t>
      </w:r>
      <w:hyperlink r:id="rId13" w:history="1">
        <w:r w:rsidRPr="00AE3F6A">
          <w:rPr>
            <w:rStyle w:val="Hyperlink"/>
            <w:rFonts w:asciiTheme="majorHAnsi" w:hAnsiTheme="majorHAnsi" w:cstheme="majorHAnsi"/>
          </w:rPr>
          <w:t>https://literacytrust.org.uk/information/what-is-literacy/</w:t>
        </w:r>
      </w:hyperlink>
      <w:r w:rsidRPr="00AE3F6A">
        <w:rPr>
          <w:rFonts w:asciiTheme="majorHAnsi" w:hAnsiTheme="majorHAnsi" w:cstheme="majorHAnsi"/>
        </w:rPr>
        <w:t xml:space="preserve"> (Accessed: 23/04/19).  </w:t>
      </w:r>
    </w:p>
    <w:p w14:paraId="773D0D62" w14:textId="343779F2" w:rsidR="00AD0181" w:rsidRPr="00AE3F6A" w:rsidRDefault="00AD0181" w:rsidP="00DB1C5A">
      <w:pPr>
        <w:rPr>
          <w:rFonts w:asciiTheme="majorHAnsi" w:hAnsiTheme="majorHAnsi" w:cstheme="majorHAnsi"/>
        </w:rPr>
      </w:pPr>
      <w:r w:rsidRPr="00AE3F6A">
        <w:rPr>
          <w:rFonts w:asciiTheme="majorHAnsi" w:hAnsiTheme="majorHAnsi" w:cstheme="majorHAnsi"/>
        </w:rPr>
        <w:t xml:space="preserve">Neaum, S. (2012). </w:t>
      </w:r>
      <w:r w:rsidRPr="00AE3F6A">
        <w:rPr>
          <w:rFonts w:asciiTheme="majorHAnsi" w:hAnsiTheme="majorHAnsi" w:cstheme="majorHAnsi"/>
          <w:i/>
        </w:rPr>
        <w:t xml:space="preserve">Language and Literacy for the early years. </w:t>
      </w:r>
      <w:r w:rsidRPr="00AE3F6A">
        <w:rPr>
          <w:rFonts w:asciiTheme="majorHAnsi" w:hAnsiTheme="majorHAnsi" w:cstheme="majorHAnsi"/>
        </w:rPr>
        <w:t xml:space="preserve">London: SAGE. </w:t>
      </w:r>
    </w:p>
    <w:p w14:paraId="795951C5" w14:textId="304F0C20" w:rsidR="0045371E" w:rsidRPr="00AE3F6A" w:rsidRDefault="0045371E" w:rsidP="00DB1C5A">
      <w:pPr>
        <w:rPr>
          <w:rFonts w:asciiTheme="majorHAnsi" w:hAnsiTheme="majorHAnsi" w:cstheme="majorHAnsi"/>
        </w:rPr>
      </w:pPr>
      <w:r w:rsidRPr="00AE3F6A">
        <w:rPr>
          <w:rFonts w:asciiTheme="majorHAnsi" w:hAnsiTheme="majorHAnsi" w:cstheme="majorHAnsi"/>
        </w:rPr>
        <w:t xml:space="preserve">Peck, J. (1989). ‘Using storytelling to promote language and literacy development’, </w:t>
      </w:r>
      <w:r w:rsidRPr="00AE3F6A">
        <w:rPr>
          <w:rFonts w:asciiTheme="majorHAnsi" w:hAnsiTheme="majorHAnsi" w:cstheme="majorHAnsi"/>
          <w:i/>
        </w:rPr>
        <w:t xml:space="preserve">The Reading Teacher, </w:t>
      </w:r>
      <w:r w:rsidRPr="00AE3F6A">
        <w:rPr>
          <w:rFonts w:asciiTheme="majorHAnsi" w:hAnsiTheme="majorHAnsi" w:cstheme="majorHAnsi"/>
        </w:rPr>
        <w:t xml:space="preserve">43(2), pg. 138. </w:t>
      </w:r>
    </w:p>
    <w:p w14:paraId="4F4E0BA2" w14:textId="385393C9" w:rsidR="007D7CB6" w:rsidRPr="00AE3F6A" w:rsidRDefault="007D7CB6" w:rsidP="00DB1C5A">
      <w:pPr>
        <w:rPr>
          <w:rFonts w:asciiTheme="majorHAnsi" w:hAnsiTheme="majorHAnsi" w:cstheme="majorHAnsi"/>
          <w:i/>
        </w:rPr>
      </w:pPr>
      <w:r w:rsidRPr="00AE3F6A">
        <w:rPr>
          <w:rFonts w:asciiTheme="majorHAnsi" w:hAnsiTheme="majorHAnsi" w:cstheme="majorHAnsi"/>
        </w:rPr>
        <w:lastRenderedPageBreak/>
        <w:t xml:space="preserve">Piaget, J. (1975). </w:t>
      </w:r>
      <w:r w:rsidRPr="00AE3F6A">
        <w:rPr>
          <w:rFonts w:asciiTheme="majorHAnsi" w:hAnsiTheme="majorHAnsi" w:cstheme="majorHAnsi"/>
          <w:i/>
        </w:rPr>
        <w:t xml:space="preserve">The equilibration of cognitive structures: the central problem of intellectual development. Chicago: University of Chicago Press. </w:t>
      </w:r>
    </w:p>
    <w:p w14:paraId="0DBAD386" w14:textId="407E9D34" w:rsidR="004325B8" w:rsidRPr="00AE3F6A" w:rsidRDefault="004325B8" w:rsidP="00DB1C5A">
      <w:pPr>
        <w:rPr>
          <w:rFonts w:asciiTheme="majorHAnsi" w:hAnsiTheme="majorHAnsi" w:cstheme="majorHAnsi"/>
        </w:rPr>
      </w:pPr>
      <w:r w:rsidRPr="00AE3F6A">
        <w:rPr>
          <w:rFonts w:asciiTheme="majorHAnsi" w:hAnsiTheme="majorHAnsi" w:cstheme="majorHAnsi"/>
        </w:rPr>
        <w:t xml:space="preserve">UNICEF. (1989). </w:t>
      </w:r>
      <w:r w:rsidRPr="00AE3F6A">
        <w:rPr>
          <w:rFonts w:asciiTheme="majorHAnsi" w:hAnsiTheme="majorHAnsi" w:cstheme="majorHAnsi"/>
          <w:i/>
        </w:rPr>
        <w:t xml:space="preserve">The United Nations Conventions of the Rights of the child. </w:t>
      </w:r>
      <w:r w:rsidRPr="00AE3F6A">
        <w:rPr>
          <w:rFonts w:asciiTheme="majorHAnsi" w:hAnsiTheme="majorHAnsi" w:cstheme="majorHAnsi"/>
        </w:rPr>
        <w:t xml:space="preserve">Available at: </w:t>
      </w:r>
      <w:hyperlink r:id="rId14" w:history="1">
        <w:r w:rsidRPr="00AE3F6A">
          <w:rPr>
            <w:rStyle w:val="Hyperlink"/>
            <w:rFonts w:asciiTheme="majorHAnsi" w:hAnsiTheme="majorHAnsi" w:cstheme="majorHAnsi"/>
          </w:rPr>
          <w:t>https://downloa</w:t>
        </w:r>
        <w:r w:rsidRPr="00AE3F6A">
          <w:rPr>
            <w:rStyle w:val="Hyperlink"/>
            <w:rFonts w:asciiTheme="majorHAnsi" w:hAnsiTheme="majorHAnsi" w:cstheme="majorHAnsi"/>
          </w:rPr>
          <w:t>d</w:t>
        </w:r>
        <w:r w:rsidRPr="00AE3F6A">
          <w:rPr>
            <w:rStyle w:val="Hyperlink"/>
            <w:rFonts w:asciiTheme="majorHAnsi" w:hAnsiTheme="majorHAnsi" w:cstheme="majorHAnsi"/>
          </w:rPr>
          <w:t>s.unicef.org.uk/wp-content/uploads/2010/05/UNCRC_united_nations_convention_on_the_rights_of_the_child.pdf?_ga=2.65220014.1809662296.1556807171-612015150.1556807171</w:t>
        </w:r>
      </w:hyperlink>
      <w:r w:rsidRPr="00AE3F6A">
        <w:rPr>
          <w:rFonts w:asciiTheme="majorHAnsi" w:hAnsiTheme="majorHAnsi" w:cstheme="majorHAnsi"/>
        </w:rPr>
        <w:t xml:space="preserve"> (Accessed: 05/05/19). </w:t>
      </w:r>
    </w:p>
    <w:p w14:paraId="5461A0D7" w14:textId="583DD8D9" w:rsidR="0092799D" w:rsidRPr="00AE3F6A" w:rsidRDefault="0092799D" w:rsidP="00DB1C5A">
      <w:pPr>
        <w:rPr>
          <w:rFonts w:asciiTheme="majorHAnsi" w:hAnsiTheme="majorHAnsi" w:cstheme="majorHAnsi"/>
        </w:rPr>
      </w:pPr>
      <w:r w:rsidRPr="0092799D">
        <w:rPr>
          <w:rFonts w:asciiTheme="majorHAnsi" w:hAnsiTheme="majorHAnsi" w:cstheme="majorHAnsi"/>
        </w:rPr>
        <w:t xml:space="preserve">Vygotsky, L. (1978). </w:t>
      </w:r>
      <w:r w:rsidRPr="00AE3F6A">
        <w:rPr>
          <w:rFonts w:asciiTheme="majorHAnsi" w:hAnsiTheme="majorHAnsi" w:cstheme="majorHAnsi"/>
        </w:rPr>
        <w:t>‘</w:t>
      </w:r>
      <w:r w:rsidRPr="0092799D">
        <w:rPr>
          <w:rFonts w:asciiTheme="majorHAnsi" w:hAnsiTheme="majorHAnsi" w:cstheme="majorHAnsi"/>
        </w:rPr>
        <w:t>Interaction between learning and development</w:t>
      </w:r>
      <w:r w:rsidRPr="00AE3F6A">
        <w:rPr>
          <w:rFonts w:asciiTheme="majorHAnsi" w:hAnsiTheme="majorHAnsi" w:cstheme="majorHAnsi"/>
        </w:rPr>
        <w:t xml:space="preserve">’, </w:t>
      </w:r>
      <w:r w:rsidRPr="0092799D">
        <w:rPr>
          <w:rFonts w:asciiTheme="majorHAnsi" w:hAnsiTheme="majorHAnsi" w:cstheme="majorHAnsi"/>
          <w:i/>
        </w:rPr>
        <w:t>Readings on the development of children</w:t>
      </w:r>
      <w:r w:rsidRPr="0092799D">
        <w:rPr>
          <w:rFonts w:asciiTheme="majorHAnsi" w:hAnsiTheme="majorHAnsi" w:cstheme="majorHAnsi"/>
        </w:rPr>
        <w:t>, 23(3),</w:t>
      </w:r>
      <w:r w:rsidRPr="00AE3F6A">
        <w:rPr>
          <w:rFonts w:asciiTheme="majorHAnsi" w:hAnsiTheme="majorHAnsi" w:cstheme="majorHAnsi"/>
        </w:rPr>
        <w:t xml:space="preserve"> pp.</w:t>
      </w:r>
      <w:r w:rsidRPr="0092799D">
        <w:rPr>
          <w:rFonts w:asciiTheme="majorHAnsi" w:hAnsiTheme="majorHAnsi" w:cstheme="majorHAnsi"/>
        </w:rPr>
        <w:t xml:space="preserve"> 34-41.</w:t>
      </w:r>
    </w:p>
    <w:p w14:paraId="41CA6A88" w14:textId="60640B24" w:rsidR="002013E2" w:rsidRPr="00AE3F6A" w:rsidRDefault="002013E2" w:rsidP="00DB1C5A">
      <w:pPr>
        <w:rPr>
          <w:rFonts w:asciiTheme="majorHAnsi" w:hAnsiTheme="majorHAnsi" w:cstheme="majorHAnsi"/>
        </w:rPr>
      </w:pPr>
      <w:r w:rsidRPr="00AE3F6A">
        <w:rPr>
          <w:rFonts w:asciiTheme="majorHAnsi" w:hAnsiTheme="majorHAnsi" w:cstheme="majorHAnsi"/>
        </w:rPr>
        <w:t xml:space="preserve">Welsh Government. (2012). </w:t>
      </w:r>
      <w:r w:rsidRPr="00AE3F6A">
        <w:rPr>
          <w:rFonts w:asciiTheme="majorHAnsi" w:hAnsiTheme="majorHAnsi" w:cstheme="majorHAnsi"/>
          <w:i/>
        </w:rPr>
        <w:t xml:space="preserve">National Literacy and Numeracy Framework and Tests. </w:t>
      </w:r>
      <w:r w:rsidRPr="00AE3F6A">
        <w:rPr>
          <w:rFonts w:asciiTheme="majorHAnsi" w:hAnsiTheme="majorHAnsi" w:cstheme="majorHAnsi"/>
        </w:rPr>
        <w:t xml:space="preserve">Available at: </w:t>
      </w:r>
      <w:hyperlink r:id="rId15" w:history="1">
        <w:r w:rsidRPr="00AE3F6A">
          <w:rPr>
            <w:rStyle w:val="Hyperlink"/>
            <w:rFonts w:asciiTheme="majorHAnsi" w:hAnsiTheme="majorHAnsi" w:cstheme="majorHAnsi"/>
          </w:rPr>
          <w:t>https://gov.wales/sites/default/files/consultations/2018-01/150612nlnftestsen.pdf</w:t>
        </w:r>
      </w:hyperlink>
      <w:r w:rsidRPr="00AE3F6A">
        <w:rPr>
          <w:rFonts w:asciiTheme="majorHAnsi" w:hAnsiTheme="majorHAnsi" w:cstheme="majorHAnsi"/>
        </w:rPr>
        <w:t xml:space="preserve"> (Accessed: 05/05/19). </w:t>
      </w:r>
    </w:p>
    <w:p w14:paraId="727B82DA" w14:textId="44F5F700" w:rsidR="006B673B" w:rsidRPr="00AE3F6A" w:rsidRDefault="006B673B" w:rsidP="00DB1C5A">
      <w:pPr>
        <w:rPr>
          <w:rFonts w:asciiTheme="majorHAnsi" w:hAnsiTheme="majorHAnsi" w:cstheme="majorHAnsi"/>
        </w:rPr>
      </w:pPr>
      <w:r w:rsidRPr="00AE3F6A">
        <w:rPr>
          <w:rFonts w:asciiTheme="majorHAnsi" w:hAnsiTheme="majorHAnsi" w:cstheme="majorHAnsi"/>
        </w:rPr>
        <w:t xml:space="preserve">Welsh Government. (2013). </w:t>
      </w:r>
      <w:r w:rsidRPr="00AE3F6A">
        <w:rPr>
          <w:rFonts w:asciiTheme="majorHAnsi" w:hAnsiTheme="majorHAnsi" w:cstheme="majorHAnsi"/>
          <w:i/>
        </w:rPr>
        <w:t xml:space="preserve">National Literacy and Numeracy Framework. </w:t>
      </w:r>
      <w:r w:rsidRPr="00AE3F6A">
        <w:rPr>
          <w:rFonts w:asciiTheme="majorHAnsi" w:hAnsiTheme="majorHAnsi" w:cstheme="majorHAnsi"/>
        </w:rPr>
        <w:t xml:space="preserve">Available at: </w:t>
      </w:r>
      <w:hyperlink r:id="rId16" w:history="1">
        <w:r w:rsidRPr="00AE3F6A">
          <w:rPr>
            <w:rStyle w:val="Hyperlink"/>
            <w:rFonts w:asciiTheme="majorHAnsi" w:hAnsiTheme="majorHAnsi" w:cstheme="majorHAnsi"/>
          </w:rPr>
          <w:t>https://learning.gov.wales/docs/learningwales/publications/130415-lnf-guidance-en.pdf</w:t>
        </w:r>
      </w:hyperlink>
      <w:r w:rsidRPr="00AE3F6A">
        <w:rPr>
          <w:rFonts w:asciiTheme="majorHAnsi" w:hAnsiTheme="majorHAnsi" w:cstheme="majorHAnsi"/>
        </w:rPr>
        <w:t xml:space="preserve"> (Accessed: 23/04/19). </w:t>
      </w:r>
    </w:p>
    <w:p w14:paraId="2B118734" w14:textId="323D0B26" w:rsidR="00AE3F6A" w:rsidRPr="00AE3F6A" w:rsidRDefault="00AE3F6A" w:rsidP="00DB1C5A">
      <w:pPr>
        <w:rPr>
          <w:rFonts w:asciiTheme="majorHAnsi" w:hAnsiTheme="majorHAnsi" w:cstheme="majorHAnsi"/>
        </w:rPr>
      </w:pPr>
      <w:r w:rsidRPr="00AE3F6A">
        <w:rPr>
          <w:rFonts w:asciiTheme="majorHAnsi" w:hAnsiTheme="majorHAnsi" w:cstheme="majorHAnsi"/>
        </w:rPr>
        <w:t xml:space="preserve">Welsh Government. (2015). </w:t>
      </w:r>
      <w:r w:rsidRPr="00AE3F6A">
        <w:rPr>
          <w:rFonts w:asciiTheme="majorHAnsi" w:hAnsiTheme="majorHAnsi" w:cstheme="majorHAnsi"/>
          <w:i/>
        </w:rPr>
        <w:t xml:space="preserve">Evaluation of the National Literacy and Numeracy Programme. </w:t>
      </w:r>
      <w:r w:rsidRPr="00AE3F6A">
        <w:rPr>
          <w:rFonts w:asciiTheme="majorHAnsi" w:hAnsiTheme="majorHAnsi" w:cstheme="majorHAnsi"/>
        </w:rPr>
        <w:t xml:space="preserve">Llandudno: OGL. </w:t>
      </w:r>
    </w:p>
    <w:p w14:paraId="636C9905" w14:textId="228ABF4B" w:rsidR="006B673B" w:rsidRPr="00AE3F6A" w:rsidRDefault="006B673B" w:rsidP="00DB1C5A">
      <w:pPr>
        <w:rPr>
          <w:rFonts w:asciiTheme="majorHAnsi" w:hAnsiTheme="majorHAnsi" w:cstheme="majorHAnsi"/>
        </w:rPr>
      </w:pPr>
      <w:r w:rsidRPr="00AE3F6A">
        <w:rPr>
          <w:rFonts w:asciiTheme="majorHAnsi" w:hAnsiTheme="majorHAnsi" w:cstheme="majorHAnsi"/>
        </w:rPr>
        <w:t xml:space="preserve">Welsh Government. (2016). </w:t>
      </w:r>
      <w:r w:rsidRPr="00AE3F6A">
        <w:rPr>
          <w:rFonts w:asciiTheme="majorHAnsi" w:hAnsiTheme="majorHAnsi" w:cstheme="majorHAnsi"/>
          <w:i/>
        </w:rPr>
        <w:t xml:space="preserve">National Literacy and Numeracy Programme- a strategic action plan. </w:t>
      </w:r>
      <w:r w:rsidRPr="00AE3F6A">
        <w:rPr>
          <w:rFonts w:asciiTheme="majorHAnsi" w:hAnsiTheme="majorHAnsi" w:cstheme="majorHAnsi"/>
        </w:rPr>
        <w:t xml:space="preserve">Cardiff: OGL. </w:t>
      </w:r>
    </w:p>
    <w:p w14:paraId="3FD9749E" w14:textId="46B103D0" w:rsidR="003C20D4" w:rsidRPr="00AE3F6A" w:rsidRDefault="003C20D4" w:rsidP="00DB1C5A">
      <w:pPr>
        <w:rPr>
          <w:rFonts w:asciiTheme="majorHAnsi" w:hAnsiTheme="majorHAnsi" w:cstheme="majorHAnsi"/>
        </w:rPr>
      </w:pPr>
      <w:r w:rsidRPr="00AE3F6A">
        <w:rPr>
          <w:rFonts w:asciiTheme="majorHAnsi" w:hAnsiTheme="majorHAnsi" w:cstheme="majorHAnsi"/>
        </w:rPr>
        <w:t xml:space="preserve">Whitehead, M. (2007). </w:t>
      </w:r>
      <w:r w:rsidRPr="00AE3F6A">
        <w:rPr>
          <w:rFonts w:asciiTheme="majorHAnsi" w:hAnsiTheme="majorHAnsi" w:cstheme="majorHAnsi"/>
          <w:i/>
        </w:rPr>
        <w:t xml:space="preserve">Developing Language and Literacy with Young Children. </w:t>
      </w:r>
      <w:r w:rsidRPr="00AE3F6A">
        <w:rPr>
          <w:rFonts w:asciiTheme="majorHAnsi" w:hAnsiTheme="majorHAnsi" w:cstheme="majorHAnsi"/>
        </w:rPr>
        <w:t>London: SAGE</w:t>
      </w:r>
      <w:r w:rsidR="00A2168D" w:rsidRPr="00AE3F6A">
        <w:rPr>
          <w:rFonts w:asciiTheme="majorHAnsi" w:hAnsiTheme="majorHAnsi" w:cstheme="majorHAnsi"/>
        </w:rPr>
        <w:t xml:space="preserve">. </w:t>
      </w:r>
    </w:p>
    <w:p w14:paraId="3E5071D1" w14:textId="0FEC19B5" w:rsidR="00F621E5" w:rsidRPr="00AE3F6A" w:rsidRDefault="00F621E5" w:rsidP="00DB1C5A">
      <w:pPr>
        <w:rPr>
          <w:rFonts w:asciiTheme="majorHAnsi" w:hAnsiTheme="majorHAnsi" w:cstheme="majorHAnsi"/>
        </w:rPr>
      </w:pPr>
      <w:r w:rsidRPr="00AE3F6A">
        <w:rPr>
          <w:rFonts w:asciiTheme="majorHAnsi" w:hAnsiTheme="majorHAnsi" w:cstheme="majorHAnsi"/>
        </w:rPr>
        <w:t xml:space="preserve">Whitehead, M. (2010). </w:t>
      </w:r>
      <w:r w:rsidRPr="00AE3F6A">
        <w:rPr>
          <w:rFonts w:asciiTheme="majorHAnsi" w:hAnsiTheme="majorHAnsi" w:cstheme="majorHAnsi"/>
          <w:i/>
        </w:rPr>
        <w:t xml:space="preserve">Language and Literacy in the Early Years 0-7. </w:t>
      </w:r>
      <w:r w:rsidRPr="00AE3F6A">
        <w:rPr>
          <w:rFonts w:asciiTheme="majorHAnsi" w:hAnsiTheme="majorHAnsi" w:cstheme="majorHAnsi"/>
        </w:rPr>
        <w:t xml:space="preserve">London: SAGE. </w:t>
      </w:r>
    </w:p>
    <w:p w14:paraId="6FA2F1BE" w14:textId="334F3C9D" w:rsidR="00A2168D" w:rsidRPr="00AE3F6A" w:rsidRDefault="00A2168D" w:rsidP="00DB1C5A">
      <w:pPr>
        <w:rPr>
          <w:rFonts w:asciiTheme="majorHAnsi" w:hAnsiTheme="majorHAnsi" w:cstheme="majorHAnsi"/>
        </w:rPr>
      </w:pPr>
      <w:r w:rsidRPr="00AE3F6A">
        <w:rPr>
          <w:rFonts w:asciiTheme="majorHAnsi" w:hAnsiTheme="majorHAnsi" w:cstheme="majorHAnsi"/>
        </w:rPr>
        <w:t xml:space="preserve">Wray, D. (2004). </w:t>
      </w:r>
      <w:r w:rsidRPr="00AE3F6A">
        <w:rPr>
          <w:rFonts w:asciiTheme="majorHAnsi" w:hAnsiTheme="majorHAnsi" w:cstheme="majorHAnsi"/>
          <w:i/>
        </w:rPr>
        <w:t xml:space="preserve">Teaching Literacy: Using Texts to Enhance Learning. </w:t>
      </w:r>
      <w:r w:rsidRPr="00AE3F6A">
        <w:rPr>
          <w:rFonts w:asciiTheme="majorHAnsi" w:hAnsiTheme="majorHAnsi" w:cstheme="majorHAnsi"/>
        </w:rPr>
        <w:t xml:space="preserve">London: David Fulton Publishers Ltd. </w:t>
      </w:r>
    </w:p>
    <w:p w14:paraId="01D5247D" w14:textId="5BAFEC86" w:rsidR="00E91F55" w:rsidRPr="00AE3F6A" w:rsidRDefault="00E91F55" w:rsidP="00DB1C5A">
      <w:pPr>
        <w:rPr>
          <w:rFonts w:asciiTheme="majorHAnsi" w:hAnsiTheme="majorHAnsi" w:cstheme="majorHAnsi"/>
        </w:rPr>
      </w:pPr>
      <w:r w:rsidRPr="00AE3F6A">
        <w:rPr>
          <w:rFonts w:asciiTheme="majorHAnsi" w:hAnsiTheme="majorHAnsi" w:cstheme="majorHAnsi"/>
        </w:rPr>
        <w:t xml:space="preserve">Wyse, D. and Jones, R. (2001). </w:t>
      </w:r>
      <w:r w:rsidRPr="00AE3F6A">
        <w:rPr>
          <w:rFonts w:asciiTheme="majorHAnsi" w:hAnsiTheme="majorHAnsi" w:cstheme="majorHAnsi"/>
          <w:i/>
        </w:rPr>
        <w:t xml:space="preserve">Teaching English, Language and Literacy. </w:t>
      </w:r>
      <w:r w:rsidRPr="00AE3F6A">
        <w:rPr>
          <w:rFonts w:asciiTheme="majorHAnsi" w:hAnsiTheme="majorHAnsi" w:cstheme="majorHAnsi"/>
        </w:rPr>
        <w:t xml:space="preserve">London: Routledge. </w:t>
      </w:r>
    </w:p>
    <w:p w14:paraId="0711A5A7" w14:textId="7D714464" w:rsidR="00AE3F6A" w:rsidRPr="00AE3F6A" w:rsidRDefault="00AE3F6A" w:rsidP="00DB1C5A">
      <w:pPr>
        <w:rPr>
          <w:rFonts w:asciiTheme="majorHAnsi" w:hAnsiTheme="majorHAnsi" w:cstheme="majorHAnsi"/>
          <w:sz w:val="24"/>
          <w:szCs w:val="24"/>
        </w:rPr>
      </w:pPr>
      <w:r w:rsidRPr="00AE3F6A">
        <w:rPr>
          <w:rFonts w:asciiTheme="majorHAnsi" w:hAnsiTheme="majorHAnsi" w:cstheme="majorHAnsi"/>
        </w:rPr>
        <w:t xml:space="preserve">Valdez-Gainer, N. (2018). ‘Story Telling and Story Acting’, </w:t>
      </w:r>
      <w:r w:rsidRPr="00AE3F6A">
        <w:rPr>
          <w:rFonts w:asciiTheme="majorHAnsi" w:hAnsiTheme="majorHAnsi" w:cstheme="majorHAnsi"/>
          <w:i/>
        </w:rPr>
        <w:t xml:space="preserve">Literacy Today, </w:t>
      </w:r>
      <w:r w:rsidRPr="00AE3F6A">
        <w:rPr>
          <w:rFonts w:asciiTheme="majorHAnsi" w:hAnsiTheme="majorHAnsi" w:cstheme="majorHAnsi"/>
        </w:rPr>
        <w:t>36(2), pp.36-37.</w:t>
      </w:r>
      <w:r>
        <w:rPr>
          <w:rFonts w:asciiTheme="majorHAnsi" w:hAnsiTheme="majorHAnsi" w:cstheme="majorHAnsi"/>
          <w:sz w:val="24"/>
          <w:szCs w:val="24"/>
        </w:rPr>
        <w:t xml:space="preserve"> </w:t>
      </w:r>
    </w:p>
    <w:sectPr w:rsidR="00AE3F6A" w:rsidRPr="00AE3F6A" w:rsidSect="00923701">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7278A" w14:textId="77777777" w:rsidR="00716F22" w:rsidRDefault="00716F22" w:rsidP="00DB1C5A">
      <w:pPr>
        <w:spacing w:after="0" w:line="240" w:lineRule="auto"/>
      </w:pPr>
      <w:r>
        <w:separator/>
      </w:r>
    </w:p>
  </w:endnote>
  <w:endnote w:type="continuationSeparator" w:id="0">
    <w:p w14:paraId="7201CF1E" w14:textId="77777777" w:rsidR="00716F22" w:rsidRDefault="00716F22" w:rsidP="00DB1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4280362"/>
      <w:docPartObj>
        <w:docPartGallery w:val="Page Numbers (Bottom of Page)"/>
        <w:docPartUnique/>
      </w:docPartObj>
    </w:sdtPr>
    <w:sdtEndPr>
      <w:rPr>
        <w:rStyle w:val="PageNumber"/>
      </w:rPr>
    </w:sdtEndPr>
    <w:sdtContent>
      <w:p w14:paraId="2614C032" w14:textId="77777777" w:rsidR="00DB1C5A" w:rsidRDefault="00DB1C5A" w:rsidP="00FE64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1E16A9" w14:textId="77777777" w:rsidR="00DB1C5A" w:rsidRDefault="00DB1C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31049955"/>
      <w:docPartObj>
        <w:docPartGallery w:val="Page Numbers (Bottom of Page)"/>
        <w:docPartUnique/>
      </w:docPartObj>
    </w:sdtPr>
    <w:sdtEndPr>
      <w:rPr>
        <w:rStyle w:val="PageNumber"/>
      </w:rPr>
    </w:sdtEndPr>
    <w:sdtContent>
      <w:p w14:paraId="3EF9B0A1" w14:textId="77777777" w:rsidR="00DB1C5A" w:rsidRDefault="00DB1C5A" w:rsidP="00FE64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F9D80C" w14:textId="77777777" w:rsidR="00DB1C5A" w:rsidRDefault="00DB1C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CC4EC" w14:textId="77777777" w:rsidR="00716F22" w:rsidRDefault="00716F22" w:rsidP="00DB1C5A">
      <w:pPr>
        <w:spacing w:after="0" w:line="240" w:lineRule="auto"/>
      </w:pPr>
      <w:r>
        <w:separator/>
      </w:r>
    </w:p>
  </w:footnote>
  <w:footnote w:type="continuationSeparator" w:id="0">
    <w:p w14:paraId="2F9A3BB2" w14:textId="77777777" w:rsidR="00716F22" w:rsidRDefault="00716F22" w:rsidP="00DB1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47AA9" w14:textId="77777777" w:rsidR="00DB1C5A" w:rsidRDefault="00DB1C5A">
    <w:pPr>
      <w:pStyle w:val="Header"/>
    </w:pPr>
    <w:r>
      <w:t xml:space="preserve">Jessica Woods </w:t>
    </w:r>
  </w:p>
  <w:p w14:paraId="1F428E09" w14:textId="77777777" w:rsidR="00DB1C5A" w:rsidRDefault="00DB1C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B549C"/>
    <w:multiLevelType w:val="hybridMultilevel"/>
    <w:tmpl w:val="56963522"/>
    <w:lvl w:ilvl="0" w:tplc="D8BEA9B8">
      <w:start w:val="1"/>
      <w:numFmt w:val="bullet"/>
      <w:lvlText w:val=""/>
      <w:lvlJc w:val="left"/>
      <w:pPr>
        <w:tabs>
          <w:tab w:val="num" w:pos="720"/>
        </w:tabs>
        <w:ind w:left="720" w:hanging="360"/>
      </w:pPr>
      <w:rPr>
        <w:rFonts w:ascii="Wingdings 3" w:hAnsi="Wingdings 3" w:hint="default"/>
      </w:rPr>
    </w:lvl>
    <w:lvl w:ilvl="1" w:tplc="A0182CC6" w:tentative="1">
      <w:start w:val="1"/>
      <w:numFmt w:val="bullet"/>
      <w:lvlText w:val=""/>
      <w:lvlJc w:val="left"/>
      <w:pPr>
        <w:tabs>
          <w:tab w:val="num" w:pos="1440"/>
        </w:tabs>
        <w:ind w:left="1440" w:hanging="360"/>
      </w:pPr>
      <w:rPr>
        <w:rFonts w:ascii="Wingdings 3" w:hAnsi="Wingdings 3" w:hint="default"/>
      </w:rPr>
    </w:lvl>
    <w:lvl w:ilvl="2" w:tplc="13DA0C22" w:tentative="1">
      <w:start w:val="1"/>
      <w:numFmt w:val="bullet"/>
      <w:lvlText w:val=""/>
      <w:lvlJc w:val="left"/>
      <w:pPr>
        <w:tabs>
          <w:tab w:val="num" w:pos="2160"/>
        </w:tabs>
        <w:ind w:left="2160" w:hanging="360"/>
      </w:pPr>
      <w:rPr>
        <w:rFonts w:ascii="Wingdings 3" w:hAnsi="Wingdings 3" w:hint="default"/>
      </w:rPr>
    </w:lvl>
    <w:lvl w:ilvl="3" w:tplc="CD5CE2CA" w:tentative="1">
      <w:start w:val="1"/>
      <w:numFmt w:val="bullet"/>
      <w:lvlText w:val=""/>
      <w:lvlJc w:val="left"/>
      <w:pPr>
        <w:tabs>
          <w:tab w:val="num" w:pos="2880"/>
        </w:tabs>
        <w:ind w:left="2880" w:hanging="360"/>
      </w:pPr>
      <w:rPr>
        <w:rFonts w:ascii="Wingdings 3" w:hAnsi="Wingdings 3" w:hint="default"/>
      </w:rPr>
    </w:lvl>
    <w:lvl w:ilvl="4" w:tplc="E04C4B88" w:tentative="1">
      <w:start w:val="1"/>
      <w:numFmt w:val="bullet"/>
      <w:lvlText w:val=""/>
      <w:lvlJc w:val="left"/>
      <w:pPr>
        <w:tabs>
          <w:tab w:val="num" w:pos="3600"/>
        </w:tabs>
        <w:ind w:left="3600" w:hanging="360"/>
      </w:pPr>
      <w:rPr>
        <w:rFonts w:ascii="Wingdings 3" w:hAnsi="Wingdings 3" w:hint="default"/>
      </w:rPr>
    </w:lvl>
    <w:lvl w:ilvl="5" w:tplc="1AE4F76E" w:tentative="1">
      <w:start w:val="1"/>
      <w:numFmt w:val="bullet"/>
      <w:lvlText w:val=""/>
      <w:lvlJc w:val="left"/>
      <w:pPr>
        <w:tabs>
          <w:tab w:val="num" w:pos="4320"/>
        </w:tabs>
        <w:ind w:left="4320" w:hanging="360"/>
      </w:pPr>
      <w:rPr>
        <w:rFonts w:ascii="Wingdings 3" w:hAnsi="Wingdings 3" w:hint="default"/>
      </w:rPr>
    </w:lvl>
    <w:lvl w:ilvl="6" w:tplc="D8D2837E" w:tentative="1">
      <w:start w:val="1"/>
      <w:numFmt w:val="bullet"/>
      <w:lvlText w:val=""/>
      <w:lvlJc w:val="left"/>
      <w:pPr>
        <w:tabs>
          <w:tab w:val="num" w:pos="5040"/>
        </w:tabs>
        <w:ind w:left="5040" w:hanging="360"/>
      </w:pPr>
      <w:rPr>
        <w:rFonts w:ascii="Wingdings 3" w:hAnsi="Wingdings 3" w:hint="default"/>
      </w:rPr>
    </w:lvl>
    <w:lvl w:ilvl="7" w:tplc="F140EEB2" w:tentative="1">
      <w:start w:val="1"/>
      <w:numFmt w:val="bullet"/>
      <w:lvlText w:val=""/>
      <w:lvlJc w:val="left"/>
      <w:pPr>
        <w:tabs>
          <w:tab w:val="num" w:pos="5760"/>
        </w:tabs>
        <w:ind w:left="5760" w:hanging="360"/>
      </w:pPr>
      <w:rPr>
        <w:rFonts w:ascii="Wingdings 3" w:hAnsi="Wingdings 3" w:hint="default"/>
      </w:rPr>
    </w:lvl>
    <w:lvl w:ilvl="8" w:tplc="B652E59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9AA79C7"/>
    <w:multiLevelType w:val="multilevel"/>
    <w:tmpl w:val="4586B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1C1C78"/>
    <w:multiLevelType w:val="hybridMultilevel"/>
    <w:tmpl w:val="DA20A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70930"/>
    <w:multiLevelType w:val="hybridMultilevel"/>
    <w:tmpl w:val="74321304"/>
    <w:lvl w:ilvl="0" w:tplc="00E24A5C">
      <w:start w:val="1"/>
      <w:numFmt w:val="bullet"/>
      <w:lvlText w:val=""/>
      <w:lvlJc w:val="left"/>
      <w:pPr>
        <w:tabs>
          <w:tab w:val="num" w:pos="720"/>
        </w:tabs>
        <w:ind w:left="720" w:hanging="360"/>
      </w:pPr>
      <w:rPr>
        <w:rFonts w:ascii="Wingdings 3" w:hAnsi="Wingdings 3" w:hint="default"/>
      </w:rPr>
    </w:lvl>
    <w:lvl w:ilvl="1" w:tplc="39C0FFC0">
      <w:numFmt w:val="bullet"/>
      <w:lvlText w:val="◦"/>
      <w:lvlJc w:val="left"/>
      <w:pPr>
        <w:tabs>
          <w:tab w:val="num" w:pos="1440"/>
        </w:tabs>
        <w:ind w:left="1440" w:hanging="360"/>
      </w:pPr>
      <w:rPr>
        <w:rFonts w:ascii="Verdana" w:hAnsi="Verdana" w:hint="default"/>
      </w:rPr>
    </w:lvl>
    <w:lvl w:ilvl="2" w:tplc="2C38C9BA" w:tentative="1">
      <w:start w:val="1"/>
      <w:numFmt w:val="bullet"/>
      <w:lvlText w:val=""/>
      <w:lvlJc w:val="left"/>
      <w:pPr>
        <w:tabs>
          <w:tab w:val="num" w:pos="2160"/>
        </w:tabs>
        <w:ind w:left="2160" w:hanging="360"/>
      </w:pPr>
      <w:rPr>
        <w:rFonts w:ascii="Wingdings 3" w:hAnsi="Wingdings 3" w:hint="default"/>
      </w:rPr>
    </w:lvl>
    <w:lvl w:ilvl="3" w:tplc="6846D658" w:tentative="1">
      <w:start w:val="1"/>
      <w:numFmt w:val="bullet"/>
      <w:lvlText w:val=""/>
      <w:lvlJc w:val="left"/>
      <w:pPr>
        <w:tabs>
          <w:tab w:val="num" w:pos="2880"/>
        </w:tabs>
        <w:ind w:left="2880" w:hanging="360"/>
      </w:pPr>
      <w:rPr>
        <w:rFonts w:ascii="Wingdings 3" w:hAnsi="Wingdings 3" w:hint="default"/>
      </w:rPr>
    </w:lvl>
    <w:lvl w:ilvl="4" w:tplc="A1607B94" w:tentative="1">
      <w:start w:val="1"/>
      <w:numFmt w:val="bullet"/>
      <w:lvlText w:val=""/>
      <w:lvlJc w:val="left"/>
      <w:pPr>
        <w:tabs>
          <w:tab w:val="num" w:pos="3600"/>
        </w:tabs>
        <w:ind w:left="3600" w:hanging="360"/>
      </w:pPr>
      <w:rPr>
        <w:rFonts w:ascii="Wingdings 3" w:hAnsi="Wingdings 3" w:hint="default"/>
      </w:rPr>
    </w:lvl>
    <w:lvl w:ilvl="5" w:tplc="6FFEE228" w:tentative="1">
      <w:start w:val="1"/>
      <w:numFmt w:val="bullet"/>
      <w:lvlText w:val=""/>
      <w:lvlJc w:val="left"/>
      <w:pPr>
        <w:tabs>
          <w:tab w:val="num" w:pos="4320"/>
        </w:tabs>
        <w:ind w:left="4320" w:hanging="360"/>
      </w:pPr>
      <w:rPr>
        <w:rFonts w:ascii="Wingdings 3" w:hAnsi="Wingdings 3" w:hint="default"/>
      </w:rPr>
    </w:lvl>
    <w:lvl w:ilvl="6" w:tplc="D3D63B18" w:tentative="1">
      <w:start w:val="1"/>
      <w:numFmt w:val="bullet"/>
      <w:lvlText w:val=""/>
      <w:lvlJc w:val="left"/>
      <w:pPr>
        <w:tabs>
          <w:tab w:val="num" w:pos="5040"/>
        </w:tabs>
        <w:ind w:left="5040" w:hanging="360"/>
      </w:pPr>
      <w:rPr>
        <w:rFonts w:ascii="Wingdings 3" w:hAnsi="Wingdings 3" w:hint="default"/>
      </w:rPr>
    </w:lvl>
    <w:lvl w:ilvl="7" w:tplc="8E8E405E" w:tentative="1">
      <w:start w:val="1"/>
      <w:numFmt w:val="bullet"/>
      <w:lvlText w:val=""/>
      <w:lvlJc w:val="left"/>
      <w:pPr>
        <w:tabs>
          <w:tab w:val="num" w:pos="5760"/>
        </w:tabs>
        <w:ind w:left="5760" w:hanging="360"/>
      </w:pPr>
      <w:rPr>
        <w:rFonts w:ascii="Wingdings 3" w:hAnsi="Wingdings 3" w:hint="default"/>
      </w:rPr>
    </w:lvl>
    <w:lvl w:ilvl="8" w:tplc="A30A56D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74E95BAF"/>
    <w:multiLevelType w:val="hybridMultilevel"/>
    <w:tmpl w:val="79AE9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055597"/>
    <w:multiLevelType w:val="hybridMultilevel"/>
    <w:tmpl w:val="8D64DA5C"/>
    <w:lvl w:ilvl="0" w:tplc="9E6AE888">
      <w:start w:val="1"/>
      <w:numFmt w:val="bullet"/>
      <w:lvlText w:val=""/>
      <w:lvlJc w:val="left"/>
      <w:pPr>
        <w:tabs>
          <w:tab w:val="num" w:pos="720"/>
        </w:tabs>
        <w:ind w:left="720" w:hanging="360"/>
      </w:pPr>
      <w:rPr>
        <w:rFonts w:ascii="Wingdings 3" w:hAnsi="Wingdings 3" w:hint="default"/>
      </w:rPr>
    </w:lvl>
    <w:lvl w:ilvl="1" w:tplc="30A485DE">
      <w:start w:val="1"/>
      <w:numFmt w:val="bullet"/>
      <w:lvlText w:val=""/>
      <w:lvlJc w:val="left"/>
      <w:pPr>
        <w:tabs>
          <w:tab w:val="num" w:pos="1440"/>
        </w:tabs>
        <w:ind w:left="1440" w:hanging="360"/>
      </w:pPr>
      <w:rPr>
        <w:rFonts w:ascii="Wingdings 3" w:hAnsi="Wingdings 3" w:hint="default"/>
      </w:rPr>
    </w:lvl>
    <w:lvl w:ilvl="2" w:tplc="3072DD5E" w:tentative="1">
      <w:start w:val="1"/>
      <w:numFmt w:val="bullet"/>
      <w:lvlText w:val=""/>
      <w:lvlJc w:val="left"/>
      <w:pPr>
        <w:tabs>
          <w:tab w:val="num" w:pos="2160"/>
        </w:tabs>
        <w:ind w:left="2160" w:hanging="360"/>
      </w:pPr>
      <w:rPr>
        <w:rFonts w:ascii="Wingdings 3" w:hAnsi="Wingdings 3" w:hint="default"/>
      </w:rPr>
    </w:lvl>
    <w:lvl w:ilvl="3" w:tplc="EB5E2CBC" w:tentative="1">
      <w:start w:val="1"/>
      <w:numFmt w:val="bullet"/>
      <w:lvlText w:val=""/>
      <w:lvlJc w:val="left"/>
      <w:pPr>
        <w:tabs>
          <w:tab w:val="num" w:pos="2880"/>
        </w:tabs>
        <w:ind w:left="2880" w:hanging="360"/>
      </w:pPr>
      <w:rPr>
        <w:rFonts w:ascii="Wingdings 3" w:hAnsi="Wingdings 3" w:hint="default"/>
      </w:rPr>
    </w:lvl>
    <w:lvl w:ilvl="4" w:tplc="7F485B08" w:tentative="1">
      <w:start w:val="1"/>
      <w:numFmt w:val="bullet"/>
      <w:lvlText w:val=""/>
      <w:lvlJc w:val="left"/>
      <w:pPr>
        <w:tabs>
          <w:tab w:val="num" w:pos="3600"/>
        </w:tabs>
        <w:ind w:left="3600" w:hanging="360"/>
      </w:pPr>
      <w:rPr>
        <w:rFonts w:ascii="Wingdings 3" w:hAnsi="Wingdings 3" w:hint="default"/>
      </w:rPr>
    </w:lvl>
    <w:lvl w:ilvl="5" w:tplc="A96643C2" w:tentative="1">
      <w:start w:val="1"/>
      <w:numFmt w:val="bullet"/>
      <w:lvlText w:val=""/>
      <w:lvlJc w:val="left"/>
      <w:pPr>
        <w:tabs>
          <w:tab w:val="num" w:pos="4320"/>
        </w:tabs>
        <w:ind w:left="4320" w:hanging="360"/>
      </w:pPr>
      <w:rPr>
        <w:rFonts w:ascii="Wingdings 3" w:hAnsi="Wingdings 3" w:hint="default"/>
      </w:rPr>
    </w:lvl>
    <w:lvl w:ilvl="6" w:tplc="C39E1470" w:tentative="1">
      <w:start w:val="1"/>
      <w:numFmt w:val="bullet"/>
      <w:lvlText w:val=""/>
      <w:lvlJc w:val="left"/>
      <w:pPr>
        <w:tabs>
          <w:tab w:val="num" w:pos="5040"/>
        </w:tabs>
        <w:ind w:left="5040" w:hanging="360"/>
      </w:pPr>
      <w:rPr>
        <w:rFonts w:ascii="Wingdings 3" w:hAnsi="Wingdings 3" w:hint="default"/>
      </w:rPr>
    </w:lvl>
    <w:lvl w:ilvl="7" w:tplc="951E3430" w:tentative="1">
      <w:start w:val="1"/>
      <w:numFmt w:val="bullet"/>
      <w:lvlText w:val=""/>
      <w:lvlJc w:val="left"/>
      <w:pPr>
        <w:tabs>
          <w:tab w:val="num" w:pos="5760"/>
        </w:tabs>
        <w:ind w:left="5760" w:hanging="360"/>
      </w:pPr>
      <w:rPr>
        <w:rFonts w:ascii="Wingdings 3" w:hAnsi="Wingdings 3" w:hint="default"/>
      </w:rPr>
    </w:lvl>
    <w:lvl w:ilvl="8" w:tplc="5B4CD1A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E1A6CFD"/>
    <w:multiLevelType w:val="hybridMultilevel"/>
    <w:tmpl w:val="C3CC0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5A"/>
    <w:rsid w:val="000045A1"/>
    <w:rsid w:val="00016FAD"/>
    <w:rsid w:val="00033030"/>
    <w:rsid w:val="000E3C1A"/>
    <w:rsid w:val="001B32DD"/>
    <w:rsid w:val="002013E2"/>
    <w:rsid w:val="00265432"/>
    <w:rsid w:val="00352918"/>
    <w:rsid w:val="003972FF"/>
    <w:rsid w:val="003C20D4"/>
    <w:rsid w:val="00422676"/>
    <w:rsid w:val="004325B8"/>
    <w:rsid w:val="0045371E"/>
    <w:rsid w:val="004D2C5D"/>
    <w:rsid w:val="00532005"/>
    <w:rsid w:val="005422B1"/>
    <w:rsid w:val="00557296"/>
    <w:rsid w:val="00584860"/>
    <w:rsid w:val="005B0584"/>
    <w:rsid w:val="005C6D76"/>
    <w:rsid w:val="005E7DFC"/>
    <w:rsid w:val="005F1A3E"/>
    <w:rsid w:val="00617C58"/>
    <w:rsid w:val="00632056"/>
    <w:rsid w:val="00664F23"/>
    <w:rsid w:val="00665935"/>
    <w:rsid w:val="0066775E"/>
    <w:rsid w:val="00696C45"/>
    <w:rsid w:val="006B673B"/>
    <w:rsid w:val="006B7FCC"/>
    <w:rsid w:val="006C303E"/>
    <w:rsid w:val="006D53A1"/>
    <w:rsid w:val="006F613E"/>
    <w:rsid w:val="00716F22"/>
    <w:rsid w:val="00726D94"/>
    <w:rsid w:val="00733A42"/>
    <w:rsid w:val="0077690E"/>
    <w:rsid w:val="00785F5E"/>
    <w:rsid w:val="007A2956"/>
    <w:rsid w:val="007C27D2"/>
    <w:rsid w:val="007D7CB6"/>
    <w:rsid w:val="0086556B"/>
    <w:rsid w:val="00881920"/>
    <w:rsid w:val="00885A5A"/>
    <w:rsid w:val="00891898"/>
    <w:rsid w:val="008A50D4"/>
    <w:rsid w:val="008B18B4"/>
    <w:rsid w:val="00910635"/>
    <w:rsid w:val="00923701"/>
    <w:rsid w:val="0092799D"/>
    <w:rsid w:val="009331A2"/>
    <w:rsid w:val="00952B08"/>
    <w:rsid w:val="009A13DE"/>
    <w:rsid w:val="009F250D"/>
    <w:rsid w:val="00A143D7"/>
    <w:rsid w:val="00A2168D"/>
    <w:rsid w:val="00A21C0A"/>
    <w:rsid w:val="00A30231"/>
    <w:rsid w:val="00AD0181"/>
    <w:rsid w:val="00AE3F6A"/>
    <w:rsid w:val="00AE54BD"/>
    <w:rsid w:val="00B00C4C"/>
    <w:rsid w:val="00B16C38"/>
    <w:rsid w:val="00B461A3"/>
    <w:rsid w:val="00BB5F21"/>
    <w:rsid w:val="00BF373E"/>
    <w:rsid w:val="00C1401F"/>
    <w:rsid w:val="00C1777D"/>
    <w:rsid w:val="00C17CCC"/>
    <w:rsid w:val="00C44B8C"/>
    <w:rsid w:val="00CA1712"/>
    <w:rsid w:val="00CC51C6"/>
    <w:rsid w:val="00CF43F4"/>
    <w:rsid w:val="00D148F2"/>
    <w:rsid w:val="00D55439"/>
    <w:rsid w:val="00D82F01"/>
    <w:rsid w:val="00DB1C5A"/>
    <w:rsid w:val="00DB1FD9"/>
    <w:rsid w:val="00DB4021"/>
    <w:rsid w:val="00DD570F"/>
    <w:rsid w:val="00E2002F"/>
    <w:rsid w:val="00E81217"/>
    <w:rsid w:val="00E81428"/>
    <w:rsid w:val="00E91F55"/>
    <w:rsid w:val="00ED2F3F"/>
    <w:rsid w:val="00F35A01"/>
    <w:rsid w:val="00F62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D5C19"/>
  <w15:chartTrackingRefBased/>
  <w15:docId w15:val="{E46A9292-A2CE-7B44-A21C-D09783236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1C5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B1C5A"/>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DB1C5A"/>
  </w:style>
  <w:style w:type="character" w:styleId="PageNumber">
    <w:name w:val="page number"/>
    <w:basedOn w:val="DefaultParagraphFont"/>
    <w:uiPriority w:val="99"/>
    <w:semiHidden/>
    <w:unhideWhenUsed/>
    <w:rsid w:val="00DB1C5A"/>
  </w:style>
  <w:style w:type="paragraph" w:styleId="Header">
    <w:name w:val="header"/>
    <w:basedOn w:val="Normal"/>
    <w:link w:val="HeaderChar"/>
    <w:uiPriority w:val="99"/>
    <w:unhideWhenUsed/>
    <w:rsid w:val="00DB1C5A"/>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DB1C5A"/>
  </w:style>
  <w:style w:type="character" w:styleId="Hyperlink">
    <w:name w:val="Hyperlink"/>
    <w:basedOn w:val="DefaultParagraphFont"/>
    <w:uiPriority w:val="99"/>
    <w:unhideWhenUsed/>
    <w:rsid w:val="006B673B"/>
    <w:rPr>
      <w:color w:val="0563C1" w:themeColor="hyperlink"/>
      <w:u w:val="single"/>
    </w:rPr>
  </w:style>
  <w:style w:type="character" w:styleId="UnresolvedMention">
    <w:name w:val="Unresolved Mention"/>
    <w:basedOn w:val="DefaultParagraphFont"/>
    <w:uiPriority w:val="99"/>
    <w:semiHidden/>
    <w:unhideWhenUsed/>
    <w:rsid w:val="006B673B"/>
    <w:rPr>
      <w:color w:val="605E5C"/>
      <w:shd w:val="clear" w:color="auto" w:fill="E1DFDD"/>
    </w:rPr>
  </w:style>
  <w:style w:type="paragraph" w:styleId="ListParagraph">
    <w:name w:val="List Paragraph"/>
    <w:basedOn w:val="Normal"/>
    <w:uiPriority w:val="34"/>
    <w:qFormat/>
    <w:rsid w:val="000045A1"/>
    <w:pPr>
      <w:spacing w:after="0" w:line="240" w:lineRule="auto"/>
      <w:ind w:left="720"/>
      <w:contextualSpacing/>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B00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00C4C"/>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A302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89028">
      <w:bodyDiv w:val="1"/>
      <w:marLeft w:val="0"/>
      <w:marRight w:val="0"/>
      <w:marTop w:val="0"/>
      <w:marBottom w:val="0"/>
      <w:divBdr>
        <w:top w:val="none" w:sz="0" w:space="0" w:color="auto"/>
        <w:left w:val="none" w:sz="0" w:space="0" w:color="auto"/>
        <w:bottom w:val="none" w:sz="0" w:space="0" w:color="auto"/>
        <w:right w:val="none" w:sz="0" w:space="0" w:color="auto"/>
      </w:divBdr>
      <w:divsChild>
        <w:div w:id="1313679526">
          <w:marLeft w:val="0"/>
          <w:marRight w:val="0"/>
          <w:marTop w:val="0"/>
          <w:marBottom w:val="0"/>
          <w:divBdr>
            <w:top w:val="none" w:sz="0" w:space="0" w:color="auto"/>
            <w:left w:val="none" w:sz="0" w:space="0" w:color="auto"/>
            <w:bottom w:val="none" w:sz="0" w:space="0" w:color="auto"/>
            <w:right w:val="none" w:sz="0" w:space="0" w:color="auto"/>
          </w:divBdr>
          <w:divsChild>
            <w:div w:id="876505117">
              <w:marLeft w:val="0"/>
              <w:marRight w:val="0"/>
              <w:marTop w:val="0"/>
              <w:marBottom w:val="0"/>
              <w:divBdr>
                <w:top w:val="none" w:sz="0" w:space="0" w:color="auto"/>
                <w:left w:val="none" w:sz="0" w:space="0" w:color="auto"/>
                <w:bottom w:val="none" w:sz="0" w:space="0" w:color="auto"/>
                <w:right w:val="none" w:sz="0" w:space="0" w:color="auto"/>
              </w:divBdr>
              <w:divsChild>
                <w:div w:id="1743065114">
                  <w:marLeft w:val="0"/>
                  <w:marRight w:val="0"/>
                  <w:marTop w:val="0"/>
                  <w:marBottom w:val="0"/>
                  <w:divBdr>
                    <w:top w:val="none" w:sz="0" w:space="0" w:color="auto"/>
                    <w:left w:val="none" w:sz="0" w:space="0" w:color="auto"/>
                    <w:bottom w:val="none" w:sz="0" w:space="0" w:color="auto"/>
                    <w:right w:val="none" w:sz="0" w:space="0" w:color="auto"/>
                  </w:divBdr>
                  <w:divsChild>
                    <w:div w:id="66751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787022">
      <w:bodyDiv w:val="1"/>
      <w:marLeft w:val="0"/>
      <w:marRight w:val="0"/>
      <w:marTop w:val="0"/>
      <w:marBottom w:val="0"/>
      <w:divBdr>
        <w:top w:val="none" w:sz="0" w:space="0" w:color="auto"/>
        <w:left w:val="none" w:sz="0" w:space="0" w:color="auto"/>
        <w:bottom w:val="none" w:sz="0" w:space="0" w:color="auto"/>
        <w:right w:val="none" w:sz="0" w:space="0" w:color="auto"/>
      </w:divBdr>
      <w:divsChild>
        <w:div w:id="1818960448">
          <w:marLeft w:val="0"/>
          <w:marRight w:val="0"/>
          <w:marTop w:val="0"/>
          <w:marBottom w:val="0"/>
          <w:divBdr>
            <w:top w:val="none" w:sz="0" w:space="0" w:color="auto"/>
            <w:left w:val="none" w:sz="0" w:space="0" w:color="auto"/>
            <w:bottom w:val="none" w:sz="0" w:space="0" w:color="auto"/>
            <w:right w:val="none" w:sz="0" w:space="0" w:color="auto"/>
          </w:divBdr>
          <w:divsChild>
            <w:div w:id="1636718774">
              <w:marLeft w:val="0"/>
              <w:marRight w:val="0"/>
              <w:marTop w:val="0"/>
              <w:marBottom w:val="0"/>
              <w:divBdr>
                <w:top w:val="none" w:sz="0" w:space="0" w:color="auto"/>
                <w:left w:val="none" w:sz="0" w:space="0" w:color="auto"/>
                <w:bottom w:val="none" w:sz="0" w:space="0" w:color="auto"/>
                <w:right w:val="none" w:sz="0" w:space="0" w:color="auto"/>
              </w:divBdr>
              <w:divsChild>
                <w:div w:id="1427732698">
                  <w:marLeft w:val="0"/>
                  <w:marRight w:val="0"/>
                  <w:marTop w:val="0"/>
                  <w:marBottom w:val="0"/>
                  <w:divBdr>
                    <w:top w:val="none" w:sz="0" w:space="0" w:color="auto"/>
                    <w:left w:val="none" w:sz="0" w:space="0" w:color="auto"/>
                    <w:bottom w:val="none" w:sz="0" w:space="0" w:color="auto"/>
                    <w:right w:val="none" w:sz="0" w:space="0" w:color="auto"/>
                  </w:divBdr>
                  <w:divsChild>
                    <w:div w:id="1014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121533">
      <w:bodyDiv w:val="1"/>
      <w:marLeft w:val="0"/>
      <w:marRight w:val="0"/>
      <w:marTop w:val="0"/>
      <w:marBottom w:val="0"/>
      <w:divBdr>
        <w:top w:val="none" w:sz="0" w:space="0" w:color="auto"/>
        <w:left w:val="none" w:sz="0" w:space="0" w:color="auto"/>
        <w:bottom w:val="none" w:sz="0" w:space="0" w:color="auto"/>
        <w:right w:val="none" w:sz="0" w:space="0" w:color="auto"/>
      </w:divBdr>
    </w:div>
    <w:div w:id="829978266">
      <w:bodyDiv w:val="1"/>
      <w:marLeft w:val="0"/>
      <w:marRight w:val="0"/>
      <w:marTop w:val="0"/>
      <w:marBottom w:val="0"/>
      <w:divBdr>
        <w:top w:val="none" w:sz="0" w:space="0" w:color="auto"/>
        <w:left w:val="none" w:sz="0" w:space="0" w:color="auto"/>
        <w:bottom w:val="none" w:sz="0" w:space="0" w:color="auto"/>
        <w:right w:val="none" w:sz="0" w:space="0" w:color="auto"/>
      </w:divBdr>
      <w:divsChild>
        <w:div w:id="1783767670">
          <w:marLeft w:val="576"/>
          <w:marRight w:val="0"/>
          <w:marTop w:val="0"/>
          <w:marBottom w:val="0"/>
          <w:divBdr>
            <w:top w:val="none" w:sz="0" w:space="0" w:color="auto"/>
            <w:left w:val="none" w:sz="0" w:space="0" w:color="auto"/>
            <w:bottom w:val="none" w:sz="0" w:space="0" w:color="auto"/>
            <w:right w:val="none" w:sz="0" w:space="0" w:color="auto"/>
          </w:divBdr>
        </w:div>
        <w:div w:id="919800156">
          <w:marLeft w:val="576"/>
          <w:marRight w:val="0"/>
          <w:marTop w:val="0"/>
          <w:marBottom w:val="0"/>
          <w:divBdr>
            <w:top w:val="none" w:sz="0" w:space="0" w:color="auto"/>
            <w:left w:val="none" w:sz="0" w:space="0" w:color="auto"/>
            <w:bottom w:val="none" w:sz="0" w:space="0" w:color="auto"/>
            <w:right w:val="none" w:sz="0" w:space="0" w:color="auto"/>
          </w:divBdr>
        </w:div>
        <w:div w:id="1751542366">
          <w:marLeft w:val="979"/>
          <w:marRight w:val="0"/>
          <w:marTop w:val="65"/>
          <w:marBottom w:val="0"/>
          <w:divBdr>
            <w:top w:val="none" w:sz="0" w:space="0" w:color="auto"/>
            <w:left w:val="none" w:sz="0" w:space="0" w:color="auto"/>
            <w:bottom w:val="none" w:sz="0" w:space="0" w:color="auto"/>
            <w:right w:val="none" w:sz="0" w:space="0" w:color="auto"/>
          </w:divBdr>
        </w:div>
        <w:div w:id="94982237">
          <w:marLeft w:val="979"/>
          <w:marRight w:val="0"/>
          <w:marTop w:val="65"/>
          <w:marBottom w:val="0"/>
          <w:divBdr>
            <w:top w:val="none" w:sz="0" w:space="0" w:color="auto"/>
            <w:left w:val="none" w:sz="0" w:space="0" w:color="auto"/>
            <w:bottom w:val="none" w:sz="0" w:space="0" w:color="auto"/>
            <w:right w:val="none" w:sz="0" w:space="0" w:color="auto"/>
          </w:divBdr>
        </w:div>
        <w:div w:id="1079520721">
          <w:marLeft w:val="979"/>
          <w:marRight w:val="0"/>
          <w:marTop w:val="65"/>
          <w:marBottom w:val="0"/>
          <w:divBdr>
            <w:top w:val="none" w:sz="0" w:space="0" w:color="auto"/>
            <w:left w:val="none" w:sz="0" w:space="0" w:color="auto"/>
            <w:bottom w:val="none" w:sz="0" w:space="0" w:color="auto"/>
            <w:right w:val="none" w:sz="0" w:space="0" w:color="auto"/>
          </w:divBdr>
        </w:div>
      </w:divsChild>
    </w:div>
    <w:div w:id="844171070">
      <w:bodyDiv w:val="1"/>
      <w:marLeft w:val="0"/>
      <w:marRight w:val="0"/>
      <w:marTop w:val="0"/>
      <w:marBottom w:val="0"/>
      <w:divBdr>
        <w:top w:val="none" w:sz="0" w:space="0" w:color="auto"/>
        <w:left w:val="none" w:sz="0" w:space="0" w:color="auto"/>
        <w:bottom w:val="none" w:sz="0" w:space="0" w:color="auto"/>
        <w:right w:val="none" w:sz="0" w:space="0" w:color="auto"/>
      </w:divBdr>
      <w:divsChild>
        <w:div w:id="741367075">
          <w:marLeft w:val="0"/>
          <w:marRight w:val="0"/>
          <w:marTop w:val="0"/>
          <w:marBottom w:val="0"/>
          <w:divBdr>
            <w:top w:val="none" w:sz="0" w:space="0" w:color="auto"/>
            <w:left w:val="none" w:sz="0" w:space="0" w:color="auto"/>
            <w:bottom w:val="none" w:sz="0" w:space="0" w:color="auto"/>
            <w:right w:val="none" w:sz="0" w:space="0" w:color="auto"/>
          </w:divBdr>
          <w:divsChild>
            <w:div w:id="1133137963">
              <w:marLeft w:val="0"/>
              <w:marRight w:val="0"/>
              <w:marTop w:val="0"/>
              <w:marBottom w:val="0"/>
              <w:divBdr>
                <w:top w:val="none" w:sz="0" w:space="0" w:color="auto"/>
                <w:left w:val="none" w:sz="0" w:space="0" w:color="auto"/>
                <w:bottom w:val="none" w:sz="0" w:space="0" w:color="auto"/>
                <w:right w:val="none" w:sz="0" w:space="0" w:color="auto"/>
              </w:divBdr>
              <w:divsChild>
                <w:div w:id="171889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090759">
      <w:bodyDiv w:val="1"/>
      <w:marLeft w:val="0"/>
      <w:marRight w:val="0"/>
      <w:marTop w:val="0"/>
      <w:marBottom w:val="0"/>
      <w:divBdr>
        <w:top w:val="none" w:sz="0" w:space="0" w:color="auto"/>
        <w:left w:val="none" w:sz="0" w:space="0" w:color="auto"/>
        <w:bottom w:val="none" w:sz="0" w:space="0" w:color="auto"/>
        <w:right w:val="none" w:sz="0" w:space="0" w:color="auto"/>
      </w:divBdr>
      <w:divsChild>
        <w:div w:id="956764442">
          <w:marLeft w:val="576"/>
          <w:marRight w:val="0"/>
          <w:marTop w:val="80"/>
          <w:marBottom w:val="0"/>
          <w:divBdr>
            <w:top w:val="none" w:sz="0" w:space="0" w:color="auto"/>
            <w:left w:val="none" w:sz="0" w:space="0" w:color="auto"/>
            <w:bottom w:val="none" w:sz="0" w:space="0" w:color="auto"/>
            <w:right w:val="none" w:sz="0" w:space="0" w:color="auto"/>
          </w:divBdr>
        </w:div>
        <w:div w:id="1229195204">
          <w:marLeft w:val="576"/>
          <w:marRight w:val="0"/>
          <w:marTop w:val="80"/>
          <w:marBottom w:val="0"/>
          <w:divBdr>
            <w:top w:val="none" w:sz="0" w:space="0" w:color="auto"/>
            <w:left w:val="none" w:sz="0" w:space="0" w:color="auto"/>
            <w:bottom w:val="none" w:sz="0" w:space="0" w:color="auto"/>
            <w:right w:val="none" w:sz="0" w:space="0" w:color="auto"/>
          </w:divBdr>
        </w:div>
        <w:div w:id="1302880581">
          <w:marLeft w:val="576"/>
          <w:marRight w:val="0"/>
          <w:marTop w:val="80"/>
          <w:marBottom w:val="0"/>
          <w:divBdr>
            <w:top w:val="none" w:sz="0" w:space="0" w:color="auto"/>
            <w:left w:val="none" w:sz="0" w:space="0" w:color="auto"/>
            <w:bottom w:val="none" w:sz="0" w:space="0" w:color="auto"/>
            <w:right w:val="none" w:sz="0" w:space="0" w:color="auto"/>
          </w:divBdr>
        </w:div>
      </w:divsChild>
    </w:div>
    <w:div w:id="1026910326">
      <w:bodyDiv w:val="1"/>
      <w:marLeft w:val="0"/>
      <w:marRight w:val="0"/>
      <w:marTop w:val="0"/>
      <w:marBottom w:val="0"/>
      <w:divBdr>
        <w:top w:val="none" w:sz="0" w:space="0" w:color="auto"/>
        <w:left w:val="none" w:sz="0" w:space="0" w:color="auto"/>
        <w:bottom w:val="none" w:sz="0" w:space="0" w:color="auto"/>
        <w:right w:val="none" w:sz="0" w:space="0" w:color="auto"/>
      </w:divBdr>
      <w:divsChild>
        <w:div w:id="84304174">
          <w:marLeft w:val="0"/>
          <w:marRight w:val="0"/>
          <w:marTop w:val="0"/>
          <w:marBottom w:val="0"/>
          <w:divBdr>
            <w:top w:val="none" w:sz="0" w:space="0" w:color="auto"/>
            <w:left w:val="none" w:sz="0" w:space="0" w:color="auto"/>
            <w:bottom w:val="none" w:sz="0" w:space="0" w:color="auto"/>
            <w:right w:val="none" w:sz="0" w:space="0" w:color="auto"/>
          </w:divBdr>
          <w:divsChild>
            <w:div w:id="1381979028">
              <w:marLeft w:val="0"/>
              <w:marRight w:val="0"/>
              <w:marTop w:val="0"/>
              <w:marBottom w:val="0"/>
              <w:divBdr>
                <w:top w:val="none" w:sz="0" w:space="0" w:color="auto"/>
                <w:left w:val="none" w:sz="0" w:space="0" w:color="auto"/>
                <w:bottom w:val="none" w:sz="0" w:space="0" w:color="auto"/>
                <w:right w:val="none" w:sz="0" w:space="0" w:color="auto"/>
              </w:divBdr>
              <w:divsChild>
                <w:div w:id="206290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338484">
      <w:bodyDiv w:val="1"/>
      <w:marLeft w:val="0"/>
      <w:marRight w:val="0"/>
      <w:marTop w:val="0"/>
      <w:marBottom w:val="0"/>
      <w:divBdr>
        <w:top w:val="none" w:sz="0" w:space="0" w:color="auto"/>
        <w:left w:val="none" w:sz="0" w:space="0" w:color="auto"/>
        <w:bottom w:val="none" w:sz="0" w:space="0" w:color="auto"/>
        <w:right w:val="none" w:sz="0" w:space="0" w:color="auto"/>
      </w:divBdr>
    </w:div>
    <w:div w:id="1362049953">
      <w:bodyDiv w:val="1"/>
      <w:marLeft w:val="0"/>
      <w:marRight w:val="0"/>
      <w:marTop w:val="0"/>
      <w:marBottom w:val="0"/>
      <w:divBdr>
        <w:top w:val="none" w:sz="0" w:space="0" w:color="auto"/>
        <w:left w:val="none" w:sz="0" w:space="0" w:color="auto"/>
        <w:bottom w:val="none" w:sz="0" w:space="0" w:color="auto"/>
        <w:right w:val="none" w:sz="0" w:space="0" w:color="auto"/>
      </w:divBdr>
    </w:div>
    <w:div w:id="2098743467">
      <w:bodyDiv w:val="1"/>
      <w:marLeft w:val="0"/>
      <w:marRight w:val="0"/>
      <w:marTop w:val="0"/>
      <w:marBottom w:val="0"/>
      <w:divBdr>
        <w:top w:val="none" w:sz="0" w:space="0" w:color="auto"/>
        <w:left w:val="none" w:sz="0" w:space="0" w:color="auto"/>
        <w:bottom w:val="none" w:sz="0" w:space="0" w:color="auto"/>
        <w:right w:val="none" w:sz="0" w:space="0" w:color="auto"/>
      </w:divBdr>
      <w:divsChild>
        <w:div w:id="1016731106">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rsa.org/events/rsaanimate/animate/rsa-animate-changing-paradigms" TargetMode="External"/><Relationship Id="rId13" Type="http://schemas.openxmlformats.org/officeDocument/2006/relationships/hyperlink" Target="https://literacytrust.org.uk/information/what-is-literacy/"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su.org/oracy/" TargetMode="External"/><Relationship Id="rId12" Type="http://schemas.openxmlformats.org/officeDocument/2006/relationships/hyperlink" Target="https://learning.gov.wales/resources/browse-all/nlnf/framework?component=literacy&amp;year=6938362_2&amp;selectedYear=col_10&amp;lang=e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earning.gov.wales/docs/learningwales/publications/130415-lnf-guidance-en.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rapid-development-pupils%E2%80%99-oracy-skills" TargetMode="External"/><Relationship Id="rId5" Type="http://schemas.openxmlformats.org/officeDocument/2006/relationships/footnotes" Target="footnotes.xml"/><Relationship Id="rId15" Type="http://schemas.openxmlformats.org/officeDocument/2006/relationships/hyperlink" Target="https://gov.wales/sites/default/files/consultations/2018-01/150612nlnftestsen.pdf" TargetMode="External"/><Relationship Id="rId10" Type="http://schemas.openxmlformats.org/officeDocument/2006/relationships/hyperlink" Target="https://www.estyn.gov.wales/sites/default/files/documents/ESTYN_Annual%20Report%202016%20FINAL_ENGLISH_Accessible_WEB.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estyn.gov.wales/effective-practice/literacy-brings-results" TargetMode="External"/><Relationship Id="rId14" Type="http://schemas.openxmlformats.org/officeDocument/2006/relationships/hyperlink" Target="https://downloads.unicef.org.uk/wp-content/uploads/2010/05/UNCRC_united_nations_convention_on_the_rights_of_the_child.pdf?_ga=2.65220014.1809662296.1556807171-612015150.15568071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3513</Words>
  <Characters>19609</Characters>
  <Application>Microsoft Office Word</Application>
  <DocSecurity>0</DocSecurity>
  <Lines>326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Woods (1708564)</dc:creator>
  <cp:keywords/>
  <dc:description/>
  <cp:lastModifiedBy>Jessica Woods (1708564)</cp:lastModifiedBy>
  <cp:revision>2</cp:revision>
  <dcterms:created xsi:type="dcterms:W3CDTF">2019-05-04T23:46:00Z</dcterms:created>
  <dcterms:modified xsi:type="dcterms:W3CDTF">2019-05-04T23:46:00Z</dcterms:modified>
</cp:coreProperties>
</file>