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911" w:rsidRDefault="00C40911"/>
    <w:p w:rsidR="00C40911" w:rsidRDefault="00C40911"/>
    <w:p w:rsidR="00C40911" w:rsidRDefault="00C40911"/>
    <w:p w:rsidR="00C40911" w:rsidRDefault="00C40911"/>
    <w:p w:rsidR="00C40911" w:rsidRDefault="00C40911"/>
    <w:p w:rsidR="00252009" w:rsidRPr="00B929E8" w:rsidRDefault="00B929E8" w:rsidP="00B929E8">
      <w:pPr>
        <w:jc w:val="center"/>
        <w:rPr>
          <w:sz w:val="40"/>
          <w:szCs w:val="40"/>
        </w:rPr>
      </w:pPr>
      <w:r w:rsidRPr="00B929E8">
        <w:rPr>
          <w:sz w:val="40"/>
          <w:szCs w:val="40"/>
          <w:lang w:val="en-US"/>
        </w:rPr>
        <w:t>Training and Development Needs for HR Officer</w:t>
      </w:r>
    </w:p>
    <w:p w:rsidR="00C40911" w:rsidRDefault="00C40911"/>
    <w:p w:rsidR="00C40911" w:rsidRDefault="00C40911"/>
    <w:p w:rsidR="00C40911" w:rsidRDefault="00C40911"/>
    <w:p w:rsidR="00C40911" w:rsidRDefault="00C40911"/>
    <w:p w:rsidR="00C40911" w:rsidRDefault="00C40911"/>
    <w:p w:rsidR="00C40911" w:rsidRDefault="00C40911"/>
    <w:p w:rsidR="00C40911" w:rsidRDefault="00C40911"/>
    <w:p w:rsidR="00C40911" w:rsidRDefault="00C40911"/>
    <w:p w:rsidR="00C40911" w:rsidRDefault="00C40911"/>
    <w:p w:rsidR="00C40911" w:rsidRPr="00094EDC" w:rsidRDefault="00C40911" w:rsidP="00C40911">
      <w:pPr>
        <w:spacing w:line="360" w:lineRule="auto"/>
        <w:rPr>
          <w:sz w:val="28"/>
          <w:szCs w:val="28"/>
        </w:rPr>
      </w:pPr>
      <w:r w:rsidRPr="00094EDC">
        <w:rPr>
          <w:b/>
          <w:sz w:val="28"/>
          <w:szCs w:val="28"/>
        </w:rPr>
        <w:t xml:space="preserve">Student Name******** </w:t>
      </w:r>
      <w:r w:rsidRPr="00094EDC">
        <w:rPr>
          <w:sz w:val="28"/>
          <w:szCs w:val="28"/>
        </w:rPr>
        <w:t>Elizabeth Abiola Oladeji Johnson</w:t>
      </w:r>
    </w:p>
    <w:p w:rsidR="00C40911" w:rsidRPr="00094EDC" w:rsidRDefault="00C40911" w:rsidP="00C40911">
      <w:pPr>
        <w:spacing w:line="360" w:lineRule="auto"/>
        <w:rPr>
          <w:sz w:val="28"/>
          <w:szCs w:val="28"/>
        </w:rPr>
      </w:pPr>
      <w:r w:rsidRPr="00094EDC">
        <w:rPr>
          <w:b/>
          <w:sz w:val="28"/>
          <w:szCs w:val="28"/>
        </w:rPr>
        <w:t>Student Number*****</w:t>
      </w:r>
      <w:r w:rsidRPr="00094EDC">
        <w:rPr>
          <w:sz w:val="28"/>
          <w:szCs w:val="28"/>
        </w:rPr>
        <w:t>1907179</w:t>
      </w:r>
    </w:p>
    <w:p w:rsidR="00C40911" w:rsidRPr="00094EDC" w:rsidRDefault="00C40911" w:rsidP="00C40911">
      <w:pPr>
        <w:spacing w:line="360" w:lineRule="auto"/>
        <w:rPr>
          <w:sz w:val="28"/>
          <w:szCs w:val="28"/>
        </w:rPr>
      </w:pPr>
      <w:r w:rsidRPr="00094EDC">
        <w:rPr>
          <w:b/>
          <w:sz w:val="28"/>
          <w:szCs w:val="28"/>
        </w:rPr>
        <w:t>Group******************</w:t>
      </w:r>
      <w:r w:rsidRPr="00094EDC">
        <w:rPr>
          <w:sz w:val="28"/>
          <w:szCs w:val="28"/>
        </w:rPr>
        <w:t>2</w:t>
      </w:r>
    </w:p>
    <w:p w:rsidR="00C40911" w:rsidRPr="00094EDC" w:rsidRDefault="00C40911" w:rsidP="00C40911">
      <w:pPr>
        <w:spacing w:line="360" w:lineRule="auto"/>
        <w:rPr>
          <w:sz w:val="28"/>
          <w:szCs w:val="28"/>
        </w:rPr>
      </w:pPr>
      <w:r w:rsidRPr="00094EDC">
        <w:rPr>
          <w:b/>
          <w:sz w:val="28"/>
          <w:szCs w:val="28"/>
        </w:rPr>
        <w:t>Module Name********</w:t>
      </w:r>
      <w:r w:rsidRPr="00094EDC">
        <w:rPr>
          <w:sz w:val="28"/>
          <w:szCs w:val="28"/>
        </w:rPr>
        <w:t>Developing Relationships and Workplace Achievements</w:t>
      </w:r>
    </w:p>
    <w:p w:rsidR="00C40911" w:rsidRPr="00094EDC" w:rsidRDefault="00C40911" w:rsidP="00C40911">
      <w:pPr>
        <w:spacing w:line="360" w:lineRule="auto"/>
        <w:rPr>
          <w:sz w:val="28"/>
          <w:szCs w:val="28"/>
        </w:rPr>
      </w:pPr>
      <w:r w:rsidRPr="00094EDC">
        <w:rPr>
          <w:b/>
          <w:sz w:val="28"/>
          <w:szCs w:val="28"/>
        </w:rPr>
        <w:t>Module Code*********</w:t>
      </w:r>
      <w:r w:rsidRPr="00094EDC">
        <w:rPr>
          <w:sz w:val="28"/>
          <w:szCs w:val="28"/>
        </w:rPr>
        <w:t>BMSW5102</w:t>
      </w:r>
    </w:p>
    <w:p w:rsidR="00C40911" w:rsidRPr="00094EDC" w:rsidRDefault="00C40911" w:rsidP="00C40911">
      <w:pPr>
        <w:spacing w:line="360" w:lineRule="auto"/>
        <w:rPr>
          <w:sz w:val="28"/>
          <w:szCs w:val="28"/>
        </w:rPr>
      </w:pPr>
      <w:r w:rsidRPr="00094EDC">
        <w:rPr>
          <w:b/>
          <w:sz w:val="28"/>
          <w:szCs w:val="28"/>
        </w:rPr>
        <w:t>Module Tutor*********</w:t>
      </w:r>
      <w:proofErr w:type="spellStart"/>
      <w:r w:rsidRPr="00094EDC">
        <w:rPr>
          <w:sz w:val="28"/>
          <w:szCs w:val="28"/>
        </w:rPr>
        <w:t>Nandish</w:t>
      </w:r>
      <w:proofErr w:type="spellEnd"/>
      <w:r w:rsidRPr="00094EDC">
        <w:rPr>
          <w:sz w:val="28"/>
          <w:szCs w:val="28"/>
        </w:rPr>
        <w:t xml:space="preserve"> Patel</w:t>
      </w:r>
    </w:p>
    <w:p w:rsidR="00C40911" w:rsidRPr="00094EDC" w:rsidRDefault="00C40911" w:rsidP="00C40911">
      <w:pPr>
        <w:spacing w:line="360" w:lineRule="auto"/>
      </w:pPr>
      <w:r w:rsidRPr="00094EDC">
        <w:rPr>
          <w:b/>
          <w:sz w:val="28"/>
          <w:szCs w:val="28"/>
        </w:rPr>
        <w:t>Date*********************</w:t>
      </w:r>
      <w:r>
        <w:rPr>
          <w:sz w:val="28"/>
          <w:szCs w:val="28"/>
        </w:rPr>
        <w:t>May</w:t>
      </w:r>
      <w:r w:rsidRPr="00094EDC">
        <w:rPr>
          <w:sz w:val="28"/>
          <w:szCs w:val="28"/>
        </w:rPr>
        <w:t xml:space="preserve"> 2021</w:t>
      </w:r>
    </w:p>
    <w:p w:rsidR="00C40911" w:rsidRDefault="00C40911"/>
    <w:p w:rsidR="00E715E2" w:rsidRDefault="00DE3583">
      <w:r w:rsidRPr="00DE3583">
        <w:object w:dxaOrig="9588" w:dyaOrig="5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227.55pt" o:ole="">
            <v:imagedata r:id="rId5" o:title=""/>
          </v:shape>
          <o:OLEObject Type="Embed" ProgID="PowerPoint.Slide.12" ShapeID="_x0000_i1025" DrawAspect="Content" ObjectID="_1681636169" r:id="rId6"/>
        </w:object>
      </w:r>
    </w:p>
    <w:p w:rsidR="00DE3583" w:rsidRDefault="00DE3583">
      <w:r>
        <w:t xml:space="preserve"> </w:t>
      </w:r>
      <w:r w:rsidRPr="00DE3583">
        <w:object w:dxaOrig="9588" w:dyaOrig="5406">
          <v:shape id="_x0000_i1026" type="#_x0000_t75" style="width:451pt;height:228.9pt" o:ole="">
            <v:imagedata r:id="rId7" o:title=""/>
          </v:shape>
          <o:OLEObject Type="Embed" ProgID="PowerPoint.Slide.12" ShapeID="_x0000_i1026" DrawAspect="Content" ObjectID="_1681636170" r:id="rId8"/>
        </w:object>
      </w:r>
    </w:p>
    <w:p w:rsidR="00DE3583" w:rsidRPr="00DE3583" w:rsidRDefault="00DE3583" w:rsidP="00DE3583">
      <w:r w:rsidRPr="00DE3583">
        <w:rPr>
          <w:lang w:val="en-US"/>
        </w:rPr>
        <w:t xml:space="preserve">Maslow (1943) </w:t>
      </w:r>
      <w:proofErr w:type="gramStart"/>
      <w:r w:rsidRPr="00DE3583">
        <w:rPr>
          <w:lang w:val="en-US"/>
        </w:rPr>
        <w:t>argue</w:t>
      </w:r>
      <w:proofErr w:type="gramEnd"/>
      <w:r w:rsidRPr="00DE3583">
        <w:rPr>
          <w:lang w:val="en-US"/>
        </w:rPr>
        <w:t xml:space="preserve"> that as humans, we need to arrange ourselves in the order of collective satisfaction. In light of this human motivation theory, the HR officer development needs is synonymous to a happy workplace environment. Armstrong &amp; Taylor (2014, p. 41) describe motivation as factors that affect “goal-directed behavior” which is useful in HR management practices. </w:t>
      </w:r>
    </w:p>
    <w:p w:rsidR="00DE3583" w:rsidRDefault="00DE3583" w:rsidP="00DE3583">
      <w:pPr>
        <w:rPr>
          <w:lang w:val="en-US"/>
        </w:rPr>
      </w:pPr>
      <w:r w:rsidRPr="00DE3583">
        <w:rPr>
          <w:lang w:val="en-US"/>
        </w:rPr>
        <w:t>Emphasis on motivation is due to the understanding that Tesco has a multicultural workplace environment wherein HR officers are needed to adopt workplace motivational training in order to enhance staff performance. Tesco is suitable because it has needs for HR officers that guarantee an equal opportunity workplace, adapt to changing trends in the company management decisions, and command a high level of organizational skills.</w:t>
      </w:r>
    </w:p>
    <w:p w:rsidR="00DE3583" w:rsidRPr="00DE3583" w:rsidRDefault="00DE3583" w:rsidP="00DE3583">
      <w:r w:rsidRPr="00DE3583">
        <w:object w:dxaOrig="9588" w:dyaOrig="5406">
          <v:shape id="_x0000_i1027" type="#_x0000_t75" style="width:451pt;height:211.25pt" o:ole="">
            <v:imagedata r:id="rId9" o:title=""/>
          </v:shape>
          <o:OLEObject Type="Embed" ProgID="PowerPoint.Slide.12" ShapeID="_x0000_i1027" DrawAspect="Content" ObjectID="_1681636171" r:id="rId10"/>
        </w:object>
      </w:r>
    </w:p>
    <w:p w:rsidR="00DE3583" w:rsidRPr="00DE3583" w:rsidRDefault="00DE3583" w:rsidP="00DE3583">
      <w:r w:rsidRPr="00DE3583">
        <w:t xml:space="preserve">The kind of HR officer needed by Tesco is one with certified training on recruitment, staff development, and policy management. Specifically, Tesco needs a HR officer who can guarantee its equal opportunity staff recruitment policy in the company. It also needs an officer who has the ability to communicate shifts in company policies to the staff. And, Tesco also needs a HR staff with strong analytical skills on the organizational objectives which include knowledge in the theory of motivation. Apparently, staff motivation is integral to Tesco staff relations policy. </w:t>
      </w:r>
    </w:p>
    <w:p w:rsidR="00DE3583" w:rsidRDefault="00DE3583">
      <w:r w:rsidRPr="00DE3583">
        <w:object w:dxaOrig="9588" w:dyaOrig="5406">
          <v:shape id="_x0000_i1028" type="#_x0000_t75" style="width:451pt;height:254.05pt" o:ole="">
            <v:imagedata r:id="rId11" o:title=""/>
          </v:shape>
          <o:OLEObject Type="Embed" ProgID="PowerPoint.Slide.12" ShapeID="_x0000_i1028" DrawAspect="Content" ObjectID="_1681636172" r:id="rId12"/>
        </w:object>
      </w:r>
    </w:p>
    <w:p w:rsidR="00DE3583" w:rsidRPr="00DE3583" w:rsidRDefault="00DE3583" w:rsidP="00DE3583">
      <w:r w:rsidRPr="00DE3583">
        <w:t>Here is a classification of the HR officer</w:t>
      </w:r>
      <w:r w:rsidR="00467AC4">
        <w:t>’</w:t>
      </w:r>
      <w:r w:rsidRPr="00DE3583">
        <w:t xml:space="preserve">s current knowledge, skills, and </w:t>
      </w:r>
      <w:r w:rsidR="00C40911">
        <w:t xml:space="preserve">competencies. According to Rees et al. (2015), </w:t>
      </w:r>
      <w:r w:rsidRPr="00DE3583">
        <w:t>HR officer</w:t>
      </w:r>
      <w:r w:rsidR="00C40911">
        <w:t>s have</w:t>
      </w:r>
      <w:r w:rsidRPr="00DE3583">
        <w:t xml:space="preserve"> knowledge on staff pay and benefits, recruitment, training and development, as well as the employm</w:t>
      </w:r>
      <w:r w:rsidR="00C40911">
        <w:t>ent regulations. Additionally,</w:t>
      </w:r>
      <w:r w:rsidRPr="00DE3583">
        <w:t xml:space="preserve"> HR officer</w:t>
      </w:r>
      <w:r w:rsidR="00C40911">
        <w:t>s</w:t>
      </w:r>
      <w:r w:rsidRPr="00DE3583">
        <w:t xml:space="preserve"> should have an excellent communication and interp</w:t>
      </w:r>
      <w:r w:rsidR="00C40911">
        <w:t>ersonal skills, problem solving</w:t>
      </w:r>
      <w:r w:rsidRPr="00DE3583">
        <w:t xml:space="preserve"> and decision making skills. This will enhance competency in the sphere of company ethics and reliability, disciplinary procedural policy, and the use of innovative technologies. Bee and Bee (2004) has similar opinion on HR officer’s </w:t>
      </w:r>
      <w:r w:rsidR="00C40911">
        <w:lastRenderedPageBreak/>
        <w:t>skills, knowledge</w:t>
      </w:r>
      <w:r w:rsidRPr="00DE3583">
        <w:t>, and competency.  In Tesco, HR officers are required to demonstrate excellent performance in the aforementioned areas of knowledge, skills, and competencies. I have areas of strengths and limi</w:t>
      </w:r>
      <w:r w:rsidR="00C40911">
        <w:t>tations in my knowledge, skills</w:t>
      </w:r>
      <w:r w:rsidRPr="00DE3583">
        <w:t>, and competencies as a HR trainee officer.  See appendix B where varied level of proficiency in delivering a training session, user level of MS Word, PowerPoint, presentation material communication, and report writing skills. Appendix B also indicates my personal classification in these skill</w:t>
      </w:r>
      <w:r w:rsidR="00C40911">
        <w:t xml:space="preserve">s, knowledge and </w:t>
      </w:r>
      <w:r w:rsidRPr="00DE3583">
        <w:t xml:space="preserve">competency classification. </w:t>
      </w:r>
    </w:p>
    <w:p w:rsidR="00DE3583" w:rsidRDefault="00DE3583">
      <w:r w:rsidRPr="00DE3583">
        <w:object w:dxaOrig="9588" w:dyaOrig="5406">
          <v:shape id="_x0000_i1029" type="#_x0000_t75" style="width:451pt;height:254.05pt" o:ole="">
            <v:imagedata r:id="rId13" o:title=""/>
          </v:shape>
          <o:OLEObject Type="Embed" ProgID="PowerPoint.Slide.12" ShapeID="_x0000_i1029" DrawAspect="Content" ObjectID="_1681636173" r:id="rId14"/>
        </w:object>
      </w:r>
    </w:p>
    <w:p w:rsidR="00DE3583" w:rsidRDefault="00DE3583" w:rsidP="00DE3583">
      <w:r w:rsidRPr="00DE3583">
        <w:t xml:space="preserve">This career plan and training needs are stemming from Reid, et al. (2004) classification of human resources officers career needs. As a human resources officer, there is need for specialization in other fields of human resources managements. A career as recruitment consultant and/or training officer or administrator gives this career specialization. In summary, I have specialization training needs in areas of skills, knowledge, and competencies. Based on my assessment, I have training needs to use HR specialist software, Excel spreadsheet, Database, drafting contracts of employment, and advising on HR issues (See Appendix B). </w:t>
      </w:r>
    </w:p>
    <w:p w:rsidR="00DE3583" w:rsidRDefault="00DE3583" w:rsidP="00DE3583">
      <w:r w:rsidRPr="00DE3583">
        <w:object w:dxaOrig="9588" w:dyaOrig="5406">
          <v:shape id="_x0000_i1030" type="#_x0000_t75" style="width:451pt;height:254.05pt" o:ole="">
            <v:imagedata r:id="rId15" o:title=""/>
          </v:shape>
          <o:OLEObject Type="Embed" ProgID="PowerPoint.Slide.12" ShapeID="_x0000_i1030" DrawAspect="Content" ObjectID="_1681636174" r:id="rId16"/>
        </w:object>
      </w:r>
    </w:p>
    <w:p w:rsidR="00DE3583" w:rsidRPr="00DE3583" w:rsidRDefault="00DE3583" w:rsidP="00DE3583">
      <w:r w:rsidRPr="00DE3583">
        <w:t xml:space="preserve">Important cognitive programmes include knowledge on the UK employment laws, Discrimination laws, and Contract or recruitment </w:t>
      </w:r>
      <w:r w:rsidR="00467AC4" w:rsidRPr="00DE3583">
        <w:t>criteria</w:t>
      </w:r>
      <w:r w:rsidR="00467AC4">
        <w:t>. The UK employment law</w:t>
      </w:r>
      <w:r w:rsidRPr="00DE3583">
        <w:t xml:space="preserve"> specifies the ind</w:t>
      </w:r>
      <w:r w:rsidR="00467AC4">
        <w:t>ividual rights to work in the UK</w:t>
      </w:r>
      <w:r w:rsidRPr="00DE3583">
        <w:t xml:space="preserve">, as well as, categories of work permits </w:t>
      </w:r>
      <w:r w:rsidR="00467AC4">
        <w:t>for workers. The employment law</w:t>
      </w:r>
      <w:r w:rsidRPr="00DE3583">
        <w:t xml:space="preserve"> defines who is a worker and different forms of contractual terms. Sim</w:t>
      </w:r>
      <w:r w:rsidR="00467AC4">
        <w:t xml:space="preserve">ilarly, the discrimination law and </w:t>
      </w:r>
      <w:r w:rsidRPr="00DE3583">
        <w:t xml:space="preserve">equality law provide regulations for the individual protection against discrimination in the workplace environment. </w:t>
      </w:r>
    </w:p>
    <w:p w:rsidR="00DE3583" w:rsidRDefault="00DE3583" w:rsidP="00DE3583"/>
    <w:p w:rsidR="00DE3583" w:rsidRDefault="00DE3583" w:rsidP="00DE3583">
      <w:r w:rsidRPr="00DE3583">
        <w:object w:dxaOrig="9588" w:dyaOrig="5406">
          <v:shape id="_x0000_i1031" type="#_x0000_t75" style="width:451pt;height:254.05pt" o:ole="">
            <v:imagedata r:id="rId17" o:title=""/>
          </v:shape>
          <o:OLEObject Type="Embed" ProgID="PowerPoint.Slide.12" ShapeID="_x0000_i1031" DrawAspect="Content" ObjectID="_1681636175" r:id="rId18"/>
        </w:object>
      </w:r>
    </w:p>
    <w:p w:rsidR="00DE3583" w:rsidRPr="00DE3583" w:rsidRDefault="00DE3583" w:rsidP="00DE3583">
      <w:r w:rsidRPr="00DE3583">
        <w:t xml:space="preserve">Employees have statutory rights to the above mentioned remuneration and incentives. In the UK national minimum wage is regulated by law. Holidays as well as break time are paid and regulated by </w:t>
      </w:r>
      <w:r w:rsidRPr="00DE3583">
        <w:lastRenderedPageBreak/>
        <w:t xml:space="preserve">law. Employers are required to adhere to these regulations. It is also important to adopt measures that guarantee workers health and safety protection. And, as aforementioned, it is unlawful to discriminate a worker based on race, age, gender, and sexual orientation. Based on these laws, there are exceptions which workers have the right to waive or strictly demand its application. </w:t>
      </w:r>
    </w:p>
    <w:p w:rsidR="00DE3583" w:rsidRDefault="00DE3583" w:rsidP="00DE3583"/>
    <w:p w:rsidR="00DE3583" w:rsidRDefault="00DE3583" w:rsidP="00DE3583">
      <w:r w:rsidRPr="00DE3583">
        <w:object w:dxaOrig="9588" w:dyaOrig="5406">
          <v:shape id="_x0000_i1032" type="#_x0000_t75" style="width:451pt;height:254.05pt" o:ole="">
            <v:imagedata r:id="rId19" o:title=""/>
          </v:shape>
          <o:OLEObject Type="Embed" ProgID="PowerPoint.Slide.12" ShapeID="_x0000_i1032" DrawAspect="Content" ObjectID="_1681636176" r:id="rId20"/>
        </w:object>
      </w:r>
    </w:p>
    <w:p w:rsidR="00DE3583" w:rsidRPr="00DE3583" w:rsidRDefault="00DE3583" w:rsidP="00DE3583">
      <w:r w:rsidRPr="00DE3583">
        <w:t>As aforementioned, it is unlawful to discriminate a person or group of people based on their age, race, gender or sexual orientation.</w:t>
      </w:r>
      <w:r w:rsidR="00467AC4">
        <w:t xml:space="preserve"> Every workplace environment is</w:t>
      </w:r>
      <w:r w:rsidRPr="00DE3583">
        <w:t xml:space="preserve"> required to make adequate provisions for complaint form. </w:t>
      </w:r>
    </w:p>
    <w:p w:rsidR="00DE3583" w:rsidRDefault="00DE3583" w:rsidP="00DE3583"/>
    <w:p w:rsidR="00467AC4" w:rsidRDefault="00467AC4" w:rsidP="00DE3583">
      <w:r w:rsidRPr="00467AC4">
        <w:object w:dxaOrig="9588" w:dyaOrig="5406">
          <v:shape id="_x0000_i1033" type="#_x0000_t75" style="width:451pt;height:254.05pt" o:ole="">
            <v:imagedata r:id="rId21" o:title=""/>
          </v:shape>
          <o:OLEObject Type="Embed" ProgID="PowerPoint.Slide.12" ShapeID="_x0000_i1033" DrawAspect="Content" ObjectID="_1681636177" r:id="rId22"/>
        </w:object>
      </w:r>
    </w:p>
    <w:p w:rsidR="00467AC4" w:rsidRPr="00467AC4" w:rsidRDefault="00467AC4" w:rsidP="00467AC4">
      <w:r w:rsidRPr="00467AC4">
        <w:t xml:space="preserve">In order to improve on areas of limitations, it is important to participate in routine in-service trainings.  Manage professionally, staff complaints and reports of accidents, conflicts, or other workplace incidents. And, create and develop leisure activities for staff motivational purposes. This is in line with Armstrong and Taylor (2014) theory of social exchange which educates on staff satisfaction in the workplace environment. </w:t>
      </w:r>
    </w:p>
    <w:p w:rsidR="00467AC4" w:rsidRDefault="00467AC4" w:rsidP="00DE3583"/>
    <w:p w:rsidR="00467AC4" w:rsidRDefault="00467AC4" w:rsidP="00DE3583">
      <w:r w:rsidRPr="00467AC4">
        <w:object w:dxaOrig="9588" w:dyaOrig="5406">
          <v:shape id="_x0000_i1034" type="#_x0000_t75" style="width:451pt;height:254.05pt" o:ole="">
            <v:imagedata r:id="rId23" o:title=""/>
          </v:shape>
          <o:OLEObject Type="Embed" ProgID="PowerPoint.Slide.12" ShapeID="_x0000_i1034" DrawAspect="Content" ObjectID="_1681636178" r:id="rId24"/>
        </w:object>
      </w:r>
    </w:p>
    <w:p w:rsidR="00467AC4" w:rsidRPr="00467AC4" w:rsidRDefault="00467AC4" w:rsidP="00467AC4">
      <w:r w:rsidRPr="00467AC4">
        <w:rPr>
          <w:lang w:val="en-US"/>
        </w:rPr>
        <w:t xml:space="preserve">I have more HR skills than limitations. In my areas of limitations, I have indicated training needs. I know that Tesco HR officers needs has its own peculiarity in accordance with Mullins (2006) depiction of organizational behavior which involves regular changes in staff policy. These changes </w:t>
      </w:r>
      <w:r w:rsidRPr="00467AC4">
        <w:rPr>
          <w:lang w:val="en-US"/>
        </w:rPr>
        <w:lastRenderedPageBreak/>
        <w:t xml:space="preserve">are stemming from regular customer satisfaction reports as well as demands. It is a complex workplace environment due to the seasonal working demands, and the variations of staff and working contracts. As a trainee HR officer, additional training in my areas of limitations will be beneficial to Tesco because, the training will be narrowed to Tesco policy focus. So, additional training in the aforementioned areas of training needs should equip me with necessary knowledge for the HR officer’s position. </w:t>
      </w:r>
    </w:p>
    <w:p w:rsidR="00467AC4" w:rsidRPr="00467AC4" w:rsidRDefault="00467AC4" w:rsidP="00467AC4">
      <w:r w:rsidRPr="00467AC4">
        <w:t>I would recommend a reduction in the HR officer</w:t>
      </w:r>
      <w:r>
        <w:t>’</w:t>
      </w:r>
      <w:r w:rsidRPr="00467AC4">
        <w:t xml:space="preserve">s workload and a shift of some recruitment responsibilities to Temporary Staff </w:t>
      </w:r>
      <w:r>
        <w:t>Agencies. There should also be reduced</w:t>
      </w:r>
      <w:r w:rsidRPr="00467AC4">
        <w:t xml:space="preserve"> changes in customer demands. And finally, the recruitment of more administrative staff will reduce the paper workload and response to customer questions. </w:t>
      </w:r>
    </w:p>
    <w:p w:rsidR="00467AC4" w:rsidRDefault="00467AC4" w:rsidP="00467AC4">
      <w:r w:rsidRPr="00467AC4">
        <w:t>I have also learned that HR officer</w:t>
      </w:r>
      <w:r>
        <w:t>’</w:t>
      </w:r>
      <w:r w:rsidRPr="00467AC4">
        <w:t>s position is a professional certified position. It has vast roles and responsibilities in the company development and career management. The r</w:t>
      </w:r>
      <w:r>
        <w:t xml:space="preserve">ole of a HR officer provides a </w:t>
      </w:r>
      <w:r w:rsidRPr="00467AC4">
        <w:t>bridge between customers, staff, and management in the company.</w:t>
      </w:r>
    </w:p>
    <w:p w:rsidR="00467AC4" w:rsidRPr="00DE3583" w:rsidRDefault="00467AC4" w:rsidP="00467AC4">
      <w:r w:rsidRPr="00467AC4">
        <w:object w:dxaOrig="9588" w:dyaOrig="5406">
          <v:shape id="_x0000_i1035" type="#_x0000_t75" style="width:508.75pt;height:286.65pt" o:ole="">
            <v:imagedata r:id="rId25" o:title=""/>
          </v:shape>
          <o:OLEObject Type="Embed" ProgID="PowerPoint.Slide.12" ShapeID="_x0000_i1035" DrawAspect="Content" ObjectID="_1681636179" r:id="rId26"/>
        </w:object>
      </w:r>
    </w:p>
    <w:p w:rsidR="00DE3583" w:rsidRDefault="00DE3583"/>
    <w:p w:rsidR="00DE3583" w:rsidRDefault="00DE3583"/>
    <w:p w:rsidR="00AE1A71" w:rsidRDefault="00AE1A71"/>
    <w:p w:rsidR="00AE1A71" w:rsidRDefault="00AE1A71"/>
    <w:p w:rsidR="00AE1A71" w:rsidRDefault="00AE1A71"/>
    <w:p w:rsidR="00AE1A71" w:rsidRDefault="00AE1A71"/>
    <w:p w:rsidR="00AE1A71" w:rsidRDefault="00AE1A71" w:rsidP="00AE1A71">
      <w:pPr>
        <w:jc w:val="center"/>
      </w:pPr>
      <w:r>
        <w:lastRenderedPageBreak/>
        <w:t>Personal Skills Audit Form-Elizabeth Abiola Oladeji Johnson</w:t>
      </w:r>
    </w:p>
    <w:p w:rsidR="00AE1A71" w:rsidRDefault="00AE1A71"/>
    <w:p w:rsidR="00AE1A71" w:rsidRDefault="00AE1A71">
      <w:r>
        <w:rPr>
          <w:noProof/>
          <w:lang w:eastAsia="en-GB"/>
        </w:rPr>
        <w:drawing>
          <wp:inline distT="0" distB="0" distL="0" distR="0">
            <wp:extent cx="5731510" cy="7642225"/>
            <wp:effectExtent l="19050" t="0" r="2540" b="0"/>
            <wp:docPr id="1" name="Picture 0" descr="Personal Skills Audit For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sonal Skills Audit Form.jpeg"/>
                    <pic:cNvPicPr/>
                  </pic:nvPicPr>
                  <pic:blipFill>
                    <a:blip r:embed="rId27" cstate="print"/>
                    <a:stretch>
                      <a:fillRect/>
                    </a:stretch>
                  </pic:blipFill>
                  <pic:spPr>
                    <a:xfrm>
                      <a:off x="0" y="0"/>
                      <a:ext cx="5731510" cy="7642225"/>
                    </a:xfrm>
                    <a:prstGeom prst="rect">
                      <a:avLst/>
                    </a:prstGeom>
                  </pic:spPr>
                </pic:pic>
              </a:graphicData>
            </a:graphic>
          </wp:inline>
        </w:drawing>
      </w:r>
    </w:p>
    <w:sectPr w:rsidR="00AE1A71" w:rsidSect="00C8059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DA7881"/>
    <w:multiLevelType w:val="hybridMultilevel"/>
    <w:tmpl w:val="8DB495B6"/>
    <w:lvl w:ilvl="0" w:tplc="DF24F02E">
      <w:start w:val="1"/>
      <w:numFmt w:val="bullet"/>
      <w:lvlText w:val="•"/>
      <w:lvlJc w:val="left"/>
      <w:pPr>
        <w:tabs>
          <w:tab w:val="num" w:pos="720"/>
        </w:tabs>
        <w:ind w:left="720" w:hanging="360"/>
      </w:pPr>
      <w:rPr>
        <w:rFonts w:ascii="Times New Roman" w:hAnsi="Times New Roman" w:hint="default"/>
      </w:rPr>
    </w:lvl>
    <w:lvl w:ilvl="1" w:tplc="B9A43DD4" w:tentative="1">
      <w:start w:val="1"/>
      <w:numFmt w:val="bullet"/>
      <w:lvlText w:val="•"/>
      <w:lvlJc w:val="left"/>
      <w:pPr>
        <w:tabs>
          <w:tab w:val="num" w:pos="1440"/>
        </w:tabs>
        <w:ind w:left="1440" w:hanging="360"/>
      </w:pPr>
      <w:rPr>
        <w:rFonts w:ascii="Times New Roman" w:hAnsi="Times New Roman" w:hint="default"/>
      </w:rPr>
    </w:lvl>
    <w:lvl w:ilvl="2" w:tplc="48680CEC" w:tentative="1">
      <w:start w:val="1"/>
      <w:numFmt w:val="bullet"/>
      <w:lvlText w:val="•"/>
      <w:lvlJc w:val="left"/>
      <w:pPr>
        <w:tabs>
          <w:tab w:val="num" w:pos="2160"/>
        </w:tabs>
        <w:ind w:left="2160" w:hanging="360"/>
      </w:pPr>
      <w:rPr>
        <w:rFonts w:ascii="Times New Roman" w:hAnsi="Times New Roman" w:hint="default"/>
      </w:rPr>
    </w:lvl>
    <w:lvl w:ilvl="3" w:tplc="FD5C34C0" w:tentative="1">
      <w:start w:val="1"/>
      <w:numFmt w:val="bullet"/>
      <w:lvlText w:val="•"/>
      <w:lvlJc w:val="left"/>
      <w:pPr>
        <w:tabs>
          <w:tab w:val="num" w:pos="2880"/>
        </w:tabs>
        <w:ind w:left="2880" w:hanging="360"/>
      </w:pPr>
      <w:rPr>
        <w:rFonts w:ascii="Times New Roman" w:hAnsi="Times New Roman" w:hint="default"/>
      </w:rPr>
    </w:lvl>
    <w:lvl w:ilvl="4" w:tplc="F8CA1AF2" w:tentative="1">
      <w:start w:val="1"/>
      <w:numFmt w:val="bullet"/>
      <w:lvlText w:val="•"/>
      <w:lvlJc w:val="left"/>
      <w:pPr>
        <w:tabs>
          <w:tab w:val="num" w:pos="3600"/>
        </w:tabs>
        <w:ind w:left="3600" w:hanging="360"/>
      </w:pPr>
      <w:rPr>
        <w:rFonts w:ascii="Times New Roman" w:hAnsi="Times New Roman" w:hint="default"/>
      </w:rPr>
    </w:lvl>
    <w:lvl w:ilvl="5" w:tplc="3404CD46" w:tentative="1">
      <w:start w:val="1"/>
      <w:numFmt w:val="bullet"/>
      <w:lvlText w:val="•"/>
      <w:lvlJc w:val="left"/>
      <w:pPr>
        <w:tabs>
          <w:tab w:val="num" w:pos="4320"/>
        </w:tabs>
        <w:ind w:left="4320" w:hanging="360"/>
      </w:pPr>
      <w:rPr>
        <w:rFonts w:ascii="Times New Roman" w:hAnsi="Times New Roman" w:hint="default"/>
      </w:rPr>
    </w:lvl>
    <w:lvl w:ilvl="6" w:tplc="B3A8A17C" w:tentative="1">
      <w:start w:val="1"/>
      <w:numFmt w:val="bullet"/>
      <w:lvlText w:val="•"/>
      <w:lvlJc w:val="left"/>
      <w:pPr>
        <w:tabs>
          <w:tab w:val="num" w:pos="5040"/>
        </w:tabs>
        <w:ind w:left="5040" w:hanging="360"/>
      </w:pPr>
      <w:rPr>
        <w:rFonts w:ascii="Times New Roman" w:hAnsi="Times New Roman" w:hint="default"/>
      </w:rPr>
    </w:lvl>
    <w:lvl w:ilvl="7" w:tplc="85B88756" w:tentative="1">
      <w:start w:val="1"/>
      <w:numFmt w:val="bullet"/>
      <w:lvlText w:val="•"/>
      <w:lvlJc w:val="left"/>
      <w:pPr>
        <w:tabs>
          <w:tab w:val="num" w:pos="5760"/>
        </w:tabs>
        <w:ind w:left="5760" w:hanging="360"/>
      </w:pPr>
      <w:rPr>
        <w:rFonts w:ascii="Times New Roman" w:hAnsi="Times New Roman" w:hint="default"/>
      </w:rPr>
    </w:lvl>
    <w:lvl w:ilvl="8" w:tplc="511049C6"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E3583"/>
    <w:rsid w:val="001C52F1"/>
    <w:rsid w:val="00252009"/>
    <w:rsid w:val="00467AC4"/>
    <w:rsid w:val="00AE1A71"/>
    <w:rsid w:val="00B929E8"/>
    <w:rsid w:val="00C40911"/>
    <w:rsid w:val="00C8059C"/>
    <w:rsid w:val="00C8413E"/>
    <w:rsid w:val="00DE3583"/>
    <w:rsid w:val="00E715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5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1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A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65781">
      <w:bodyDiv w:val="1"/>
      <w:marLeft w:val="0"/>
      <w:marRight w:val="0"/>
      <w:marTop w:val="0"/>
      <w:marBottom w:val="0"/>
      <w:divBdr>
        <w:top w:val="none" w:sz="0" w:space="0" w:color="auto"/>
        <w:left w:val="none" w:sz="0" w:space="0" w:color="auto"/>
        <w:bottom w:val="none" w:sz="0" w:space="0" w:color="auto"/>
        <w:right w:val="none" w:sz="0" w:space="0" w:color="auto"/>
      </w:divBdr>
    </w:div>
    <w:div w:id="611471564">
      <w:bodyDiv w:val="1"/>
      <w:marLeft w:val="0"/>
      <w:marRight w:val="0"/>
      <w:marTop w:val="0"/>
      <w:marBottom w:val="0"/>
      <w:divBdr>
        <w:top w:val="none" w:sz="0" w:space="0" w:color="auto"/>
        <w:left w:val="none" w:sz="0" w:space="0" w:color="auto"/>
        <w:bottom w:val="none" w:sz="0" w:space="0" w:color="auto"/>
        <w:right w:val="none" w:sz="0" w:space="0" w:color="auto"/>
      </w:divBdr>
    </w:div>
    <w:div w:id="856116588">
      <w:bodyDiv w:val="1"/>
      <w:marLeft w:val="0"/>
      <w:marRight w:val="0"/>
      <w:marTop w:val="0"/>
      <w:marBottom w:val="0"/>
      <w:divBdr>
        <w:top w:val="none" w:sz="0" w:space="0" w:color="auto"/>
        <w:left w:val="none" w:sz="0" w:space="0" w:color="auto"/>
        <w:bottom w:val="none" w:sz="0" w:space="0" w:color="auto"/>
        <w:right w:val="none" w:sz="0" w:space="0" w:color="auto"/>
      </w:divBdr>
    </w:div>
    <w:div w:id="960234249">
      <w:bodyDiv w:val="1"/>
      <w:marLeft w:val="0"/>
      <w:marRight w:val="0"/>
      <w:marTop w:val="0"/>
      <w:marBottom w:val="0"/>
      <w:divBdr>
        <w:top w:val="none" w:sz="0" w:space="0" w:color="auto"/>
        <w:left w:val="none" w:sz="0" w:space="0" w:color="auto"/>
        <w:bottom w:val="none" w:sz="0" w:space="0" w:color="auto"/>
        <w:right w:val="none" w:sz="0" w:space="0" w:color="auto"/>
      </w:divBdr>
    </w:div>
    <w:div w:id="1066225904">
      <w:bodyDiv w:val="1"/>
      <w:marLeft w:val="0"/>
      <w:marRight w:val="0"/>
      <w:marTop w:val="0"/>
      <w:marBottom w:val="0"/>
      <w:divBdr>
        <w:top w:val="none" w:sz="0" w:space="0" w:color="auto"/>
        <w:left w:val="none" w:sz="0" w:space="0" w:color="auto"/>
        <w:bottom w:val="none" w:sz="0" w:space="0" w:color="auto"/>
        <w:right w:val="none" w:sz="0" w:space="0" w:color="auto"/>
      </w:divBdr>
    </w:div>
    <w:div w:id="1173715680">
      <w:bodyDiv w:val="1"/>
      <w:marLeft w:val="0"/>
      <w:marRight w:val="0"/>
      <w:marTop w:val="0"/>
      <w:marBottom w:val="0"/>
      <w:divBdr>
        <w:top w:val="none" w:sz="0" w:space="0" w:color="auto"/>
        <w:left w:val="none" w:sz="0" w:space="0" w:color="auto"/>
        <w:bottom w:val="none" w:sz="0" w:space="0" w:color="auto"/>
        <w:right w:val="none" w:sz="0" w:space="0" w:color="auto"/>
      </w:divBdr>
    </w:div>
    <w:div w:id="1271552752">
      <w:bodyDiv w:val="1"/>
      <w:marLeft w:val="0"/>
      <w:marRight w:val="0"/>
      <w:marTop w:val="0"/>
      <w:marBottom w:val="0"/>
      <w:divBdr>
        <w:top w:val="none" w:sz="0" w:space="0" w:color="auto"/>
        <w:left w:val="none" w:sz="0" w:space="0" w:color="auto"/>
        <w:bottom w:val="none" w:sz="0" w:space="0" w:color="auto"/>
        <w:right w:val="none" w:sz="0" w:space="0" w:color="auto"/>
      </w:divBdr>
    </w:div>
    <w:div w:id="1456025297">
      <w:bodyDiv w:val="1"/>
      <w:marLeft w:val="0"/>
      <w:marRight w:val="0"/>
      <w:marTop w:val="0"/>
      <w:marBottom w:val="0"/>
      <w:divBdr>
        <w:top w:val="none" w:sz="0" w:space="0" w:color="auto"/>
        <w:left w:val="none" w:sz="0" w:space="0" w:color="auto"/>
        <w:bottom w:val="none" w:sz="0" w:space="0" w:color="auto"/>
        <w:right w:val="none" w:sz="0" w:space="0" w:color="auto"/>
      </w:divBdr>
    </w:div>
    <w:div w:id="1608925383">
      <w:bodyDiv w:val="1"/>
      <w:marLeft w:val="0"/>
      <w:marRight w:val="0"/>
      <w:marTop w:val="0"/>
      <w:marBottom w:val="0"/>
      <w:divBdr>
        <w:top w:val="none" w:sz="0" w:space="0" w:color="auto"/>
        <w:left w:val="none" w:sz="0" w:space="0" w:color="auto"/>
        <w:bottom w:val="none" w:sz="0" w:space="0" w:color="auto"/>
        <w:right w:val="none" w:sz="0" w:space="0" w:color="auto"/>
      </w:divBdr>
      <w:divsChild>
        <w:div w:id="1061563204">
          <w:marLeft w:val="547"/>
          <w:marRight w:val="0"/>
          <w:marTop w:val="0"/>
          <w:marBottom w:val="0"/>
          <w:divBdr>
            <w:top w:val="none" w:sz="0" w:space="0" w:color="auto"/>
            <w:left w:val="none" w:sz="0" w:space="0" w:color="auto"/>
            <w:bottom w:val="none" w:sz="0" w:space="0" w:color="auto"/>
            <w:right w:val="none" w:sz="0" w:space="0" w:color="auto"/>
          </w:divBdr>
        </w:div>
      </w:divsChild>
    </w:div>
    <w:div w:id="163703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2.sldx"/><Relationship Id="rId13" Type="http://schemas.openxmlformats.org/officeDocument/2006/relationships/image" Target="media/image5.emf"/><Relationship Id="rId18" Type="http://schemas.openxmlformats.org/officeDocument/2006/relationships/package" Target="embeddings/Microsoft_Office_PowerPoint_Slide7.sldx"/><Relationship Id="rId26" Type="http://schemas.openxmlformats.org/officeDocument/2006/relationships/package" Target="embeddings/Microsoft_Office_PowerPoint_Slide11.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Office_PowerPoint_Slide4.sldx"/><Relationship Id="rId17" Type="http://schemas.openxmlformats.org/officeDocument/2006/relationships/image" Target="media/image7.e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Office_PowerPoint_Slide6.sldx"/><Relationship Id="rId20" Type="http://schemas.openxmlformats.org/officeDocument/2006/relationships/package" Target="embeddings/Microsoft_Office_PowerPoint_Slide8.sldx"/><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Microsoft_Office_PowerPoint_Slide1.sldx"/><Relationship Id="rId11" Type="http://schemas.openxmlformats.org/officeDocument/2006/relationships/image" Target="media/image4.emf"/><Relationship Id="rId24" Type="http://schemas.openxmlformats.org/officeDocument/2006/relationships/package" Target="embeddings/Microsoft_Office_PowerPoint_Slide10.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fontTable" Target="fontTable.xml"/><Relationship Id="rId10" Type="http://schemas.openxmlformats.org/officeDocument/2006/relationships/package" Target="embeddings/Microsoft_Office_PowerPoint_Slide3.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Office_PowerPoint_Slide5.sldx"/><Relationship Id="rId22" Type="http://schemas.openxmlformats.org/officeDocument/2006/relationships/package" Target="embeddings/Microsoft_Office_PowerPoint_Slide9.sldx"/><Relationship Id="rId27"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9</Pages>
  <Words>1057</Words>
  <Characters>6027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cp:revision>
  <dcterms:created xsi:type="dcterms:W3CDTF">2021-05-04T10:24:00Z</dcterms:created>
  <dcterms:modified xsi:type="dcterms:W3CDTF">2021-05-04T11:23:00Z</dcterms:modified>
</cp:coreProperties>
</file>