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9B856A" w14:textId="77777777" w:rsidR="005B543A" w:rsidRPr="005B543A" w:rsidRDefault="005B543A">
      <w:pPr>
        <w:rPr>
          <w:b/>
          <w:sz w:val="32"/>
          <w:u w:val="single"/>
        </w:rPr>
      </w:pPr>
      <w:r w:rsidRPr="005B543A">
        <w:rPr>
          <w:b/>
          <w:sz w:val="32"/>
          <w:u w:val="single"/>
        </w:rPr>
        <w:t>Ushebti – Catalogue Entry</w:t>
      </w:r>
    </w:p>
    <w:p w14:paraId="075A034F" w14:textId="77777777" w:rsidR="001B1257" w:rsidRDefault="00531E91">
      <w:pPr>
        <w:rPr>
          <w:sz w:val="28"/>
        </w:rPr>
      </w:pPr>
      <w:r>
        <w:rPr>
          <w:sz w:val="28"/>
        </w:rPr>
        <w:t xml:space="preserve">Name of the object: </w:t>
      </w:r>
    </w:p>
    <w:p w14:paraId="233DB256" w14:textId="77777777" w:rsidR="00531E91" w:rsidRPr="00531E91" w:rsidRDefault="00531E91">
      <w:pPr>
        <w:rPr>
          <w:sz w:val="24"/>
        </w:rPr>
      </w:pPr>
      <w:r w:rsidRPr="00531E91">
        <w:rPr>
          <w:sz w:val="24"/>
        </w:rPr>
        <w:t>Ushebti funerary figurine</w:t>
      </w:r>
    </w:p>
    <w:p w14:paraId="10EF4F68" w14:textId="77777777" w:rsidR="00531E91" w:rsidRPr="00531E91" w:rsidRDefault="00531E91">
      <w:pPr>
        <w:rPr>
          <w:sz w:val="24"/>
        </w:rPr>
      </w:pPr>
      <w:r w:rsidRPr="00531E91">
        <w:rPr>
          <w:sz w:val="24"/>
        </w:rPr>
        <w:t>Cyfarthfa Castle, Merthyr Tydfil CCM 1693.004.3 (Southey)</w:t>
      </w:r>
    </w:p>
    <w:p w14:paraId="47C60B2B" w14:textId="77777777" w:rsidR="00531E91" w:rsidRDefault="00531E91">
      <w:pPr>
        <w:rPr>
          <w:sz w:val="28"/>
        </w:rPr>
      </w:pPr>
      <w:r>
        <w:rPr>
          <w:sz w:val="28"/>
        </w:rPr>
        <w:t>Object type:</w:t>
      </w:r>
    </w:p>
    <w:p w14:paraId="13A747EA" w14:textId="77777777" w:rsidR="00531E91" w:rsidRPr="009A7677" w:rsidRDefault="00531E91">
      <w:pPr>
        <w:rPr>
          <w:sz w:val="24"/>
        </w:rPr>
      </w:pPr>
      <w:r w:rsidRPr="009A7677">
        <w:rPr>
          <w:sz w:val="24"/>
        </w:rPr>
        <w:t>Funerary figurine</w:t>
      </w:r>
    </w:p>
    <w:p w14:paraId="137EA6F0" w14:textId="77777777" w:rsidR="009A7677" w:rsidRDefault="00531E91">
      <w:pPr>
        <w:rPr>
          <w:sz w:val="28"/>
        </w:rPr>
      </w:pPr>
      <w:r>
        <w:rPr>
          <w:sz w:val="28"/>
        </w:rPr>
        <w:t xml:space="preserve">Material: </w:t>
      </w:r>
    </w:p>
    <w:p w14:paraId="7CD7113D" w14:textId="77777777" w:rsidR="00531E91" w:rsidRPr="009A7677" w:rsidRDefault="00531E91">
      <w:pPr>
        <w:rPr>
          <w:sz w:val="24"/>
        </w:rPr>
      </w:pPr>
      <w:r w:rsidRPr="009A7677">
        <w:rPr>
          <w:sz w:val="24"/>
        </w:rPr>
        <w:t>Faience (unconfirmed)</w:t>
      </w:r>
    </w:p>
    <w:p w14:paraId="61BD3902" w14:textId="77777777" w:rsidR="00531E91" w:rsidRDefault="00531E91">
      <w:pPr>
        <w:rPr>
          <w:sz w:val="28"/>
        </w:rPr>
      </w:pPr>
      <w:r>
        <w:rPr>
          <w:sz w:val="28"/>
        </w:rPr>
        <w:t>Period:</w:t>
      </w:r>
    </w:p>
    <w:p w14:paraId="3340F8A4" w14:textId="1A2B7BB6" w:rsidR="00531E91" w:rsidRPr="009A7677" w:rsidRDefault="0078269F">
      <w:pPr>
        <w:rPr>
          <w:sz w:val="24"/>
        </w:rPr>
      </w:pPr>
      <w:r>
        <w:rPr>
          <w:sz w:val="24"/>
        </w:rPr>
        <w:t>Dynastic Period (exact Dynasty unconfirmed)</w:t>
      </w:r>
    </w:p>
    <w:p w14:paraId="5E8F692B" w14:textId="77777777" w:rsidR="009A7677" w:rsidRDefault="00531E91">
      <w:pPr>
        <w:rPr>
          <w:sz w:val="28"/>
        </w:rPr>
      </w:pPr>
      <w:r>
        <w:rPr>
          <w:sz w:val="28"/>
        </w:rPr>
        <w:t xml:space="preserve">Provenance: </w:t>
      </w:r>
    </w:p>
    <w:p w14:paraId="3EC27C4D" w14:textId="77777777" w:rsidR="00531E91" w:rsidRPr="009A7677" w:rsidRDefault="00531E91">
      <w:pPr>
        <w:rPr>
          <w:sz w:val="24"/>
        </w:rPr>
      </w:pPr>
      <w:r w:rsidRPr="009A7677">
        <w:rPr>
          <w:sz w:val="24"/>
        </w:rPr>
        <w:t>Egypt (exact location within unknown)</w:t>
      </w:r>
    </w:p>
    <w:p w14:paraId="46275C1B" w14:textId="77777777" w:rsidR="00531E91" w:rsidRDefault="00531E91">
      <w:pPr>
        <w:rPr>
          <w:sz w:val="28"/>
        </w:rPr>
      </w:pPr>
      <w:r>
        <w:rPr>
          <w:sz w:val="28"/>
        </w:rPr>
        <w:t xml:space="preserve">Dimensions: </w:t>
      </w:r>
    </w:p>
    <w:p w14:paraId="6F05523F" w14:textId="0A7F45A4" w:rsidR="00531E91" w:rsidRDefault="004121F2">
      <w:pPr>
        <w:rPr>
          <w:sz w:val="24"/>
        </w:rPr>
      </w:pPr>
      <w:r>
        <w:rPr>
          <w:noProof/>
          <w:sz w:val="24"/>
        </w:rPr>
        <mc:AlternateContent>
          <mc:Choice Requires="wps">
            <w:drawing>
              <wp:anchor distT="0" distB="0" distL="114300" distR="114300" simplePos="0" relativeHeight="251668480" behindDoc="0" locked="0" layoutInCell="1" allowOverlap="1" wp14:anchorId="724D11C0" wp14:editId="11AEE0D3">
                <wp:simplePos x="0" y="0"/>
                <wp:positionH relativeFrom="column">
                  <wp:posOffset>1314450</wp:posOffset>
                </wp:positionH>
                <wp:positionV relativeFrom="paragraph">
                  <wp:posOffset>3345180</wp:posOffset>
                </wp:positionV>
                <wp:extent cx="552450" cy="29527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552450" cy="295275"/>
                        </a:xfrm>
                        <a:prstGeom prst="rect">
                          <a:avLst/>
                        </a:prstGeom>
                        <a:solidFill>
                          <a:schemeClr val="lt1"/>
                        </a:solidFill>
                        <a:ln w="6350">
                          <a:solidFill>
                            <a:prstClr val="black"/>
                          </a:solidFill>
                        </a:ln>
                      </wps:spPr>
                      <wps:txbx>
                        <w:txbxContent>
                          <w:p w14:paraId="47C775CF" w14:textId="77777777" w:rsidR="004121F2" w:rsidRDefault="004121F2">
                            <w:r>
                              <w:t>1.7cm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4D11C0" id="_x0000_t202" coordsize="21600,21600" o:spt="202" path="m,l,21600r21600,l21600,xe">
                <v:stroke joinstyle="miter"/>
                <v:path gradientshapeok="t" o:connecttype="rect"/>
              </v:shapetype>
              <v:shape id="Text Box 23" o:spid="_x0000_s1026" type="#_x0000_t202" style="position:absolute;margin-left:103.5pt;margin-top:263.4pt;width:43.5pt;height:2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" fillcolor="white [3201]" strokeweight=".5pt">
                <v:textbox>
                  <w:txbxContent>
                    <w:p w14:paraId="47C775CF" w14:textId="77777777" w:rsidR="004121F2" w:rsidRDefault="004121F2">
                      <w:r>
                        <w:t>1.7cm</w:t>
                      </w:r>
                    </w:p>
                  </w:txbxContent>
                </v:textbox>
              </v:shape>
            </w:pict>
          </mc:Fallback>
        </mc:AlternateContent>
      </w:r>
      <w:r>
        <w:rPr>
          <w:noProof/>
          <w:sz w:val="24"/>
        </w:rPr>
        <mc:AlternateContent>
          <mc:Choice Requires="wps">
            <w:drawing>
              <wp:anchor distT="0" distB="0" distL="114300" distR="114300" simplePos="0" relativeHeight="251667456" behindDoc="0" locked="0" layoutInCell="1" allowOverlap="1" wp14:anchorId="7CF3ABAE" wp14:editId="2B0E38C9">
                <wp:simplePos x="0" y="0"/>
                <wp:positionH relativeFrom="column">
                  <wp:posOffset>1219200</wp:posOffset>
                </wp:positionH>
                <wp:positionV relativeFrom="paragraph">
                  <wp:posOffset>2345055</wp:posOffset>
                </wp:positionV>
                <wp:extent cx="571500" cy="26670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571500" cy="266700"/>
                        </a:xfrm>
                        <a:prstGeom prst="rect">
                          <a:avLst/>
                        </a:prstGeom>
                        <a:solidFill>
                          <a:schemeClr val="lt1"/>
                        </a:solidFill>
                        <a:ln w="6350">
                          <a:solidFill>
                            <a:prstClr val="black"/>
                          </a:solidFill>
                        </a:ln>
                      </wps:spPr>
                      <wps:txbx>
                        <w:txbxContent>
                          <w:p w14:paraId="63A161FC" w14:textId="77777777" w:rsidR="004121F2" w:rsidRDefault="004121F2">
                            <w:r>
                              <w:t>1.6cm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3ABAE" id="Text Box 22" o:spid="_x0000_s1027" type="#_x0000_t202" style="position:absolute;margin-left:96pt;margin-top:184.65pt;width:45pt;height:2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" fillcolor="white [3201]" strokeweight=".5pt">
                <v:textbox>
                  <w:txbxContent>
                    <w:p w14:paraId="63A161FC" w14:textId="77777777" w:rsidR="004121F2" w:rsidRDefault="004121F2">
                      <w:r>
                        <w:t>1.6cm</w:t>
                      </w:r>
                    </w:p>
                  </w:txbxContent>
                </v:textbox>
              </v:shape>
            </w:pict>
          </mc:Fallback>
        </mc:AlternateContent>
      </w:r>
      <w:r>
        <w:rPr>
          <w:noProof/>
          <w:sz w:val="24"/>
        </w:rPr>
        <mc:AlternateContent>
          <mc:Choice Requires="wps">
            <w:drawing>
              <wp:anchor distT="0" distB="0" distL="114300" distR="114300" simplePos="0" relativeHeight="251666432" behindDoc="0" locked="0" layoutInCell="1" allowOverlap="1" wp14:anchorId="5BA53330" wp14:editId="6BA98CCE">
                <wp:simplePos x="0" y="0"/>
                <wp:positionH relativeFrom="column">
                  <wp:posOffset>1057275</wp:posOffset>
                </wp:positionH>
                <wp:positionV relativeFrom="paragraph">
                  <wp:posOffset>1297305</wp:posOffset>
                </wp:positionV>
                <wp:extent cx="666750" cy="238125"/>
                <wp:effectExtent l="0" t="0" r="19050" b="28575"/>
                <wp:wrapNone/>
                <wp:docPr id="21" name="Text Box 21"/>
                <wp:cNvGraphicFramePr/>
                <a:graphic xmlns:a="http://schemas.openxmlformats.org/drawingml/2006/main">
                  <a:graphicData uri="http://schemas.microsoft.com/office/word/2010/wordprocessingShape">
                    <wps:wsp>
                      <wps:cNvSpPr txBox="1"/>
                      <wps:spPr>
                        <a:xfrm>
                          <a:off x="0" y="0"/>
                          <a:ext cx="666750" cy="238125"/>
                        </a:xfrm>
                        <a:prstGeom prst="rect">
                          <a:avLst/>
                        </a:prstGeom>
                        <a:solidFill>
                          <a:schemeClr val="lt1"/>
                        </a:solidFill>
                        <a:ln w="6350">
                          <a:solidFill>
                            <a:prstClr val="black"/>
                          </a:solidFill>
                        </a:ln>
                      </wps:spPr>
                      <wps:txbx>
                        <w:txbxContent>
                          <w:p w14:paraId="41FB81A4" w14:textId="77777777" w:rsidR="004121F2" w:rsidRDefault="004121F2">
                            <w:r>
                              <w:t>2.9cm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A53330" id="Text Box 21" o:spid="_x0000_s1028" type="#_x0000_t202" style="position:absolute;margin-left:83.25pt;margin-top:102.15pt;width:52.5pt;height:18.7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" fillcolor="white [3201]" strokeweight=".5pt">
                <v:textbox>
                  <w:txbxContent>
                    <w:p w14:paraId="41FB81A4" w14:textId="77777777" w:rsidR="004121F2" w:rsidRDefault="004121F2">
                      <w:r>
                        <w:t>2.9cm</w:t>
                      </w:r>
                    </w:p>
                  </w:txbxContent>
                </v:textbox>
              </v:shape>
            </w:pict>
          </mc:Fallback>
        </mc:AlternateContent>
      </w:r>
      <w:r w:rsidR="00F77554">
        <w:rPr>
          <w:noProof/>
          <w:sz w:val="24"/>
        </w:rPr>
        <mc:AlternateContent>
          <mc:Choice Requires="wps">
            <w:drawing>
              <wp:anchor distT="0" distB="0" distL="114300" distR="114300" simplePos="0" relativeHeight="251665408" behindDoc="0" locked="0" layoutInCell="1" allowOverlap="1" wp14:anchorId="628BA8E7" wp14:editId="22DB9FAE">
                <wp:simplePos x="0" y="0"/>
                <wp:positionH relativeFrom="column">
                  <wp:posOffset>895350</wp:posOffset>
                </wp:positionH>
                <wp:positionV relativeFrom="paragraph">
                  <wp:posOffset>259080</wp:posOffset>
                </wp:positionV>
                <wp:extent cx="647700" cy="2667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647700" cy="266700"/>
                        </a:xfrm>
                        <a:prstGeom prst="rect">
                          <a:avLst/>
                        </a:prstGeom>
                        <a:solidFill>
                          <a:schemeClr val="lt1"/>
                        </a:solidFill>
                        <a:ln w="6350">
                          <a:solidFill>
                            <a:prstClr val="black"/>
                          </a:solidFill>
                        </a:ln>
                      </wps:spPr>
                      <wps:txbx>
                        <w:txbxContent>
                          <w:p w14:paraId="3E937F55" w14:textId="77777777" w:rsidR="00F77554" w:rsidRDefault="004121F2">
                            <w:r>
                              <w:t>1.8cm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8BA8E7" id="Text Box 20" o:spid="_x0000_s1029" type="#_x0000_t202" style="position:absolute;margin-left:70.5pt;margin-top:20.4pt;width:51pt;height:21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" fillcolor="white [3201]" strokeweight=".5pt">
                <v:textbox>
                  <w:txbxContent>
                    <w:p w14:paraId="3E937F55" w14:textId="77777777" w:rsidR="00F77554" w:rsidRDefault="004121F2">
                      <w:r>
                        <w:t>1.8cm</w:t>
                      </w:r>
                    </w:p>
                  </w:txbxContent>
                </v:textbox>
              </v:shape>
            </w:pict>
          </mc:Fallback>
        </mc:AlternateContent>
      </w:r>
      <w:r w:rsidR="00F77554">
        <w:rPr>
          <w:noProof/>
          <w:sz w:val="24"/>
        </w:rPr>
        <mc:AlternateContent>
          <mc:Choice Requires="wps">
            <w:drawing>
              <wp:anchor distT="0" distB="0" distL="114300" distR="114300" simplePos="0" relativeHeight="251664384" behindDoc="0" locked="0" layoutInCell="1" allowOverlap="1" wp14:anchorId="5E89900E" wp14:editId="5E684B9D">
                <wp:simplePos x="0" y="0"/>
                <wp:positionH relativeFrom="column">
                  <wp:posOffset>333375</wp:posOffset>
                </wp:positionH>
                <wp:positionV relativeFrom="paragraph">
                  <wp:posOffset>1783080</wp:posOffset>
                </wp:positionV>
                <wp:extent cx="552450" cy="285750"/>
                <wp:effectExtent l="0" t="0" r="19050" b="19050"/>
                <wp:wrapNone/>
                <wp:docPr id="19" name="Text Box 19"/>
                <wp:cNvGraphicFramePr/>
                <a:graphic xmlns:a="http://schemas.openxmlformats.org/drawingml/2006/main">
                  <a:graphicData uri="http://schemas.microsoft.com/office/word/2010/wordprocessingShape">
                    <wps:wsp>
                      <wps:cNvSpPr txBox="1"/>
                      <wps:spPr>
                        <a:xfrm>
                          <a:off x="0" y="0"/>
                          <a:ext cx="552450" cy="285750"/>
                        </a:xfrm>
                        <a:prstGeom prst="rect">
                          <a:avLst/>
                        </a:prstGeom>
                        <a:solidFill>
                          <a:schemeClr val="lt1"/>
                        </a:solidFill>
                        <a:ln w="6350">
                          <a:solidFill>
                            <a:prstClr val="black"/>
                          </a:solidFill>
                        </a:ln>
                      </wps:spPr>
                      <wps:txbx>
                        <w:txbxContent>
                          <w:p w14:paraId="06A00126" w14:textId="77777777" w:rsidR="00F77554" w:rsidRDefault="00F77554">
                            <w:r>
                              <w:t>9.5cm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89900E" id="Text Box 19" o:spid="_x0000_s1030" type="#_x0000_t202" style="position:absolute;margin-left:26.25pt;margin-top:140.4pt;width:43.5pt;height:2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" fillcolor="white [3201]" strokeweight=".5pt">
                <v:textbox>
                  <w:txbxContent>
                    <w:p w14:paraId="06A00126" w14:textId="77777777" w:rsidR="00F77554" w:rsidRDefault="00F77554">
                      <w:r>
                        <w:t>9.5cm</w:t>
                      </w:r>
                    </w:p>
                  </w:txbxContent>
                </v:textbox>
              </v:shape>
            </w:pict>
          </mc:Fallback>
        </mc:AlternateContent>
      </w:r>
      <w:r w:rsidR="00F77554">
        <w:rPr>
          <w:noProof/>
          <w:sz w:val="24"/>
        </w:rPr>
        <mc:AlternateContent>
          <mc:Choice Requires="wps">
            <w:drawing>
              <wp:anchor distT="0" distB="0" distL="114300" distR="114300" simplePos="0" relativeHeight="251663360" behindDoc="0" locked="0" layoutInCell="1" allowOverlap="1" wp14:anchorId="6229C0C4" wp14:editId="76D50D45">
                <wp:simplePos x="0" y="0"/>
                <wp:positionH relativeFrom="column">
                  <wp:posOffset>1276350</wp:posOffset>
                </wp:positionH>
                <wp:positionV relativeFrom="paragraph">
                  <wp:posOffset>3164204</wp:posOffset>
                </wp:positionV>
                <wp:extent cx="485775" cy="66675"/>
                <wp:effectExtent l="0" t="57150" r="9525" b="28575"/>
                <wp:wrapNone/>
                <wp:docPr id="18" name="Straight Arrow Connector 18"/>
                <wp:cNvGraphicFramePr/>
                <a:graphic xmlns:a="http://schemas.openxmlformats.org/drawingml/2006/main">
                  <a:graphicData uri="http://schemas.microsoft.com/office/word/2010/wordprocessingShape">
                    <wps:wsp>
                      <wps:cNvCnPr/>
                      <wps:spPr>
                        <a:xfrm flipV="1">
                          <a:off x="0" y="0"/>
                          <a:ext cx="485775" cy="666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72F4853" id="_x0000_t32" coordsize="21600,21600" o:spt="32" o:oned="t" path="m,l21600,21600e" filled="f">
                <v:path arrowok="t" fillok="f" o:connecttype="none"/>
                <o:lock v:ext="edit" shapetype="t"/>
              </v:shapetype>
              <v:shape id="Straight Arrow Connector 18" o:spid="_x0000_s1026" type="#_x0000_t32" style="position:absolute;margin-left:100.5pt;margin-top:249.15pt;width:38.25pt;height:5.2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" strokecolor="#ed7d31 [3205]" strokeweight=".5pt">
                <v:stroke endarrow="block" joinstyle="miter"/>
              </v:shape>
            </w:pict>
          </mc:Fallback>
        </mc:AlternateContent>
      </w:r>
      <w:r w:rsidR="00F77554">
        <w:rPr>
          <w:noProof/>
          <w:sz w:val="24"/>
        </w:rPr>
        <mc:AlternateContent>
          <mc:Choice Requires="wps">
            <w:drawing>
              <wp:anchor distT="0" distB="0" distL="114300" distR="114300" simplePos="0" relativeHeight="251662336" behindDoc="0" locked="0" layoutInCell="1" allowOverlap="1" wp14:anchorId="666B09BF" wp14:editId="3361E3FE">
                <wp:simplePos x="0" y="0"/>
                <wp:positionH relativeFrom="column">
                  <wp:posOffset>1295400</wp:posOffset>
                </wp:positionH>
                <wp:positionV relativeFrom="paragraph">
                  <wp:posOffset>2659380</wp:posOffset>
                </wp:positionV>
                <wp:extent cx="400050" cy="47625"/>
                <wp:effectExtent l="0" t="57150" r="19050" b="47625"/>
                <wp:wrapNone/>
                <wp:docPr id="17" name="Straight Arrow Connector 17"/>
                <wp:cNvGraphicFramePr/>
                <a:graphic xmlns:a="http://schemas.openxmlformats.org/drawingml/2006/main">
                  <a:graphicData uri="http://schemas.microsoft.com/office/word/2010/wordprocessingShape">
                    <wps:wsp>
                      <wps:cNvCnPr/>
                      <wps:spPr>
                        <a:xfrm flipV="1">
                          <a:off x="0" y="0"/>
                          <a:ext cx="400050" cy="476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500C4F" id="Straight Arrow Connector 17" o:spid="_x0000_s1026" type="#_x0000_t32" style="position:absolute;margin-left:102pt;margin-top:209.4pt;width:31.5pt;height:3.7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" strokecolor="#ed7d31 [3205]" strokeweight=".5pt">
                <v:stroke endarrow="block" joinstyle="miter"/>
              </v:shape>
            </w:pict>
          </mc:Fallback>
        </mc:AlternateContent>
      </w:r>
      <w:r w:rsidR="00F77554">
        <w:rPr>
          <w:noProof/>
          <w:sz w:val="24"/>
        </w:rPr>
        <mc:AlternateContent>
          <mc:Choice Requires="wps">
            <w:drawing>
              <wp:anchor distT="0" distB="0" distL="114300" distR="114300" simplePos="0" relativeHeight="251661312" behindDoc="0" locked="0" layoutInCell="1" allowOverlap="1" wp14:anchorId="4D744790" wp14:editId="00EA3350">
                <wp:simplePos x="0" y="0"/>
                <wp:positionH relativeFrom="column">
                  <wp:posOffset>1019175</wp:posOffset>
                </wp:positionH>
                <wp:positionV relativeFrom="paragraph">
                  <wp:posOffset>1611630</wp:posOffset>
                </wp:positionV>
                <wp:extent cx="781050" cy="47625"/>
                <wp:effectExtent l="0" t="57150" r="19050" b="47625"/>
                <wp:wrapNone/>
                <wp:docPr id="16" name="Straight Arrow Connector 16"/>
                <wp:cNvGraphicFramePr/>
                <a:graphic xmlns:a="http://schemas.openxmlformats.org/drawingml/2006/main">
                  <a:graphicData uri="http://schemas.microsoft.com/office/word/2010/wordprocessingShape">
                    <wps:wsp>
                      <wps:cNvCnPr/>
                      <wps:spPr>
                        <a:xfrm flipV="1">
                          <a:off x="0" y="0"/>
                          <a:ext cx="781050" cy="476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97B0C1" id="Straight Arrow Connector 16" o:spid="_x0000_s1026" type="#_x0000_t32" style="position:absolute;margin-left:80.25pt;margin-top:126.9pt;width:61.5pt;height:3.7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" strokecolor="#ed7d31 [3205]" strokeweight=".5pt">
                <v:stroke endarrow="block" joinstyle="miter"/>
              </v:shape>
            </w:pict>
          </mc:Fallback>
        </mc:AlternateContent>
      </w:r>
      <w:r w:rsidR="00F77554">
        <w:rPr>
          <w:noProof/>
          <w:sz w:val="24"/>
        </w:rPr>
        <mc:AlternateContent>
          <mc:Choice Requires="wps">
            <w:drawing>
              <wp:anchor distT="0" distB="0" distL="114300" distR="114300" simplePos="0" relativeHeight="251660288" behindDoc="0" locked="0" layoutInCell="1" allowOverlap="1" wp14:anchorId="33BF28EE" wp14:editId="4791F406">
                <wp:simplePos x="0" y="0"/>
                <wp:positionH relativeFrom="column">
                  <wp:posOffset>962025</wp:posOffset>
                </wp:positionH>
                <wp:positionV relativeFrom="paragraph">
                  <wp:posOffset>573405</wp:posOffset>
                </wp:positionV>
                <wp:extent cx="666750" cy="66675"/>
                <wp:effectExtent l="0" t="57150" r="19050" b="28575"/>
                <wp:wrapNone/>
                <wp:docPr id="15" name="Straight Arrow Connector 15"/>
                <wp:cNvGraphicFramePr/>
                <a:graphic xmlns:a="http://schemas.openxmlformats.org/drawingml/2006/main">
                  <a:graphicData uri="http://schemas.microsoft.com/office/word/2010/wordprocessingShape">
                    <wps:wsp>
                      <wps:cNvCnPr/>
                      <wps:spPr>
                        <a:xfrm flipV="1">
                          <a:off x="0" y="0"/>
                          <a:ext cx="666750" cy="666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F04CA7D" id="Straight Arrow Connector 15" o:spid="_x0000_s1026" type="#_x0000_t32" style="position:absolute;margin-left:75.75pt;margin-top:45.15pt;width:52.5pt;height:5.2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" strokecolor="#ed7d31 [3205]" strokeweight=".5pt">
                <v:stroke endarrow="block" joinstyle="miter"/>
              </v:shape>
            </w:pict>
          </mc:Fallback>
        </mc:AlternateContent>
      </w:r>
      <w:r w:rsidR="00F77554">
        <w:rPr>
          <w:noProof/>
          <w:sz w:val="24"/>
        </w:rPr>
        <mc:AlternateContent>
          <mc:Choice Requires="wps">
            <w:drawing>
              <wp:anchor distT="0" distB="0" distL="114300" distR="114300" simplePos="0" relativeHeight="251659264" behindDoc="0" locked="0" layoutInCell="1" allowOverlap="1" wp14:anchorId="454B6D0C" wp14:editId="79A345DD">
                <wp:simplePos x="0" y="0"/>
                <wp:positionH relativeFrom="column">
                  <wp:posOffset>857250</wp:posOffset>
                </wp:positionH>
                <wp:positionV relativeFrom="paragraph">
                  <wp:posOffset>592454</wp:posOffset>
                </wp:positionV>
                <wp:extent cx="333375" cy="2676525"/>
                <wp:effectExtent l="0" t="0" r="66675" b="47625"/>
                <wp:wrapNone/>
                <wp:docPr id="14" name="Straight Arrow Connector 14"/>
                <wp:cNvGraphicFramePr/>
                <a:graphic xmlns:a="http://schemas.openxmlformats.org/drawingml/2006/main">
                  <a:graphicData uri="http://schemas.microsoft.com/office/word/2010/wordprocessingShape">
                    <wps:wsp>
                      <wps:cNvCnPr/>
                      <wps:spPr>
                        <a:xfrm>
                          <a:off x="0" y="0"/>
                          <a:ext cx="333375" cy="26765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17C4DD" id="Straight Arrow Connector 14" o:spid="_x0000_s1026" type="#_x0000_t32" style="position:absolute;margin-left:67.5pt;margin-top:46.65pt;width:26.25pt;height:21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" strokecolor="#ed7d31 [3205]" strokeweight=".5pt">
                <v:stroke endarrow="block" joinstyle="miter"/>
              </v:shape>
            </w:pict>
          </mc:Fallback>
        </mc:AlternateContent>
      </w:r>
      <w:r w:rsidR="00F77554">
        <w:rPr>
          <w:noProof/>
          <w:sz w:val="24"/>
        </w:rPr>
        <w:drawing>
          <wp:inline distT="0" distB="0" distL="0" distR="0" wp14:anchorId="07BC2DB1" wp14:editId="5931A342">
            <wp:extent cx="3095625" cy="4127347"/>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97475" cy="4129813"/>
                    </a:xfrm>
                    <a:prstGeom prst="rect">
                      <a:avLst/>
                    </a:prstGeom>
                    <a:noFill/>
                  </pic:spPr>
                </pic:pic>
              </a:graphicData>
            </a:graphic>
          </wp:inline>
        </w:drawing>
      </w:r>
    </w:p>
    <w:p w14:paraId="4F9F6790" w14:textId="1E554A20" w:rsidR="00D813D1" w:rsidRPr="009A7677" w:rsidRDefault="00D813D1">
      <w:pPr>
        <w:rPr>
          <w:sz w:val="24"/>
        </w:rPr>
      </w:pPr>
      <w:r>
        <w:rPr>
          <w:sz w:val="24"/>
        </w:rPr>
        <w:t>Figure 1</w:t>
      </w:r>
    </w:p>
    <w:p w14:paraId="74AD3E50" w14:textId="77777777" w:rsidR="00D813D1" w:rsidRDefault="002F38F0">
      <w:pPr>
        <w:rPr>
          <w:sz w:val="28"/>
        </w:rPr>
      </w:pPr>
      <w:r>
        <w:rPr>
          <w:sz w:val="28"/>
        </w:rPr>
        <w:lastRenderedPageBreak/>
        <w:t xml:space="preserve">Object analysis: </w:t>
      </w:r>
    </w:p>
    <w:p w14:paraId="3A311DF1" w14:textId="4A31D460" w:rsidR="00531E91" w:rsidRPr="00D813D1" w:rsidRDefault="002F38F0">
      <w:pPr>
        <w:rPr>
          <w:sz w:val="24"/>
        </w:rPr>
      </w:pPr>
      <w:r w:rsidRPr="00D813D1">
        <w:rPr>
          <w:sz w:val="24"/>
        </w:rPr>
        <w:t xml:space="preserve">Isobel Allen </w:t>
      </w:r>
    </w:p>
    <w:p w14:paraId="752E0337" w14:textId="13B220CB" w:rsidR="00D813D1" w:rsidRDefault="00D813D1">
      <w:pPr>
        <w:rPr>
          <w:sz w:val="28"/>
        </w:rPr>
      </w:pPr>
      <w:r>
        <w:rPr>
          <w:sz w:val="28"/>
        </w:rPr>
        <w:t>Description:</w:t>
      </w:r>
    </w:p>
    <w:p w14:paraId="7C5B671E" w14:textId="46B5D6BE" w:rsidR="00D813D1" w:rsidRPr="00D813D1" w:rsidRDefault="00D813D1" w:rsidP="00D813D1">
      <w:pPr>
        <w:ind w:firstLine="720"/>
        <w:rPr>
          <w:sz w:val="24"/>
        </w:rPr>
      </w:pPr>
      <w:r w:rsidRPr="00D813D1">
        <w:rPr>
          <w:sz w:val="24"/>
        </w:rPr>
        <w:t xml:space="preserve">CCM1693.004.3 is a blue faience (suspected material) </w:t>
      </w:r>
      <w:r w:rsidR="00632680">
        <w:rPr>
          <w:sz w:val="24"/>
        </w:rPr>
        <w:t>ushebti</w:t>
      </w:r>
      <w:r w:rsidRPr="00D813D1">
        <w:rPr>
          <w:sz w:val="24"/>
        </w:rPr>
        <w:t xml:space="preserve"> mummiform funerary figurine. It is 9.5 cm in height and 2.9 cm in width, this sizing means that it sits comfortably in the palm of the hand. The figurine is holding the standard tools</w:t>
      </w:r>
      <w:r w:rsidR="0078269F">
        <w:rPr>
          <w:sz w:val="24"/>
        </w:rPr>
        <w:t xml:space="preserve"> </w:t>
      </w:r>
      <w:r w:rsidRPr="00D813D1">
        <w:rPr>
          <w:sz w:val="24"/>
        </w:rPr>
        <w:t>(“… tools such as hoes and picks …”</w:t>
      </w:r>
      <w:r w:rsidR="0078269F">
        <w:rPr>
          <w:rStyle w:val="FootnoteReference"/>
          <w:sz w:val="24"/>
        </w:rPr>
        <w:footnoteReference w:id="1"/>
      </w:r>
      <w:r w:rsidRPr="00D813D1">
        <w:rPr>
          <w:sz w:val="24"/>
        </w:rPr>
        <w:t xml:space="preserve">) of a worker </w:t>
      </w:r>
      <w:r w:rsidR="00632680">
        <w:rPr>
          <w:sz w:val="24"/>
        </w:rPr>
        <w:t>ushebti</w:t>
      </w:r>
      <w:r w:rsidRPr="00D813D1">
        <w:rPr>
          <w:sz w:val="24"/>
        </w:rPr>
        <w:t xml:space="preserve">, rather than an overseer </w:t>
      </w:r>
      <w:r w:rsidR="00632680">
        <w:rPr>
          <w:sz w:val="24"/>
        </w:rPr>
        <w:t xml:space="preserve">ushebti </w:t>
      </w:r>
      <w:r w:rsidRPr="00D813D1">
        <w:rPr>
          <w:sz w:val="24"/>
        </w:rPr>
        <w:t>(“… the overseer holding a whip in one hand, the free arm hanging down.”</w:t>
      </w:r>
      <w:r w:rsidR="0078269F">
        <w:rPr>
          <w:rStyle w:val="FootnoteReference"/>
          <w:sz w:val="24"/>
        </w:rPr>
        <w:footnoteReference w:id="2"/>
      </w:r>
      <w:r w:rsidRPr="00D813D1">
        <w:rPr>
          <w:sz w:val="24"/>
        </w:rPr>
        <w:t xml:space="preserve">). On the base of the figurine there is the number 52 in red. This does not appear to be a contemporary marking, rather a modern numbering system (perhaps for cataloguing within the museum). </w:t>
      </w:r>
    </w:p>
    <w:p w14:paraId="33A0CAFD" w14:textId="0159B618" w:rsidR="00D813D1" w:rsidRPr="00D813D1" w:rsidRDefault="00D813D1" w:rsidP="00D813D1">
      <w:pPr>
        <w:ind w:firstLine="720"/>
        <w:rPr>
          <w:sz w:val="24"/>
        </w:rPr>
      </w:pPr>
      <w:r w:rsidRPr="00D813D1">
        <w:rPr>
          <w:sz w:val="24"/>
        </w:rPr>
        <w:t>The figurine is relatively well preserved, but there is some partial damage to the feet of the mummiform figurine, from where this damage came from, we cannot be sure. As well as the damage to the feet, ¾ of the way down the figurine there is a slight crack, looking almost as if the feet had been snapped off at some point. This crack appears to have been glued back together. But apart from this and some slight discolouration the funerary figurine is well preserved.</w:t>
      </w:r>
    </w:p>
    <w:p w14:paraId="45CC7A91" w14:textId="50D723B1" w:rsidR="00D813D1" w:rsidRPr="00D813D1" w:rsidRDefault="00D813D1" w:rsidP="00D813D1">
      <w:pPr>
        <w:ind w:firstLine="720"/>
        <w:rPr>
          <w:sz w:val="24"/>
        </w:rPr>
      </w:pPr>
      <w:r w:rsidRPr="00D813D1">
        <w:rPr>
          <w:sz w:val="24"/>
        </w:rPr>
        <w:t xml:space="preserve">If we compare our </w:t>
      </w:r>
      <w:r w:rsidR="00632680">
        <w:rPr>
          <w:sz w:val="24"/>
        </w:rPr>
        <w:t>u</w:t>
      </w:r>
      <w:r w:rsidRPr="00D813D1">
        <w:rPr>
          <w:sz w:val="24"/>
        </w:rPr>
        <w:t>shebti’s discovered from separate excavations, say those from Petrie’s excavation of Hawara, where he located 399 shabti’s in total.</w:t>
      </w:r>
      <w:r w:rsidR="0078269F">
        <w:rPr>
          <w:rStyle w:val="FootnoteReference"/>
          <w:sz w:val="24"/>
        </w:rPr>
        <w:footnoteReference w:id="3"/>
      </w:r>
      <w:r w:rsidRPr="00D813D1">
        <w:rPr>
          <w:sz w:val="24"/>
        </w:rPr>
        <w:t xml:space="preserve"> We can assume that this Ushebti is potentially a standard worker. This is because of what appears to be a basket cast over the left shoulder of the figurine. This detail is common for a worker shabti as they would have “… representations of the rope basket, and plough, and flail …”</w:t>
      </w:r>
      <w:r w:rsidR="0078269F">
        <w:rPr>
          <w:rStyle w:val="FootnoteReference"/>
          <w:sz w:val="24"/>
        </w:rPr>
        <w:footnoteReference w:id="4"/>
      </w:r>
      <w:r w:rsidRPr="00D813D1">
        <w:rPr>
          <w:sz w:val="24"/>
        </w:rPr>
        <w:t xml:space="preserve">. Whereas Overseers are “… </w:t>
      </w:r>
      <w:r w:rsidR="006A4E07" w:rsidRPr="00D813D1">
        <w:rPr>
          <w:sz w:val="24"/>
        </w:rPr>
        <w:t>equipped</w:t>
      </w:r>
      <w:r w:rsidRPr="00D813D1">
        <w:rPr>
          <w:sz w:val="24"/>
        </w:rPr>
        <w:t xml:space="preserve"> with whips to make absolutely sure that the workers performed their tasks quickly …”</w:t>
      </w:r>
      <w:r w:rsidR="0078269F">
        <w:rPr>
          <w:rStyle w:val="FootnoteReference"/>
          <w:sz w:val="24"/>
        </w:rPr>
        <w:footnoteReference w:id="5"/>
      </w:r>
      <w:r w:rsidRPr="00D813D1">
        <w:rPr>
          <w:sz w:val="24"/>
        </w:rPr>
        <w:t xml:space="preserve">. </w:t>
      </w:r>
    </w:p>
    <w:p w14:paraId="5086DCA0" w14:textId="7E2D5B1A" w:rsidR="00D813D1" w:rsidRPr="00D813D1" w:rsidRDefault="00D813D1" w:rsidP="00D813D1">
      <w:pPr>
        <w:ind w:firstLine="720"/>
        <w:rPr>
          <w:sz w:val="24"/>
        </w:rPr>
      </w:pPr>
      <w:r w:rsidRPr="00D813D1">
        <w:rPr>
          <w:sz w:val="24"/>
        </w:rPr>
        <w:t>The Shabti’s purpose was to step in for the deceased in the working of agriculture in the next life “… act as a substitute if the deceased is called up for compulsory labour on agricultural or irrigation projects in the afterlife.”</w:t>
      </w:r>
      <w:r w:rsidR="0078269F">
        <w:rPr>
          <w:rStyle w:val="FootnoteReference"/>
          <w:sz w:val="24"/>
        </w:rPr>
        <w:footnoteReference w:id="6"/>
      </w:r>
      <w:r w:rsidR="00FF7D03">
        <w:rPr>
          <w:sz w:val="24"/>
        </w:rPr>
        <w:t xml:space="preserve"> </w:t>
      </w:r>
      <w:r w:rsidRPr="00D813D1">
        <w:rPr>
          <w:sz w:val="24"/>
        </w:rPr>
        <w:t xml:space="preserve">This being said the Shabti didn’t have a purpose in this world in the sense of they worked in this life, rather they worked in the next life meaning its purpose was restricted to the funerary sphere. </w:t>
      </w:r>
      <w:r w:rsidR="00AC25B2">
        <w:rPr>
          <w:sz w:val="24"/>
        </w:rPr>
        <w:t xml:space="preserve">“These mummiform figures were considered to be substitute workers who would perform the </w:t>
      </w:r>
      <w:r w:rsidR="00AC25B2">
        <w:rPr>
          <w:i/>
          <w:sz w:val="24"/>
        </w:rPr>
        <w:t xml:space="preserve">corvee </w:t>
      </w:r>
      <w:r w:rsidR="00AC25B2">
        <w:rPr>
          <w:sz w:val="24"/>
        </w:rPr>
        <w:t>for the deceased in the afterlife.”</w:t>
      </w:r>
      <w:r w:rsidR="00AC25B2">
        <w:rPr>
          <w:rStyle w:val="FootnoteReference"/>
          <w:sz w:val="24"/>
        </w:rPr>
        <w:footnoteReference w:id="7"/>
      </w:r>
    </w:p>
    <w:p w14:paraId="60CAB8B2" w14:textId="73F8DAC5" w:rsidR="00D813D1" w:rsidRPr="00D813D1" w:rsidRDefault="00D813D1" w:rsidP="00D813D1">
      <w:pPr>
        <w:ind w:firstLine="720"/>
        <w:rPr>
          <w:sz w:val="24"/>
        </w:rPr>
      </w:pPr>
      <w:r w:rsidRPr="00D813D1">
        <w:rPr>
          <w:sz w:val="24"/>
        </w:rPr>
        <w:t xml:space="preserve">A shabti would give work to artists in this world as they were a highly sought-after commodity for the next world, which is why so many were just mass produced. Hence the </w:t>
      </w:r>
      <w:r w:rsidRPr="00D813D1">
        <w:rPr>
          <w:sz w:val="24"/>
        </w:rPr>
        <w:lastRenderedPageBreak/>
        <w:t xml:space="preserve">high number found in tombs and burials. “Some of the men set up small workshops in the settlement where they made statues and the little </w:t>
      </w:r>
      <w:proofErr w:type="spellStart"/>
      <w:r w:rsidRPr="00D813D1">
        <w:rPr>
          <w:sz w:val="24"/>
        </w:rPr>
        <w:t>ushabtis</w:t>
      </w:r>
      <w:proofErr w:type="spellEnd"/>
      <w:r w:rsidRPr="00D813D1">
        <w:rPr>
          <w:sz w:val="24"/>
        </w:rPr>
        <w:t xml:space="preserve"> that people took with them into their tombs.”</w:t>
      </w:r>
      <w:r w:rsidR="0078269F">
        <w:rPr>
          <w:rStyle w:val="FootnoteReference"/>
          <w:sz w:val="24"/>
        </w:rPr>
        <w:footnoteReference w:id="8"/>
      </w:r>
      <w:bookmarkStart w:id="0" w:name="_GoBack"/>
      <w:bookmarkEnd w:id="0"/>
    </w:p>
    <w:p w14:paraId="5C1C64F2" w14:textId="77777777" w:rsidR="00D813D1" w:rsidRPr="00D813D1" w:rsidRDefault="00D813D1" w:rsidP="00D813D1">
      <w:pPr>
        <w:ind w:firstLine="720"/>
        <w:rPr>
          <w:sz w:val="24"/>
        </w:rPr>
      </w:pPr>
      <w:r w:rsidRPr="00D813D1">
        <w:rPr>
          <w:sz w:val="24"/>
        </w:rPr>
        <w:t xml:space="preserve">We cannot be sure on who the individual owner was as there are no personal markers indicating individuality. General intended audience was the deceased. Purpose/function is limited to the tomb and next life. </w:t>
      </w:r>
    </w:p>
    <w:p w14:paraId="4859816A" w14:textId="39183A3C" w:rsidR="00D813D1" w:rsidRPr="00D813D1" w:rsidRDefault="00D813D1" w:rsidP="00D813D1">
      <w:pPr>
        <w:ind w:firstLine="720"/>
        <w:rPr>
          <w:sz w:val="24"/>
        </w:rPr>
      </w:pPr>
      <w:r w:rsidRPr="00D813D1">
        <w:rPr>
          <w:sz w:val="24"/>
        </w:rPr>
        <w:t xml:space="preserve">The item is a singular shabti mummiform figure funerary figurine. There is some partial damage to the item. Most obviously is the crack down the legs of the figurine. But </w:t>
      </w:r>
      <w:proofErr w:type="gramStart"/>
      <w:r w:rsidRPr="00D813D1">
        <w:rPr>
          <w:sz w:val="24"/>
        </w:rPr>
        <w:t>also</w:t>
      </w:r>
      <w:proofErr w:type="gramEnd"/>
      <w:r w:rsidRPr="00D813D1">
        <w:rPr>
          <w:sz w:val="24"/>
        </w:rPr>
        <w:t xml:space="preserve"> the damage that has occurred to the left hand side of the figurines feet. The shabti is an object that can be displayed on its own, however it is worth mentioning that the Egyptians ideally wanted a shabti for everyday of the year</w:t>
      </w:r>
      <w:r w:rsidR="0078269F">
        <w:rPr>
          <w:rStyle w:val="FootnoteReference"/>
          <w:sz w:val="24"/>
        </w:rPr>
        <w:footnoteReference w:id="9"/>
      </w:r>
      <w:r w:rsidRPr="00D813D1">
        <w:rPr>
          <w:sz w:val="24"/>
        </w:rPr>
        <w:t>.</w:t>
      </w:r>
    </w:p>
    <w:p w14:paraId="2CC68FC2" w14:textId="6BE52A80" w:rsidR="00D813D1" w:rsidRPr="00D813D1" w:rsidRDefault="00D813D1" w:rsidP="00D813D1">
      <w:pPr>
        <w:ind w:firstLine="720"/>
        <w:rPr>
          <w:sz w:val="24"/>
        </w:rPr>
      </w:pPr>
      <w:r w:rsidRPr="00D813D1">
        <w:rPr>
          <w:sz w:val="24"/>
        </w:rPr>
        <w:t xml:space="preserve">The item should be observed as a small hand sized figurine, which can be displayed on its own. Or as a comparative piece against other Shabti’s found across Egypt. Going </w:t>
      </w:r>
      <w:proofErr w:type="gramStart"/>
      <w:r w:rsidRPr="00D813D1">
        <w:rPr>
          <w:sz w:val="24"/>
        </w:rPr>
        <w:t>off of</w:t>
      </w:r>
      <w:proofErr w:type="gramEnd"/>
      <w:r w:rsidRPr="00D813D1">
        <w:rPr>
          <w:sz w:val="24"/>
        </w:rPr>
        <w:t xml:space="preserve"> other shabti finds (i.e. “… excavations of the necropolis at Deir el-Medina.”</w:t>
      </w:r>
      <w:r w:rsidR="0078269F">
        <w:rPr>
          <w:rStyle w:val="FootnoteReference"/>
          <w:sz w:val="24"/>
        </w:rPr>
        <w:footnoteReference w:id="10"/>
      </w:r>
      <w:r w:rsidRPr="00D813D1">
        <w:rPr>
          <w:sz w:val="24"/>
        </w:rPr>
        <w:t xml:space="preserve">), this example would be part of a series. Ideally a series of </w:t>
      </w:r>
    </w:p>
    <w:p w14:paraId="5885CD8E" w14:textId="5C992C42" w:rsidR="00D813D1" w:rsidRPr="00D813D1" w:rsidRDefault="00D813D1" w:rsidP="00D813D1">
      <w:pPr>
        <w:ind w:firstLine="720"/>
        <w:rPr>
          <w:sz w:val="24"/>
        </w:rPr>
      </w:pPr>
      <w:r w:rsidRPr="00D813D1">
        <w:rPr>
          <w:sz w:val="24"/>
        </w:rPr>
        <w:t>The Ushebti form is that of a mummified person. “A shabti represented the deceased, functioning as a vehicle for the ka-soul in order to receive offerings. And a shabti substituted the deceased, functioning as a servant involved in food production…”</w:t>
      </w:r>
      <w:r w:rsidR="0078269F">
        <w:rPr>
          <w:rStyle w:val="FootnoteReference"/>
          <w:sz w:val="24"/>
        </w:rPr>
        <w:footnoteReference w:id="11"/>
      </w:r>
    </w:p>
    <w:p w14:paraId="202BB6C0" w14:textId="659D56C6" w:rsidR="00D813D1" w:rsidRPr="00D813D1" w:rsidRDefault="00D813D1" w:rsidP="00D813D1">
      <w:pPr>
        <w:ind w:firstLine="720"/>
        <w:rPr>
          <w:sz w:val="24"/>
        </w:rPr>
      </w:pPr>
      <w:r w:rsidRPr="00D813D1">
        <w:rPr>
          <w:sz w:val="24"/>
        </w:rPr>
        <w:t>There is no hieroglyphic text carved or painted upon the Ushebti. This is strange as other shabti’s have spells (“… Coffin Texts 472/Book of the Dead 6…”</w:t>
      </w:r>
      <w:r w:rsidR="0078269F">
        <w:rPr>
          <w:rStyle w:val="FootnoteReference"/>
          <w:sz w:val="24"/>
        </w:rPr>
        <w:footnoteReference w:id="12"/>
      </w:r>
      <w:r w:rsidRPr="00D813D1">
        <w:rPr>
          <w:sz w:val="24"/>
        </w:rPr>
        <w:t xml:space="preserve">) written/carved upon them. Perhaps this means the shabti is unfinished. </w:t>
      </w:r>
    </w:p>
    <w:p w14:paraId="480EA862" w14:textId="6996FBD7" w:rsidR="00D813D1" w:rsidRPr="00D813D1" w:rsidRDefault="00D813D1" w:rsidP="00D813D1">
      <w:pPr>
        <w:ind w:firstLine="720"/>
        <w:rPr>
          <w:sz w:val="24"/>
        </w:rPr>
      </w:pPr>
      <w:r w:rsidRPr="00D813D1">
        <w:rPr>
          <w:sz w:val="24"/>
        </w:rPr>
        <w:t>The mass production of ushebti’s could mean that the mummiform figures were important as a function in the afterlife. “… In death, anyone who could afford a shabti could escape hard labour.”</w:t>
      </w:r>
      <w:r w:rsidR="0078269F">
        <w:rPr>
          <w:rStyle w:val="FootnoteReference"/>
          <w:sz w:val="24"/>
        </w:rPr>
        <w:footnoteReference w:id="13"/>
      </w:r>
    </w:p>
    <w:p w14:paraId="69AB5A88" w14:textId="3D0F800F" w:rsidR="00D813D1" w:rsidRDefault="00D813D1" w:rsidP="00D813D1">
      <w:pPr>
        <w:ind w:firstLine="720"/>
        <w:rPr>
          <w:sz w:val="24"/>
        </w:rPr>
      </w:pPr>
      <w:r w:rsidRPr="00D813D1">
        <w:rPr>
          <w:sz w:val="24"/>
        </w:rPr>
        <w:t>We know that at the beginning of the shabti’s use they were “… intimately linked with the person of the tomb-owner. …”</w:t>
      </w:r>
      <w:r w:rsidR="0078269F">
        <w:rPr>
          <w:rStyle w:val="FootnoteReference"/>
          <w:sz w:val="24"/>
        </w:rPr>
        <w:footnoteReference w:id="14"/>
      </w:r>
      <w:r w:rsidRPr="00D813D1">
        <w:rPr>
          <w:sz w:val="24"/>
        </w:rPr>
        <w:t xml:space="preserve">. But as time developed and the figurines became more mass produced and less individualised, we see a change in the name used for the figurines also. “… shabti occurs in the Thirteenth Dynasty and is the word of choice in the New Kingdom. </w:t>
      </w:r>
      <w:proofErr w:type="spellStart"/>
      <w:r w:rsidRPr="00D813D1">
        <w:rPr>
          <w:sz w:val="24"/>
        </w:rPr>
        <w:t>Shawabti</w:t>
      </w:r>
      <w:proofErr w:type="spellEnd"/>
      <w:r w:rsidRPr="00D813D1">
        <w:rPr>
          <w:sz w:val="24"/>
        </w:rPr>
        <w:t xml:space="preserve"> first appears in the Seventeenth Dynasty but becomes popular only in the Nineteenth at Deir el-Medina. Ushebti is first attested in the Twenty-first Dynasty and is found consistently throughout the Third Intermediate, Late, and Ptolemaic Periods.”</w:t>
      </w:r>
      <w:r w:rsidR="00AE2412">
        <w:rPr>
          <w:rStyle w:val="FootnoteReference"/>
          <w:sz w:val="24"/>
        </w:rPr>
        <w:footnoteReference w:id="15"/>
      </w:r>
      <w:r w:rsidRPr="00D813D1">
        <w:rPr>
          <w:sz w:val="24"/>
        </w:rPr>
        <w:t xml:space="preserve"> With specific names being use for specific time periods, it means that we need to be careful </w:t>
      </w:r>
      <w:r w:rsidRPr="00D813D1">
        <w:rPr>
          <w:sz w:val="24"/>
        </w:rPr>
        <w:lastRenderedPageBreak/>
        <w:t>when classifying the time period for this funerary figurine. The most common translation for Ushebti is “to answer”</w:t>
      </w:r>
      <w:r w:rsidR="00AE2412">
        <w:rPr>
          <w:rStyle w:val="FootnoteReference"/>
          <w:sz w:val="24"/>
        </w:rPr>
        <w:footnoteReference w:id="16"/>
      </w:r>
      <w:r w:rsidR="00462AE6">
        <w:rPr>
          <w:sz w:val="24"/>
        </w:rPr>
        <w:t xml:space="preserve">. </w:t>
      </w:r>
    </w:p>
    <w:p w14:paraId="678C046C" w14:textId="48E5FFB7" w:rsidR="00E70129" w:rsidRDefault="00E70129" w:rsidP="00D813D1">
      <w:pPr>
        <w:ind w:firstLine="720"/>
        <w:rPr>
          <w:sz w:val="24"/>
        </w:rPr>
      </w:pPr>
    </w:p>
    <w:p w14:paraId="3A8FEDD1" w14:textId="3EA338B4" w:rsidR="00E70129" w:rsidRDefault="00E70129" w:rsidP="00D813D1">
      <w:pPr>
        <w:ind w:firstLine="720"/>
        <w:rPr>
          <w:sz w:val="24"/>
        </w:rPr>
      </w:pPr>
    </w:p>
    <w:p w14:paraId="16C319B3" w14:textId="55BDA65E" w:rsidR="00E70129" w:rsidRDefault="00E70129" w:rsidP="00D813D1">
      <w:pPr>
        <w:ind w:firstLine="720"/>
        <w:rPr>
          <w:sz w:val="24"/>
        </w:rPr>
      </w:pPr>
    </w:p>
    <w:p w14:paraId="67A442C8" w14:textId="23A2DC4F" w:rsidR="00E70129" w:rsidRDefault="00E70129" w:rsidP="00D813D1">
      <w:pPr>
        <w:ind w:firstLine="720"/>
        <w:rPr>
          <w:sz w:val="24"/>
        </w:rPr>
      </w:pPr>
    </w:p>
    <w:p w14:paraId="39EA7A86" w14:textId="736B2684" w:rsidR="00E70129" w:rsidRDefault="00E70129" w:rsidP="00D813D1">
      <w:pPr>
        <w:ind w:firstLine="720"/>
        <w:rPr>
          <w:sz w:val="24"/>
        </w:rPr>
      </w:pPr>
    </w:p>
    <w:p w14:paraId="70B18CDD" w14:textId="6675DE50" w:rsidR="00E70129" w:rsidRDefault="00E70129" w:rsidP="00D813D1">
      <w:pPr>
        <w:ind w:firstLine="720"/>
        <w:rPr>
          <w:sz w:val="24"/>
        </w:rPr>
      </w:pPr>
    </w:p>
    <w:p w14:paraId="52DE8FC8" w14:textId="3F3EDB00" w:rsidR="00E70129" w:rsidRDefault="00E70129" w:rsidP="00D813D1">
      <w:pPr>
        <w:ind w:firstLine="720"/>
        <w:rPr>
          <w:sz w:val="24"/>
        </w:rPr>
      </w:pPr>
    </w:p>
    <w:p w14:paraId="696465B1" w14:textId="4B9E1735" w:rsidR="00E70129" w:rsidRDefault="00E70129" w:rsidP="00D813D1">
      <w:pPr>
        <w:ind w:firstLine="720"/>
        <w:rPr>
          <w:sz w:val="24"/>
        </w:rPr>
      </w:pPr>
    </w:p>
    <w:p w14:paraId="0AED3947" w14:textId="49BB1748" w:rsidR="00E70129" w:rsidRDefault="00E70129" w:rsidP="00D813D1">
      <w:pPr>
        <w:ind w:firstLine="720"/>
        <w:rPr>
          <w:sz w:val="24"/>
        </w:rPr>
      </w:pPr>
    </w:p>
    <w:p w14:paraId="297911BB" w14:textId="24A9EDFB" w:rsidR="00E70129" w:rsidRDefault="00E70129" w:rsidP="00D813D1">
      <w:pPr>
        <w:ind w:firstLine="720"/>
        <w:rPr>
          <w:sz w:val="24"/>
        </w:rPr>
      </w:pPr>
    </w:p>
    <w:p w14:paraId="261B6EC2" w14:textId="0574C147" w:rsidR="00E70129" w:rsidRDefault="00E70129" w:rsidP="00D813D1">
      <w:pPr>
        <w:ind w:firstLine="720"/>
        <w:rPr>
          <w:sz w:val="24"/>
        </w:rPr>
      </w:pPr>
    </w:p>
    <w:p w14:paraId="6B276821" w14:textId="61D2A1B0" w:rsidR="00E70129" w:rsidRDefault="00E70129" w:rsidP="00D813D1">
      <w:pPr>
        <w:ind w:firstLine="720"/>
        <w:rPr>
          <w:sz w:val="24"/>
        </w:rPr>
      </w:pPr>
    </w:p>
    <w:p w14:paraId="6891C5C3" w14:textId="77777777" w:rsidR="00E70129" w:rsidRPr="00D813D1" w:rsidRDefault="00E70129" w:rsidP="00D813D1">
      <w:pPr>
        <w:ind w:firstLine="720"/>
        <w:rPr>
          <w:sz w:val="24"/>
        </w:rPr>
      </w:pPr>
    </w:p>
    <w:p w14:paraId="0956857D" w14:textId="49098238" w:rsidR="00531E91" w:rsidRDefault="00531E91">
      <w:pPr>
        <w:rPr>
          <w:sz w:val="28"/>
        </w:rPr>
      </w:pPr>
      <w:r>
        <w:rPr>
          <w:noProof/>
        </w:rPr>
        <w:lastRenderedPageBreak/>
        <w:drawing>
          <wp:inline distT="0" distB="0" distL="0" distR="0" wp14:anchorId="60511183" wp14:editId="2119B611">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CD57AF5" w14:textId="1B8D0814" w:rsidR="00D813D1" w:rsidRPr="00D813D1" w:rsidRDefault="00D813D1">
      <w:pPr>
        <w:rPr>
          <w:sz w:val="24"/>
        </w:rPr>
      </w:pPr>
      <w:r w:rsidRPr="00D813D1">
        <w:rPr>
          <w:sz w:val="24"/>
        </w:rPr>
        <w:t>Figure 2</w:t>
      </w:r>
    </w:p>
    <w:p w14:paraId="574BC534" w14:textId="0C7BB39F" w:rsidR="00531E91" w:rsidRDefault="00531E91">
      <w:pPr>
        <w:rPr>
          <w:sz w:val="28"/>
        </w:rPr>
      </w:pPr>
      <w:r>
        <w:rPr>
          <w:noProof/>
        </w:rPr>
        <w:lastRenderedPageBreak/>
        <w:drawing>
          <wp:inline distT="0" distB="0" distL="0" distR="0" wp14:anchorId="726A7E18" wp14:editId="7A744957">
            <wp:extent cx="5731510" cy="4298950"/>
            <wp:effectExtent l="0" t="762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00A691C3" w14:textId="1E24E368" w:rsidR="00D813D1" w:rsidRPr="00D813D1" w:rsidRDefault="00D813D1">
      <w:pPr>
        <w:rPr>
          <w:sz w:val="24"/>
        </w:rPr>
      </w:pPr>
      <w:r>
        <w:rPr>
          <w:sz w:val="24"/>
        </w:rPr>
        <w:t>Figure 3</w:t>
      </w:r>
    </w:p>
    <w:p w14:paraId="10D94FF5" w14:textId="0834E068" w:rsidR="00531E91" w:rsidRDefault="00531E91">
      <w:pPr>
        <w:rPr>
          <w:sz w:val="28"/>
        </w:rPr>
      </w:pPr>
      <w:r>
        <w:rPr>
          <w:noProof/>
        </w:rPr>
        <w:lastRenderedPageBreak/>
        <w:drawing>
          <wp:inline distT="0" distB="0" distL="0" distR="0" wp14:anchorId="5A2E7ABA" wp14:editId="44270F9B">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F919E2A" w14:textId="1DF1D670" w:rsidR="00D813D1" w:rsidRPr="00D813D1" w:rsidRDefault="00D813D1">
      <w:pPr>
        <w:rPr>
          <w:sz w:val="24"/>
        </w:rPr>
      </w:pPr>
      <w:r>
        <w:rPr>
          <w:sz w:val="24"/>
        </w:rPr>
        <w:t>Figure 4</w:t>
      </w:r>
    </w:p>
    <w:p w14:paraId="7BDD2B57" w14:textId="61BC3C69" w:rsidR="00531E91" w:rsidRDefault="00531E91">
      <w:pPr>
        <w:rPr>
          <w:sz w:val="28"/>
        </w:rPr>
      </w:pPr>
      <w:r>
        <w:rPr>
          <w:noProof/>
        </w:rPr>
        <w:lastRenderedPageBreak/>
        <w:drawing>
          <wp:inline distT="0" distB="0" distL="0" distR="0" wp14:anchorId="298E8593" wp14:editId="5BA73131">
            <wp:extent cx="5731510" cy="4298950"/>
            <wp:effectExtent l="0" t="762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0D666B0E" w14:textId="569FA172" w:rsidR="00D813D1" w:rsidRPr="00D813D1" w:rsidRDefault="00D813D1">
      <w:pPr>
        <w:rPr>
          <w:sz w:val="24"/>
        </w:rPr>
      </w:pPr>
      <w:r w:rsidRPr="00D813D1">
        <w:rPr>
          <w:sz w:val="24"/>
        </w:rPr>
        <w:t>Figure 5</w:t>
      </w:r>
    </w:p>
    <w:p w14:paraId="6ED4916D" w14:textId="4501723F" w:rsidR="00531E91" w:rsidRDefault="00531E91">
      <w:pPr>
        <w:rPr>
          <w:sz w:val="28"/>
        </w:rPr>
      </w:pPr>
      <w:r>
        <w:rPr>
          <w:noProof/>
        </w:rPr>
        <w:lastRenderedPageBreak/>
        <w:drawing>
          <wp:inline distT="0" distB="0" distL="0" distR="0" wp14:anchorId="38170802" wp14:editId="669AFB15">
            <wp:extent cx="5731510" cy="4298950"/>
            <wp:effectExtent l="0" t="762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6388C0F0" w14:textId="3F78DDAB" w:rsidR="00D813D1" w:rsidRPr="00D813D1" w:rsidRDefault="00D813D1">
      <w:pPr>
        <w:rPr>
          <w:sz w:val="24"/>
        </w:rPr>
      </w:pPr>
      <w:r w:rsidRPr="00D813D1">
        <w:rPr>
          <w:sz w:val="24"/>
        </w:rPr>
        <w:t>Figure 6</w:t>
      </w:r>
    </w:p>
    <w:p w14:paraId="6BDC074B" w14:textId="1ADCBD7E" w:rsidR="00531E91" w:rsidRDefault="00531E91">
      <w:pPr>
        <w:rPr>
          <w:sz w:val="28"/>
        </w:rPr>
      </w:pPr>
      <w:r>
        <w:rPr>
          <w:noProof/>
        </w:rPr>
        <w:lastRenderedPageBreak/>
        <w:drawing>
          <wp:inline distT="0" distB="0" distL="0" distR="0" wp14:anchorId="629F43F8" wp14:editId="12FF7E27">
            <wp:extent cx="5731510" cy="4298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15E527B" w14:textId="05104818" w:rsidR="00D813D1" w:rsidRPr="00D813D1" w:rsidRDefault="00D813D1">
      <w:pPr>
        <w:rPr>
          <w:sz w:val="24"/>
        </w:rPr>
      </w:pPr>
      <w:r w:rsidRPr="00D813D1">
        <w:rPr>
          <w:sz w:val="24"/>
        </w:rPr>
        <w:t>Figure 7</w:t>
      </w:r>
    </w:p>
    <w:p w14:paraId="7310BC75" w14:textId="5CAA6249" w:rsidR="00531E91" w:rsidRDefault="00531E91">
      <w:pPr>
        <w:rPr>
          <w:sz w:val="28"/>
        </w:rPr>
      </w:pPr>
      <w:r>
        <w:rPr>
          <w:noProof/>
        </w:rPr>
        <w:lastRenderedPageBreak/>
        <w:drawing>
          <wp:inline distT="0" distB="0" distL="0" distR="0" wp14:anchorId="6E9757B6" wp14:editId="3F0CCE23">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a:off x="0" y="0"/>
                      <a:ext cx="5731510" cy="4298950"/>
                    </a:xfrm>
                    <a:prstGeom prst="rect">
                      <a:avLst/>
                    </a:prstGeom>
                    <a:noFill/>
                    <a:ln>
                      <a:noFill/>
                    </a:ln>
                  </pic:spPr>
                </pic:pic>
              </a:graphicData>
            </a:graphic>
          </wp:inline>
        </w:drawing>
      </w:r>
    </w:p>
    <w:p w14:paraId="0F8972C0" w14:textId="71152BAB" w:rsidR="00D813D1" w:rsidRPr="00D813D1" w:rsidRDefault="00D813D1">
      <w:pPr>
        <w:rPr>
          <w:sz w:val="24"/>
        </w:rPr>
      </w:pPr>
      <w:r w:rsidRPr="00D813D1">
        <w:rPr>
          <w:sz w:val="24"/>
        </w:rPr>
        <w:t>Figure 8</w:t>
      </w:r>
    </w:p>
    <w:p w14:paraId="641ACA37" w14:textId="5439283F" w:rsidR="00531E91" w:rsidRDefault="00531E91">
      <w:pPr>
        <w:rPr>
          <w:sz w:val="28"/>
        </w:rPr>
      </w:pPr>
      <w:r>
        <w:rPr>
          <w:noProof/>
        </w:rPr>
        <w:lastRenderedPageBreak/>
        <w:drawing>
          <wp:inline distT="0" distB="0" distL="0" distR="0" wp14:anchorId="694CF9A4" wp14:editId="4911FC1E">
            <wp:extent cx="5731510" cy="42989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a:off x="0" y="0"/>
                      <a:ext cx="5731510" cy="4298950"/>
                    </a:xfrm>
                    <a:prstGeom prst="rect">
                      <a:avLst/>
                    </a:prstGeom>
                    <a:noFill/>
                    <a:ln>
                      <a:noFill/>
                    </a:ln>
                  </pic:spPr>
                </pic:pic>
              </a:graphicData>
            </a:graphic>
          </wp:inline>
        </w:drawing>
      </w:r>
    </w:p>
    <w:p w14:paraId="2FC9CCBC" w14:textId="39CDAE7B" w:rsidR="00D813D1" w:rsidRPr="00D813D1" w:rsidRDefault="00D813D1">
      <w:pPr>
        <w:rPr>
          <w:sz w:val="24"/>
        </w:rPr>
      </w:pPr>
      <w:r w:rsidRPr="00D813D1">
        <w:rPr>
          <w:sz w:val="24"/>
        </w:rPr>
        <w:t>Figure 9</w:t>
      </w:r>
    </w:p>
    <w:p w14:paraId="72CC879B" w14:textId="22AB839F" w:rsidR="00531E91" w:rsidRDefault="00531E91">
      <w:pPr>
        <w:rPr>
          <w:sz w:val="28"/>
        </w:rPr>
      </w:pPr>
      <w:r>
        <w:rPr>
          <w:noProof/>
        </w:rPr>
        <w:lastRenderedPageBreak/>
        <w:drawing>
          <wp:inline distT="0" distB="0" distL="0" distR="0" wp14:anchorId="5201E82F" wp14:editId="2E353262">
            <wp:extent cx="5731510" cy="429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0800000">
                      <a:off x="0" y="0"/>
                      <a:ext cx="5731510" cy="4298950"/>
                    </a:xfrm>
                    <a:prstGeom prst="rect">
                      <a:avLst/>
                    </a:prstGeom>
                    <a:noFill/>
                    <a:ln>
                      <a:noFill/>
                    </a:ln>
                  </pic:spPr>
                </pic:pic>
              </a:graphicData>
            </a:graphic>
          </wp:inline>
        </w:drawing>
      </w:r>
    </w:p>
    <w:p w14:paraId="28E5238F" w14:textId="79AD491E" w:rsidR="00D813D1" w:rsidRPr="00D813D1" w:rsidRDefault="00D813D1">
      <w:pPr>
        <w:rPr>
          <w:sz w:val="24"/>
        </w:rPr>
      </w:pPr>
      <w:r w:rsidRPr="00D813D1">
        <w:rPr>
          <w:sz w:val="24"/>
        </w:rPr>
        <w:t>Figure 10</w:t>
      </w:r>
    </w:p>
    <w:p w14:paraId="2B7B272B" w14:textId="07DB0873" w:rsidR="00531E91" w:rsidRDefault="00531E91">
      <w:pPr>
        <w:rPr>
          <w:sz w:val="28"/>
        </w:rPr>
      </w:pPr>
      <w:r>
        <w:rPr>
          <w:noProof/>
        </w:rPr>
        <w:lastRenderedPageBreak/>
        <w:drawing>
          <wp:inline distT="0" distB="0" distL="0" distR="0" wp14:anchorId="49DAB53D" wp14:editId="6667C49E">
            <wp:extent cx="5731510" cy="4298950"/>
            <wp:effectExtent l="0" t="762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78DFE3B0" w14:textId="054A9E56" w:rsidR="00D813D1" w:rsidRPr="00D813D1" w:rsidRDefault="00D813D1">
      <w:pPr>
        <w:rPr>
          <w:sz w:val="24"/>
        </w:rPr>
      </w:pPr>
      <w:r w:rsidRPr="00D813D1">
        <w:rPr>
          <w:sz w:val="24"/>
        </w:rPr>
        <w:t>Figure 11</w:t>
      </w:r>
    </w:p>
    <w:p w14:paraId="2E9A58CA" w14:textId="1AA8FE85" w:rsidR="00531E91" w:rsidRDefault="00531E91">
      <w:pPr>
        <w:rPr>
          <w:sz w:val="28"/>
        </w:rPr>
      </w:pPr>
      <w:r>
        <w:rPr>
          <w:noProof/>
        </w:rPr>
        <w:lastRenderedPageBreak/>
        <w:drawing>
          <wp:inline distT="0" distB="0" distL="0" distR="0" wp14:anchorId="35EECAF9" wp14:editId="24ED89AD">
            <wp:extent cx="5731510" cy="4298950"/>
            <wp:effectExtent l="0" t="762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6038ED69" w14:textId="2B7590FB" w:rsidR="00D813D1" w:rsidRDefault="00D813D1">
      <w:pPr>
        <w:rPr>
          <w:sz w:val="24"/>
        </w:rPr>
      </w:pPr>
      <w:r w:rsidRPr="00D813D1">
        <w:rPr>
          <w:sz w:val="24"/>
        </w:rPr>
        <w:t>Figure 12</w:t>
      </w:r>
    </w:p>
    <w:p w14:paraId="5847A6E1" w14:textId="4FD9DA55" w:rsidR="00D813D1" w:rsidRDefault="00D813D1">
      <w:pPr>
        <w:rPr>
          <w:sz w:val="24"/>
        </w:rPr>
      </w:pPr>
    </w:p>
    <w:p w14:paraId="7399CB7D" w14:textId="6E2067BA" w:rsidR="00D813D1" w:rsidRDefault="00D813D1">
      <w:pPr>
        <w:rPr>
          <w:sz w:val="24"/>
        </w:rPr>
      </w:pPr>
    </w:p>
    <w:p w14:paraId="6C384B5F" w14:textId="46B05EA4" w:rsidR="00D813D1" w:rsidRDefault="00D813D1">
      <w:pPr>
        <w:rPr>
          <w:sz w:val="24"/>
        </w:rPr>
      </w:pPr>
    </w:p>
    <w:p w14:paraId="772B9F67" w14:textId="5F8F2CD9" w:rsidR="00D813D1" w:rsidRDefault="00D813D1">
      <w:pPr>
        <w:rPr>
          <w:sz w:val="24"/>
        </w:rPr>
      </w:pPr>
    </w:p>
    <w:p w14:paraId="12B8798B" w14:textId="4A1B94E0" w:rsidR="00D813D1" w:rsidRDefault="00D813D1">
      <w:pPr>
        <w:rPr>
          <w:sz w:val="24"/>
        </w:rPr>
      </w:pPr>
    </w:p>
    <w:p w14:paraId="1F2B24E0" w14:textId="55327480" w:rsidR="00D813D1" w:rsidRDefault="00D813D1">
      <w:pPr>
        <w:rPr>
          <w:sz w:val="24"/>
        </w:rPr>
      </w:pPr>
    </w:p>
    <w:p w14:paraId="0BAC2526" w14:textId="6619E3B1" w:rsidR="00D813D1" w:rsidRDefault="00D813D1">
      <w:pPr>
        <w:rPr>
          <w:sz w:val="24"/>
        </w:rPr>
      </w:pPr>
    </w:p>
    <w:p w14:paraId="0A40E2AF" w14:textId="7644FDD5" w:rsidR="00D813D1" w:rsidRDefault="00D813D1">
      <w:pPr>
        <w:rPr>
          <w:sz w:val="24"/>
        </w:rPr>
      </w:pPr>
    </w:p>
    <w:p w14:paraId="6917DDC8" w14:textId="2D4CFC88" w:rsidR="00D813D1" w:rsidRDefault="00D813D1">
      <w:pPr>
        <w:rPr>
          <w:sz w:val="24"/>
        </w:rPr>
      </w:pPr>
    </w:p>
    <w:p w14:paraId="7D80B928" w14:textId="19B46A2A" w:rsidR="00D813D1" w:rsidRPr="00D813D1" w:rsidRDefault="00D813D1">
      <w:pPr>
        <w:rPr>
          <w:sz w:val="28"/>
        </w:rPr>
      </w:pPr>
      <w:r w:rsidRPr="00D813D1">
        <w:rPr>
          <w:sz w:val="28"/>
        </w:rPr>
        <w:lastRenderedPageBreak/>
        <w:t>Image List</w:t>
      </w:r>
    </w:p>
    <w:p w14:paraId="5A55BD0B" w14:textId="14D111B8" w:rsidR="00D813D1" w:rsidRDefault="00D813D1">
      <w:pPr>
        <w:rPr>
          <w:sz w:val="24"/>
        </w:rPr>
      </w:pPr>
      <w:r>
        <w:rPr>
          <w:sz w:val="24"/>
        </w:rPr>
        <w:t xml:space="preserve">1. Shabti, Roderic Bowen Library, Lampeter, Isobel Allen, 2019 </w:t>
      </w:r>
    </w:p>
    <w:p w14:paraId="71093F18" w14:textId="3740C05C" w:rsidR="00D813D1" w:rsidRDefault="00D813D1">
      <w:pPr>
        <w:rPr>
          <w:sz w:val="24"/>
        </w:rPr>
      </w:pPr>
      <w:r>
        <w:rPr>
          <w:sz w:val="24"/>
        </w:rPr>
        <w:t xml:space="preserve">2. </w:t>
      </w:r>
      <w:r w:rsidRPr="00D813D1">
        <w:rPr>
          <w:sz w:val="24"/>
        </w:rPr>
        <w:t>Shabti, Roderic Bowen Library, Lampeter, Isobel Allen, 2019</w:t>
      </w:r>
    </w:p>
    <w:p w14:paraId="7BFCF982" w14:textId="73285A1E" w:rsidR="00D813D1" w:rsidRDefault="00D813D1">
      <w:pPr>
        <w:rPr>
          <w:sz w:val="24"/>
        </w:rPr>
      </w:pPr>
      <w:r>
        <w:rPr>
          <w:sz w:val="24"/>
        </w:rPr>
        <w:t xml:space="preserve">3. </w:t>
      </w:r>
      <w:r w:rsidRPr="00D813D1">
        <w:rPr>
          <w:sz w:val="24"/>
        </w:rPr>
        <w:t>Shabti, Roderic Bowen Library, Lampeter, Isobel Allen, 2019</w:t>
      </w:r>
    </w:p>
    <w:p w14:paraId="2D8F130D" w14:textId="38A98F8E" w:rsidR="00D813D1" w:rsidRDefault="00D813D1">
      <w:pPr>
        <w:rPr>
          <w:sz w:val="24"/>
        </w:rPr>
      </w:pPr>
      <w:r>
        <w:rPr>
          <w:sz w:val="24"/>
        </w:rPr>
        <w:t xml:space="preserve">4. </w:t>
      </w:r>
      <w:r w:rsidRPr="00D813D1">
        <w:rPr>
          <w:sz w:val="24"/>
        </w:rPr>
        <w:t>Shabti, Roderic Bowen Library, Lampeter, Isobel Allen, 2019</w:t>
      </w:r>
    </w:p>
    <w:p w14:paraId="31E8B25C" w14:textId="0EF651D7" w:rsidR="00D813D1" w:rsidRDefault="00D813D1">
      <w:pPr>
        <w:rPr>
          <w:sz w:val="24"/>
        </w:rPr>
      </w:pPr>
      <w:r>
        <w:rPr>
          <w:sz w:val="24"/>
        </w:rPr>
        <w:t xml:space="preserve">5. </w:t>
      </w:r>
      <w:r w:rsidRPr="00D813D1">
        <w:rPr>
          <w:sz w:val="24"/>
        </w:rPr>
        <w:t>Shabti, Roderic Bowen Library, Lampeter, Isobel Allen, 2019</w:t>
      </w:r>
    </w:p>
    <w:p w14:paraId="3144B2D0" w14:textId="1BCBC5CC" w:rsidR="00D813D1" w:rsidRDefault="00D813D1">
      <w:pPr>
        <w:rPr>
          <w:sz w:val="24"/>
        </w:rPr>
      </w:pPr>
      <w:r>
        <w:rPr>
          <w:sz w:val="24"/>
        </w:rPr>
        <w:t xml:space="preserve">6. </w:t>
      </w:r>
      <w:r w:rsidRPr="00D813D1">
        <w:rPr>
          <w:sz w:val="24"/>
        </w:rPr>
        <w:t>Shabti, Roderic Bowen Library, Lampeter, Isobel Allen, 2019</w:t>
      </w:r>
    </w:p>
    <w:p w14:paraId="3820695B" w14:textId="4A68D30B" w:rsidR="00D813D1" w:rsidRDefault="00D813D1">
      <w:pPr>
        <w:rPr>
          <w:sz w:val="24"/>
        </w:rPr>
      </w:pPr>
      <w:r>
        <w:rPr>
          <w:sz w:val="24"/>
        </w:rPr>
        <w:t xml:space="preserve">7. </w:t>
      </w:r>
      <w:r w:rsidRPr="00D813D1">
        <w:rPr>
          <w:sz w:val="24"/>
        </w:rPr>
        <w:t>Shabti, Roderic Bowen Library, Lampeter, Isobel Allen, 2019</w:t>
      </w:r>
    </w:p>
    <w:p w14:paraId="38982171" w14:textId="7DECB10F" w:rsidR="00D813D1" w:rsidRDefault="00D813D1">
      <w:pPr>
        <w:rPr>
          <w:sz w:val="24"/>
        </w:rPr>
      </w:pPr>
      <w:r>
        <w:rPr>
          <w:sz w:val="24"/>
        </w:rPr>
        <w:t xml:space="preserve">8. </w:t>
      </w:r>
      <w:r w:rsidRPr="00D813D1">
        <w:rPr>
          <w:sz w:val="24"/>
        </w:rPr>
        <w:t>Shabti, Roderic Bowen Library, Lampeter, Isobel Allen, 2019</w:t>
      </w:r>
    </w:p>
    <w:p w14:paraId="3F93AC98" w14:textId="761E8E9E" w:rsidR="00D813D1" w:rsidRDefault="00D813D1">
      <w:pPr>
        <w:rPr>
          <w:sz w:val="24"/>
        </w:rPr>
      </w:pPr>
      <w:r>
        <w:rPr>
          <w:sz w:val="24"/>
        </w:rPr>
        <w:t xml:space="preserve">9. </w:t>
      </w:r>
      <w:r w:rsidRPr="00D813D1">
        <w:rPr>
          <w:sz w:val="24"/>
        </w:rPr>
        <w:t>Shabti, Roderic Bowen Library, Lampeter, Isobel Allen, 2019</w:t>
      </w:r>
    </w:p>
    <w:p w14:paraId="07306A7A" w14:textId="2F6296E0" w:rsidR="00D813D1" w:rsidRDefault="00D813D1">
      <w:pPr>
        <w:rPr>
          <w:sz w:val="24"/>
        </w:rPr>
      </w:pPr>
      <w:r>
        <w:rPr>
          <w:sz w:val="24"/>
        </w:rPr>
        <w:t xml:space="preserve">10. </w:t>
      </w:r>
      <w:r w:rsidRPr="00D813D1">
        <w:rPr>
          <w:sz w:val="24"/>
        </w:rPr>
        <w:t>Shabti, Roderic Bowen Library, Lampeter, Isobel Allen, 2019</w:t>
      </w:r>
    </w:p>
    <w:p w14:paraId="07E56D6E" w14:textId="0EF5081E" w:rsidR="00D813D1" w:rsidRDefault="00D813D1">
      <w:pPr>
        <w:rPr>
          <w:sz w:val="24"/>
        </w:rPr>
      </w:pPr>
      <w:r>
        <w:rPr>
          <w:sz w:val="24"/>
        </w:rPr>
        <w:t xml:space="preserve">11. </w:t>
      </w:r>
      <w:r w:rsidRPr="00D813D1">
        <w:rPr>
          <w:sz w:val="24"/>
        </w:rPr>
        <w:t>Shabti, Roderic Bowen Library, Lampeter, Isobel Allen, 2019</w:t>
      </w:r>
    </w:p>
    <w:p w14:paraId="34527F92" w14:textId="57A491A4" w:rsidR="00D813D1" w:rsidRDefault="00D813D1">
      <w:pPr>
        <w:rPr>
          <w:sz w:val="24"/>
        </w:rPr>
      </w:pPr>
      <w:r>
        <w:rPr>
          <w:sz w:val="24"/>
        </w:rPr>
        <w:t xml:space="preserve">12. </w:t>
      </w:r>
      <w:r w:rsidRPr="00D813D1">
        <w:rPr>
          <w:sz w:val="24"/>
        </w:rPr>
        <w:t>Shabti, Roderic Bowen Library, Lampeter, Isobel Allen, 2019</w:t>
      </w:r>
    </w:p>
    <w:p w14:paraId="5C77EC55" w14:textId="7FB25064" w:rsidR="00D813D1" w:rsidRDefault="00D813D1">
      <w:pPr>
        <w:rPr>
          <w:sz w:val="24"/>
        </w:rPr>
      </w:pPr>
    </w:p>
    <w:p w14:paraId="76C31286" w14:textId="34AA84CF" w:rsidR="00D813D1" w:rsidRDefault="00D813D1">
      <w:pPr>
        <w:rPr>
          <w:sz w:val="24"/>
        </w:rPr>
      </w:pPr>
    </w:p>
    <w:p w14:paraId="0CB5C2DB" w14:textId="3401143D" w:rsidR="00D813D1" w:rsidRDefault="00D813D1">
      <w:pPr>
        <w:rPr>
          <w:sz w:val="24"/>
        </w:rPr>
      </w:pPr>
    </w:p>
    <w:p w14:paraId="28724958" w14:textId="43747EFF" w:rsidR="00D813D1" w:rsidRDefault="00D813D1">
      <w:pPr>
        <w:rPr>
          <w:sz w:val="24"/>
        </w:rPr>
      </w:pPr>
    </w:p>
    <w:p w14:paraId="6738E828" w14:textId="0D2F397A" w:rsidR="00D813D1" w:rsidRDefault="00D813D1">
      <w:pPr>
        <w:rPr>
          <w:sz w:val="24"/>
        </w:rPr>
      </w:pPr>
    </w:p>
    <w:p w14:paraId="67BCA2DB" w14:textId="4AC0ABD6" w:rsidR="00D813D1" w:rsidRDefault="00D813D1">
      <w:pPr>
        <w:rPr>
          <w:sz w:val="24"/>
        </w:rPr>
      </w:pPr>
    </w:p>
    <w:p w14:paraId="5C8D0962" w14:textId="29ADC9DF" w:rsidR="00D813D1" w:rsidRDefault="00D813D1">
      <w:pPr>
        <w:rPr>
          <w:sz w:val="24"/>
        </w:rPr>
      </w:pPr>
    </w:p>
    <w:p w14:paraId="0B263E9D" w14:textId="553CD544" w:rsidR="00D813D1" w:rsidRDefault="00D813D1">
      <w:pPr>
        <w:rPr>
          <w:sz w:val="24"/>
        </w:rPr>
      </w:pPr>
    </w:p>
    <w:p w14:paraId="19CE6F71" w14:textId="1F95FE72" w:rsidR="00D813D1" w:rsidRDefault="00D813D1">
      <w:pPr>
        <w:rPr>
          <w:sz w:val="24"/>
        </w:rPr>
      </w:pPr>
    </w:p>
    <w:p w14:paraId="584F1E53" w14:textId="6E4B37DB" w:rsidR="00D813D1" w:rsidRDefault="00D813D1">
      <w:pPr>
        <w:rPr>
          <w:sz w:val="24"/>
        </w:rPr>
      </w:pPr>
    </w:p>
    <w:p w14:paraId="56AAC75D" w14:textId="70AF2FE5" w:rsidR="00D813D1" w:rsidRDefault="00D813D1">
      <w:pPr>
        <w:rPr>
          <w:sz w:val="24"/>
        </w:rPr>
      </w:pPr>
    </w:p>
    <w:p w14:paraId="0BCD60BA" w14:textId="61046ED9" w:rsidR="00D813D1" w:rsidRDefault="00D813D1">
      <w:pPr>
        <w:rPr>
          <w:sz w:val="24"/>
        </w:rPr>
      </w:pPr>
    </w:p>
    <w:p w14:paraId="021D6C47" w14:textId="3DCF936B" w:rsidR="00D813D1" w:rsidRDefault="00D813D1">
      <w:pPr>
        <w:rPr>
          <w:sz w:val="24"/>
        </w:rPr>
      </w:pPr>
    </w:p>
    <w:p w14:paraId="5F574F7B" w14:textId="339109D6" w:rsidR="00D813D1" w:rsidRDefault="00D813D1">
      <w:pPr>
        <w:rPr>
          <w:sz w:val="24"/>
        </w:rPr>
      </w:pPr>
    </w:p>
    <w:p w14:paraId="29E4ABF3" w14:textId="77777777" w:rsidR="00D813D1" w:rsidRDefault="00D813D1">
      <w:pPr>
        <w:rPr>
          <w:sz w:val="24"/>
        </w:rPr>
      </w:pPr>
    </w:p>
    <w:p w14:paraId="599AF2E2" w14:textId="5BF3A6A5" w:rsidR="00D813D1" w:rsidRDefault="00D813D1">
      <w:pPr>
        <w:rPr>
          <w:sz w:val="24"/>
        </w:rPr>
      </w:pPr>
      <w:r>
        <w:rPr>
          <w:sz w:val="24"/>
        </w:rPr>
        <w:t>Reference List</w:t>
      </w:r>
    </w:p>
    <w:p w14:paraId="38016816" w14:textId="2902DC99" w:rsidR="00D813D1" w:rsidRDefault="00D813D1">
      <w:pPr>
        <w:rPr>
          <w:sz w:val="24"/>
        </w:rPr>
      </w:pPr>
    </w:p>
    <w:p w14:paraId="6DD5B3CB" w14:textId="3A5F6743" w:rsidR="00D813D1" w:rsidRDefault="00D813D1">
      <w:pPr>
        <w:rPr>
          <w:sz w:val="24"/>
        </w:rPr>
      </w:pPr>
    </w:p>
    <w:p w14:paraId="79093A32" w14:textId="720A8D97" w:rsidR="00D813D1" w:rsidRDefault="00D813D1">
      <w:pPr>
        <w:rPr>
          <w:sz w:val="24"/>
        </w:rPr>
      </w:pPr>
    </w:p>
    <w:p w14:paraId="19E6DCC2" w14:textId="48AFBE8A" w:rsidR="00D813D1" w:rsidRDefault="00D813D1">
      <w:pPr>
        <w:rPr>
          <w:sz w:val="24"/>
        </w:rPr>
      </w:pPr>
    </w:p>
    <w:p w14:paraId="192D9997" w14:textId="0569E716" w:rsidR="00D813D1" w:rsidRDefault="00D813D1">
      <w:pPr>
        <w:rPr>
          <w:sz w:val="24"/>
        </w:rPr>
      </w:pPr>
    </w:p>
    <w:p w14:paraId="4AD2F76E" w14:textId="1A6B18E5" w:rsidR="00D813D1" w:rsidRDefault="00D813D1">
      <w:pPr>
        <w:rPr>
          <w:sz w:val="24"/>
        </w:rPr>
      </w:pPr>
    </w:p>
    <w:p w14:paraId="19A6CC2E" w14:textId="2EF3C306" w:rsidR="00D813D1" w:rsidRDefault="00D813D1">
      <w:pPr>
        <w:rPr>
          <w:sz w:val="24"/>
        </w:rPr>
      </w:pPr>
    </w:p>
    <w:p w14:paraId="588D8D80" w14:textId="497A5CEA" w:rsidR="00D813D1" w:rsidRDefault="00D813D1">
      <w:pPr>
        <w:rPr>
          <w:sz w:val="24"/>
        </w:rPr>
      </w:pPr>
    </w:p>
    <w:p w14:paraId="764B48AF" w14:textId="41304CF2" w:rsidR="00D813D1" w:rsidRDefault="00D813D1">
      <w:pPr>
        <w:rPr>
          <w:sz w:val="24"/>
        </w:rPr>
      </w:pPr>
    </w:p>
    <w:p w14:paraId="7504C4FD" w14:textId="53061F63" w:rsidR="00D813D1" w:rsidRDefault="00D813D1">
      <w:pPr>
        <w:rPr>
          <w:sz w:val="24"/>
        </w:rPr>
      </w:pPr>
    </w:p>
    <w:p w14:paraId="2CEEEE03" w14:textId="652DA2C8" w:rsidR="00D813D1" w:rsidRDefault="00D813D1">
      <w:pPr>
        <w:rPr>
          <w:sz w:val="24"/>
        </w:rPr>
      </w:pPr>
    </w:p>
    <w:p w14:paraId="22CACD9E" w14:textId="593EDCA5" w:rsidR="00D813D1" w:rsidRDefault="00D813D1">
      <w:pPr>
        <w:rPr>
          <w:sz w:val="24"/>
        </w:rPr>
      </w:pPr>
    </w:p>
    <w:p w14:paraId="5BA39343" w14:textId="2D554BB4" w:rsidR="00D813D1" w:rsidRDefault="00D813D1">
      <w:pPr>
        <w:rPr>
          <w:sz w:val="24"/>
        </w:rPr>
      </w:pPr>
    </w:p>
    <w:p w14:paraId="3C46147A" w14:textId="678C6F39" w:rsidR="00D813D1" w:rsidRDefault="00D813D1">
      <w:pPr>
        <w:rPr>
          <w:sz w:val="24"/>
        </w:rPr>
      </w:pPr>
    </w:p>
    <w:p w14:paraId="1193D4EC" w14:textId="6F5C14D5" w:rsidR="00D813D1" w:rsidRDefault="00D813D1">
      <w:pPr>
        <w:rPr>
          <w:sz w:val="24"/>
        </w:rPr>
      </w:pPr>
    </w:p>
    <w:p w14:paraId="3A982AF0" w14:textId="7AB400E4" w:rsidR="00D813D1" w:rsidRDefault="00D813D1">
      <w:pPr>
        <w:rPr>
          <w:sz w:val="24"/>
        </w:rPr>
      </w:pPr>
    </w:p>
    <w:p w14:paraId="66932482" w14:textId="35EC8ED5" w:rsidR="00D813D1" w:rsidRDefault="00D813D1">
      <w:pPr>
        <w:rPr>
          <w:sz w:val="24"/>
        </w:rPr>
      </w:pPr>
    </w:p>
    <w:p w14:paraId="4F3041AB" w14:textId="0954111F" w:rsidR="00D813D1" w:rsidRDefault="00D813D1">
      <w:pPr>
        <w:rPr>
          <w:sz w:val="24"/>
        </w:rPr>
      </w:pPr>
    </w:p>
    <w:p w14:paraId="79217720" w14:textId="13E3EE8E" w:rsidR="00D813D1" w:rsidRDefault="00D813D1">
      <w:pPr>
        <w:rPr>
          <w:sz w:val="24"/>
        </w:rPr>
      </w:pPr>
    </w:p>
    <w:p w14:paraId="2A436EAA" w14:textId="77F9489F" w:rsidR="00D813D1" w:rsidRDefault="00D813D1">
      <w:pPr>
        <w:rPr>
          <w:sz w:val="24"/>
        </w:rPr>
      </w:pPr>
    </w:p>
    <w:p w14:paraId="3163E5F0" w14:textId="6078EA7F" w:rsidR="00D813D1" w:rsidRDefault="00D813D1">
      <w:pPr>
        <w:rPr>
          <w:sz w:val="24"/>
        </w:rPr>
      </w:pPr>
    </w:p>
    <w:p w14:paraId="19C900D3" w14:textId="4F316DB3" w:rsidR="00D813D1" w:rsidRDefault="00D813D1">
      <w:pPr>
        <w:rPr>
          <w:sz w:val="24"/>
        </w:rPr>
      </w:pPr>
    </w:p>
    <w:p w14:paraId="364A5E12" w14:textId="5E079D8C" w:rsidR="00D813D1" w:rsidRDefault="00D813D1">
      <w:pPr>
        <w:rPr>
          <w:sz w:val="24"/>
        </w:rPr>
      </w:pPr>
    </w:p>
    <w:p w14:paraId="6533E8DC" w14:textId="13793A6F" w:rsidR="00D813D1" w:rsidRDefault="00D813D1">
      <w:pPr>
        <w:rPr>
          <w:sz w:val="24"/>
        </w:rPr>
      </w:pPr>
    </w:p>
    <w:p w14:paraId="2CC36721" w14:textId="5F58164F" w:rsidR="00D813D1" w:rsidRDefault="00D813D1">
      <w:pPr>
        <w:rPr>
          <w:sz w:val="24"/>
        </w:rPr>
      </w:pPr>
    </w:p>
    <w:p w14:paraId="515CACD0" w14:textId="6B5E98C7" w:rsidR="00D813D1" w:rsidRDefault="00D813D1">
      <w:pPr>
        <w:rPr>
          <w:sz w:val="24"/>
        </w:rPr>
      </w:pPr>
    </w:p>
    <w:p w14:paraId="2717F5BE" w14:textId="5D3B3FC8" w:rsidR="00D813D1" w:rsidRDefault="00D813D1">
      <w:pPr>
        <w:rPr>
          <w:sz w:val="24"/>
        </w:rPr>
      </w:pPr>
    </w:p>
    <w:p w14:paraId="1106D9AE" w14:textId="77777777" w:rsidR="00D813D1" w:rsidRDefault="00D813D1">
      <w:pPr>
        <w:rPr>
          <w:sz w:val="24"/>
        </w:rPr>
      </w:pPr>
    </w:p>
    <w:p w14:paraId="5E7132C0" w14:textId="69BC644F" w:rsidR="00D813D1" w:rsidRPr="00D813D1" w:rsidRDefault="00D813D1">
      <w:pPr>
        <w:rPr>
          <w:sz w:val="24"/>
        </w:rPr>
      </w:pPr>
      <w:r>
        <w:rPr>
          <w:sz w:val="24"/>
        </w:rPr>
        <w:t>Bibliography</w:t>
      </w:r>
    </w:p>
    <w:sectPr w:rsidR="00D813D1" w:rsidRPr="00D813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2221ED" w14:textId="77777777" w:rsidR="0078269F" w:rsidRDefault="0078269F" w:rsidP="0078269F">
      <w:pPr>
        <w:spacing w:after="0" w:line="240" w:lineRule="auto"/>
      </w:pPr>
      <w:r>
        <w:separator/>
      </w:r>
    </w:p>
  </w:endnote>
  <w:endnote w:type="continuationSeparator" w:id="0">
    <w:p w14:paraId="3F03A77C" w14:textId="77777777" w:rsidR="0078269F" w:rsidRDefault="0078269F" w:rsidP="00782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F981E3" w14:textId="77777777" w:rsidR="0078269F" w:rsidRDefault="0078269F" w:rsidP="0078269F">
      <w:pPr>
        <w:spacing w:after="0" w:line="240" w:lineRule="auto"/>
      </w:pPr>
      <w:r>
        <w:separator/>
      </w:r>
    </w:p>
  </w:footnote>
  <w:footnote w:type="continuationSeparator" w:id="0">
    <w:p w14:paraId="593399F3" w14:textId="77777777" w:rsidR="0078269F" w:rsidRDefault="0078269F" w:rsidP="0078269F">
      <w:pPr>
        <w:spacing w:after="0" w:line="240" w:lineRule="auto"/>
      </w:pPr>
      <w:r>
        <w:continuationSeparator/>
      </w:r>
    </w:p>
  </w:footnote>
  <w:footnote w:id="1">
    <w:p w14:paraId="3B093CE4" w14:textId="2EAA03C4" w:rsidR="0078269F" w:rsidRDefault="0078269F">
      <w:pPr>
        <w:pStyle w:val="FootnoteText"/>
      </w:pPr>
      <w:r>
        <w:rPr>
          <w:rStyle w:val="FootnoteReference"/>
        </w:rPr>
        <w:footnoteRef/>
      </w:r>
      <w:r>
        <w:t xml:space="preserve"> </w:t>
      </w:r>
      <w:r w:rsidR="007B59B1" w:rsidRPr="007B59B1">
        <w:t xml:space="preserve">Strudwick, H. (2006). The </w:t>
      </w:r>
      <w:proofErr w:type="spellStart"/>
      <w:r w:rsidR="007B59B1" w:rsidRPr="007B59B1">
        <w:t>Encyclopedia</w:t>
      </w:r>
      <w:proofErr w:type="spellEnd"/>
      <w:r w:rsidR="007B59B1" w:rsidRPr="007B59B1">
        <w:t xml:space="preserve"> of ancient Egypt. London: Amber Books Ltd.</w:t>
      </w:r>
      <w:r w:rsidR="007B59B1">
        <w:t xml:space="preserve"> </w:t>
      </w:r>
      <w:r w:rsidR="00E70129">
        <w:t xml:space="preserve">Pg. 176 </w:t>
      </w:r>
    </w:p>
  </w:footnote>
  <w:footnote w:id="2">
    <w:p w14:paraId="284E735E" w14:textId="1DC43448" w:rsidR="0078269F" w:rsidRDefault="0078269F">
      <w:pPr>
        <w:pStyle w:val="FootnoteText"/>
      </w:pPr>
      <w:r>
        <w:rPr>
          <w:rStyle w:val="FootnoteReference"/>
        </w:rPr>
        <w:footnoteRef/>
      </w:r>
      <w:r>
        <w:t xml:space="preserve"> </w:t>
      </w:r>
      <w:r w:rsidR="00E70129" w:rsidRPr="00E70129">
        <w:t xml:space="preserve">Stewart, H. (2000). Note on an Enigmatic Shabti Form. The Journal of Egyptian Archaeology, </w:t>
      </w:r>
      <w:r w:rsidR="008E056B">
        <w:t>Pg. 166</w:t>
      </w:r>
    </w:p>
  </w:footnote>
  <w:footnote w:id="3">
    <w:p w14:paraId="6386D7A5" w14:textId="12BDAF49" w:rsidR="0078269F" w:rsidRDefault="0078269F">
      <w:pPr>
        <w:pStyle w:val="FootnoteText"/>
      </w:pPr>
      <w:r>
        <w:rPr>
          <w:rStyle w:val="FootnoteReference"/>
        </w:rPr>
        <w:footnoteRef/>
      </w:r>
      <w:r>
        <w:t xml:space="preserve"> </w:t>
      </w:r>
      <w:r w:rsidR="00E70129" w:rsidRPr="00E70129">
        <w:t>Stevenson, A. (2015). The Petrie Museum of Egyptian Archaeology: Characters and Collections. London: UCL Press.</w:t>
      </w:r>
      <w:r w:rsidR="008E056B">
        <w:t xml:space="preserve"> Pg. 66</w:t>
      </w:r>
    </w:p>
  </w:footnote>
  <w:footnote w:id="4">
    <w:p w14:paraId="336B2326" w14:textId="6382C0C5" w:rsidR="0078269F" w:rsidRDefault="0078269F">
      <w:pPr>
        <w:pStyle w:val="FootnoteText"/>
      </w:pPr>
      <w:r>
        <w:rPr>
          <w:rStyle w:val="FootnoteReference"/>
        </w:rPr>
        <w:footnoteRef/>
      </w:r>
      <w:r>
        <w:t xml:space="preserve"> </w:t>
      </w:r>
      <w:r w:rsidR="00E70129" w:rsidRPr="00E70129">
        <w:t>Wallis Budge, E. (1979). Egyptian Magic. London: Routledge &amp; Kegan Paul Ltd.</w:t>
      </w:r>
      <w:r w:rsidR="008E056B">
        <w:t xml:space="preserve"> Pg. 72</w:t>
      </w:r>
    </w:p>
  </w:footnote>
  <w:footnote w:id="5">
    <w:p w14:paraId="76AB12B0" w14:textId="1FFD3F76" w:rsidR="0078269F" w:rsidRDefault="0078269F">
      <w:pPr>
        <w:pStyle w:val="FootnoteText"/>
      </w:pPr>
      <w:r>
        <w:rPr>
          <w:rStyle w:val="FootnoteReference"/>
        </w:rPr>
        <w:footnoteRef/>
      </w:r>
      <w:r>
        <w:t xml:space="preserve"> </w:t>
      </w:r>
      <w:r w:rsidR="00E70129" w:rsidRPr="00E70129">
        <w:t>Gahlin, L. (2011). Gods, Rites, Rituals and Religion of Ancient Egypt. Leicestershire: Hermes House.</w:t>
      </w:r>
      <w:r w:rsidR="008E056B">
        <w:t xml:space="preserve"> Pg.161</w:t>
      </w:r>
    </w:p>
  </w:footnote>
  <w:footnote w:id="6">
    <w:p w14:paraId="2A84AC66" w14:textId="5377933F" w:rsidR="0078269F" w:rsidRDefault="0078269F">
      <w:pPr>
        <w:pStyle w:val="FootnoteText"/>
      </w:pPr>
      <w:r>
        <w:rPr>
          <w:rStyle w:val="FootnoteReference"/>
        </w:rPr>
        <w:footnoteRef/>
      </w:r>
      <w:r>
        <w:t xml:space="preserve"> </w:t>
      </w:r>
      <w:r w:rsidR="00E70129" w:rsidRPr="00E70129">
        <w:t>Pinch, G. (2010). Magic in ancient Egypt. Austin: University of Texas Press.</w:t>
      </w:r>
      <w:r w:rsidR="008E056B">
        <w:t xml:space="preserve"> Pg. 98</w:t>
      </w:r>
    </w:p>
  </w:footnote>
  <w:footnote w:id="7">
    <w:p w14:paraId="5ABE2B38" w14:textId="17DDE7EF" w:rsidR="00AC25B2" w:rsidRDefault="00AC25B2">
      <w:pPr>
        <w:pStyle w:val="FootnoteText"/>
      </w:pPr>
      <w:r>
        <w:rPr>
          <w:rStyle w:val="FootnoteReference"/>
        </w:rPr>
        <w:footnoteRef/>
      </w:r>
      <w:r>
        <w:t xml:space="preserve"> </w:t>
      </w:r>
      <w:r w:rsidR="00E70129" w:rsidRPr="00E70129">
        <w:t>BREWER, D. and TEETER, E. (2010). EGYPT AND THE EGYPTIANS. CAMBRIDGE, UK: CAMBRIDGE University Press.</w:t>
      </w:r>
      <w:r w:rsidR="00E70129">
        <w:t xml:space="preserve"> </w:t>
      </w:r>
      <w:r w:rsidR="008E056B">
        <w:t>Pg. 95</w:t>
      </w:r>
    </w:p>
  </w:footnote>
  <w:footnote w:id="8">
    <w:p w14:paraId="7177571F" w14:textId="5C2E470F" w:rsidR="0078269F" w:rsidRDefault="0078269F">
      <w:pPr>
        <w:pStyle w:val="FootnoteText"/>
      </w:pPr>
      <w:r>
        <w:rPr>
          <w:rStyle w:val="FootnoteReference"/>
        </w:rPr>
        <w:footnoteRef/>
      </w:r>
      <w:r>
        <w:t xml:space="preserve"> </w:t>
      </w:r>
      <w:r w:rsidR="00E70129" w:rsidRPr="00E70129">
        <w:t>Romer, J. (1984). Ancient lives. London: Weidenfeld &amp; Nicolson.</w:t>
      </w:r>
      <w:r w:rsidR="009B4A1A">
        <w:t xml:space="preserve"> Pg. 37</w:t>
      </w:r>
    </w:p>
  </w:footnote>
  <w:footnote w:id="9">
    <w:p w14:paraId="667BD307" w14:textId="4D771610" w:rsidR="0078269F" w:rsidRDefault="0078269F">
      <w:pPr>
        <w:pStyle w:val="FootnoteText"/>
      </w:pPr>
      <w:r>
        <w:rPr>
          <w:rStyle w:val="FootnoteReference"/>
        </w:rPr>
        <w:footnoteRef/>
      </w:r>
      <w:r>
        <w:t xml:space="preserve"> </w:t>
      </w:r>
      <w:r w:rsidR="00E70129" w:rsidRPr="00E70129">
        <w:t xml:space="preserve">Strudwick, H. (2006). The </w:t>
      </w:r>
      <w:proofErr w:type="spellStart"/>
      <w:r w:rsidR="00E70129" w:rsidRPr="00E70129">
        <w:t>Encyclopedia</w:t>
      </w:r>
      <w:proofErr w:type="spellEnd"/>
      <w:r w:rsidR="00E70129" w:rsidRPr="00E70129">
        <w:t xml:space="preserve"> of ancient Egypt. London: Amber Books Ltd.</w:t>
      </w:r>
      <w:r w:rsidR="00E70129">
        <w:t xml:space="preserve"> Pg. 176</w:t>
      </w:r>
    </w:p>
  </w:footnote>
  <w:footnote w:id="10">
    <w:p w14:paraId="0655F4AD" w14:textId="20D2D3F2" w:rsidR="0078269F" w:rsidRDefault="0078269F">
      <w:pPr>
        <w:pStyle w:val="FootnoteText"/>
      </w:pPr>
      <w:r>
        <w:rPr>
          <w:rStyle w:val="FootnoteReference"/>
        </w:rPr>
        <w:footnoteRef/>
      </w:r>
      <w:r>
        <w:t xml:space="preserve"> </w:t>
      </w:r>
      <w:r w:rsidR="00E70129" w:rsidRPr="00E70129">
        <w:t xml:space="preserve">Strudwick, H. (2006). The </w:t>
      </w:r>
      <w:proofErr w:type="spellStart"/>
      <w:r w:rsidR="00E70129" w:rsidRPr="00E70129">
        <w:t>Encyclopedia</w:t>
      </w:r>
      <w:proofErr w:type="spellEnd"/>
      <w:r w:rsidR="00E70129" w:rsidRPr="00E70129">
        <w:t xml:space="preserve"> of ancient Egypt. London: Amber Books Ltd.</w:t>
      </w:r>
      <w:r w:rsidR="00E70129">
        <w:t xml:space="preserve"> Pg. 283 </w:t>
      </w:r>
    </w:p>
  </w:footnote>
  <w:footnote w:id="11">
    <w:p w14:paraId="7B43BBD6" w14:textId="6ED0D701" w:rsidR="0078269F" w:rsidRDefault="0078269F">
      <w:pPr>
        <w:pStyle w:val="FootnoteText"/>
      </w:pPr>
      <w:r>
        <w:rPr>
          <w:rStyle w:val="FootnoteReference"/>
        </w:rPr>
        <w:footnoteRef/>
      </w:r>
      <w:r>
        <w:t xml:space="preserve"> </w:t>
      </w:r>
      <w:proofErr w:type="spellStart"/>
      <w:r w:rsidR="00E70129" w:rsidRPr="00E70129">
        <w:t>Milde</w:t>
      </w:r>
      <w:proofErr w:type="spellEnd"/>
      <w:r w:rsidR="00E70129" w:rsidRPr="00E70129">
        <w:t xml:space="preserve">, H. (2012). Shabti. UCLA </w:t>
      </w:r>
      <w:proofErr w:type="spellStart"/>
      <w:r w:rsidR="00E70129" w:rsidRPr="00E70129">
        <w:t>Encyclopedia</w:t>
      </w:r>
      <w:proofErr w:type="spellEnd"/>
      <w:r w:rsidR="00E70129" w:rsidRPr="00E70129">
        <w:t xml:space="preserve"> of Egyptology, 1(1).</w:t>
      </w:r>
      <w:r w:rsidR="009B4A1A">
        <w:t xml:space="preserve"> Pg. 2 </w:t>
      </w:r>
    </w:p>
  </w:footnote>
  <w:footnote w:id="12">
    <w:p w14:paraId="5E421A20" w14:textId="053F692B" w:rsidR="0078269F" w:rsidRDefault="0078269F">
      <w:pPr>
        <w:pStyle w:val="FootnoteText"/>
      </w:pPr>
      <w:r>
        <w:rPr>
          <w:rStyle w:val="FootnoteReference"/>
        </w:rPr>
        <w:footnoteRef/>
      </w:r>
      <w:r>
        <w:t xml:space="preserve"> </w:t>
      </w:r>
      <w:r w:rsidR="00E70129" w:rsidRPr="00E70129">
        <w:t>Pinch, G. (2010). Magic in ancient Egypt. Austin: University of Texas Press.</w:t>
      </w:r>
      <w:r w:rsidR="009B4A1A">
        <w:t xml:space="preserve"> Pg. 98</w:t>
      </w:r>
    </w:p>
  </w:footnote>
  <w:footnote w:id="13">
    <w:p w14:paraId="6048600A" w14:textId="1B6F20B9" w:rsidR="0078269F" w:rsidRDefault="0078269F">
      <w:pPr>
        <w:pStyle w:val="FootnoteText"/>
      </w:pPr>
      <w:r>
        <w:rPr>
          <w:rStyle w:val="FootnoteReference"/>
        </w:rPr>
        <w:footnoteRef/>
      </w:r>
      <w:r>
        <w:t xml:space="preserve"> </w:t>
      </w:r>
      <w:r w:rsidR="00E70129" w:rsidRPr="00E70129">
        <w:t>Pinch, G. (2010). Magic in ancient Egypt. Austin: University of Texas Press.</w:t>
      </w:r>
      <w:r w:rsidR="009B4A1A">
        <w:t xml:space="preserve"> Pg. 98-99</w:t>
      </w:r>
    </w:p>
  </w:footnote>
  <w:footnote w:id="14">
    <w:p w14:paraId="536FD467" w14:textId="6DA76847" w:rsidR="0078269F" w:rsidRDefault="0078269F">
      <w:pPr>
        <w:pStyle w:val="FootnoteText"/>
      </w:pPr>
      <w:r>
        <w:rPr>
          <w:rStyle w:val="FootnoteReference"/>
        </w:rPr>
        <w:footnoteRef/>
      </w:r>
      <w:r>
        <w:t xml:space="preserve"> </w:t>
      </w:r>
      <w:r w:rsidR="00E70129" w:rsidRPr="00E70129">
        <w:t>Pinch, G. (2010). Magic in ancient Egypt. Austin: University of Texas Press.</w:t>
      </w:r>
      <w:r w:rsidR="009B4A1A">
        <w:t xml:space="preserve"> Pg. 98</w:t>
      </w:r>
    </w:p>
  </w:footnote>
  <w:footnote w:id="15">
    <w:p w14:paraId="3C88FB92" w14:textId="48CB944F" w:rsidR="00AE2412" w:rsidRDefault="00AE2412">
      <w:pPr>
        <w:pStyle w:val="FootnoteText"/>
      </w:pPr>
      <w:r>
        <w:rPr>
          <w:rStyle w:val="FootnoteReference"/>
        </w:rPr>
        <w:footnoteRef/>
      </w:r>
      <w:r>
        <w:t xml:space="preserve"> </w:t>
      </w:r>
      <w:proofErr w:type="spellStart"/>
      <w:r w:rsidR="00E70129" w:rsidRPr="00E70129">
        <w:t>Spanel</w:t>
      </w:r>
      <w:proofErr w:type="spellEnd"/>
      <w:r w:rsidR="00E70129" w:rsidRPr="00E70129">
        <w:t xml:space="preserve">, D. (1986). Notes on the Terminology for Funerary Figurines. </w:t>
      </w:r>
      <w:proofErr w:type="spellStart"/>
      <w:r w:rsidR="00E70129" w:rsidRPr="00E70129">
        <w:t>Studien</w:t>
      </w:r>
      <w:proofErr w:type="spellEnd"/>
      <w:r w:rsidR="00E70129" w:rsidRPr="00E70129">
        <w:t xml:space="preserve"> </w:t>
      </w:r>
      <w:proofErr w:type="spellStart"/>
      <w:r w:rsidR="00E70129" w:rsidRPr="00E70129">
        <w:t>zur</w:t>
      </w:r>
      <w:proofErr w:type="spellEnd"/>
      <w:r w:rsidR="00E70129" w:rsidRPr="00E70129">
        <w:t xml:space="preserve"> </w:t>
      </w:r>
      <w:proofErr w:type="spellStart"/>
      <w:r w:rsidR="00E70129" w:rsidRPr="00E70129">
        <w:t>Altägyptischen</w:t>
      </w:r>
      <w:proofErr w:type="spellEnd"/>
      <w:r w:rsidR="00E70129" w:rsidRPr="00E70129">
        <w:t xml:space="preserve"> </w:t>
      </w:r>
      <w:proofErr w:type="gramStart"/>
      <w:r w:rsidR="00E70129" w:rsidRPr="00E70129">
        <w:t>Kultur,.</w:t>
      </w:r>
      <w:proofErr w:type="gramEnd"/>
      <w:r w:rsidR="00462AE6">
        <w:t xml:space="preserve"> Pg. 249</w:t>
      </w:r>
    </w:p>
  </w:footnote>
  <w:footnote w:id="16">
    <w:p w14:paraId="66EA0B4C" w14:textId="0860CD7D" w:rsidR="00AE2412" w:rsidRDefault="00AE2412">
      <w:pPr>
        <w:pStyle w:val="FootnoteText"/>
      </w:pPr>
      <w:r>
        <w:rPr>
          <w:rStyle w:val="FootnoteReference"/>
        </w:rPr>
        <w:footnoteRef/>
      </w:r>
      <w:r>
        <w:t xml:space="preserve"> </w:t>
      </w:r>
      <w:proofErr w:type="spellStart"/>
      <w:r w:rsidR="00E70129" w:rsidRPr="00E70129">
        <w:t>Spanel</w:t>
      </w:r>
      <w:proofErr w:type="spellEnd"/>
      <w:r w:rsidR="00E70129" w:rsidRPr="00E70129">
        <w:t xml:space="preserve">, D. (1986). Notes on the Terminology for Funerary Figurines. </w:t>
      </w:r>
      <w:proofErr w:type="spellStart"/>
      <w:r w:rsidR="00E70129" w:rsidRPr="00E70129">
        <w:t>Studien</w:t>
      </w:r>
      <w:proofErr w:type="spellEnd"/>
      <w:r w:rsidR="00E70129" w:rsidRPr="00E70129">
        <w:t xml:space="preserve"> </w:t>
      </w:r>
      <w:proofErr w:type="spellStart"/>
      <w:r w:rsidR="00E70129" w:rsidRPr="00E70129">
        <w:t>zur</w:t>
      </w:r>
      <w:proofErr w:type="spellEnd"/>
      <w:r w:rsidR="00E70129" w:rsidRPr="00E70129">
        <w:t xml:space="preserve"> </w:t>
      </w:r>
      <w:proofErr w:type="spellStart"/>
      <w:r w:rsidR="00E70129" w:rsidRPr="00E70129">
        <w:t>Altägyptischen</w:t>
      </w:r>
      <w:proofErr w:type="spellEnd"/>
      <w:r w:rsidR="00E70129" w:rsidRPr="00E70129">
        <w:t xml:space="preserve"> </w:t>
      </w:r>
      <w:proofErr w:type="gramStart"/>
      <w:r w:rsidR="00E70129" w:rsidRPr="00E70129">
        <w:t>Kultur,.</w:t>
      </w:r>
      <w:proofErr w:type="gramEnd"/>
      <w:r w:rsidR="008E056B">
        <w:t xml:space="preserve"> Pg. 251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E91"/>
    <w:rsid w:val="00052873"/>
    <w:rsid w:val="001B1257"/>
    <w:rsid w:val="002F38F0"/>
    <w:rsid w:val="00407D5F"/>
    <w:rsid w:val="004121F2"/>
    <w:rsid w:val="00462AE6"/>
    <w:rsid w:val="00531E91"/>
    <w:rsid w:val="005B543A"/>
    <w:rsid w:val="00632680"/>
    <w:rsid w:val="006959FE"/>
    <w:rsid w:val="006A4E07"/>
    <w:rsid w:val="0078269F"/>
    <w:rsid w:val="007B59B1"/>
    <w:rsid w:val="008E056B"/>
    <w:rsid w:val="009A7677"/>
    <w:rsid w:val="009B4A1A"/>
    <w:rsid w:val="00AC25B2"/>
    <w:rsid w:val="00AE2412"/>
    <w:rsid w:val="00D813D1"/>
    <w:rsid w:val="00DD4506"/>
    <w:rsid w:val="00E70129"/>
    <w:rsid w:val="00EC4BB1"/>
    <w:rsid w:val="00F77554"/>
    <w:rsid w:val="00FF7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198DF"/>
  <w15:chartTrackingRefBased/>
  <w15:docId w15:val="{97FE03B9-EDB5-45EA-A10A-E19B78F87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1E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1E91"/>
    <w:rPr>
      <w:rFonts w:ascii="Segoe UI" w:hAnsi="Segoe UI" w:cs="Segoe UI"/>
      <w:sz w:val="18"/>
      <w:szCs w:val="18"/>
    </w:rPr>
  </w:style>
  <w:style w:type="paragraph" w:styleId="FootnoteText">
    <w:name w:val="footnote text"/>
    <w:basedOn w:val="Normal"/>
    <w:link w:val="FootnoteTextChar"/>
    <w:uiPriority w:val="99"/>
    <w:semiHidden/>
    <w:unhideWhenUsed/>
    <w:rsid w:val="007826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269F"/>
    <w:rPr>
      <w:sz w:val="20"/>
      <w:szCs w:val="20"/>
    </w:rPr>
  </w:style>
  <w:style w:type="character" w:styleId="FootnoteReference">
    <w:name w:val="footnote reference"/>
    <w:basedOn w:val="DefaultParagraphFont"/>
    <w:uiPriority w:val="99"/>
    <w:semiHidden/>
    <w:unhideWhenUsed/>
    <w:rsid w:val="0078269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1255DE-7203-4912-85B9-C8FB80735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TotalTime>
  <Pages>17</Pages>
  <Words>949</Words>
  <Characters>5412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Allen</dc:creator>
  <cp:keywords/>
  <dc:description/>
  <cp:lastModifiedBy>Isobel Allen</cp:lastModifiedBy>
  <cp:revision>24</cp:revision>
  <dcterms:created xsi:type="dcterms:W3CDTF">2019-04-07T17:57:00Z</dcterms:created>
  <dcterms:modified xsi:type="dcterms:W3CDTF">2019-04-09T18:42:00Z</dcterms:modified>
</cp:coreProperties>
</file>