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5F444EB" w14:textId="77777777" w:rsidR="006341CF" w:rsidRPr="00A94918" w:rsidRDefault="006341CF" w:rsidP="006341CF">
      <w:pPr>
        <w:rPr>
          <w:rFonts w:ascii="Times New Roman" w:hAnsi="Times New Roman" w:cs="Times New Roman"/>
          <w:sz w:val="32"/>
          <w:u w:val="single"/>
        </w:rPr>
      </w:pPr>
      <w:r w:rsidRPr="00A94918">
        <w:rPr>
          <w:rFonts w:ascii="Times New Roman" w:hAnsi="Times New Roman" w:cs="Times New Roman"/>
          <w:sz w:val="32"/>
          <w:u w:val="single"/>
        </w:rPr>
        <w:t xml:space="preserve">Reference list </w:t>
      </w:r>
    </w:p>
    <w:p w14:paraId="2E456530" w14:textId="77777777" w:rsidR="00A94918" w:rsidRPr="00E93A58" w:rsidRDefault="00A94918" w:rsidP="006341CF">
      <w:pPr>
        <w:rPr>
          <w:rFonts w:ascii="Times New Roman" w:eastAsia="Times New Roman" w:hAnsi="Times New Roman" w:cs="Times New Roman"/>
          <w:lang w:eastAsia="en-GB"/>
        </w:rPr>
      </w:pPr>
    </w:p>
    <w:p w14:paraId="3747B89B" w14:textId="77777777" w:rsidR="00A94918" w:rsidRPr="00333EFE" w:rsidRDefault="00A94918">
      <w:pPr>
        <w:rPr>
          <w:rFonts w:ascii="Times New Roman" w:hAnsi="Times New Roman" w:cs="Times New Roman"/>
        </w:rPr>
      </w:pPr>
    </w:p>
    <w:p w14:paraId="5581E7CD" w14:textId="77777777" w:rsidR="00A94918" w:rsidRDefault="00A94918" w:rsidP="006341CF">
      <w:pPr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</w:pPr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Agosto, D. (</w:t>
      </w:r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2016</w:t>
      </w:r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 xml:space="preserve">) </w:t>
      </w:r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Why Storytelling Matters: Unveiling the Literacy Benefits of Storytelling. </w:t>
      </w:r>
      <w:r w:rsidRPr="00A94918">
        <w:rPr>
          <w:rFonts w:ascii="Times New Roman" w:eastAsia="Times New Roman" w:hAnsi="Times New Roman" w:cs="Times New Roman"/>
          <w:i/>
          <w:iCs/>
          <w:color w:val="000000"/>
          <w:sz w:val="28"/>
          <w:shd w:val="clear" w:color="auto" w:fill="FFFFFF"/>
          <w:lang w:eastAsia="en-GB"/>
        </w:rPr>
        <w:t>Children and Libraries</w:t>
      </w:r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, 14(2), p.21.</w:t>
      </w:r>
    </w:p>
    <w:p w14:paraId="4C7E2ED8" w14:textId="77777777" w:rsidR="00A94918" w:rsidRPr="00A94918" w:rsidRDefault="00A94918" w:rsidP="006341CF">
      <w:pPr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</w:pPr>
    </w:p>
    <w:p w14:paraId="73A686F9" w14:textId="77777777" w:rsidR="00A94918" w:rsidRDefault="00A94918" w:rsidP="006341CF">
      <w:pPr>
        <w:rPr>
          <w:rFonts w:ascii="Times New Roman" w:hAnsi="Times New Roman" w:cs="Times New Roman"/>
          <w:sz w:val="28"/>
        </w:rPr>
      </w:pPr>
      <w:r w:rsidRPr="00A94918">
        <w:rPr>
          <w:rFonts w:ascii="Times New Roman" w:hAnsi="Times New Roman" w:cs="Times New Roman"/>
          <w:sz w:val="28"/>
        </w:rPr>
        <w:t xml:space="preserve">Bruner, R. (2001) </w:t>
      </w:r>
      <w:r w:rsidRPr="00A94918">
        <w:rPr>
          <w:rFonts w:ascii="Times New Roman" w:hAnsi="Times New Roman" w:cs="Times New Roman"/>
          <w:sz w:val="28"/>
        </w:rPr>
        <w:t xml:space="preserve">Repetition Is </w:t>
      </w:r>
      <w:proofErr w:type="gramStart"/>
      <w:r w:rsidRPr="00A94918">
        <w:rPr>
          <w:rFonts w:ascii="Times New Roman" w:hAnsi="Times New Roman" w:cs="Times New Roman"/>
          <w:sz w:val="28"/>
        </w:rPr>
        <w:t>The</w:t>
      </w:r>
      <w:proofErr w:type="gramEnd"/>
      <w:r w:rsidRPr="00A94918">
        <w:rPr>
          <w:rFonts w:ascii="Times New Roman" w:hAnsi="Times New Roman" w:cs="Times New Roman"/>
          <w:sz w:val="28"/>
        </w:rPr>
        <w:t xml:space="preserve"> First Principle Of All Learning. [online] </w:t>
      </w:r>
      <w:proofErr w:type="spellStart"/>
      <w:r w:rsidRPr="00A94918">
        <w:rPr>
          <w:rFonts w:ascii="Times New Roman" w:hAnsi="Times New Roman" w:cs="Times New Roman"/>
          <w:sz w:val="28"/>
        </w:rPr>
        <w:t>ResearchGate</w:t>
      </w:r>
      <w:proofErr w:type="spellEnd"/>
      <w:r w:rsidRPr="00A94918">
        <w:rPr>
          <w:rFonts w:ascii="Times New Roman" w:hAnsi="Times New Roman" w:cs="Times New Roman"/>
          <w:sz w:val="28"/>
        </w:rPr>
        <w:t>. Available at: &lt;https://www.researchgate.net/publication/228318502_Repetition_is_the_First_Principle_of_All_Learning&gt; [Accessed 26 November 2020].</w:t>
      </w:r>
    </w:p>
    <w:p w14:paraId="1FD7F4D4" w14:textId="77777777" w:rsidR="00A94918" w:rsidRPr="00A94918" w:rsidRDefault="00A94918" w:rsidP="006341CF">
      <w:pPr>
        <w:rPr>
          <w:rFonts w:ascii="Times New Roman" w:hAnsi="Times New Roman" w:cs="Times New Roman"/>
          <w:sz w:val="28"/>
        </w:rPr>
      </w:pPr>
    </w:p>
    <w:p w14:paraId="2E3C5CA9" w14:textId="1F1450A5" w:rsidR="00A94918" w:rsidRDefault="00A94918" w:rsidP="006341CF">
      <w:pPr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</w:pPr>
      <w:proofErr w:type="spellStart"/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C</w:t>
      </w:r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ekaite</w:t>
      </w:r>
      <w:proofErr w:type="spellEnd"/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 xml:space="preserve">, A. and </w:t>
      </w:r>
      <w:proofErr w:type="spellStart"/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Björk-Willén</w:t>
      </w:r>
      <w:proofErr w:type="spellEnd"/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, P.</w:t>
      </w:r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 xml:space="preserve"> </w:t>
      </w:r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(2018)</w:t>
      </w:r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 xml:space="preserve"> Enchantment in storytelling: Co-operation and participation in children's aesthetic experience. </w:t>
      </w:r>
      <w:r w:rsidRPr="00A94918">
        <w:rPr>
          <w:rFonts w:ascii="Times New Roman" w:eastAsia="Times New Roman" w:hAnsi="Times New Roman" w:cs="Times New Roman"/>
          <w:i/>
          <w:iCs/>
          <w:color w:val="000000"/>
          <w:sz w:val="28"/>
          <w:shd w:val="clear" w:color="auto" w:fill="FFFFFF"/>
          <w:lang w:eastAsia="en-GB"/>
        </w:rPr>
        <w:t>Linguistics and Education</w:t>
      </w:r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, 48, pp.52-60.</w:t>
      </w:r>
      <w:r>
        <w:rPr>
          <w:rFonts w:ascii="Times New Roman" w:eastAsia="Times New Roman" w:hAnsi="Times New Roman" w:cs="Times New Roman"/>
          <w:sz w:val="28"/>
          <w:lang w:eastAsia="en-GB"/>
        </w:rPr>
        <w:t xml:space="preserve"> </w:t>
      </w:r>
    </w:p>
    <w:p w14:paraId="659EDCC8" w14:textId="77777777" w:rsidR="00A94918" w:rsidRPr="00A94918" w:rsidRDefault="00A94918" w:rsidP="006341CF">
      <w:pPr>
        <w:rPr>
          <w:rFonts w:ascii="Times New Roman" w:eastAsia="Times New Roman" w:hAnsi="Times New Roman" w:cs="Times New Roman"/>
          <w:sz w:val="28"/>
          <w:lang w:eastAsia="en-GB"/>
        </w:rPr>
      </w:pPr>
    </w:p>
    <w:p w14:paraId="5CBB7830" w14:textId="77777777" w:rsidR="00A94918" w:rsidRDefault="00A94918" w:rsidP="006341CF">
      <w:pPr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</w:pPr>
      <w:proofErr w:type="spellStart"/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Evangelou</w:t>
      </w:r>
      <w:proofErr w:type="spellEnd"/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, M. (20</w:t>
      </w:r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09</w:t>
      </w:r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 xml:space="preserve">) </w:t>
      </w:r>
      <w:r w:rsidRPr="00A94918">
        <w:rPr>
          <w:rFonts w:ascii="Times New Roman" w:eastAsia="Times New Roman" w:hAnsi="Times New Roman" w:cs="Times New Roman"/>
          <w:i/>
          <w:iCs/>
          <w:color w:val="000000"/>
          <w:sz w:val="28"/>
          <w:shd w:val="clear" w:color="auto" w:fill="FFFFFF"/>
          <w:lang w:eastAsia="en-GB"/>
        </w:rPr>
        <w:t xml:space="preserve">Early Years Learning </w:t>
      </w:r>
      <w:proofErr w:type="gramStart"/>
      <w:r w:rsidRPr="00A94918">
        <w:rPr>
          <w:rFonts w:ascii="Times New Roman" w:eastAsia="Times New Roman" w:hAnsi="Times New Roman" w:cs="Times New Roman"/>
          <w:i/>
          <w:iCs/>
          <w:color w:val="000000"/>
          <w:sz w:val="28"/>
          <w:shd w:val="clear" w:color="auto" w:fill="FFFFFF"/>
          <w:lang w:eastAsia="en-GB"/>
        </w:rPr>
        <w:t>And</w:t>
      </w:r>
      <w:proofErr w:type="gramEnd"/>
      <w:r w:rsidRPr="00A94918">
        <w:rPr>
          <w:rFonts w:ascii="Times New Roman" w:eastAsia="Times New Roman" w:hAnsi="Times New Roman" w:cs="Times New Roman"/>
          <w:i/>
          <w:iCs/>
          <w:color w:val="000000"/>
          <w:sz w:val="28"/>
          <w:shd w:val="clear" w:color="auto" w:fill="FFFFFF"/>
          <w:lang w:eastAsia="en-GB"/>
        </w:rPr>
        <w:t xml:space="preserve"> Development</w:t>
      </w:r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. [London]: Department for Children, Schools and Families, p.33.</w:t>
      </w:r>
    </w:p>
    <w:p w14:paraId="1A88D74D" w14:textId="77777777" w:rsidR="00A94918" w:rsidRPr="00A94918" w:rsidRDefault="00A94918" w:rsidP="006341CF">
      <w:pPr>
        <w:rPr>
          <w:rFonts w:ascii="Times New Roman" w:eastAsia="Times New Roman" w:hAnsi="Times New Roman" w:cs="Times New Roman"/>
          <w:sz w:val="28"/>
          <w:lang w:eastAsia="en-GB"/>
        </w:rPr>
      </w:pPr>
    </w:p>
    <w:p w14:paraId="1EFEBD81" w14:textId="77777777" w:rsidR="00A94918" w:rsidRDefault="00A94918" w:rsidP="006341CF">
      <w:pPr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</w:pPr>
      <w:proofErr w:type="spellStart"/>
      <w:r w:rsidRPr="00125EAD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Gelmini</w:t>
      </w:r>
      <w:proofErr w:type="spellEnd"/>
      <w:r w:rsidRPr="00125EAD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-Hornsby, G., Ainsw</w:t>
      </w:r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orth, S. and O’Malley, C. (2011)</w:t>
      </w:r>
      <w:r w:rsidRPr="00125EAD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 xml:space="preserve"> Guided reciprocal questioning to support children’s collaborative storytelling. </w:t>
      </w:r>
      <w:r w:rsidRPr="00125EAD">
        <w:rPr>
          <w:rFonts w:ascii="Times New Roman" w:eastAsia="Times New Roman" w:hAnsi="Times New Roman" w:cs="Times New Roman"/>
          <w:i/>
          <w:iCs/>
          <w:color w:val="000000"/>
          <w:sz w:val="28"/>
          <w:shd w:val="clear" w:color="auto" w:fill="FFFFFF"/>
          <w:lang w:eastAsia="en-GB"/>
        </w:rPr>
        <w:t>International Journal of Computer-Supported Collaborative Learning</w:t>
      </w:r>
      <w:r w:rsidRPr="00125EAD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, 6(4), pp.577-600.</w:t>
      </w:r>
    </w:p>
    <w:p w14:paraId="0EB85501" w14:textId="77777777" w:rsidR="00A94918" w:rsidRPr="00125EAD" w:rsidRDefault="00A94918" w:rsidP="006341CF">
      <w:pPr>
        <w:rPr>
          <w:rFonts w:ascii="Times New Roman" w:eastAsia="Times New Roman" w:hAnsi="Times New Roman" w:cs="Times New Roman"/>
          <w:sz w:val="28"/>
          <w:lang w:eastAsia="en-GB"/>
        </w:rPr>
      </w:pPr>
    </w:p>
    <w:p w14:paraId="2DB8BF34" w14:textId="77777777" w:rsidR="00A94918" w:rsidRDefault="00A94918" w:rsidP="006341CF">
      <w:pPr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</w:pPr>
      <w:proofErr w:type="spellStart"/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Kuhl</w:t>
      </w:r>
      <w:proofErr w:type="spellEnd"/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, P. (2010)</w:t>
      </w:r>
      <w:r w:rsidRPr="0034358B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 xml:space="preserve"> Brain Mechanisms in Early Language Acquisition. </w:t>
      </w:r>
      <w:r w:rsidRPr="0034358B">
        <w:rPr>
          <w:rFonts w:ascii="Times New Roman" w:eastAsia="Times New Roman" w:hAnsi="Times New Roman" w:cs="Times New Roman"/>
          <w:i/>
          <w:iCs/>
          <w:color w:val="000000"/>
          <w:sz w:val="28"/>
          <w:shd w:val="clear" w:color="auto" w:fill="FFFFFF"/>
          <w:lang w:eastAsia="en-GB"/>
        </w:rPr>
        <w:t>Neuron</w:t>
      </w:r>
      <w:r w:rsidRPr="0034358B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, 67(5), pp.713-727.</w:t>
      </w:r>
    </w:p>
    <w:p w14:paraId="50A1CB66" w14:textId="77777777" w:rsidR="00A94918" w:rsidRPr="0034358B" w:rsidRDefault="00A94918" w:rsidP="006341CF">
      <w:pPr>
        <w:rPr>
          <w:rFonts w:ascii="Times New Roman" w:eastAsia="Times New Roman" w:hAnsi="Times New Roman" w:cs="Times New Roman"/>
          <w:sz w:val="28"/>
          <w:lang w:eastAsia="en-GB"/>
        </w:rPr>
      </w:pPr>
    </w:p>
    <w:p w14:paraId="238BF05B" w14:textId="77777777" w:rsidR="00A94918" w:rsidRDefault="00A94918" w:rsidP="006341CF">
      <w:pPr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</w:pPr>
      <w:r w:rsidRPr="005247F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Maureen, I., van der</w:t>
      </w:r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 xml:space="preserve"> </w:t>
      </w:r>
      <w:proofErr w:type="spellStart"/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Meij</w:t>
      </w:r>
      <w:proofErr w:type="spellEnd"/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, H. and de Jong, T. (2018)</w:t>
      </w:r>
      <w:r w:rsidRPr="005247F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 xml:space="preserve"> Supporting Literacy and Digital Literacy Development in Early Childhood Education Using Storytelling Activities. </w:t>
      </w:r>
      <w:r w:rsidRPr="005247F8">
        <w:rPr>
          <w:rFonts w:ascii="Times New Roman" w:eastAsia="Times New Roman" w:hAnsi="Times New Roman" w:cs="Times New Roman"/>
          <w:i/>
          <w:iCs/>
          <w:color w:val="000000"/>
          <w:sz w:val="28"/>
          <w:shd w:val="clear" w:color="auto" w:fill="FFFFFF"/>
          <w:lang w:eastAsia="en-GB"/>
        </w:rPr>
        <w:t>International Journal of Early Childhood</w:t>
      </w:r>
      <w:r w:rsidRPr="005247F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, 50(3), pp.371-389.</w:t>
      </w:r>
    </w:p>
    <w:p w14:paraId="6A04DF32" w14:textId="77777777" w:rsidR="00A94918" w:rsidRPr="00A94918" w:rsidRDefault="00A94918" w:rsidP="006341CF">
      <w:pPr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</w:pPr>
    </w:p>
    <w:p w14:paraId="4A908AF4" w14:textId="77777777" w:rsidR="00A94918" w:rsidRDefault="00A94918" w:rsidP="006341CF">
      <w:pPr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</w:pPr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Parker, M. and Hurry, J. (2007)</w:t>
      </w:r>
      <w:r w:rsidRPr="005E7AA0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 xml:space="preserve"> Teachers' use of questioning and modelling comprehension skills in primary classrooms. </w:t>
      </w:r>
      <w:r w:rsidRPr="005E7AA0">
        <w:rPr>
          <w:rFonts w:ascii="Times New Roman" w:eastAsia="Times New Roman" w:hAnsi="Times New Roman" w:cs="Times New Roman"/>
          <w:i/>
          <w:iCs/>
          <w:color w:val="000000"/>
          <w:sz w:val="28"/>
          <w:shd w:val="clear" w:color="auto" w:fill="FFFFFF"/>
          <w:lang w:eastAsia="en-GB"/>
        </w:rPr>
        <w:t>Educational Review</w:t>
      </w:r>
      <w:r w:rsidRPr="005E7AA0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, 59(3), pp.299-314.</w:t>
      </w:r>
    </w:p>
    <w:p w14:paraId="57F36485" w14:textId="77777777" w:rsidR="00A94918" w:rsidRPr="005E7AA0" w:rsidRDefault="00A94918" w:rsidP="006341CF">
      <w:pPr>
        <w:rPr>
          <w:rFonts w:ascii="Times New Roman" w:eastAsia="Times New Roman" w:hAnsi="Times New Roman" w:cs="Times New Roman"/>
          <w:sz w:val="28"/>
          <w:lang w:eastAsia="en-GB"/>
        </w:rPr>
      </w:pPr>
    </w:p>
    <w:p w14:paraId="262F9FD0" w14:textId="77777777" w:rsidR="00A94918" w:rsidRDefault="00A94918" w:rsidP="006341CF">
      <w:pPr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</w:pPr>
      <w:proofErr w:type="spellStart"/>
      <w:r w:rsidRPr="002C2623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P</w:t>
      </w:r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ourkalhor</w:t>
      </w:r>
      <w:proofErr w:type="spellEnd"/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 xml:space="preserve">, O. and </w:t>
      </w:r>
      <w:proofErr w:type="spellStart"/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Tavakoli</w:t>
      </w:r>
      <w:proofErr w:type="spellEnd"/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, M. (2017)</w:t>
      </w:r>
      <w:r w:rsidRPr="002C2623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 xml:space="preserve"> Nursery Rhymes and Language Learning: Issues and Pedagogical Implications. </w:t>
      </w:r>
      <w:r w:rsidRPr="002C2623">
        <w:rPr>
          <w:rFonts w:ascii="Times New Roman" w:eastAsia="Times New Roman" w:hAnsi="Times New Roman" w:cs="Times New Roman"/>
          <w:i/>
          <w:iCs/>
          <w:color w:val="000000"/>
          <w:sz w:val="28"/>
          <w:shd w:val="clear" w:color="auto" w:fill="FFFFFF"/>
          <w:lang w:eastAsia="en-GB"/>
        </w:rPr>
        <w:t>International Journal of English Language and Translation Studies</w:t>
      </w:r>
      <w:r w:rsidRPr="002C2623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, 5(1), pp.111-116.</w:t>
      </w:r>
    </w:p>
    <w:p w14:paraId="2F64169D" w14:textId="77777777" w:rsidR="00A94918" w:rsidRPr="00A94918" w:rsidRDefault="00A94918" w:rsidP="006341CF">
      <w:pPr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</w:pPr>
    </w:p>
    <w:p w14:paraId="27B03B11" w14:textId="77777777" w:rsidR="00CF20E6" w:rsidRDefault="00A94918" w:rsidP="006341CF">
      <w:pPr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</w:pPr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Ramos, A. (</w:t>
      </w:r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2012</w:t>
      </w:r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)</w:t>
      </w:r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. Learning to read before you walk: Portuguese libraries for babies and toddlers. </w:t>
      </w:r>
      <w:r w:rsidRPr="00A94918">
        <w:rPr>
          <w:rFonts w:ascii="Times New Roman" w:eastAsia="Times New Roman" w:hAnsi="Times New Roman" w:cs="Times New Roman"/>
          <w:i/>
          <w:iCs/>
          <w:color w:val="000000"/>
          <w:sz w:val="28"/>
          <w:shd w:val="clear" w:color="auto" w:fill="FFFFFF"/>
          <w:lang w:eastAsia="en-GB"/>
        </w:rPr>
        <w:t>IFLA</w:t>
      </w:r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, 38(1), pp.78-85.</w:t>
      </w:r>
    </w:p>
    <w:p w14:paraId="00892538" w14:textId="77777777" w:rsidR="00CF20E6" w:rsidRDefault="00CF20E6" w:rsidP="006341CF">
      <w:pPr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</w:pPr>
      <w:bookmarkStart w:id="0" w:name="_GoBack"/>
      <w:bookmarkEnd w:id="0"/>
    </w:p>
    <w:p w14:paraId="459C603D" w14:textId="2ED6C67B" w:rsidR="00A94918" w:rsidRDefault="00A94918" w:rsidP="006341CF">
      <w:pPr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</w:pPr>
      <w:r w:rsidRPr="0053684A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Read,</w:t>
      </w:r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 xml:space="preserve"> K., </w:t>
      </w:r>
      <w:proofErr w:type="spellStart"/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Macauley</w:t>
      </w:r>
      <w:proofErr w:type="spellEnd"/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 xml:space="preserve">, M. and </w:t>
      </w:r>
      <w:proofErr w:type="spellStart"/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Furay</w:t>
      </w:r>
      <w:proofErr w:type="spellEnd"/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, E. (2014)</w:t>
      </w:r>
      <w:r w:rsidRPr="0053684A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 xml:space="preserve"> The Seuss boost: Rhyme helps children retain words from shared storybook reading. </w:t>
      </w:r>
      <w:r w:rsidRPr="0053684A">
        <w:rPr>
          <w:rFonts w:ascii="Times New Roman" w:eastAsia="Times New Roman" w:hAnsi="Times New Roman" w:cs="Times New Roman"/>
          <w:i/>
          <w:iCs/>
          <w:color w:val="000000"/>
          <w:sz w:val="28"/>
          <w:shd w:val="clear" w:color="auto" w:fill="FFFFFF"/>
          <w:lang w:eastAsia="en-GB"/>
        </w:rPr>
        <w:t>First Language</w:t>
      </w:r>
      <w:r w:rsidRPr="0053684A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, 34(4), pp.354-371.</w:t>
      </w:r>
    </w:p>
    <w:p w14:paraId="5DB5945F" w14:textId="77777777" w:rsidR="00A94918" w:rsidRPr="00A94918" w:rsidRDefault="00A94918" w:rsidP="006341CF">
      <w:pPr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</w:pPr>
    </w:p>
    <w:p w14:paraId="1B24E652" w14:textId="4639F426" w:rsidR="00A94918" w:rsidRPr="00CF20E6" w:rsidRDefault="00A94918" w:rsidP="006341CF">
      <w:pPr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</w:pPr>
      <w:r w:rsidRPr="00E93A5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 xml:space="preserve">Reynolds, M., </w:t>
      </w:r>
      <w:proofErr w:type="spellStart"/>
      <w:r w:rsidRPr="00E93A5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Calli</w:t>
      </w:r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han</w:t>
      </w:r>
      <w:proofErr w:type="spellEnd"/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 xml:space="preserve">, K. and Browning, E. (2003) </w:t>
      </w:r>
      <w:r w:rsidRPr="00E93A5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Effect of Instruction on the Development of Rhyming Skills in Young Children. </w:t>
      </w:r>
      <w:r w:rsidR="00CF20E6">
        <w:rPr>
          <w:rFonts w:ascii="Times New Roman" w:eastAsia="Times New Roman" w:hAnsi="Times New Roman" w:cs="Times New Roman"/>
          <w:i/>
          <w:iCs/>
          <w:color w:val="000000"/>
          <w:sz w:val="28"/>
          <w:shd w:val="clear" w:color="auto" w:fill="FFFFFF"/>
          <w:lang w:eastAsia="en-GB"/>
        </w:rPr>
        <w:t xml:space="preserve">Contemporary Issues </w:t>
      </w:r>
      <w:proofErr w:type="gramStart"/>
      <w:r w:rsidR="00CF20E6">
        <w:rPr>
          <w:rFonts w:ascii="Times New Roman" w:eastAsia="Times New Roman" w:hAnsi="Times New Roman" w:cs="Times New Roman"/>
          <w:i/>
          <w:iCs/>
          <w:color w:val="000000"/>
          <w:sz w:val="28"/>
          <w:shd w:val="clear" w:color="auto" w:fill="FFFFFF"/>
          <w:lang w:eastAsia="en-GB"/>
        </w:rPr>
        <w:t>In</w:t>
      </w:r>
      <w:proofErr w:type="gramEnd"/>
      <w:r w:rsidR="00CF20E6">
        <w:rPr>
          <w:rFonts w:ascii="Times New Roman" w:eastAsia="Times New Roman" w:hAnsi="Times New Roman" w:cs="Times New Roman"/>
          <w:i/>
          <w:iCs/>
          <w:color w:val="000000"/>
          <w:sz w:val="28"/>
          <w:shd w:val="clear" w:color="auto" w:fill="FFFFFF"/>
          <w:lang w:eastAsia="en-GB"/>
        </w:rPr>
        <w:t xml:space="preserve"> </w:t>
      </w:r>
      <w:r w:rsidR="00CF20E6" w:rsidRPr="00E93A58">
        <w:rPr>
          <w:rFonts w:ascii="Times New Roman" w:eastAsia="Times New Roman" w:hAnsi="Times New Roman" w:cs="Times New Roman"/>
          <w:i/>
          <w:iCs/>
          <w:color w:val="000000"/>
          <w:sz w:val="28"/>
          <w:shd w:val="clear" w:color="auto" w:fill="FFFFFF"/>
          <w:lang w:eastAsia="en-GB"/>
        </w:rPr>
        <w:t>Communication Science And Disorders</w:t>
      </w:r>
      <w:r w:rsidR="00CF20E6" w:rsidRPr="00E93A5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, 30, pp.41-46.</w:t>
      </w:r>
    </w:p>
    <w:p w14:paraId="4E57F4A9" w14:textId="77777777" w:rsidR="00CF20E6" w:rsidRDefault="00CF20E6" w:rsidP="006341CF">
      <w:pPr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</w:pPr>
    </w:p>
    <w:p w14:paraId="71A48950" w14:textId="77777777" w:rsidR="00A94918" w:rsidRDefault="00A94918" w:rsidP="006341CF">
      <w:pPr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</w:pPr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Saville, K. (2011)</w:t>
      </w:r>
      <w:r w:rsidRPr="005E3467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 xml:space="preserve"> Strategies for Using Repetition as a Powerful Teaching Tool. </w:t>
      </w:r>
      <w:r w:rsidRPr="005E3467">
        <w:rPr>
          <w:rFonts w:ascii="Times New Roman" w:eastAsia="Times New Roman" w:hAnsi="Times New Roman" w:cs="Times New Roman"/>
          <w:i/>
          <w:iCs/>
          <w:color w:val="000000"/>
          <w:sz w:val="28"/>
          <w:shd w:val="clear" w:color="auto" w:fill="FFFFFF"/>
          <w:lang w:eastAsia="en-GB"/>
        </w:rPr>
        <w:t>Music Educators Journal</w:t>
      </w:r>
      <w:r w:rsidRPr="005E3467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, 98(1), pp.69-75.</w:t>
      </w:r>
    </w:p>
    <w:p w14:paraId="1A09D961" w14:textId="77777777" w:rsidR="00A94918" w:rsidRPr="005E3467" w:rsidRDefault="00A94918" w:rsidP="006341CF">
      <w:pPr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</w:pPr>
    </w:p>
    <w:p w14:paraId="5034C4BD" w14:textId="77777777" w:rsidR="00A94918" w:rsidRDefault="00A94918" w:rsidP="006341CF">
      <w:pPr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</w:pPr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 xml:space="preserve">Welsh Government, </w:t>
      </w:r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(</w:t>
      </w:r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2017</w:t>
      </w:r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)</w:t>
      </w:r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 </w:t>
      </w:r>
      <w:r w:rsidRPr="00A94918">
        <w:rPr>
          <w:rFonts w:ascii="Times New Roman" w:eastAsia="Times New Roman" w:hAnsi="Times New Roman" w:cs="Times New Roman"/>
          <w:i/>
          <w:iCs/>
          <w:color w:val="000000" w:themeColor="text1"/>
          <w:sz w:val="28"/>
          <w:shd w:val="clear" w:color="auto" w:fill="FFFFFF"/>
          <w:lang w:eastAsia="en-GB"/>
        </w:rPr>
        <w:t xml:space="preserve">Foundation Phase </w:t>
      </w:r>
      <w:r w:rsidRPr="00A94918">
        <w:rPr>
          <w:rFonts w:ascii="Times New Roman" w:eastAsia="Times New Roman" w:hAnsi="Times New Roman" w:cs="Times New Roman"/>
          <w:i/>
          <w:iCs/>
          <w:color w:val="000000"/>
          <w:sz w:val="28"/>
          <w:shd w:val="clear" w:color="auto" w:fill="FFFFFF"/>
          <w:lang w:eastAsia="en-GB"/>
        </w:rPr>
        <w:t>Profile Handbook</w:t>
      </w:r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. Cardiff: Welsh Government.</w:t>
      </w:r>
    </w:p>
    <w:p w14:paraId="06E5220D" w14:textId="77777777" w:rsidR="00A94918" w:rsidRPr="00A94918" w:rsidRDefault="00A94918" w:rsidP="006341CF">
      <w:pPr>
        <w:rPr>
          <w:rFonts w:ascii="Times New Roman" w:eastAsia="Times New Roman" w:hAnsi="Times New Roman" w:cs="Times New Roman"/>
          <w:sz w:val="28"/>
          <w:lang w:eastAsia="en-GB"/>
        </w:rPr>
      </w:pPr>
    </w:p>
    <w:p w14:paraId="136C581C" w14:textId="77777777" w:rsidR="00A94918" w:rsidRPr="00A94918" w:rsidRDefault="00A94918" w:rsidP="006341CF">
      <w:pPr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</w:pPr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Wilkinson, K.</w:t>
      </w:r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 xml:space="preserve"> </w:t>
      </w:r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(</w:t>
      </w:r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2019</w:t>
      </w:r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)</w:t>
      </w:r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 </w:t>
      </w:r>
      <w:r w:rsidRPr="00A94918">
        <w:rPr>
          <w:rFonts w:ascii="Times New Roman" w:eastAsia="Times New Roman" w:hAnsi="Times New Roman" w:cs="Times New Roman"/>
          <w:i/>
          <w:iCs/>
          <w:color w:val="000000"/>
          <w:sz w:val="28"/>
          <w:shd w:val="clear" w:color="auto" w:fill="FFFFFF"/>
          <w:lang w:eastAsia="en-GB"/>
        </w:rPr>
        <w:t xml:space="preserve">What Makes A Good </w:t>
      </w:r>
      <w:proofErr w:type="gramStart"/>
      <w:r w:rsidRPr="00A94918">
        <w:rPr>
          <w:rFonts w:ascii="Times New Roman" w:eastAsia="Times New Roman" w:hAnsi="Times New Roman" w:cs="Times New Roman"/>
          <w:i/>
          <w:iCs/>
          <w:color w:val="000000"/>
          <w:sz w:val="28"/>
          <w:shd w:val="clear" w:color="auto" w:fill="FFFFFF"/>
          <w:lang w:eastAsia="en-GB"/>
        </w:rPr>
        <w:t>Storyteller?</w:t>
      </w:r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>.</w:t>
      </w:r>
      <w:proofErr w:type="gramEnd"/>
      <w:r w:rsidRPr="00A94918">
        <w:rPr>
          <w:rFonts w:ascii="Times New Roman" w:eastAsia="Times New Roman" w:hAnsi="Times New Roman" w:cs="Times New Roman"/>
          <w:color w:val="000000"/>
          <w:sz w:val="28"/>
          <w:shd w:val="clear" w:color="auto" w:fill="FFFFFF"/>
          <w:lang w:eastAsia="en-GB"/>
        </w:rPr>
        <w:t xml:space="preserve"> [online] Booktrust.org.uk. Available at: &lt;https://www.booktrust.org.uk/news-and-features/features/2019/december/what-makes-a-good-storyteller/&gt; [Accessed 24 November 2020].</w:t>
      </w:r>
    </w:p>
    <w:sectPr w:rsidR="00A94918" w:rsidRPr="00A94918" w:rsidSect="002F35BD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41CF"/>
    <w:rsid w:val="001C4BBA"/>
    <w:rsid w:val="001F5938"/>
    <w:rsid w:val="002F35BD"/>
    <w:rsid w:val="00333EFE"/>
    <w:rsid w:val="006341CF"/>
    <w:rsid w:val="006B2057"/>
    <w:rsid w:val="00A94918"/>
    <w:rsid w:val="00B61EDA"/>
    <w:rsid w:val="00CF20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6284D1D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6341C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376</Words>
  <Characters>2144</Characters>
  <Application>Microsoft Macintosh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2515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WATKINS C. (953650)</dc:creator>
  <cp:keywords/>
  <dc:description/>
  <cp:lastModifiedBy>WATKINS C. (953650)</cp:lastModifiedBy>
  <cp:revision>2</cp:revision>
  <dcterms:created xsi:type="dcterms:W3CDTF">2020-11-28T00:39:00Z</dcterms:created>
  <dcterms:modified xsi:type="dcterms:W3CDTF">2020-11-28T01:00:00Z</dcterms:modified>
</cp:coreProperties>
</file>