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16D" w:rsidRPr="0037316D" w:rsidRDefault="0037316D" w:rsidP="0037316D">
      <w:pPr>
        <w:shd w:val="clear" w:color="auto" w:fill="F8F9FA"/>
        <w:spacing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b/>
          <w:bCs/>
          <w:color w:val="868E96"/>
          <w:sz w:val="27"/>
          <w:szCs w:val="27"/>
          <w:lang w:eastAsia="en-GB"/>
        </w:rPr>
        <w:t xml:space="preserve">The aims of this module </w:t>
      </w:r>
      <w:proofErr w:type="gramStart"/>
      <w:r w:rsidRPr="0037316D">
        <w:rPr>
          <w:rFonts w:ascii="Segoe UI" w:eastAsia="Times New Roman" w:hAnsi="Segoe UI" w:cs="Segoe UI"/>
          <w:b/>
          <w:bCs/>
          <w:color w:val="868E96"/>
          <w:sz w:val="27"/>
          <w:szCs w:val="27"/>
          <w:lang w:eastAsia="en-GB"/>
        </w:rPr>
        <w:t>are :</w:t>
      </w:r>
      <w:proofErr w:type="gramEnd"/>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and apply the concept of professionalism to practice.</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the obligations and responsibilities within professionalism.</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the application of professionalism to wider organisational contexts.</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working with organisational requirements.</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the theoretical basis for any specific presenting problems or issues.</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consider the theoretical basis for therapeutic work with any self-defined populations.</w:t>
      </w:r>
    </w:p>
    <w:p w:rsidR="0037316D" w:rsidRPr="0037316D" w:rsidRDefault="0037316D" w:rsidP="0037316D">
      <w:pPr>
        <w:numPr>
          <w:ilvl w:val="0"/>
          <w:numId w:val="1"/>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To develop professional knowledge through an evidence-based paradigm.</w:t>
      </w:r>
    </w:p>
    <w:p w:rsidR="0037316D" w:rsidRPr="0037316D" w:rsidRDefault="0037316D" w:rsidP="0037316D">
      <w:pPr>
        <w:shd w:val="clear" w:color="auto" w:fill="F8F9FA"/>
        <w:spacing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b/>
          <w:bCs/>
          <w:color w:val="868E96"/>
          <w:sz w:val="27"/>
          <w:szCs w:val="27"/>
          <w:lang w:eastAsia="en-GB"/>
        </w:rPr>
        <w:t>The Learning outcomes for this module are:</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Apply appropriate strategies and interventions in work with specific client populations and client issues and assess whether the type of psychotherapy that can be offered is suitable for particular clients. Recognise and make appropriate decisions in response to ethical dilemmas and legal responsibilities when assessing potential risk to the client or others.</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Summarise the client's difficulties, as perceived by the therapist, and articulate the ways in which psychotherapy can address them and when appropriate openly and freely discuss sexual matters, whatever the client's sexual orientation or the nature of the client's problem.</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Make use of supervision to develop their understanding about clinical work and to enhance and protect their well-being.</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Recognise that specific knowledge and skills are required to work with particular client groups, for example children and young people.</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Interpret and apply relevant policies and codes of the employing organisation, including equal opportunities statements, disability statements and widening participation strategies and deliver the psychotherapy services with due regard to the practice setting.</w:t>
      </w:r>
    </w:p>
    <w:p w:rsidR="0037316D" w:rsidRPr="0037316D" w:rsidRDefault="0037316D" w:rsidP="0037316D">
      <w:pPr>
        <w:numPr>
          <w:ilvl w:val="0"/>
          <w:numId w:val="2"/>
        </w:numPr>
        <w:shd w:val="clear" w:color="auto" w:fill="F8F9FA"/>
        <w:spacing w:before="100" w:beforeAutospacing="1" w:after="100" w:afterAutospacing="1" w:line="240" w:lineRule="auto"/>
        <w:rPr>
          <w:rFonts w:ascii="Segoe UI" w:eastAsia="Times New Roman" w:hAnsi="Segoe UI" w:cs="Segoe UI"/>
          <w:color w:val="868E96"/>
          <w:sz w:val="23"/>
          <w:szCs w:val="23"/>
          <w:lang w:eastAsia="en-GB"/>
        </w:rPr>
      </w:pPr>
      <w:r w:rsidRPr="0037316D">
        <w:rPr>
          <w:rFonts w:ascii="Segoe UI" w:eastAsia="Times New Roman" w:hAnsi="Segoe UI" w:cs="Segoe UI"/>
          <w:color w:val="868E96"/>
          <w:sz w:val="23"/>
          <w:szCs w:val="23"/>
          <w:lang w:eastAsia="en-GB"/>
        </w:rPr>
        <w:t>Apply consistently a comprehensive, in-depth and research-informed body of knowledge in their practice.</w:t>
      </w:r>
    </w:p>
    <w:p w:rsidR="00BA3DAE" w:rsidRDefault="00BA3DAE">
      <w:bookmarkStart w:id="0" w:name="_GoBack"/>
      <w:bookmarkEnd w:id="0"/>
    </w:p>
    <w:sectPr w:rsidR="00BA3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10A3E"/>
    <w:multiLevelType w:val="multilevel"/>
    <w:tmpl w:val="3572E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864C85"/>
    <w:multiLevelType w:val="multilevel"/>
    <w:tmpl w:val="A09E5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316D"/>
    <w:rsid w:val="002B2026"/>
    <w:rsid w:val="0037316D"/>
    <w:rsid w:val="00442C5E"/>
    <w:rsid w:val="004C5728"/>
    <w:rsid w:val="00854FA5"/>
    <w:rsid w:val="00BA3DAE"/>
    <w:rsid w:val="00D06FB3"/>
    <w:rsid w:val="00DA3E6A"/>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5BBEB1-E13C-48C4-B62E-A1B4CAD0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3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31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9888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275</Words>
  <Characters>1573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2020-09-08T08:22:00Z</dcterms:created>
  <dcterms:modified xsi:type="dcterms:W3CDTF">2020-09-08T08:22:00Z</dcterms:modified>
</cp:coreProperties>
</file>