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1744D5ED"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r w:rsidR="00114199">
        <w:rPr>
          <w:rFonts w:ascii="Times New Roman" w:hAnsi="Times New Roman"/>
          <w:b/>
          <w:bCs/>
          <w:sz w:val="32"/>
          <w:szCs w:val="32"/>
        </w:rPr>
        <w:t xml:space="preserve">Questions and Guidelines for </w:t>
      </w:r>
      <w:r w:rsidR="00114199" w:rsidRPr="009F64B3">
        <w:rPr>
          <w:rFonts w:ascii="Times New Roman" w:hAnsi="Times New Roman"/>
          <w:b/>
          <w:bCs/>
          <w:sz w:val="32"/>
          <w:szCs w:val="32"/>
        </w:rPr>
        <w:t>Assessment Component 1</w:t>
      </w:r>
    </w:p>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454A5F46" w14:textId="77777777" w:rsidR="00D46920" w:rsidRDefault="00D46920" w:rsidP="00D46920">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135E402" w14:textId="77777777" w:rsidR="00D46920" w:rsidRDefault="00D46920" w:rsidP="00D46920">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Pr>
          <w:rStyle w:val="Strong"/>
          <w:rFonts w:ascii="Arial" w:hAnsi="Arial" w:cs="Arial"/>
          <w:color w:val="1D2125"/>
          <w:sz w:val="36"/>
          <w:szCs w:val="36"/>
        </w:rPr>
        <w:t>5014)</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4E60214F" w14:textId="77777777" w:rsidR="00D46920" w:rsidRDefault="00D46920" w:rsidP="00D46920">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Pr="00871C29">
        <w:t xml:space="preserve"> </w:t>
      </w:r>
      <w:r w:rsidRPr="00871C29">
        <w:rPr>
          <w:rFonts w:ascii="Arial" w:hAnsi="Arial" w:cs="Arial"/>
          <w:b/>
          <w:bCs/>
          <w:color w:val="000000"/>
          <w:sz w:val="32"/>
          <w:szCs w:val="32"/>
        </w:rPr>
        <w:t>Online portfolio of set exercises</w:t>
      </w:r>
    </w:p>
    <w:p w14:paraId="58EAA200" w14:textId="77777777" w:rsidR="00D46920" w:rsidRDefault="00D46920" w:rsidP="00D46920">
      <w:pPr>
        <w:spacing w:line="360" w:lineRule="auto"/>
        <w:rPr>
          <w:rStyle w:val="Strong"/>
          <w:rFonts w:ascii="Arial" w:hAnsi="Arial" w:cs="Arial"/>
          <w:color w:val="1D2125"/>
          <w:sz w:val="32"/>
          <w:szCs w:val="32"/>
        </w:rPr>
      </w:pPr>
    </w:p>
    <w:p w14:paraId="3C55ACB9" w14:textId="13BBF5AA" w:rsidR="00D46920" w:rsidRPr="00B82AB4" w:rsidRDefault="00D46920" w:rsidP="00D46920">
      <w:pPr>
        <w:spacing w:line="360" w:lineRule="auto"/>
        <w:rPr>
          <w:rStyle w:val="Strong"/>
          <w:rFonts w:ascii="Arial" w:hAnsi="Arial" w:cs="Arial"/>
          <w:color w:val="1D2125"/>
          <w:sz w:val="20"/>
          <w:szCs w:val="20"/>
        </w:rPr>
      </w:pPr>
      <w:r>
        <w:rPr>
          <w:rStyle w:val="Strong"/>
          <w:rFonts w:ascii="Arial" w:hAnsi="Arial" w:cs="Arial"/>
          <w:color w:val="1D2125"/>
          <w:sz w:val="32"/>
          <w:szCs w:val="32"/>
        </w:rPr>
        <w:t>Student name:</w:t>
      </w:r>
      <w:r w:rsidR="00B82AB4" w:rsidRPr="00B82AB4">
        <w:t xml:space="preserve"> </w:t>
      </w:r>
      <w:r w:rsidR="00B82AB4" w:rsidRPr="00B82AB4">
        <w:rPr>
          <w:rFonts w:ascii="Arial" w:hAnsi="Arial" w:cs="Arial"/>
          <w:sz w:val="32"/>
          <w:szCs w:val="32"/>
        </w:rPr>
        <w:t>Akinwande Otegbeye</w:t>
      </w:r>
    </w:p>
    <w:p w14:paraId="3DCFFD10" w14:textId="6E8C7E54" w:rsidR="00D46920" w:rsidRPr="00B82AB4"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Pr="00B82AB4">
        <w:rPr>
          <w:rStyle w:val="Strong"/>
          <w:rFonts w:ascii="Arial" w:hAnsi="Arial" w:cs="Arial"/>
          <w:color w:val="1D2125"/>
          <w:sz w:val="32"/>
          <w:szCs w:val="32"/>
        </w:rPr>
        <w:t>:</w:t>
      </w:r>
      <w:r w:rsidR="00B82AB4" w:rsidRPr="00B82AB4">
        <w:rPr>
          <w:sz w:val="32"/>
          <w:szCs w:val="32"/>
        </w:rPr>
        <w:t xml:space="preserve"> </w:t>
      </w:r>
      <w:r w:rsidR="00B82AB4" w:rsidRPr="00B82AB4">
        <w:rPr>
          <w:sz w:val="32"/>
          <w:szCs w:val="32"/>
        </w:rPr>
        <w:t>2422050</w:t>
      </w:r>
    </w:p>
    <w:p w14:paraId="6F2C3011" w14:textId="163F3819"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Pr="00B82AB4">
        <w:rPr>
          <w:rStyle w:val="Strong"/>
          <w:rFonts w:ascii="Arial" w:hAnsi="Arial" w:cs="Arial"/>
          <w:color w:val="1D2125"/>
          <w:sz w:val="32"/>
          <w:szCs w:val="32"/>
        </w:rPr>
        <w:t>:</w:t>
      </w:r>
      <w:r w:rsidR="00B82AB4" w:rsidRPr="00B82AB4">
        <w:rPr>
          <w:sz w:val="32"/>
          <w:szCs w:val="32"/>
        </w:rPr>
        <w:t xml:space="preserve"> </w:t>
      </w:r>
      <w:r w:rsidR="00B82AB4" w:rsidRPr="00B82AB4">
        <w:rPr>
          <w:sz w:val="32"/>
          <w:szCs w:val="32"/>
        </w:rPr>
        <w:t>Laila Suran</w:t>
      </w:r>
    </w:p>
    <w:p w14:paraId="0D3CF38A" w14:textId="77777777" w:rsidR="00D46920" w:rsidRDefault="00D46920" w:rsidP="00D46920">
      <w:pPr>
        <w:spacing w:line="360" w:lineRule="auto"/>
        <w:rPr>
          <w:sz w:val="36"/>
          <w:szCs w:val="36"/>
        </w:rPr>
      </w:pPr>
    </w:p>
    <w:p w14:paraId="7657B63E" w14:textId="77777777" w:rsidR="00D46920" w:rsidRDefault="00D46920" w:rsidP="00D46920">
      <w:pPr>
        <w:spacing w:line="360" w:lineRule="auto"/>
        <w:rPr>
          <w:rFonts w:ascii="Arial" w:hAnsi="Arial" w:cs="Arial"/>
          <w:sz w:val="36"/>
          <w:szCs w:val="36"/>
        </w:rPr>
      </w:pPr>
    </w:p>
    <w:p w14:paraId="1DF762CF" w14:textId="77777777" w:rsidR="00D46920" w:rsidRDefault="00D46920" w:rsidP="00D46920">
      <w:pPr>
        <w:spacing w:line="360" w:lineRule="auto"/>
        <w:rPr>
          <w:rFonts w:ascii="Arial" w:hAnsi="Arial" w:cs="Arial"/>
          <w:sz w:val="36"/>
          <w:szCs w:val="36"/>
        </w:rPr>
      </w:pPr>
    </w:p>
    <w:p w14:paraId="42726B8D" w14:textId="20CEBB04" w:rsidR="00D46920" w:rsidRDefault="00D46920" w:rsidP="00D46920">
      <w:pPr>
        <w:pStyle w:val="NormalWeb"/>
        <w:spacing w:line="360" w:lineRule="auto"/>
        <w:rPr>
          <w:rFonts w:ascii="Arial" w:hAnsi="Arial" w:cs="Arial"/>
          <w:b/>
          <w:bCs/>
          <w:color w:val="000000"/>
          <w:sz w:val="28"/>
          <w:szCs w:val="28"/>
        </w:rPr>
      </w:pPr>
    </w:p>
    <w:p w14:paraId="58EAC702" w14:textId="77777777" w:rsidR="00571F00" w:rsidRPr="00C75399" w:rsidRDefault="00571F00" w:rsidP="00C75399">
      <w:pPr>
        <w:spacing w:before="100" w:beforeAutospacing="1" w:after="100" w:afterAutospacing="1" w:line="360" w:lineRule="auto"/>
        <w:outlineLvl w:val="0"/>
        <w:rPr>
          <w:rFonts w:ascii="Arial" w:eastAsia="Times New Roman" w:hAnsi="Arial" w:cs="Arial"/>
          <w:b/>
          <w:bCs/>
          <w:kern w:val="36"/>
          <w:sz w:val="20"/>
          <w:szCs w:val="20"/>
          <w:lang w:eastAsia="en-GB"/>
        </w:rPr>
      </w:pPr>
      <w:r w:rsidRPr="00C75399">
        <w:rPr>
          <w:rFonts w:ascii="Arial" w:eastAsia="Times New Roman" w:hAnsi="Arial" w:cs="Arial"/>
          <w:b/>
          <w:bCs/>
          <w:kern w:val="36"/>
          <w:sz w:val="20"/>
          <w:szCs w:val="20"/>
          <w:lang w:eastAsia="en-GB"/>
        </w:rPr>
        <w:t>Table of Contents</w:t>
      </w:r>
    </w:p>
    <w:p w14:paraId="3D745BC6" w14:textId="7794EA17" w:rsidR="008F3059" w:rsidRPr="00C75399" w:rsidRDefault="008F3059" w:rsidP="00C75399">
      <w:pPr>
        <w:pStyle w:val="NormalWeb"/>
        <w:spacing w:line="360" w:lineRule="auto"/>
        <w:rPr>
          <w:rFonts w:ascii="Arial" w:hAnsi="Arial" w:cs="Arial"/>
          <w:sz w:val="20"/>
          <w:szCs w:val="20"/>
        </w:rPr>
      </w:pPr>
      <w:r w:rsidRPr="00C75399">
        <w:rPr>
          <w:rFonts w:ascii="Arial" w:hAnsi="Arial" w:cs="Arial"/>
          <w:sz w:val="20"/>
          <w:szCs w:val="20"/>
        </w:rPr>
        <w:t>1</w:t>
      </w:r>
      <w:r w:rsidR="00F17354" w:rsidRPr="00C75399">
        <w:rPr>
          <w:rFonts w:ascii="Arial" w:hAnsi="Arial" w:cs="Arial"/>
          <w:sz w:val="20"/>
          <w:szCs w:val="20"/>
        </w:rPr>
        <w:t> Understanding</w:t>
      </w:r>
      <w:r w:rsidRPr="00C75399">
        <w:rPr>
          <w:rStyle w:val="Strong"/>
          <w:rFonts w:ascii="Arial" w:hAnsi="Arial" w:cs="Arial"/>
          <w:sz w:val="20"/>
          <w:szCs w:val="20"/>
        </w:rPr>
        <w:t xml:space="preserve"> Creativity</w:t>
      </w:r>
    </w:p>
    <w:p w14:paraId="33F18C15" w14:textId="4FA9C39F" w:rsidR="008F3059" w:rsidRPr="00C75399" w:rsidRDefault="00F17354" w:rsidP="00C75399">
      <w:pPr>
        <w:pStyle w:val="NormalWeb"/>
        <w:spacing w:line="360" w:lineRule="auto"/>
        <w:rPr>
          <w:rFonts w:ascii="Arial" w:hAnsi="Arial" w:cs="Arial"/>
          <w:sz w:val="20"/>
          <w:szCs w:val="20"/>
        </w:rPr>
      </w:pPr>
      <w:r w:rsidRPr="00C75399">
        <w:rPr>
          <w:rFonts w:ascii="Arial" w:hAnsi="Arial" w:cs="Arial"/>
          <w:sz w:val="20"/>
          <w:szCs w:val="20"/>
        </w:rPr>
        <w:t>2</w:t>
      </w:r>
      <w:r w:rsidRPr="00C75399">
        <w:rPr>
          <w:rFonts w:ascii="Arial" w:hAnsi="Arial" w:cs="Arial"/>
          <w:sz w:val="20"/>
          <w:szCs w:val="20"/>
        </w:rPr>
        <w:t> Systems</w:t>
      </w:r>
      <w:r w:rsidR="008F3059" w:rsidRPr="00C75399">
        <w:rPr>
          <w:rStyle w:val="Strong"/>
          <w:rFonts w:ascii="Arial" w:hAnsi="Arial" w:cs="Arial"/>
          <w:sz w:val="20"/>
          <w:szCs w:val="20"/>
        </w:rPr>
        <w:t xml:space="preserve"> Thinking Mind Map</w:t>
      </w:r>
    </w:p>
    <w:p w14:paraId="5497C13E" w14:textId="4D178230" w:rsidR="008F3059" w:rsidRPr="00C75399" w:rsidRDefault="00F17354" w:rsidP="00C75399">
      <w:pPr>
        <w:pStyle w:val="NormalWeb"/>
        <w:spacing w:line="360" w:lineRule="auto"/>
        <w:rPr>
          <w:rFonts w:ascii="Arial" w:hAnsi="Arial" w:cs="Arial"/>
          <w:sz w:val="20"/>
          <w:szCs w:val="20"/>
        </w:rPr>
      </w:pPr>
      <w:r w:rsidRPr="00C75399">
        <w:rPr>
          <w:rFonts w:ascii="Arial" w:hAnsi="Arial" w:cs="Arial"/>
          <w:sz w:val="20"/>
          <w:szCs w:val="20"/>
        </w:rPr>
        <w:t>3</w:t>
      </w:r>
      <w:r w:rsidRPr="00C75399">
        <w:rPr>
          <w:rFonts w:ascii="Arial" w:hAnsi="Arial" w:cs="Arial"/>
          <w:sz w:val="20"/>
          <w:szCs w:val="20"/>
        </w:rPr>
        <w:t> Divergent</w:t>
      </w:r>
      <w:r w:rsidR="008F3059" w:rsidRPr="00C75399">
        <w:rPr>
          <w:rStyle w:val="Strong"/>
          <w:rFonts w:ascii="Arial" w:hAnsi="Arial" w:cs="Arial"/>
          <w:sz w:val="20"/>
          <w:szCs w:val="20"/>
        </w:rPr>
        <w:t xml:space="preserve"> and Convergent Thinking Diagram</w:t>
      </w:r>
    </w:p>
    <w:p w14:paraId="5CDD4987" w14:textId="1ECC3653" w:rsidR="008F3059" w:rsidRPr="00C75399" w:rsidRDefault="00F17354" w:rsidP="00C75399">
      <w:pPr>
        <w:pStyle w:val="NormalWeb"/>
        <w:spacing w:line="360" w:lineRule="auto"/>
        <w:rPr>
          <w:rFonts w:ascii="Arial" w:hAnsi="Arial" w:cs="Arial"/>
          <w:sz w:val="20"/>
          <w:szCs w:val="20"/>
        </w:rPr>
      </w:pPr>
      <w:r w:rsidRPr="00C75399">
        <w:rPr>
          <w:rFonts w:ascii="Arial" w:hAnsi="Arial" w:cs="Arial"/>
          <w:sz w:val="20"/>
          <w:szCs w:val="20"/>
        </w:rPr>
        <w:t>4</w:t>
      </w:r>
      <w:r w:rsidRPr="00C75399">
        <w:rPr>
          <w:rFonts w:ascii="Arial" w:hAnsi="Arial" w:cs="Arial"/>
          <w:sz w:val="20"/>
          <w:szCs w:val="20"/>
        </w:rPr>
        <w:t> Value</w:t>
      </w:r>
      <w:r w:rsidR="008F3059" w:rsidRPr="00C75399">
        <w:rPr>
          <w:rStyle w:val="Strong"/>
          <w:rFonts w:ascii="Arial" w:hAnsi="Arial" w:cs="Arial"/>
          <w:sz w:val="20"/>
          <w:szCs w:val="20"/>
        </w:rPr>
        <w:t xml:space="preserve"> Creation</w:t>
      </w:r>
    </w:p>
    <w:p w14:paraId="305AB05D" w14:textId="492522E7" w:rsidR="008F3059" w:rsidRPr="00C75399" w:rsidRDefault="00F17354" w:rsidP="00C75399">
      <w:pPr>
        <w:pStyle w:val="NormalWeb"/>
        <w:spacing w:line="360" w:lineRule="auto"/>
        <w:rPr>
          <w:rFonts w:ascii="Arial" w:hAnsi="Arial" w:cs="Arial"/>
          <w:sz w:val="20"/>
          <w:szCs w:val="20"/>
        </w:rPr>
      </w:pPr>
      <w:r w:rsidRPr="00C75399">
        <w:rPr>
          <w:rFonts w:ascii="Arial" w:hAnsi="Arial" w:cs="Arial"/>
          <w:sz w:val="20"/>
          <w:szCs w:val="20"/>
        </w:rPr>
        <w:t>5</w:t>
      </w:r>
      <w:r w:rsidRPr="00C75399">
        <w:rPr>
          <w:rFonts w:ascii="Arial" w:hAnsi="Arial" w:cs="Arial"/>
          <w:sz w:val="20"/>
          <w:szCs w:val="20"/>
        </w:rPr>
        <w:t> Research</w:t>
      </w:r>
      <w:r w:rsidR="008F3059" w:rsidRPr="00C75399">
        <w:rPr>
          <w:rStyle w:val="Strong"/>
          <w:rFonts w:ascii="Arial" w:hAnsi="Arial" w:cs="Arial"/>
          <w:sz w:val="20"/>
          <w:szCs w:val="20"/>
        </w:rPr>
        <w:t xml:space="preserve"> Task</w:t>
      </w:r>
    </w:p>
    <w:p w14:paraId="222C9DFA" w14:textId="4521C85B" w:rsidR="008F3059" w:rsidRPr="00C75399" w:rsidRDefault="00F17354" w:rsidP="00C75399">
      <w:pPr>
        <w:pStyle w:val="NormalWeb"/>
        <w:spacing w:line="360" w:lineRule="auto"/>
        <w:rPr>
          <w:rFonts w:ascii="Arial" w:hAnsi="Arial" w:cs="Arial"/>
          <w:sz w:val="20"/>
          <w:szCs w:val="20"/>
        </w:rPr>
      </w:pPr>
      <w:r w:rsidRPr="00C75399">
        <w:rPr>
          <w:rFonts w:ascii="Arial" w:hAnsi="Arial" w:cs="Arial"/>
          <w:sz w:val="20"/>
          <w:szCs w:val="20"/>
        </w:rPr>
        <w:t>6</w:t>
      </w:r>
      <w:r w:rsidRPr="00C75399">
        <w:rPr>
          <w:rFonts w:ascii="Arial" w:hAnsi="Arial" w:cs="Arial"/>
          <w:sz w:val="20"/>
          <w:szCs w:val="20"/>
        </w:rPr>
        <w:t> Digital</w:t>
      </w:r>
      <w:r w:rsidR="008F3059" w:rsidRPr="00C75399">
        <w:rPr>
          <w:rStyle w:val="Strong"/>
          <w:rFonts w:ascii="Arial" w:hAnsi="Arial" w:cs="Arial"/>
          <w:sz w:val="20"/>
          <w:szCs w:val="20"/>
        </w:rPr>
        <w:t xml:space="preserve"> Innovation Diagram</w:t>
      </w:r>
    </w:p>
    <w:p w14:paraId="4C913190" w14:textId="592FD8CE" w:rsidR="008F3059" w:rsidRPr="00C75399" w:rsidRDefault="00F17354" w:rsidP="00C75399">
      <w:pPr>
        <w:pStyle w:val="NormalWeb"/>
        <w:spacing w:line="360" w:lineRule="auto"/>
        <w:rPr>
          <w:rFonts w:ascii="Arial" w:hAnsi="Arial" w:cs="Arial"/>
          <w:sz w:val="20"/>
          <w:szCs w:val="20"/>
        </w:rPr>
      </w:pPr>
      <w:r w:rsidRPr="00C75399">
        <w:rPr>
          <w:rFonts w:ascii="Arial" w:hAnsi="Arial" w:cs="Arial"/>
          <w:sz w:val="20"/>
          <w:szCs w:val="20"/>
        </w:rPr>
        <w:t>7</w:t>
      </w:r>
      <w:r w:rsidRPr="00C75399">
        <w:rPr>
          <w:rFonts w:ascii="Arial" w:hAnsi="Arial" w:cs="Arial"/>
          <w:sz w:val="20"/>
          <w:szCs w:val="20"/>
        </w:rPr>
        <w:t> Understanding</w:t>
      </w:r>
      <w:r w:rsidR="008F3059" w:rsidRPr="00C75399">
        <w:rPr>
          <w:rStyle w:val="Strong"/>
          <w:rFonts w:ascii="Arial" w:hAnsi="Arial" w:cs="Arial"/>
          <w:sz w:val="20"/>
          <w:szCs w:val="20"/>
        </w:rPr>
        <w:t xml:space="preserve"> the NHS Leadership Framework</w:t>
      </w:r>
      <w:r w:rsidR="008F3059" w:rsidRPr="00C75399">
        <w:rPr>
          <w:rFonts w:ascii="Arial" w:hAnsi="Arial" w:cs="Arial"/>
          <w:sz w:val="20"/>
          <w:szCs w:val="20"/>
        </w:rPr>
        <w:t xml:space="preserve"> </w:t>
      </w:r>
      <w:r w:rsidR="008F3059" w:rsidRPr="00C75399">
        <w:rPr>
          <w:rFonts w:ascii="Arial" w:hAnsi="Arial" w:cs="Arial"/>
          <w:sz w:val="20"/>
          <w:szCs w:val="20"/>
        </w:rPr>
        <w:t> </w:t>
      </w:r>
    </w:p>
    <w:p w14:paraId="4A0EF4FB" w14:textId="1D435EAC" w:rsidR="00F17354" w:rsidRPr="00C75399" w:rsidRDefault="00F17354" w:rsidP="00C75399">
      <w:pPr>
        <w:pStyle w:val="NormalWeb"/>
        <w:spacing w:line="360" w:lineRule="auto"/>
        <w:rPr>
          <w:rFonts w:ascii="Arial" w:hAnsi="Arial" w:cs="Arial"/>
          <w:sz w:val="20"/>
          <w:szCs w:val="20"/>
        </w:rPr>
      </w:pPr>
      <w:r w:rsidRPr="00C75399">
        <w:rPr>
          <w:rFonts w:ascii="Arial" w:hAnsi="Arial" w:cs="Arial"/>
          <w:sz w:val="20"/>
          <w:szCs w:val="20"/>
        </w:rPr>
        <w:t xml:space="preserve">       </w:t>
      </w:r>
      <w:r w:rsidR="008F3059" w:rsidRPr="00C75399">
        <w:rPr>
          <w:rFonts w:ascii="Arial" w:hAnsi="Arial" w:cs="Arial"/>
          <w:sz w:val="20"/>
          <w:szCs w:val="20"/>
        </w:rPr>
        <w:t xml:space="preserve">7.1 Summary </w:t>
      </w:r>
      <w:r w:rsidR="008F3059" w:rsidRPr="00C75399">
        <w:rPr>
          <w:rFonts w:ascii="Arial" w:hAnsi="Arial" w:cs="Arial"/>
          <w:sz w:val="20"/>
          <w:szCs w:val="20"/>
        </w:rPr>
        <w:t> </w:t>
      </w:r>
    </w:p>
    <w:p w14:paraId="37A09353" w14:textId="67208D85" w:rsidR="00F17354" w:rsidRPr="00C75399" w:rsidRDefault="00F17354" w:rsidP="00C75399">
      <w:pPr>
        <w:pStyle w:val="NormalWeb"/>
        <w:spacing w:line="360" w:lineRule="auto"/>
        <w:rPr>
          <w:rFonts w:ascii="Arial" w:hAnsi="Arial" w:cs="Arial"/>
          <w:sz w:val="20"/>
          <w:szCs w:val="20"/>
        </w:rPr>
      </w:pPr>
      <w:r w:rsidRPr="00C75399">
        <w:rPr>
          <w:rFonts w:ascii="Arial" w:hAnsi="Arial" w:cs="Arial"/>
          <w:sz w:val="20"/>
          <w:szCs w:val="20"/>
        </w:rPr>
        <w:t xml:space="preserve">       </w:t>
      </w:r>
      <w:r w:rsidR="008F3059" w:rsidRPr="00C75399">
        <w:rPr>
          <w:rFonts w:ascii="Arial" w:hAnsi="Arial" w:cs="Arial"/>
          <w:sz w:val="20"/>
          <w:szCs w:val="20"/>
        </w:rPr>
        <w:t xml:space="preserve">7.2 Leading with Care </w:t>
      </w:r>
      <w:r w:rsidR="008F3059" w:rsidRPr="00C75399">
        <w:rPr>
          <w:rFonts w:ascii="Arial" w:hAnsi="Arial" w:cs="Arial"/>
          <w:sz w:val="20"/>
          <w:szCs w:val="20"/>
        </w:rPr>
        <w:t> </w:t>
      </w:r>
    </w:p>
    <w:p w14:paraId="24B55085" w14:textId="4418AD77" w:rsidR="008F3059" w:rsidRPr="00C75399" w:rsidRDefault="00F17354" w:rsidP="00C75399">
      <w:pPr>
        <w:pStyle w:val="NormalWeb"/>
        <w:spacing w:line="360" w:lineRule="auto"/>
        <w:rPr>
          <w:rFonts w:ascii="Arial" w:hAnsi="Arial" w:cs="Arial"/>
          <w:sz w:val="20"/>
          <w:szCs w:val="20"/>
        </w:rPr>
      </w:pPr>
      <w:r w:rsidRPr="00C75399">
        <w:rPr>
          <w:rFonts w:ascii="Arial" w:hAnsi="Arial" w:cs="Arial"/>
          <w:sz w:val="20"/>
          <w:szCs w:val="20"/>
        </w:rPr>
        <w:t xml:space="preserve">       </w:t>
      </w:r>
      <w:r w:rsidR="008F3059" w:rsidRPr="00C75399">
        <w:rPr>
          <w:rFonts w:ascii="Arial" w:hAnsi="Arial" w:cs="Arial"/>
          <w:sz w:val="20"/>
          <w:szCs w:val="20"/>
        </w:rPr>
        <w:t>7.3 Reflection</w:t>
      </w:r>
    </w:p>
    <w:p w14:paraId="5ADEC9D8" w14:textId="2DE68311" w:rsidR="008F3059" w:rsidRPr="00C75399" w:rsidRDefault="00F17354" w:rsidP="00C75399">
      <w:pPr>
        <w:pStyle w:val="NormalWeb"/>
        <w:spacing w:line="360" w:lineRule="auto"/>
        <w:rPr>
          <w:rFonts w:ascii="Arial" w:hAnsi="Arial" w:cs="Arial"/>
          <w:sz w:val="20"/>
          <w:szCs w:val="20"/>
        </w:rPr>
      </w:pPr>
      <w:r w:rsidRPr="00C75399">
        <w:rPr>
          <w:rFonts w:ascii="Arial" w:hAnsi="Arial" w:cs="Arial"/>
          <w:sz w:val="20"/>
          <w:szCs w:val="20"/>
        </w:rPr>
        <w:t>8</w:t>
      </w:r>
      <w:r w:rsidRPr="00C75399">
        <w:rPr>
          <w:rFonts w:ascii="Arial" w:hAnsi="Arial" w:cs="Arial"/>
          <w:sz w:val="20"/>
          <w:szCs w:val="20"/>
        </w:rPr>
        <w:t> Self</w:t>
      </w:r>
      <w:r w:rsidR="008F3059" w:rsidRPr="00C75399">
        <w:rPr>
          <w:rStyle w:val="Strong"/>
          <w:rFonts w:ascii="Arial" w:hAnsi="Arial" w:cs="Arial"/>
          <w:sz w:val="20"/>
          <w:szCs w:val="20"/>
        </w:rPr>
        <w:noBreakHyphen/>
        <w:t>Reflection Journal Entry</w:t>
      </w:r>
    </w:p>
    <w:p w14:paraId="2FF240E8" w14:textId="7E3F92CD" w:rsidR="008F3059" w:rsidRPr="00C75399" w:rsidRDefault="00F17354" w:rsidP="00C75399">
      <w:pPr>
        <w:pStyle w:val="NormalWeb"/>
        <w:spacing w:line="360" w:lineRule="auto"/>
        <w:rPr>
          <w:rFonts w:ascii="Arial" w:hAnsi="Arial" w:cs="Arial"/>
          <w:sz w:val="20"/>
          <w:szCs w:val="20"/>
        </w:rPr>
      </w:pPr>
      <w:r w:rsidRPr="00C75399">
        <w:rPr>
          <w:rFonts w:ascii="Arial" w:hAnsi="Arial" w:cs="Arial"/>
          <w:sz w:val="20"/>
          <w:szCs w:val="20"/>
        </w:rPr>
        <w:t>9</w:t>
      </w:r>
      <w:r w:rsidRPr="00C75399">
        <w:rPr>
          <w:rFonts w:ascii="Arial" w:hAnsi="Arial" w:cs="Arial"/>
          <w:sz w:val="20"/>
          <w:szCs w:val="20"/>
        </w:rPr>
        <w:t> Harvard</w:t>
      </w:r>
      <w:r w:rsidR="008F3059" w:rsidRPr="00C75399">
        <w:rPr>
          <w:rStyle w:val="Strong"/>
          <w:rFonts w:ascii="Arial" w:hAnsi="Arial" w:cs="Arial"/>
          <w:sz w:val="20"/>
          <w:szCs w:val="20"/>
        </w:rPr>
        <w:t xml:space="preserve"> Reference List</w:t>
      </w:r>
    </w:p>
    <w:p w14:paraId="0BA75852" w14:textId="77777777" w:rsidR="00571F00" w:rsidRPr="00C75399" w:rsidRDefault="00571F00" w:rsidP="00C75399">
      <w:pPr>
        <w:pStyle w:val="NormalWeb"/>
        <w:spacing w:line="360" w:lineRule="auto"/>
        <w:rPr>
          <w:rFonts w:ascii="Arial" w:hAnsi="Arial" w:cs="Arial"/>
          <w:b/>
          <w:bCs/>
          <w:color w:val="000000"/>
          <w:sz w:val="20"/>
          <w:szCs w:val="20"/>
        </w:rPr>
      </w:pPr>
    </w:p>
    <w:p w14:paraId="3A94D737" w14:textId="77777777" w:rsidR="00D46920" w:rsidRPr="00C75399" w:rsidRDefault="00D46920" w:rsidP="00C75399">
      <w:pPr>
        <w:pStyle w:val="NormalWeb"/>
        <w:spacing w:line="360" w:lineRule="auto"/>
        <w:rPr>
          <w:rFonts w:ascii="Arial" w:hAnsi="Arial" w:cs="Arial"/>
          <w:b/>
          <w:bCs/>
          <w:color w:val="000000"/>
          <w:sz w:val="20"/>
          <w:szCs w:val="20"/>
        </w:rPr>
      </w:pPr>
    </w:p>
    <w:p w14:paraId="5E297417" w14:textId="77777777" w:rsidR="00691270" w:rsidRPr="00C75399" w:rsidRDefault="00691270" w:rsidP="00C75399">
      <w:pPr>
        <w:spacing w:before="100" w:beforeAutospacing="1" w:after="100" w:afterAutospacing="1" w:line="360" w:lineRule="auto"/>
        <w:outlineLvl w:val="1"/>
        <w:rPr>
          <w:rFonts w:ascii="Arial" w:hAnsi="Arial" w:cs="Arial"/>
          <w:b/>
          <w:bCs/>
          <w:sz w:val="20"/>
          <w:szCs w:val="20"/>
        </w:rPr>
      </w:pPr>
    </w:p>
    <w:p w14:paraId="64637D58" w14:textId="77777777" w:rsidR="00140C37" w:rsidRPr="00C75399" w:rsidRDefault="00140C37" w:rsidP="00C75399">
      <w:pPr>
        <w:spacing w:before="100" w:beforeAutospacing="1" w:after="100" w:afterAutospacing="1" w:line="360" w:lineRule="auto"/>
        <w:outlineLvl w:val="1"/>
        <w:rPr>
          <w:rFonts w:ascii="Arial" w:eastAsia="Times New Roman" w:hAnsi="Arial" w:cs="Arial"/>
          <w:b/>
          <w:bCs/>
          <w:kern w:val="0"/>
          <w:sz w:val="20"/>
          <w:szCs w:val="20"/>
          <w:lang w:eastAsia="en-GB"/>
        </w:rPr>
      </w:pPr>
    </w:p>
    <w:p w14:paraId="5B00EDFD" w14:textId="77777777" w:rsidR="00140C37" w:rsidRPr="00C75399" w:rsidRDefault="00140C37" w:rsidP="00C75399">
      <w:pPr>
        <w:spacing w:before="100" w:beforeAutospacing="1" w:after="100" w:afterAutospacing="1" w:line="360" w:lineRule="auto"/>
        <w:outlineLvl w:val="1"/>
        <w:rPr>
          <w:rFonts w:ascii="Arial" w:eastAsia="Times New Roman" w:hAnsi="Arial" w:cs="Arial"/>
          <w:b/>
          <w:bCs/>
          <w:kern w:val="0"/>
          <w:sz w:val="20"/>
          <w:szCs w:val="20"/>
          <w:lang w:eastAsia="en-GB"/>
        </w:rPr>
      </w:pPr>
    </w:p>
    <w:p w14:paraId="7CFFEF3E" w14:textId="77777777" w:rsidR="00140C37" w:rsidRPr="00C75399" w:rsidRDefault="00140C37" w:rsidP="00C75399">
      <w:pPr>
        <w:spacing w:before="100" w:beforeAutospacing="1" w:after="100" w:afterAutospacing="1" w:line="360" w:lineRule="auto"/>
        <w:outlineLvl w:val="1"/>
        <w:rPr>
          <w:rFonts w:ascii="Arial" w:eastAsia="Times New Roman" w:hAnsi="Arial" w:cs="Arial"/>
          <w:b/>
          <w:bCs/>
          <w:kern w:val="0"/>
          <w:sz w:val="20"/>
          <w:szCs w:val="20"/>
          <w:lang w:eastAsia="en-GB"/>
        </w:rPr>
      </w:pPr>
    </w:p>
    <w:p w14:paraId="2BF66B0F" w14:textId="77777777" w:rsidR="00140C37" w:rsidRPr="00C75399" w:rsidRDefault="00140C37" w:rsidP="00C75399">
      <w:pPr>
        <w:spacing w:before="100" w:beforeAutospacing="1" w:after="100" w:afterAutospacing="1" w:line="360" w:lineRule="auto"/>
        <w:outlineLvl w:val="1"/>
        <w:rPr>
          <w:rFonts w:ascii="Arial" w:eastAsia="Times New Roman" w:hAnsi="Arial" w:cs="Arial"/>
          <w:b/>
          <w:bCs/>
          <w:kern w:val="0"/>
          <w:sz w:val="20"/>
          <w:szCs w:val="20"/>
          <w:lang w:eastAsia="en-GB"/>
        </w:rPr>
      </w:pPr>
    </w:p>
    <w:p w14:paraId="70DA8D8D" w14:textId="77777777" w:rsidR="00140C37" w:rsidRPr="00C75399" w:rsidRDefault="00140C37" w:rsidP="00C75399">
      <w:pPr>
        <w:spacing w:before="100" w:beforeAutospacing="1" w:after="100" w:afterAutospacing="1" w:line="360" w:lineRule="auto"/>
        <w:outlineLvl w:val="1"/>
        <w:rPr>
          <w:rFonts w:ascii="Arial" w:eastAsia="Times New Roman" w:hAnsi="Arial" w:cs="Arial"/>
          <w:b/>
          <w:bCs/>
          <w:kern w:val="0"/>
          <w:sz w:val="20"/>
          <w:szCs w:val="20"/>
          <w:lang w:eastAsia="en-GB"/>
        </w:rPr>
      </w:pPr>
    </w:p>
    <w:p w14:paraId="2B763EC9" w14:textId="77777777" w:rsidR="00140C37" w:rsidRPr="00C75399" w:rsidRDefault="00140C37" w:rsidP="00C75399">
      <w:pPr>
        <w:spacing w:before="100" w:beforeAutospacing="1" w:after="100" w:afterAutospacing="1" w:line="360" w:lineRule="auto"/>
        <w:outlineLvl w:val="1"/>
        <w:rPr>
          <w:rFonts w:ascii="Arial" w:eastAsia="Times New Roman" w:hAnsi="Arial" w:cs="Arial"/>
          <w:b/>
          <w:bCs/>
          <w:kern w:val="0"/>
          <w:sz w:val="20"/>
          <w:szCs w:val="20"/>
          <w:lang w:eastAsia="en-GB"/>
        </w:rPr>
      </w:pPr>
    </w:p>
    <w:p w14:paraId="3B69536D" w14:textId="0B753B72" w:rsidR="00571F00" w:rsidRDefault="00571F00" w:rsidP="00C75399">
      <w:pPr>
        <w:pStyle w:val="ListParagraph"/>
        <w:numPr>
          <w:ilvl w:val="0"/>
          <w:numId w:val="17"/>
        </w:numPr>
        <w:spacing w:before="100" w:beforeAutospacing="1" w:after="100" w:afterAutospacing="1" w:line="360" w:lineRule="auto"/>
        <w:outlineLvl w:val="1"/>
        <w:rPr>
          <w:rFonts w:ascii="Arial" w:eastAsia="Times New Roman" w:hAnsi="Arial" w:cs="Arial"/>
          <w:b/>
          <w:bCs/>
          <w:kern w:val="0"/>
          <w:sz w:val="20"/>
          <w:szCs w:val="20"/>
          <w:lang w:eastAsia="en-GB"/>
        </w:rPr>
      </w:pPr>
      <w:r w:rsidRPr="00C75399">
        <w:rPr>
          <w:rFonts w:ascii="Arial" w:eastAsia="Times New Roman" w:hAnsi="Arial" w:cs="Arial"/>
          <w:b/>
          <w:bCs/>
          <w:kern w:val="0"/>
          <w:sz w:val="20"/>
          <w:szCs w:val="20"/>
          <w:lang w:eastAsia="en-GB"/>
        </w:rPr>
        <w:t>Understanding Creativity</w:t>
      </w:r>
    </w:p>
    <w:p w14:paraId="5F0A9DD3" w14:textId="77777777" w:rsidR="00DD311E" w:rsidRDefault="00DD311E" w:rsidP="003C55D9">
      <w:pPr>
        <w:pStyle w:val="Heading1"/>
        <w:ind w:left="360"/>
        <w:rPr>
          <w:rFonts w:ascii="Times New Roman" w:eastAsia="Times New Roman" w:hAnsi="Times New Roman"/>
        </w:rPr>
      </w:pPr>
      <w:r>
        <w:rPr>
          <w:rStyle w:val="Strong"/>
          <w:b w:val="0"/>
          <w:bCs w:val="0"/>
        </w:rPr>
        <w:t>Understanding Creativity</w:t>
      </w:r>
    </w:p>
    <w:p w14:paraId="19DDE19F" w14:textId="333DD791" w:rsidR="00DD311E" w:rsidRDefault="00DD311E" w:rsidP="00DD311E">
      <w:pPr>
        <w:pStyle w:val="NormalWeb"/>
      </w:pPr>
      <w:r>
        <w:t>Creativity in health and social care is a foundational skill that enables professionals to respond effectively to complex challenges, design innovative solutions, and improve communication, wellbeing, and service delivery. It is not limited to artistic expression; rather, it is a structured cognitive process that involves generating new ideas, evaluating them, and applying them in ways that create meaningful change. Amabile (1996) explains that creativity emerges when individuals combine expertise, intrinsic motivation, and creative</w:t>
      </w:r>
      <w:r>
        <w:noBreakHyphen/>
        <w:t xml:space="preserve">thinking skills. This means that creativity is both a personal capability and a professional responsibility, especially in environments where patient needs are diverse and constantly </w:t>
      </w:r>
      <w:r>
        <w:t>evolving. The</w:t>
      </w:r>
      <w:r>
        <w:t xml:space="preserve"> Week 1 lecture slides emphasised that creativity is essential for problem</w:t>
      </w:r>
      <w:r>
        <w:noBreakHyphen/>
        <w:t>solving in health and social care. Practitioners often face situations where traditional approaches are insufficient, such as communication barriers, cultural differences, digital exclusion, and mental</w:t>
      </w:r>
      <w:r>
        <w:noBreakHyphen/>
        <w:t>health challenges. In these cases, creativity allows practitioners to think beyond routine procedures and explore alternative ways of delivering care. For example, a practitioner working with a patient who struggles with verbal communication may creatively use visual aids, translation apps, or trauma</w:t>
      </w:r>
      <w:r>
        <w:noBreakHyphen/>
        <w:t xml:space="preserve">informed communication techniques to ensure understanding and </w:t>
      </w:r>
      <w:r>
        <w:t>trust. Guilford’s</w:t>
      </w:r>
      <w:r>
        <w:t xml:space="preserve"> (1967) model of divergent and convergent thinking provides a useful framework for understanding how creativity operates. Divergent thinking involves generating multiple ideas, possibilities, or explanations, while convergent thinking focuses on narrowing these ideas into the most effective and realistic solution. In practice, health and social care professionals use divergent thinking to explore the root causes of issues such as poor communication or patient disengagement. They then use convergent thinking to select the most appropriate intervention based on evidence, feasibility, and patient </w:t>
      </w:r>
      <w:r>
        <w:t>needs. Stems</w:t>
      </w:r>
      <w:r>
        <w:t xml:space="preserve"> thinking (Meadows, 2008) further deepens this understanding by highlighting how issues such as staff burnout, stigma, digital inequality, and communication breakdowns are interconnected. Rather than viewing problems in isolation, systems thinking encourages practitioners to consider how different factors influence one another. For example, poor communication may be linked to staff stress, which may be linked to understaffing, which may be linked to funding constraints. Creative thinking helps identify root causes and design holistic interventions that address multiple parts of the system </w:t>
      </w:r>
      <w:r>
        <w:t>simultaneously. Creativity</w:t>
      </w:r>
      <w:r>
        <w:t xml:space="preserve"> therefore underpins innovation and value creation in health and social care. It enables practitioners to design better services, respond to mental</w:t>
      </w:r>
      <w:r>
        <w:noBreakHyphen/>
        <w:t>health challenges, and foster compassionate, person</w:t>
      </w:r>
      <w:r>
        <w:noBreakHyphen/>
        <w:t xml:space="preserve">centred care. When creativity is encouraged within teams, staff feel more confident proposing new ideas, experimenting with solutions, and adapting to change. This ultimately leads to improved patient outcomes, more efficient services, and a more resilient </w:t>
      </w:r>
      <w:r>
        <w:t>workforce.</w:t>
      </w:r>
      <w:r>
        <w:rPr>
          <w:rStyle w:val="Strong"/>
        </w:rPr>
        <w:t xml:space="preserve"> In</w:t>
      </w:r>
      <w:r>
        <w:rPr>
          <w:rStyle w:val="Strong"/>
        </w:rPr>
        <w:noBreakHyphen/>
        <w:t>text citations:</w:t>
      </w:r>
      <w:r>
        <w:t xml:space="preserve"> (Amabile, 1996; Guilford, 1967; Meadows, 2008)</w:t>
      </w:r>
    </w:p>
    <w:p w14:paraId="5D54BB6F" w14:textId="77777777" w:rsidR="003C55D9" w:rsidRPr="003C55D9" w:rsidRDefault="003C55D9" w:rsidP="003C55D9">
      <w:pPr>
        <w:spacing w:before="100" w:beforeAutospacing="1" w:after="100" w:afterAutospacing="1" w:line="360" w:lineRule="auto"/>
        <w:outlineLvl w:val="1"/>
        <w:rPr>
          <w:rFonts w:ascii="Arial" w:eastAsia="Times New Roman" w:hAnsi="Arial" w:cs="Arial"/>
          <w:b/>
          <w:bCs/>
          <w:kern w:val="0"/>
          <w:sz w:val="20"/>
          <w:szCs w:val="20"/>
          <w:lang w:eastAsia="en-GB"/>
        </w:rPr>
      </w:pPr>
    </w:p>
    <w:p w14:paraId="00A1E359" w14:textId="77777777" w:rsidR="003C55D9" w:rsidRDefault="003C55D9" w:rsidP="00C75399">
      <w:pPr>
        <w:spacing w:before="100" w:beforeAutospacing="1" w:after="100" w:afterAutospacing="1" w:line="360" w:lineRule="auto"/>
      </w:pPr>
    </w:p>
    <w:p w14:paraId="3067061B" w14:textId="77777777" w:rsidR="003C55D9" w:rsidRDefault="003C55D9" w:rsidP="00C75399">
      <w:pPr>
        <w:spacing w:before="100" w:beforeAutospacing="1" w:after="100" w:afterAutospacing="1" w:line="360" w:lineRule="auto"/>
      </w:pPr>
    </w:p>
    <w:p w14:paraId="29AC81F5" w14:textId="77777777" w:rsidR="003C55D9" w:rsidRPr="003C55D9" w:rsidRDefault="003C55D9" w:rsidP="003C55D9">
      <w:pPr>
        <w:pStyle w:val="ListParagraph"/>
        <w:numPr>
          <w:ilvl w:val="0"/>
          <w:numId w:val="17"/>
        </w:numPr>
        <w:spacing w:before="100" w:beforeAutospacing="1" w:after="100" w:afterAutospacing="1" w:line="360" w:lineRule="auto"/>
        <w:outlineLvl w:val="1"/>
        <w:rPr>
          <w:rFonts w:ascii="Arial" w:eastAsia="Times New Roman" w:hAnsi="Arial" w:cs="Arial"/>
          <w:b/>
          <w:bCs/>
          <w:kern w:val="0"/>
          <w:sz w:val="20"/>
          <w:szCs w:val="20"/>
          <w:lang w:eastAsia="en-GB"/>
        </w:rPr>
      </w:pPr>
      <w:r w:rsidRPr="003C55D9">
        <w:rPr>
          <w:rFonts w:ascii="Arial" w:eastAsia="Times New Roman" w:hAnsi="Arial" w:cs="Arial"/>
          <w:b/>
          <w:bCs/>
          <w:kern w:val="0"/>
          <w:sz w:val="20"/>
          <w:szCs w:val="20"/>
          <w:lang w:eastAsia="en-GB"/>
        </w:rPr>
        <w:lastRenderedPageBreak/>
        <w:t>Systems Thinking Mind Map</w:t>
      </w:r>
    </w:p>
    <w:p w14:paraId="7882480C" w14:textId="77777777" w:rsidR="003C55D9" w:rsidRDefault="003C55D9" w:rsidP="00C75399">
      <w:pPr>
        <w:spacing w:before="100" w:beforeAutospacing="1" w:after="100" w:afterAutospacing="1" w:line="360" w:lineRule="auto"/>
      </w:pPr>
    </w:p>
    <w:p w14:paraId="397C5667" w14:textId="7B61F85F" w:rsidR="003C55D9" w:rsidRDefault="003C55D9" w:rsidP="00C75399">
      <w:pPr>
        <w:spacing w:before="100" w:beforeAutospacing="1" w:after="100" w:afterAutospacing="1" w:line="360" w:lineRule="auto"/>
        <w:rPr>
          <w:rFonts w:ascii="Arial" w:eastAsia="Times New Roman" w:hAnsi="Arial" w:cs="Arial"/>
          <w:b/>
          <w:bCs/>
          <w:kern w:val="0"/>
          <w:sz w:val="20"/>
          <w:szCs w:val="20"/>
          <w:lang w:eastAsia="en-GB"/>
        </w:rPr>
      </w:pPr>
      <w:r>
        <w:t>This diagram visualises how mental</w:t>
      </w:r>
      <w:r>
        <w:noBreakHyphen/>
        <w:t>health and communication issues connect through beliefs, evidence, methods, and conclusions. It reflects Meadows’ (2008) systems theory, showing that poor outcomes often stem from structural barriers such as stigma, staff burnout, digital exclusion, and organisational pressures. By mapping these connections, practitioners can better understand how different factors interact and identify leverage points for change. For example, addressing staff burnout may improve communication, which may improve patient trust, which may reduce stigma and improve mental</w:t>
      </w:r>
      <w:r>
        <w:noBreakHyphen/>
        <w:t>health outcomes. The mind map demonstrates that effective solutions must consider the wider system rather than focusing on isolated symptoms.</w:t>
      </w:r>
    </w:p>
    <w:p w14:paraId="3B6B4D86" w14:textId="77777777" w:rsidR="003C55D9" w:rsidRDefault="003C55D9" w:rsidP="00C75399">
      <w:pPr>
        <w:spacing w:before="100" w:beforeAutospacing="1" w:after="100" w:afterAutospacing="1" w:line="360" w:lineRule="auto"/>
        <w:rPr>
          <w:rFonts w:ascii="Arial" w:eastAsia="Times New Roman" w:hAnsi="Arial" w:cs="Arial"/>
          <w:b/>
          <w:bCs/>
          <w:kern w:val="0"/>
          <w:sz w:val="20"/>
          <w:szCs w:val="20"/>
          <w:lang w:eastAsia="en-GB"/>
        </w:rPr>
      </w:pPr>
    </w:p>
    <w:p w14:paraId="4EF23E02" w14:textId="720B6D41" w:rsidR="00571F00" w:rsidRPr="00C75399" w:rsidRDefault="00571F00" w:rsidP="00C75399">
      <w:pPr>
        <w:spacing w:before="100" w:beforeAutospacing="1" w:after="100" w:afterAutospacing="1" w:line="360" w:lineRule="auto"/>
        <w:rPr>
          <w:rFonts w:ascii="Arial" w:eastAsia="Times New Roman" w:hAnsi="Arial" w:cs="Arial"/>
          <w:i/>
          <w:iCs/>
          <w:kern w:val="0"/>
          <w:sz w:val="20"/>
          <w:szCs w:val="20"/>
          <w:lang w:eastAsia="en-GB"/>
        </w:rPr>
      </w:pPr>
      <w:r w:rsidRPr="00C75399">
        <w:rPr>
          <w:rFonts w:ascii="Arial" w:eastAsia="Times New Roman" w:hAnsi="Arial" w:cs="Arial"/>
          <w:b/>
          <w:bCs/>
          <w:kern w:val="0"/>
          <w:sz w:val="20"/>
          <w:szCs w:val="20"/>
          <w:lang w:eastAsia="en-GB"/>
        </w:rPr>
        <w:t>IMAGE:</w:t>
      </w:r>
      <w:r w:rsidRPr="00C75399">
        <w:rPr>
          <w:rFonts w:ascii="Arial" w:eastAsia="Times New Roman" w:hAnsi="Arial" w:cs="Arial"/>
          <w:kern w:val="0"/>
          <w:sz w:val="20"/>
          <w:szCs w:val="20"/>
          <w:lang w:eastAsia="en-GB"/>
        </w:rPr>
        <w:t xml:space="preserve"> </w:t>
      </w:r>
      <w:r w:rsidRPr="00C75399">
        <w:rPr>
          <w:rFonts w:ascii="Arial" w:eastAsia="Times New Roman" w:hAnsi="Arial" w:cs="Arial"/>
          <w:i/>
          <w:iCs/>
          <w:kern w:val="0"/>
          <w:sz w:val="20"/>
          <w:szCs w:val="20"/>
          <w:lang w:eastAsia="en-GB"/>
        </w:rPr>
        <w:t>(Pastel systems</w:t>
      </w:r>
      <w:r w:rsidRPr="00C75399">
        <w:rPr>
          <w:rFonts w:ascii="Arial" w:eastAsia="Times New Roman" w:hAnsi="Arial" w:cs="Arial"/>
          <w:i/>
          <w:iCs/>
          <w:kern w:val="0"/>
          <w:sz w:val="20"/>
          <w:szCs w:val="20"/>
          <w:lang w:eastAsia="en-GB"/>
        </w:rPr>
        <w:noBreakHyphen/>
        <w:t>thinking mind map)</w:t>
      </w:r>
      <w:r w:rsidRPr="00C75399">
        <w:rPr>
          <w:rFonts w:ascii="Arial" w:eastAsia="Times New Roman" w:hAnsi="Arial" w:cs="Arial"/>
          <w:kern w:val="0"/>
          <w:sz w:val="20"/>
          <w:szCs w:val="20"/>
          <w:lang w:eastAsia="en-GB"/>
        </w:rPr>
        <w:t xml:space="preserve"> </w:t>
      </w:r>
    </w:p>
    <w:p w14:paraId="1AE02838" w14:textId="77777777" w:rsidR="00691270" w:rsidRPr="00C75399" w:rsidRDefault="00691270" w:rsidP="00C75399">
      <w:pPr>
        <w:spacing w:before="100" w:beforeAutospacing="1" w:after="100" w:afterAutospacing="1" w:line="360" w:lineRule="auto"/>
        <w:rPr>
          <w:rFonts w:ascii="Arial" w:eastAsia="Times New Roman" w:hAnsi="Arial" w:cs="Arial"/>
          <w:kern w:val="0"/>
          <w:sz w:val="20"/>
          <w:szCs w:val="20"/>
          <w:lang w:eastAsia="en-GB"/>
        </w:rPr>
      </w:pPr>
      <w:r w:rsidRPr="00C75399">
        <w:rPr>
          <w:rFonts w:ascii="Arial" w:hAnsi="Arial" w:cs="Arial"/>
          <w:noProof/>
          <w:sz w:val="20"/>
          <w:szCs w:val="20"/>
        </w:rPr>
        <w:drawing>
          <wp:inline distT="0" distB="0" distL="0" distR="0" wp14:anchorId="3E34125E" wp14:editId="6530223E">
            <wp:extent cx="4781550" cy="3187700"/>
            <wp:effectExtent l="0" t="0" r="0" b="0"/>
            <wp:docPr id="4" name="Picture 3" descr="Pastel systems thinking mind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stel systems thinking mind ma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81550" cy="3187700"/>
                    </a:xfrm>
                    <a:prstGeom prst="rect">
                      <a:avLst/>
                    </a:prstGeom>
                    <a:noFill/>
                    <a:ln>
                      <a:noFill/>
                    </a:ln>
                  </pic:spPr>
                </pic:pic>
              </a:graphicData>
            </a:graphic>
          </wp:inline>
        </w:drawing>
      </w:r>
    </w:p>
    <w:p w14:paraId="3E41A1A0" w14:textId="44DC4B9D" w:rsidR="00571F00" w:rsidRPr="00C75399" w:rsidRDefault="00571F00" w:rsidP="00C75399">
      <w:pPr>
        <w:spacing w:before="100" w:beforeAutospacing="1" w:after="100" w:afterAutospacing="1" w:line="360" w:lineRule="auto"/>
        <w:rPr>
          <w:rFonts w:ascii="Arial" w:eastAsia="Times New Roman" w:hAnsi="Arial" w:cs="Arial"/>
          <w:kern w:val="0"/>
          <w:sz w:val="20"/>
          <w:szCs w:val="20"/>
          <w:lang w:eastAsia="en-GB"/>
        </w:rPr>
      </w:pPr>
      <w:r w:rsidRPr="00C75399">
        <w:rPr>
          <w:rFonts w:ascii="Arial" w:eastAsia="Times New Roman" w:hAnsi="Arial" w:cs="Arial"/>
          <w:kern w:val="0"/>
          <w:sz w:val="20"/>
          <w:szCs w:val="20"/>
          <w:lang w:eastAsia="en-GB"/>
        </w:rPr>
        <w:t>This diagram visualises how mental</w:t>
      </w:r>
      <w:r w:rsidRPr="00C75399">
        <w:rPr>
          <w:rFonts w:ascii="Arial" w:eastAsia="Times New Roman" w:hAnsi="Arial" w:cs="Arial"/>
          <w:kern w:val="0"/>
          <w:sz w:val="20"/>
          <w:szCs w:val="20"/>
          <w:lang w:eastAsia="en-GB"/>
        </w:rPr>
        <w:noBreakHyphen/>
        <w:t>health and communication issues connect through beliefs, evidence, methods, and conclusions. It reflects Meadows’ (2008) systems theory, showing that poor outcomes often stem from structural barriers such as stigma and staff burnout.</w:t>
      </w:r>
    </w:p>
    <w:p w14:paraId="0B3DB1A6" w14:textId="77777777" w:rsidR="006A1594" w:rsidRDefault="006A1594" w:rsidP="00C75399">
      <w:pPr>
        <w:spacing w:before="100" w:beforeAutospacing="1" w:after="100" w:afterAutospacing="1" w:line="360" w:lineRule="auto"/>
        <w:rPr>
          <w:rFonts w:ascii="Arial" w:eastAsia="Times New Roman" w:hAnsi="Arial" w:cs="Arial"/>
          <w:b/>
          <w:bCs/>
          <w:kern w:val="0"/>
          <w:sz w:val="20"/>
          <w:szCs w:val="20"/>
          <w:lang w:eastAsia="en-GB"/>
        </w:rPr>
      </w:pPr>
    </w:p>
    <w:p w14:paraId="7E1C7A1A" w14:textId="77777777" w:rsidR="006A1594" w:rsidRPr="00C75399" w:rsidRDefault="006A1594" w:rsidP="006A1594">
      <w:pPr>
        <w:pStyle w:val="ListParagraph"/>
        <w:numPr>
          <w:ilvl w:val="0"/>
          <w:numId w:val="17"/>
        </w:numPr>
        <w:spacing w:before="100" w:beforeAutospacing="1" w:after="100" w:afterAutospacing="1" w:line="360" w:lineRule="auto"/>
        <w:outlineLvl w:val="1"/>
        <w:rPr>
          <w:rFonts w:ascii="Arial" w:eastAsia="Times New Roman" w:hAnsi="Arial" w:cs="Arial"/>
          <w:b/>
          <w:bCs/>
          <w:kern w:val="0"/>
          <w:sz w:val="20"/>
          <w:szCs w:val="20"/>
          <w:lang w:eastAsia="en-GB"/>
        </w:rPr>
      </w:pPr>
      <w:r w:rsidRPr="00C75399">
        <w:rPr>
          <w:rFonts w:ascii="Arial" w:eastAsia="Times New Roman" w:hAnsi="Arial" w:cs="Arial"/>
          <w:b/>
          <w:bCs/>
          <w:kern w:val="0"/>
          <w:sz w:val="20"/>
          <w:szCs w:val="20"/>
          <w:lang w:eastAsia="en-GB"/>
        </w:rPr>
        <w:lastRenderedPageBreak/>
        <w:t>Divergent and Convergent Thinking Diagram</w:t>
      </w:r>
    </w:p>
    <w:p w14:paraId="783EFBA8" w14:textId="77777777" w:rsidR="006A1594" w:rsidRDefault="006A1594" w:rsidP="00C75399">
      <w:pPr>
        <w:spacing w:before="100" w:beforeAutospacing="1" w:after="100" w:afterAutospacing="1" w:line="360" w:lineRule="auto"/>
        <w:rPr>
          <w:rFonts w:ascii="Arial" w:eastAsia="Times New Roman" w:hAnsi="Arial" w:cs="Arial"/>
          <w:b/>
          <w:bCs/>
          <w:kern w:val="0"/>
          <w:sz w:val="20"/>
          <w:szCs w:val="20"/>
          <w:lang w:eastAsia="en-GB"/>
        </w:rPr>
      </w:pPr>
    </w:p>
    <w:p w14:paraId="64D2B3AF" w14:textId="58D4D6BD" w:rsidR="00571F00" w:rsidRPr="00C75399" w:rsidRDefault="00571F00" w:rsidP="00C75399">
      <w:pPr>
        <w:spacing w:before="100" w:beforeAutospacing="1" w:after="100" w:afterAutospacing="1" w:line="360" w:lineRule="auto"/>
        <w:rPr>
          <w:rFonts w:ascii="Arial" w:eastAsia="Times New Roman" w:hAnsi="Arial" w:cs="Arial"/>
          <w:i/>
          <w:iCs/>
          <w:kern w:val="0"/>
          <w:sz w:val="20"/>
          <w:szCs w:val="20"/>
          <w:lang w:eastAsia="en-GB"/>
        </w:rPr>
      </w:pPr>
      <w:r w:rsidRPr="00C75399">
        <w:rPr>
          <w:rFonts w:ascii="Arial" w:eastAsia="Times New Roman" w:hAnsi="Arial" w:cs="Arial"/>
          <w:b/>
          <w:bCs/>
          <w:kern w:val="0"/>
          <w:sz w:val="20"/>
          <w:szCs w:val="20"/>
          <w:lang w:eastAsia="en-GB"/>
        </w:rPr>
        <w:t>IMAGE:</w:t>
      </w:r>
      <w:r w:rsidRPr="00C75399">
        <w:rPr>
          <w:rFonts w:ascii="Arial" w:eastAsia="Times New Roman" w:hAnsi="Arial" w:cs="Arial"/>
          <w:kern w:val="0"/>
          <w:sz w:val="20"/>
          <w:szCs w:val="20"/>
          <w:lang w:eastAsia="en-GB"/>
        </w:rPr>
        <w:t xml:space="preserve"> </w:t>
      </w:r>
      <w:r w:rsidRPr="00C75399">
        <w:rPr>
          <w:rFonts w:ascii="Arial" w:eastAsia="Times New Roman" w:hAnsi="Arial" w:cs="Arial"/>
          <w:i/>
          <w:iCs/>
          <w:kern w:val="0"/>
          <w:sz w:val="20"/>
          <w:szCs w:val="20"/>
          <w:lang w:eastAsia="en-GB"/>
        </w:rPr>
        <w:t>(Pastel divergent &amp; convergent thinking diagram)</w:t>
      </w:r>
      <w:r w:rsidRPr="00C75399">
        <w:rPr>
          <w:rFonts w:ascii="Arial" w:eastAsia="Times New Roman" w:hAnsi="Arial" w:cs="Arial"/>
          <w:kern w:val="0"/>
          <w:sz w:val="20"/>
          <w:szCs w:val="20"/>
          <w:lang w:eastAsia="en-GB"/>
        </w:rPr>
        <w:t xml:space="preserve"> </w:t>
      </w:r>
    </w:p>
    <w:p w14:paraId="132DB978" w14:textId="589FD5AE" w:rsidR="00691270" w:rsidRPr="00C75399" w:rsidRDefault="00691270" w:rsidP="00C75399">
      <w:pPr>
        <w:spacing w:before="100" w:beforeAutospacing="1" w:after="100" w:afterAutospacing="1" w:line="360" w:lineRule="auto"/>
        <w:rPr>
          <w:rFonts w:ascii="Arial" w:eastAsia="Times New Roman" w:hAnsi="Arial" w:cs="Arial"/>
          <w:kern w:val="0"/>
          <w:sz w:val="20"/>
          <w:szCs w:val="20"/>
          <w:lang w:eastAsia="en-GB"/>
        </w:rPr>
      </w:pPr>
      <w:r w:rsidRPr="00C75399">
        <w:rPr>
          <w:rFonts w:ascii="Arial" w:hAnsi="Arial" w:cs="Arial"/>
          <w:noProof/>
          <w:sz w:val="20"/>
          <w:szCs w:val="20"/>
        </w:rPr>
        <w:drawing>
          <wp:inline distT="0" distB="0" distL="0" distR="0" wp14:anchorId="06D5632F" wp14:editId="434AB5ED">
            <wp:extent cx="5486400" cy="3657600"/>
            <wp:effectExtent l="0" t="0" r="0" b="0"/>
            <wp:docPr id="5" name="Picture 4" descr="Pastel divergent and convergent thinking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stel divergent and convergent thinking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86400" cy="3657600"/>
                    </a:xfrm>
                    <a:prstGeom prst="rect">
                      <a:avLst/>
                    </a:prstGeom>
                    <a:noFill/>
                    <a:ln>
                      <a:noFill/>
                    </a:ln>
                  </pic:spPr>
                </pic:pic>
              </a:graphicData>
            </a:graphic>
          </wp:inline>
        </w:drawing>
      </w:r>
    </w:p>
    <w:p w14:paraId="66EA64B0" w14:textId="527225EB" w:rsidR="0027538F" w:rsidRPr="00C75399" w:rsidRDefault="006A1594" w:rsidP="00C75399">
      <w:pPr>
        <w:spacing w:before="100" w:beforeAutospacing="1" w:after="100" w:afterAutospacing="1" w:line="360" w:lineRule="auto"/>
        <w:outlineLvl w:val="1"/>
        <w:rPr>
          <w:rFonts w:ascii="Arial" w:eastAsia="Times New Roman" w:hAnsi="Arial" w:cs="Arial"/>
          <w:b/>
          <w:bCs/>
          <w:kern w:val="0"/>
          <w:sz w:val="20"/>
          <w:szCs w:val="20"/>
          <w:lang w:eastAsia="en-GB"/>
        </w:rPr>
      </w:pPr>
      <w:r>
        <w:t>This visual demonstrates Guilford’s (1967) creativity framework. Divergent thinking explores multiple causes—stigma, trauma, cultural pressures, digital barriers—while convergent thinking narrows them into actionable solutions such as trauma</w:t>
      </w:r>
      <w:r>
        <w:noBreakHyphen/>
        <w:t>informed training, translation services, digital literacy support, and policy changes. The diagram highlights how both thinking styles complement each other: divergent thinking encourages creativity and exploration, while convergent thinking ensures practicality and focus. In health and social care settings, this combined approach helps teams generate innovative ideas while still meeting organisational constraints and patient needs.</w:t>
      </w:r>
    </w:p>
    <w:p w14:paraId="0B489414" w14:textId="6DCCDA94" w:rsidR="00571F00" w:rsidRDefault="00571F00" w:rsidP="006A1594">
      <w:pPr>
        <w:pStyle w:val="ListParagraph"/>
        <w:numPr>
          <w:ilvl w:val="0"/>
          <w:numId w:val="17"/>
        </w:numPr>
        <w:spacing w:before="100" w:beforeAutospacing="1" w:after="100" w:afterAutospacing="1" w:line="360" w:lineRule="auto"/>
        <w:outlineLvl w:val="1"/>
        <w:rPr>
          <w:rFonts w:ascii="Arial" w:eastAsia="Times New Roman" w:hAnsi="Arial" w:cs="Arial"/>
          <w:b/>
          <w:bCs/>
          <w:kern w:val="0"/>
          <w:sz w:val="20"/>
          <w:szCs w:val="20"/>
          <w:lang w:eastAsia="en-GB"/>
        </w:rPr>
      </w:pPr>
      <w:r w:rsidRPr="00C75399">
        <w:rPr>
          <w:rFonts w:ascii="Arial" w:eastAsia="Times New Roman" w:hAnsi="Arial" w:cs="Arial"/>
          <w:b/>
          <w:bCs/>
          <w:kern w:val="0"/>
          <w:sz w:val="20"/>
          <w:szCs w:val="20"/>
          <w:lang w:eastAsia="en-GB"/>
        </w:rPr>
        <w:t>Value Creation</w:t>
      </w:r>
    </w:p>
    <w:p w14:paraId="4A449004" w14:textId="6C4AA345" w:rsidR="006A1594" w:rsidRDefault="006A1594" w:rsidP="006A1594">
      <w:pPr>
        <w:pStyle w:val="NormalWeb"/>
        <w:numPr>
          <w:ilvl w:val="0"/>
          <w:numId w:val="17"/>
        </w:numPr>
      </w:pPr>
      <w:r>
        <w:t xml:space="preserve">Value creation is a central concept in modern health and social care, referring to the process of improving outcomes for patients and staff while using resources efficiently. Porter (2010) defines value as the balance between outcomes and cost, meaning that services should aim to deliver the highest possible benefit with the least waste or </w:t>
      </w:r>
      <w:r>
        <w:lastRenderedPageBreak/>
        <w:t xml:space="preserve">inefficiency. The Week 3 lecture slides linked value creation to creativity and leadership, showing that innovation enhances access, safety, compassion, and overall service </w:t>
      </w:r>
      <w:proofErr w:type="spellStart"/>
      <w:proofErr w:type="gramStart"/>
      <w:r>
        <w:t>quality.Burnes</w:t>
      </w:r>
      <w:proofErr w:type="spellEnd"/>
      <w:proofErr w:type="gramEnd"/>
      <w:r>
        <w:t xml:space="preserve"> (2017) argues that organisational change must address systemic barriers rather than surface</w:t>
      </w:r>
      <w:r>
        <w:noBreakHyphen/>
        <w:t>level issues. Applying Meadows’ (2008) systems theory helps practitioners design interventions that improve communication, wellbeing, and service delivery. For example, digital translation tools can reduce misunderstandings between staff and patients, trauma</w:t>
      </w:r>
      <w:r>
        <w:noBreakHyphen/>
        <w:t xml:space="preserve">informed communication can improve trust, and digital appointment systems can reduce waiting times. These innovations create value by improving patient experience, reducing staff stress, and increasing </w:t>
      </w:r>
      <w:proofErr w:type="spellStart"/>
      <w:proofErr w:type="gramStart"/>
      <w:r>
        <w:t>efficiency.Amabile</w:t>
      </w:r>
      <w:proofErr w:type="spellEnd"/>
      <w:proofErr w:type="gramEnd"/>
      <w:r>
        <w:t xml:space="preserve"> (1996) highlights that creativity drives value creation by challenging assumptions and generating new solutions. Transformational leadership (Bass &amp; Avolio, 1994) supports this process by inspiring teams to adopt innovative practices, encouraging staff to share ideas, and creating an environment where creativity is valued. When leaders demonstrate behaviours such as Leading with Care or Inspiring Shared Purpose, staff feel empowered to contribute to service </w:t>
      </w:r>
      <w:proofErr w:type="spellStart"/>
      <w:proofErr w:type="gramStart"/>
      <w:r>
        <w:t>improvements.Ultimately</w:t>
      </w:r>
      <w:proofErr w:type="spellEnd"/>
      <w:proofErr w:type="gramEnd"/>
      <w:r>
        <w:t xml:space="preserve">, value creation in health and social care involves combining creativity, leadership, and systems thinking to deliver compassionate, efficient, and equitable services. It requires practitioners to think critically, collaborate effectively, and remain open to new ideas and </w:t>
      </w:r>
      <w:proofErr w:type="spellStart"/>
      <w:proofErr w:type="gramStart"/>
      <w:r>
        <w:t>technologies.</w:t>
      </w:r>
      <w:r>
        <w:rPr>
          <w:rStyle w:val="Strong"/>
        </w:rPr>
        <w:t>In</w:t>
      </w:r>
      <w:proofErr w:type="spellEnd"/>
      <w:proofErr w:type="gramEnd"/>
      <w:r>
        <w:rPr>
          <w:rStyle w:val="Strong"/>
        </w:rPr>
        <w:noBreakHyphen/>
        <w:t>text citations:</w:t>
      </w:r>
      <w:r>
        <w:t xml:space="preserve"> (Porter, 2010; Burnes, 2017; Meadows, 2008; Amabile, 1996; Bass &amp; Avolio, 1994)</w:t>
      </w:r>
    </w:p>
    <w:p w14:paraId="46BB02DA" w14:textId="77777777" w:rsidR="006A1594" w:rsidRPr="006A1594" w:rsidRDefault="006A1594" w:rsidP="006A1594">
      <w:pPr>
        <w:spacing w:before="100" w:beforeAutospacing="1" w:after="100" w:afterAutospacing="1" w:line="360" w:lineRule="auto"/>
        <w:ind w:left="360"/>
        <w:outlineLvl w:val="1"/>
        <w:rPr>
          <w:rFonts w:ascii="Arial" w:eastAsia="Times New Roman" w:hAnsi="Arial" w:cs="Arial"/>
          <w:b/>
          <w:bCs/>
          <w:kern w:val="0"/>
          <w:sz w:val="20"/>
          <w:szCs w:val="20"/>
          <w:lang w:eastAsia="en-GB"/>
        </w:rPr>
      </w:pPr>
    </w:p>
    <w:p w14:paraId="58F8654F" w14:textId="77777777" w:rsidR="006A1594" w:rsidRDefault="00571F00" w:rsidP="006A1594">
      <w:pPr>
        <w:pStyle w:val="ListParagraph"/>
        <w:numPr>
          <w:ilvl w:val="0"/>
          <w:numId w:val="17"/>
        </w:numPr>
        <w:spacing w:before="100" w:beforeAutospacing="1" w:after="100" w:afterAutospacing="1" w:line="360" w:lineRule="auto"/>
        <w:outlineLvl w:val="1"/>
        <w:rPr>
          <w:rFonts w:ascii="Arial" w:eastAsia="Times New Roman" w:hAnsi="Arial" w:cs="Arial"/>
          <w:b/>
          <w:bCs/>
          <w:kern w:val="0"/>
          <w:sz w:val="20"/>
          <w:szCs w:val="20"/>
          <w:lang w:eastAsia="en-GB"/>
        </w:rPr>
      </w:pPr>
      <w:r w:rsidRPr="00C75399">
        <w:rPr>
          <w:rFonts w:ascii="Arial" w:eastAsia="Times New Roman" w:hAnsi="Arial" w:cs="Arial"/>
          <w:b/>
          <w:bCs/>
          <w:kern w:val="0"/>
          <w:sz w:val="20"/>
          <w:szCs w:val="20"/>
          <w:lang w:eastAsia="en-GB"/>
        </w:rPr>
        <w:t>Research Task</w:t>
      </w:r>
    </w:p>
    <w:p w14:paraId="4C53662F" w14:textId="77777777" w:rsidR="006A1594" w:rsidRDefault="006A1594" w:rsidP="006A1594">
      <w:pPr>
        <w:pStyle w:val="ListParagraph"/>
      </w:pPr>
    </w:p>
    <w:p w14:paraId="5E529EFA" w14:textId="7025108A" w:rsidR="006A1594" w:rsidRPr="006A1594" w:rsidRDefault="006A1594" w:rsidP="006A1594">
      <w:pPr>
        <w:pStyle w:val="ListParagraph"/>
        <w:spacing w:before="100" w:beforeAutospacing="1" w:after="100" w:afterAutospacing="1" w:line="360" w:lineRule="auto"/>
        <w:outlineLvl w:val="1"/>
        <w:rPr>
          <w:rFonts w:ascii="Arial" w:eastAsia="Times New Roman" w:hAnsi="Arial" w:cs="Arial"/>
          <w:b/>
          <w:bCs/>
          <w:kern w:val="0"/>
          <w:sz w:val="20"/>
          <w:szCs w:val="20"/>
          <w:lang w:eastAsia="en-GB"/>
        </w:rPr>
      </w:pPr>
      <w:r>
        <w:t xml:space="preserve">Staff stress is a major issue affecting communication and patient safety. Maslach &amp; Leiter (2016) explain that burnout arises from emotional exhaustion, depersonalisation, and reduced personal accomplishment. Their theory shows that stress reduces empathy, clarity, and patience, leading to poor communication and increased risk of errors. Burnout also affects staff morale, job satisfaction, and retention, creating a cycle of understaffing and further </w:t>
      </w:r>
      <w:proofErr w:type="spellStart"/>
      <w:proofErr w:type="gramStart"/>
      <w:r>
        <w:t>stress.Shanafelt</w:t>
      </w:r>
      <w:proofErr w:type="spellEnd"/>
      <w:proofErr w:type="gramEnd"/>
      <w:r>
        <w:t xml:space="preserve"> et al. (2015) identify organisational causes such as administrative overload, inefficient systems, lack of support, and excessive documentation requirements. These findings align with Meadows’ (2008) systems theory, showing that stress is both emotional and structural. When systems fail—such as poor digital infrastructure, unclear communication channels, or unrealistic workloads—staff experience frustration and reduced capacity to support patients </w:t>
      </w:r>
      <w:proofErr w:type="spellStart"/>
      <w:proofErr w:type="gramStart"/>
      <w:r>
        <w:t>effectively.Both</w:t>
      </w:r>
      <w:proofErr w:type="spellEnd"/>
      <w:proofErr w:type="gramEnd"/>
      <w:r>
        <w:t xml:space="preserve"> studies agree that stress harms care quality, but Maslach &amp; Leiter focus on emotional exhaustion while Shanafelt et al. emphasise systemic pressures. In practice, these issues appear as rushed </w:t>
      </w:r>
      <w:r>
        <w:lastRenderedPageBreak/>
        <w:t xml:space="preserve">consultations, miscommunication, reduced empathy, and increased errors. Solutions must address both emotional wellbeing and organisational design, such as improving digital systems, reducing administrative burden, offering wellbeing support, and promoting compassionate </w:t>
      </w:r>
      <w:proofErr w:type="spellStart"/>
      <w:proofErr w:type="gramStart"/>
      <w:r>
        <w:t>leadership.</w:t>
      </w:r>
      <w:r>
        <w:rPr>
          <w:rStyle w:val="Strong"/>
        </w:rPr>
        <w:t>In</w:t>
      </w:r>
      <w:proofErr w:type="spellEnd"/>
      <w:proofErr w:type="gramEnd"/>
      <w:r>
        <w:rPr>
          <w:rStyle w:val="Strong"/>
        </w:rPr>
        <w:noBreakHyphen/>
        <w:t>text citations:</w:t>
      </w:r>
      <w:r>
        <w:t xml:space="preserve"> (Maslach &amp; Leiter, 2016; Shanafelt et al., 2015; Meadows, 2008)</w:t>
      </w:r>
    </w:p>
    <w:p w14:paraId="1A538E0E" w14:textId="77777777" w:rsidR="006A1594" w:rsidRPr="006A1594" w:rsidRDefault="006A1594" w:rsidP="006A1594">
      <w:pPr>
        <w:pStyle w:val="ListParagraph"/>
        <w:rPr>
          <w:rFonts w:ascii="Arial" w:eastAsia="Times New Roman" w:hAnsi="Arial" w:cs="Arial"/>
          <w:b/>
          <w:bCs/>
          <w:kern w:val="0"/>
          <w:sz w:val="20"/>
          <w:szCs w:val="20"/>
          <w:lang w:eastAsia="en-GB"/>
        </w:rPr>
      </w:pPr>
    </w:p>
    <w:p w14:paraId="23EEC6F6" w14:textId="77777777" w:rsidR="006A1594" w:rsidRPr="00C75399" w:rsidRDefault="006A1594" w:rsidP="006A1594">
      <w:pPr>
        <w:pStyle w:val="ListParagraph"/>
        <w:spacing w:before="100" w:beforeAutospacing="1" w:after="100" w:afterAutospacing="1" w:line="360" w:lineRule="auto"/>
        <w:outlineLvl w:val="1"/>
        <w:rPr>
          <w:rFonts w:ascii="Arial" w:eastAsia="Times New Roman" w:hAnsi="Arial" w:cs="Arial"/>
          <w:b/>
          <w:bCs/>
          <w:kern w:val="0"/>
          <w:sz w:val="20"/>
          <w:szCs w:val="20"/>
          <w:lang w:eastAsia="en-GB"/>
        </w:rPr>
      </w:pPr>
    </w:p>
    <w:p w14:paraId="6C5AEB35" w14:textId="77777777" w:rsidR="00571F00" w:rsidRPr="00C75399" w:rsidRDefault="00571F00" w:rsidP="006A1594">
      <w:pPr>
        <w:pStyle w:val="ListParagraph"/>
        <w:numPr>
          <w:ilvl w:val="0"/>
          <w:numId w:val="17"/>
        </w:numPr>
        <w:spacing w:before="100" w:beforeAutospacing="1" w:after="100" w:afterAutospacing="1" w:line="360" w:lineRule="auto"/>
        <w:outlineLvl w:val="1"/>
        <w:rPr>
          <w:rFonts w:ascii="Arial" w:eastAsia="Times New Roman" w:hAnsi="Arial" w:cs="Arial"/>
          <w:b/>
          <w:bCs/>
          <w:kern w:val="0"/>
          <w:sz w:val="20"/>
          <w:szCs w:val="20"/>
          <w:lang w:eastAsia="en-GB"/>
        </w:rPr>
      </w:pPr>
      <w:r w:rsidRPr="00C75399">
        <w:rPr>
          <w:rFonts w:ascii="Arial" w:eastAsia="Times New Roman" w:hAnsi="Arial" w:cs="Arial"/>
          <w:b/>
          <w:bCs/>
          <w:kern w:val="0"/>
          <w:sz w:val="20"/>
          <w:szCs w:val="20"/>
          <w:lang w:eastAsia="en-GB"/>
        </w:rPr>
        <w:t>Digital Innovation Diagram</w:t>
      </w:r>
    </w:p>
    <w:p w14:paraId="79260788" w14:textId="77777777" w:rsidR="00743E94" w:rsidRDefault="00571F00" w:rsidP="00C75399">
      <w:pPr>
        <w:spacing w:before="100" w:beforeAutospacing="1" w:after="100" w:afterAutospacing="1" w:line="360" w:lineRule="auto"/>
        <w:rPr>
          <w:rFonts w:ascii="Arial" w:eastAsia="Times New Roman" w:hAnsi="Arial" w:cs="Arial"/>
          <w:i/>
          <w:iCs/>
          <w:kern w:val="0"/>
          <w:sz w:val="20"/>
          <w:szCs w:val="20"/>
          <w:lang w:eastAsia="en-GB"/>
        </w:rPr>
      </w:pPr>
      <w:r w:rsidRPr="00C75399">
        <w:rPr>
          <w:rFonts w:ascii="Arial" w:eastAsia="Times New Roman" w:hAnsi="Arial" w:cs="Arial"/>
          <w:b/>
          <w:bCs/>
          <w:kern w:val="0"/>
          <w:sz w:val="20"/>
          <w:szCs w:val="20"/>
          <w:lang w:eastAsia="en-GB"/>
        </w:rPr>
        <w:t>IMAGE:</w:t>
      </w:r>
      <w:r w:rsidRPr="00C75399">
        <w:rPr>
          <w:rFonts w:ascii="Arial" w:eastAsia="Times New Roman" w:hAnsi="Arial" w:cs="Arial"/>
          <w:kern w:val="0"/>
          <w:sz w:val="20"/>
          <w:szCs w:val="20"/>
          <w:lang w:eastAsia="en-GB"/>
        </w:rPr>
        <w:t xml:space="preserve"> </w:t>
      </w:r>
      <w:r w:rsidRPr="00C75399">
        <w:rPr>
          <w:rFonts w:ascii="Arial" w:eastAsia="Times New Roman" w:hAnsi="Arial" w:cs="Arial"/>
          <w:i/>
          <w:iCs/>
          <w:kern w:val="0"/>
          <w:sz w:val="20"/>
          <w:szCs w:val="20"/>
          <w:lang w:eastAsia="en-GB"/>
        </w:rPr>
        <w:t>(Pastel digital</w:t>
      </w:r>
      <w:r w:rsidRPr="00C75399">
        <w:rPr>
          <w:rFonts w:ascii="Arial" w:eastAsia="Times New Roman" w:hAnsi="Arial" w:cs="Arial"/>
          <w:i/>
          <w:iCs/>
          <w:kern w:val="0"/>
          <w:sz w:val="20"/>
          <w:szCs w:val="20"/>
          <w:lang w:eastAsia="en-GB"/>
        </w:rPr>
        <w:noBreakHyphen/>
        <w:t>innovation diagram)</w:t>
      </w:r>
      <w:r w:rsidRPr="00C75399">
        <w:rPr>
          <w:rFonts w:ascii="Arial" w:eastAsia="Times New Roman" w:hAnsi="Arial" w:cs="Arial"/>
          <w:kern w:val="0"/>
          <w:sz w:val="20"/>
          <w:szCs w:val="20"/>
          <w:lang w:eastAsia="en-GB"/>
        </w:rPr>
        <w:t xml:space="preserve"> </w:t>
      </w:r>
      <w:r w:rsidR="0027538F" w:rsidRPr="00C75399">
        <w:rPr>
          <w:rFonts w:ascii="Arial" w:hAnsi="Arial" w:cs="Arial"/>
          <w:noProof/>
          <w:sz w:val="20"/>
          <w:szCs w:val="20"/>
        </w:rPr>
        <w:drawing>
          <wp:inline distT="0" distB="0" distL="0" distR="0" wp14:anchorId="52572E60" wp14:editId="29A0D113">
            <wp:extent cx="5676900" cy="2774315"/>
            <wp:effectExtent l="0" t="0" r="0" b="6985"/>
            <wp:docPr id="1922481398" name="Picture 1922481398" descr="Pastel digital innovation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stel digital innovation diagr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12767" cy="2791843"/>
                    </a:xfrm>
                    <a:prstGeom prst="rect">
                      <a:avLst/>
                    </a:prstGeom>
                    <a:noFill/>
                    <a:ln>
                      <a:noFill/>
                    </a:ln>
                  </pic:spPr>
                </pic:pic>
              </a:graphicData>
            </a:graphic>
          </wp:inline>
        </w:drawing>
      </w:r>
    </w:p>
    <w:p w14:paraId="13366A83" w14:textId="1D932A00" w:rsidR="0027538F" w:rsidRPr="00743E94" w:rsidRDefault="00743E94" w:rsidP="00C75399">
      <w:pPr>
        <w:spacing w:before="100" w:beforeAutospacing="1" w:after="100" w:afterAutospacing="1" w:line="360" w:lineRule="auto"/>
        <w:rPr>
          <w:rFonts w:ascii="Arial" w:eastAsia="Times New Roman" w:hAnsi="Arial" w:cs="Arial"/>
          <w:i/>
          <w:iCs/>
          <w:kern w:val="0"/>
          <w:sz w:val="20"/>
          <w:szCs w:val="20"/>
          <w:lang w:eastAsia="en-GB"/>
        </w:rPr>
      </w:pPr>
      <w:r>
        <w:t>This diagram illustrates how digital innovation enhances mental</w:t>
      </w:r>
      <w:r>
        <w:noBreakHyphen/>
        <w:t>health and communication. It includes telehealth, translation tools, self</w:t>
      </w:r>
      <w:r>
        <w:noBreakHyphen/>
        <w:t>help apps, AI</w:t>
      </w:r>
      <w:r>
        <w:noBreakHyphen/>
        <w:t>assisted documentation, wearable health devices, and digital literacy support. It also highlights digital inequality as a barrier, showing that innovation must be paired with equitable access. These technologies create value by improving access, reducing stress, supporting personalised care, and enhancing collaboration between healthcare providers (NHS Leadership Academy, 2022). Digital innovation is increasingly essential in modern health and social care, especially as services become more complex and patient needs more diverse.</w:t>
      </w:r>
    </w:p>
    <w:p w14:paraId="082F203A" w14:textId="77777777" w:rsidR="00743E94" w:rsidRDefault="00743E94" w:rsidP="00C75399">
      <w:pPr>
        <w:spacing w:before="100" w:beforeAutospacing="1" w:after="100" w:afterAutospacing="1" w:line="360" w:lineRule="auto"/>
        <w:rPr>
          <w:rFonts w:ascii="Arial" w:eastAsia="Times New Roman" w:hAnsi="Arial" w:cs="Arial"/>
          <w:kern w:val="0"/>
          <w:sz w:val="20"/>
          <w:szCs w:val="20"/>
          <w:lang w:eastAsia="en-GB"/>
        </w:rPr>
      </w:pPr>
    </w:p>
    <w:p w14:paraId="75158121" w14:textId="77777777" w:rsidR="00743E94" w:rsidRDefault="00743E94" w:rsidP="00C75399">
      <w:pPr>
        <w:spacing w:before="100" w:beforeAutospacing="1" w:after="100" w:afterAutospacing="1" w:line="360" w:lineRule="auto"/>
        <w:rPr>
          <w:rFonts w:ascii="Arial" w:eastAsia="Times New Roman" w:hAnsi="Arial" w:cs="Arial"/>
          <w:kern w:val="0"/>
          <w:sz w:val="20"/>
          <w:szCs w:val="20"/>
          <w:lang w:eastAsia="en-GB"/>
        </w:rPr>
      </w:pPr>
    </w:p>
    <w:p w14:paraId="26C9E661" w14:textId="77777777" w:rsidR="00743E94" w:rsidRDefault="00743E94" w:rsidP="00C75399">
      <w:pPr>
        <w:spacing w:before="100" w:beforeAutospacing="1" w:after="100" w:afterAutospacing="1" w:line="360" w:lineRule="auto"/>
        <w:rPr>
          <w:rFonts w:ascii="Arial" w:eastAsia="Times New Roman" w:hAnsi="Arial" w:cs="Arial"/>
          <w:kern w:val="0"/>
          <w:sz w:val="20"/>
          <w:szCs w:val="20"/>
          <w:lang w:eastAsia="en-GB"/>
        </w:rPr>
      </w:pPr>
    </w:p>
    <w:p w14:paraId="21ECC0A3" w14:textId="77777777" w:rsidR="00743E94" w:rsidRPr="00C75399" w:rsidRDefault="00743E94" w:rsidP="00743E94">
      <w:pPr>
        <w:pStyle w:val="ListParagraph"/>
        <w:numPr>
          <w:ilvl w:val="0"/>
          <w:numId w:val="17"/>
        </w:numPr>
        <w:spacing w:before="100" w:beforeAutospacing="1" w:after="100" w:afterAutospacing="1" w:line="360" w:lineRule="auto"/>
        <w:rPr>
          <w:rFonts w:ascii="Arial" w:eastAsia="Times New Roman" w:hAnsi="Arial" w:cs="Arial"/>
          <w:kern w:val="0"/>
          <w:sz w:val="20"/>
          <w:szCs w:val="20"/>
          <w:lang w:eastAsia="en-GB"/>
        </w:rPr>
      </w:pPr>
      <w:r w:rsidRPr="00C75399">
        <w:rPr>
          <w:rFonts w:ascii="Arial" w:eastAsia="Times New Roman" w:hAnsi="Arial" w:cs="Arial"/>
          <w:b/>
          <w:bCs/>
          <w:kern w:val="0"/>
          <w:sz w:val="20"/>
          <w:szCs w:val="20"/>
          <w:lang w:eastAsia="en-GB"/>
        </w:rPr>
        <w:t>Understanding the NHS Leadership Framework</w:t>
      </w:r>
    </w:p>
    <w:p w14:paraId="12A6E830" w14:textId="77777777" w:rsidR="00743E94" w:rsidRPr="00C75399" w:rsidRDefault="00743E94" w:rsidP="00743E94">
      <w:pPr>
        <w:spacing w:before="100" w:beforeAutospacing="1" w:after="100" w:afterAutospacing="1" w:line="360" w:lineRule="auto"/>
        <w:outlineLvl w:val="2"/>
        <w:rPr>
          <w:rFonts w:ascii="Arial" w:eastAsia="Times New Roman" w:hAnsi="Arial" w:cs="Arial"/>
          <w:b/>
          <w:bCs/>
          <w:kern w:val="0"/>
          <w:sz w:val="20"/>
          <w:szCs w:val="20"/>
          <w:lang w:eastAsia="en-GB"/>
        </w:rPr>
      </w:pPr>
      <w:r w:rsidRPr="00C75399">
        <w:rPr>
          <w:rFonts w:ascii="Arial" w:eastAsia="Times New Roman" w:hAnsi="Arial" w:cs="Arial"/>
          <w:b/>
          <w:bCs/>
          <w:kern w:val="0"/>
          <w:sz w:val="20"/>
          <w:szCs w:val="20"/>
          <w:lang w:eastAsia="en-GB"/>
        </w:rPr>
        <w:t>Summary</w:t>
      </w:r>
    </w:p>
    <w:p w14:paraId="17EB1F55" w14:textId="5507C97F" w:rsidR="00571F00" w:rsidRPr="00C75399" w:rsidRDefault="00571F00" w:rsidP="00C75399">
      <w:pPr>
        <w:spacing w:before="100" w:beforeAutospacing="1" w:after="100" w:afterAutospacing="1" w:line="360" w:lineRule="auto"/>
        <w:rPr>
          <w:rFonts w:ascii="Arial" w:eastAsia="Times New Roman" w:hAnsi="Arial" w:cs="Arial"/>
          <w:kern w:val="0"/>
          <w:sz w:val="20"/>
          <w:szCs w:val="20"/>
          <w:lang w:eastAsia="en-GB"/>
        </w:rPr>
      </w:pPr>
      <w:r w:rsidRPr="00C75399">
        <w:rPr>
          <w:rFonts w:ascii="Arial" w:eastAsia="Times New Roman" w:hAnsi="Arial" w:cs="Arial"/>
          <w:kern w:val="0"/>
          <w:sz w:val="20"/>
          <w:szCs w:val="20"/>
          <w:lang w:eastAsia="en-GB"/>
        </w:rPr>
        <w:t>The NHS Leadership Framework outlines behaviours and values essential for effective leadership. It includes Inspiring Shared Purpose, Leading with Care, Evaluating Information, Connecting Our Service, Sharing the Vision, and Engaging the Team (NHS Leadership Academy, 2022). These behaviours promote compassionate, inclusive, and evidence</w:t>
      </w:r>
      <w:r w:rsidRPr="00C75399">
        <w:rPr>
          <w:rFonts w:ascii="Arial" w:eastAsia="Times New Roman" w:hAnsi="Arial" w:cs="Arial"/>
          <w:kern w:val="0"/>
          <w:sz w:val="20"/>
          <w:szCs w:val="20"/>
          <w:lang w:eastAsia="en-GB"/>
        </w:rPr>
        <w:noBreakHyphen/>
        <w:t>based leadership that improves patient outcomes and staff wellbeing.</w:t>
      </w:r>
    </w:p>
    <w:p w14:paraId="321DB454" w14:textId="77777777" w:rsidR="00571F00" w:rsidRPr="00C75399" w:rsidRDefault="00571F00" w:rsidP="00C75399">
      <w:pPr>
        <w:spacing w:before="100" w:beforeAutospacing="1" w:after="100" w:afterAutospacing="1" w:line="360" w:lineRule="auto"/>
        <w:rPr>
          <w:rFonts w:ascii="Arial" w:eastAsia="Times New Roman" w:hAnsi="Arial" w:cs="Arial"/>
          <w:kern w:val="0"/>
          <w:sz w:val="20"/>
          <w:szCs w:val="20"/>
          <w:lang w:eastAsia="en-GB"/>
        </w:rPr>
      </w:pPr>
      <w:r w:rsidRPr="00C75399">
        <w:rPr>
          <w:rFonts w:ascii="Arial" w:eastAsia="Times New Roman" w:hAnsi="Arial" w:cs="Arial"/>
          <w:kern w:val="0"/>
          <w:sz w:val="20"/>
          <w:szCs w:val="20"/>
          <w:lang w:eastAsia="en-GB"/>
        </w:rPr>
        <w:t>Leadership is vital because health and social care systems are complex. Effective leaders ensure communication, teamwork, and decision</w:t>
      </w:r>
      <w:r w:rsidRPr="00C75399">
        <w:rPr>
          <w:rFonts w:ascii="Arial" w:eastAsia="Times New Roman" w:hAnsi="Arial" w:cs="Arial"/>
          <w:kern w:val="0"/>
          <w:sz w:val="20"/>
          <w:szCs w:val="20"/>
          <w:lang w:eastAsia="en-GB"/>
        </w:rPr>
        <w:noBreakHyphen/>
        <w:t>making remain person</w:t>
      </w:r>
      <w:r w:rsidRPr="00C75399">
        <w:rPr>
          <w:rFonts w:ascii="Arial" w:eastAsia="Times New Roman" w:hAnsi="Arial" w:cs="Arial"/>
          <w:kern w:val="0"/>
          <w:sz w:val="20"/>
          <w:szCs w:val="20"/>
          <w:lang w:eastAsia="en-GB"/>
        </w:rPr>
        <w:noBreakHyphen/>
        <w:t>centred and adaptable. The framework supports innovation and reflective practice, helping teams respond to challenges such as burnout and digital inequality.</w:t>
      </w:r>
    </w:p>
    <w:p w14:paraId="389BDA0D" w14:textId="08A9549D" w:rsidR="00571F00" w:rsidRPr="00C75399" w:rsidRDefault="008F3059" w:rsidP="00C75399">
      <w:pPr>
        <w:spacing w:before="100" w:beforeAutospacing="1" w:after="100" w:afterAutospacing="1" w:line="360" w:lineRule="auto"/>
        <w:outlineLvl w:val="2"/>
        <w:rPr>
          <w:rFonts w:ascii="Arial" w:eastAsia="Times New Roman" w:hAnsi="Arial" w:cs="Arial"/>
          <w:b/>
          <w:bCs/>
          <w:kern w:val="0"/>
          <w:sz w:val="20"/>
          <w:szCs w:val="20"/>
          <w:lang w:eastAsia="en-GB"/>
        </w:rPr>
      </w:pPr>
      <w:r w:rsidRPr="00C75399">
        <w:rPr>
          <w:rFonts w:ascii="Arial" w:eastAsia="Times New Roman" w:hAnsi="Arial" w:cs="Arial"/>
          <w:b/>
          <w:bCs/>
          <w:kern w:val="0"/>
          <w:sz w:val="20"/>
          <w:szCs w:val="20"/>
          <w:lang w:eastAsia="en-GB"/>
        </w:rPr>
        <w:t xml:space="preserve">7.1 </w:t>
      </w:r>
      <w:r w:rsidR="00571F00" w:rsidRPr="00C75399">
        <w:rPr>
          <w:rFonts w:ascii="Arial" w:eastAsia="Times New Roman" w:hAnsi="Arial" w:cs="Arial"/>
          <w:b/>
          <w:bCs/>
          <w:kern w:val="0"/>
          <w:sz w:val="20"/>
          <w:szCs w:val="20"/>
          <w:lang w:eastAsia="en-GB"/>
        </w:rPr>
        <w:t>Leadership Behaviour – Leading with Care</w:t>
      </w:r>
    </w:p>
    <w:p w14:paraId="4E08EEE7" w14:textId="77777777" w:rsidR="00571F00" w:rsidRPr="00C75399" w:rsidRDefault="00571F00" w:rsidP="00C75399">
      <w:pPr>
        <w:spacing w:before="100" w:beforeAutospacing="1" w:after="100" w:afterAutospacing="1" w:line="360" w:lineRule="auto"/>
        <w:rPr>
          <w:rFonts w:ascii="Arial" w:eastAsia="Times New Roman" w:hAnsi="Arial" w:cs="Arial"/>
          <w:kern w:val="0"/>
          <w:sz w:val="20"/>
          <w:szCs w:val="20"/>
          <w:lang w:eastAsia="en-GB"/>
        </w:rPr>
      </w:pPr>
      <w:r w:rsidRPr="00C75399">
        <w:rPr>
          <w:rFonts w:ascii="Arial" w:eastAsia="Times New Roman" w:hAnsi="Arial" w:cs="Arial"/>
          <w:kern w:val="0"/>
          <w:sz w:val="20"/>
          <w:szCs w:val="20"/>
          <w:lang w:eastAsia="en-GB"/>
        </w:rPr>
        <w:t>Leading with Care involves empathy and psychological safety. Leaders who model compassion encourage creativity by making staff feel safe to share ideas. This aligns with transformational leadership, which inspires teams through vision and support (Bass &amp; Avolio, 1994). In mental</w:t>
      </w:r>
      <w:r w:rsidRPr="00C75399">
        <w:rPr>
          <w:rFonts w:ascii="Arial" w:eastAsia="Times New Roman" w:hAnsi="Arial" w:cs="Arial"/>
          <w:kern w:val="0"/>
          <w:sz w:val="20"/>
          <w:szCs w:val="20"/>
          <w:lang w:eastAsia="en-GB"/>
        </w:rPr>
        <w:noBreakHyphen/>
        <w:t>health settings, Leading with Care reduces stress and fosters trust, enabling staff to develop creative solutions like trauma</w:t>
      </w:r>
      <w:r w:rsidRPr="00C75399">
        <w:rPr>
          <w:rFonts w:ascii="Arial" w:eastAsia="Times New Roman" w:hAnsi="Arial" w:cs="Arial"/>
          <w:kern w:val="0"/>
          <w:sz w:val="20"/>
          <w:szCs w:val="20"/>
          <w:lang w:eastAsia="en-GB"/>
        </w:rPr>
        <w:noBreakHyphen/>
        <w:t>informed communication and digital support tools.</w:t>
      </w:r>
    </w:p>
    <w:p w14:paraId="47C1E703" w14:textId="1326E201" w:rsidR="00571F00" w:rsidRPr="00C75399" w:rsidRDefault="008F3059" w:rsidP="00C75399">
      <w:pPr>
        <w:spacing w:before="100" w:beforeAutospacing="1" w:after="100" w:afterAutospacing="1" w:line="360" w:lineRule="auto"/>
        <w:outlineLvl w:val="2"/>
        <w:rPr>
          <w:rFonts w:ascii="Arial" w:eastAsia="Times New Roman" w:hAnsi="Arial" w:cs="Arial"/>
          <w:b/>
          <w:bCs/>
          <w:kern w:val="0"/>
          <w:sz w:val="20"/>
          <w:szCs w:val="20"/>
          <w:lang w:eastAsia="en-GB"/>
        </w:rPr>
      </w:pPr>
      <w:r w:rsidRPr="00C75399">
        <w:rPr>
          <w:rFonts w:ascii="Arial" w:eastAsia="Times New Roman" w:hAnsi="Arial" w:cs="Arial"/>
          <w:b/>
          <w:bCs/>
          <w:kern w:val="0"/>
          <w:sz w:val="20"/>
          <w:szCs w:val="20"/>
          <w:lang w:eastAsia="en-GB"/>
        </w:rPr>
        <w:t xml:space="preserve">7.2 </w:t>
      </w:r>
      <w:r w:rsidR="00571F00" w:rsidRPr="00C75399">
        <w:rPr>
          <w:rFonts w:ascii="Arial" w:eastAsia="Times New Roman" w:hAnsi="Arial" w:cs="Arial"/>
          <w:b/>
          <w:bCs/>
          <w:kern w:val="0"/>
          <w:sz w:val="20"/>
          <w:szCs w:val="20"/>
          <w:lang w:eastAsia="en-GB"/>
        </w:rPr>
        <w:t>Reflection</w:t>
      </w:r>
    </w:p>
    <w:p w14:paraId="74C848C9" w14:textId="77777777" w:rsidR="00571F00" w:rsidRPr="00C75399" w:rsidRDefault="00571F00" w:rsidP="00C75399">
      <w:pPr>
        <w:spacing w:before="100" w:beforeAutospacing="1" w:after="100" w:afterAutospacing="1" w:line="360" w:lineRule="auto"/>
        <w:rPr>
          <w:rFonts w:ascii="Arial" w:eastAsia="Times New Roman" w:hAnsi="Arial" w:cs="Arial"/>
          <w:kern w:val="0"/>
          <w:sz w:val="20"/>
          <w:szCs w:val="20"/>
          <w:lang w:eastAsia="en-GB"/>
        </w:rPr>
      </w:pPr>
      <w:r w:rsidRPr="00C75399">
        <w:rPr>
          <w:rFonts w:ascii="Arial" w:eastAsia="Times New Roman" w:hAnsi="Arial" w:cs="Arial"/>
          <w:kern w:val="0"/>
          <w:sz w:val="20"/>
          <w:szCs w:val="20"/>
          <w:lang w:eastAsia="en-GB"/>
        </w:rPr>
        <w:t>My understanding of creativity and value creation has evolved. Initially, I viewed creativity as artistic, but the Week 1–3 slides showed it is a structured process. Gibbs’ (1988) reflective cycle helped me evaluate my growth. Research tasks revealed how burnout and organisational systems affect communication (Maslach &amp; Leiter, 2016; Shanafelt et al., 2015). I now see creativity as essential for designing better services and improving wellbeing. This insight will guide my future practice, encouraging evidence</w:t>
      </w:r>
      <w:r w:rsidRPr="00C75399">
        <w:rPr>
          <w:rFonts w:ascii="Arial" w:eastAsia="Times New Roman" w:hAnsi="Arial" w:cs="Arial"/>
          <w:kern w:val="0"/>
          <w:sz w:val="20"/>
          <w:szCs w:val="20"/>
          <w:lang w:eastAsia="en-GB"/>
        </w:rPr>
        <w:noBreakHyphen/>
        <w:t>based innovation and compassionate leadership.</w:t>
      </w:r>
    </w:p>
    <w:p w14:paraId="429D3A09" w14:textId="5950D17E" w:rsidR="00571F00" w:rsidRPr="00C75399" w:rsidRDefault="00571F00" w:rsidP="00743E94">
      <w:pPr>
        <w:pStyle w:val="ListParagraph"/>
        <w:numPr>
          <w:ilvl w:val="0"/>
          <w:numId w:val="17"/>
        </w:numPr>
        <w:spacing w:before="100" w:beforeAutospacing="1" w:after="100" w:afterAutospacing="1" w:line="360" w:lineRule="auto"/>
        <w:outlineLvl w:val="1"/>
        <w:rPr>
          <w:rFonts w:ascii="Arial" w:eastAsia="Times New Roman" w:hAnsi="Arial" w:cs="Arial"/>
          <w:b/>
          <w:bCs/>
          <w:kern w:val="0"/>
          <w:sz w:val="20"/>
          <w:szCs w:val="20"/>
          <w:lang w:eastAsia="en-GB"/>
        </w:rPr>
      </w:pPr>
      <w:r w:rsidRPr="00C75399">
        <w:rPr>
          <w:rFonts w:ascii="Arial" w:eastAsia="Times New Roman" w:hAnsi="Arial" w:cs="Arial"/>
          <w:b/>
          <w:bCs/>
          <w:kern w:val="0"/>
          <w:sz w:val="20"/>
          <w:szCs w:val="20"/>
          <w:lang w:eastAsia="en-GB"/>
        </w:rPr>
        <w:t>Self</w:t>
      </w:r>
      <w:r w:rsidRPr="00C75399">
        <w:rPr>
          <w:rFonts w:ascii="Arial" w:eastAsia="Times New Roman" w:hAnsi="Arial" w:cs="Arial"/>
          <w:b/>
          <w:bCs/>
          <w:kern w:val="0"/>
          <w:sz w:val="20"/>
          <w:szCs w:val="20"/>
          <w:lang w:eastAsia="en-GB"/>
        </w:rPr>
        <w:noBreakHyphen/>
        <w:t>Reflection Journal Entry</w:t>
      </w:r>
    </w:p>
    <w:p w14:paraId="055056B8" w14:textId="77777777" w:rsidR="00601A4E" w:rsidRDefault="00601A4E" w:rsidP="00601A4E">
      <w:pPr>
        <w:pStyle w:val="NormalWeb"/>
        <w:ind w:left="720"/>
      </w:pPr>
      <w:r>
        <w:t>This module transformed my understanding of creativity, innovation, and value creation. The mind</w:t>
      </w:r>
      <w:r>
        <w:noBreakHyphen/>
        <w:t>map and divergent</w:t>
      </w:r>
      <w:r>
        <w:noBreakHyphen/>
        <w:t>thinking tasks showed that creativity is systematic, not random. Gibbs’ (1988) model helped me reflect on how my ideas developed and how my thinking changed throughout the module. The digital</w:t>
      </w:r>
      <w:r>
        <w:noBreakHyphen/>
        <w:t>innovation task demonstrated that innovation means improving access, wellbeing, and communication—not just using technology for its own sake.</w:t>
      </w:r>
    </w:p>
    <w:p w14:paraId="761B8178" w14:textId="77777777" w:rsidR="00601A4E" w:rsidRDefault="00601A4E" w:rsidP="00601A4E">
      <w:pPr>
        <w:pStyle w:val="NormalWeb"/>
        <w:ind w:left="720"/>
      </w:pPr>
      <w:r>
        <w:lastRenderedPageBreak/>
        <w:t>Transformational leadership (Bass &amp; Avolio, 1994) taught me how leaders inspire creativity through support, shared purpose, and encouragement. In future placements, I will apply these concepts by encouraging new ideas, using reflective practice, and designing communication strategies that enhance patient care and staff wellbeing. This module has strengthened my confidence in using creativity to solve problems and create value in health and social care</w:t>
      </w:r>
    </w:p>
    <w:p w14:paraId="2C49E62E" w14:textId="4553A654" w:rsidR="00571F00" w:rsidRPr="00C75399" w:rsidRDefault="00571F00" w:rsidP="00C75399">
      <w:pPr>
        <w:spacing w:before="100" w:beforeAutospacing="1" w:after="100" w:afterAutospacing="1" w:line="360" w:lineRule="auto"/>
        <w:outlineLvl w:val="1"/>
        <w:rPr>
          <w:rFonts w:ascii="Arial" w:eastAsia="Times New Roman" w:hAnsi="Arial" w:cs="Arial"/>
          <w:b/>
          <w:bCs/>
          <w:kern w:val="0"/>
          <w:sz w:val="20"/>
          <w:szCs w:val="20"/>
          <w:lang w:eastAsia="en-GB"/>
        </w:rPr>
      </w:pPr>
    </w:p>
    <w:p w14:paraId="4DDFB432" w14:textId="77777777" w:rsidR="00571F00" w:rsidRPr="00C75399" w:rsidRDefault="00571F00" w:rsidP="00C75399">
      <w:pPr>
        <w:spacing w:before="100" w:beforeAutospacing="1" w:after="100" w:afterAutospacing="1" w:line="360" w:lineRule="auto"/>
        <w:outlineLvl w:val="1"/>
        <w:rPr>
          <w:rFonts w:ascii="Arial" w:eastAsia="Times New Roman" w:hAnsi="Arial" w:cs="Arial"/>
          <w:b/>
          <w:bCs/>
          <w:kern w:val="0"/>
          <w:sz w:val="20"/>
          <w:szCs w:val="20"/>
          <w:lang w:eastAsia="en-GB"/>
        </w:rPr>
      </w:pPr>
    </w:p>
    <w:p w14:paraId="2BB188C7" w14:textId="77777777" w:rsidR="00D46920" w:rsidRDefault="00D46920" w:rsidP="005C28E8">
      <w:pPr>
        <w:spacing w:line="360" w:lineRule="auto"/>
        <w:rPr>
          <w:rFonts w:ascii="Times New Roman" w:hAnsi="Times New Roman"/>
          <w:b/>
          <w:bCs/>
          <w:sz w:val="32"/>
          <w:szCs w:val="32"/>
        </w:rPr>
      </w:pPr>
    </w:p>
    <w:p w14:paraId="23C4321B" w14:textId="77777777" w:rsidR="00D46920" w:rsidRDefault="00D46920" w:rsidP="005C28E8">
      <w:pPr>
        <w:spacing w:line="360" w:lineRule="auto"/>
        <w:rPr>
          <w:rFonts w:ascii="Times New Roman" w:hAnsi="Times New Roman"/>
          <w:b/>
          <w:bCs/>
          <w:sz w:val="32"/>
          <w:szCs w:val="32"/>
        </w:rPr>
      </w:pPr>
    </w:p>
    <w:p w14:paraId="2DFFC7B2" w14:textId="77777777" w:rsidR="00D46920" w:rsidRDefault="00D46920" w:rsidP="005C28E8">
      <w:pPr>
        <w:spacing w:line="360" w:lineRule="auto"/>
        <w:rPr>
          <w:rFonts w:ascii="Times New Roman" w:hAnsi="Times New Roman"/>
          <w:b/>
          <w:bCs/>
          <w:sz w:val="32"/>
          <w:szCs w:val="32"/>
        </w:rPr>
      </w:pPr>
    </w:p>
    <w:p w14:paraId="3EC5A596" w14:textId="77777777" w:rsidR="00D46920" w:rsidRDefault="00D46920" w:rsidP="005C28E8">
      <w:pPr>
        <w:spacing w:line="360" w:lineRule="auto"/>
        <w:rPr>
          <w:rFonts w:ascii="Times New Roman" w:hAnsi="Times New Roman"/>
          <w:b/>
          <w:bCs/>
          <w:sz w:val="32"/>
          <w:szCs w:val="32"/>
        </w:rPr>
      </w:pPr>
    </w:p>
    <w:p w14:paraId="01DFDCA7" w14:textId="77777777" w:rsidR="00D46920" w:rsidRDefault="00D46920" w:rsidP="005C28E8">
      <w:pPr>
        <w:spacing w:line="360" w:lineRule="auto"/>
        <w:rPr>
          <w:rFonts w:ascii="Times New Roman" w:hAnsi="Times New Roman"/>
          <w:b/>
          <w:bCs/>
          <w:sz w:val="32"/>
          <w:szCs w:val="32"/>
        </w:rPr>
      </w:pPr>
    </w:p>
    <w:p w14:paraId="747B80A3" w14:textId="77777777" w:rsidR="00D46920" w:rsidRDefault="00D46920" w:rsidP="005C28E8">
      <w:pPr>
        <w:spacing w:line="360" w:lineRule="auto"/>
        <w:rPr>
          <w:rFonts w:ascii="Times New Roman" w:hAnsi="Times New Roman"/>
          <w:b/>
          <w:bCs/>
          <w:sz w:val="32"/>
          <w:szCs w:val="32"/>
        </w:rPr>
      </w:pPr>
    </w:p>
    <w:p w14:paraId="27B40D1D" w14:textId="77777777" w:rsidR="00D46920" w:rsidRDefault="00D46920" w:rsidP="005C28E8">
      <w:pPr>
        <w:spacing w:line="360" w:lineRule="auto"/>
        <w:rPr>
          <w:rFonts w:ascii="Times New Roman" w:hAnsi="Times New Roman"/>
          <w:b/>
          <w:bCs/>
          <w:sz w:val="32"/>
          <w:szCs w:val="32"/>
        </w:rPr>
      </w:pPr>
    </w:p>
    <w:p w14:paraId="4A02BBF4" w14:textId="77777777" w:rsidR="00D46920" w:rsidRDefault="00D46920" w:rsidP="005C28E8">
      <w:pPr>
        <w:spacing w:line="360" w:lineRule="auto"/>
        <w:rPr>
          <w:rFonts w:ascii="Times New Roman" w:hAnsi="Times New Roman"/>
          <w:b/>
          <w:bCs/>
          <w:sz w:val="32"/>
          <w:szCs w:val="32"/>
        </w:rPr>
      </w:pPr>
    </w:p>
    <w:p w14:paraId="76D7774B" w14:textId="77777777" w:rsidR="00D46920" w:rsidRDefault="00D46920" w:rsidP="005C28E8">
      <w:pPr>
        <w:spacing w:line="360" w:lineRule="auto"/>
        <w:rPr>
          <w:rFonts w:ascii="Times New Roman" w:hAnsi="Times New Roman"/>
          <w:b/>
          <w:bCs/>
          <w:sz w:val="32"/>
          <w:szCs w:val="32"/>
        </w:rPr>
      </w:pPr>
    </w:p>
    <w:p w14:paraId="34B45FF6" w14:textId="77777777" w:rsidR="00D46920" w:rsidRDefault="00D46920" w:rsidP="005C28E8">
      <w:pPr>
        <w:spacing w:line="360" w:lineRule="auto"/>
        <w:rPr>
          <w:rFonts w:ascii="Times New Roman" w:hAnsi="Times New Roman"/>
          <w:b/>
          <w:bCs/>
          <w:sz w:val="32"/>
          <w:szCs w:val="32"/>
        </w:rPr>
      </w:pPr>
    </w:p>
    <w:p w14:paraId="3747237F" w14:textId="77777777" w:rsidR="00601A4E" w:rsidRDefault="00601A4E" w:rsidP="005C28E8">
      <w:pPr>
        <w:spacing w:line="360" w:lineRule="auto"/>
        <w:rPr>
          <w:rFonts w:ascii="Times New Roman" w:hAnsi="Times New Roman"/>
          <w:b/>
          <w:bCs/>
          <w:sz w:val="32"/>
          <w:szCs w:val="32"/>
        </w:rPr>
      </w:pPr>
    </w:p>
    <w:p w14:paraId="38D04CA6" w14:textId="77777777" w:rsidR="00601A4E" w:rsidRDefault="00601A4E" w:rsidP="005C28E8">
      <w:pPr>
        <w:spacing w:line="360" w:lineRule="auto"/>
        <w:rPr>
          <w:rFonts w:ascii="Times New Roman" w:hAnsi="Times New Roman"/>
          <w:b/>
          <w:bCs/>
          <w:sz w:val="32"/>
          <w:szCs w:val="32"/>
        </w:rPr>
      </w:pPr>
    </w:p>
    <w:p w14:paraId="2989156D" w14:textId="77777777" w:rsidR="00601A4E" w:rsidRDefault="00601A4E" w:rsidP="005C28E8">
      <w:pPr>
        <w:spacing w:line="360" w:lineRule="auto"/>
        <w:rPr>
          <w:rFonts w:ascii="Times New Roman" w:hAnsi="Times New Roman"/>
          <w:b/>
          <w:bCs/>
          <w:sz w:val="32"/>
          <w:szCs w:val="32"/>
        </w:rPr>
      </w:pPr>
    </w:p>
    <w:p w14:paraId="41959B3F" w14:textId="77777777" w:rsidR="00601A4E" w:rsidRDefault="00601A4E" w:rsidP="005C28E8">
      <w:pPr>
        <w:spacing w:line="360" w:lineRule="auto"/>
        <w:rPr>
          <w:rFonts w:ascii="Times New Roman" w:hAnsi="Times New Roman"/>
          <w:b/>
          <w:bCs/>
          <w:sz w:val="32"/>
          <w:szCs w:val="32"/>
        </w:rPr>
      </w:pPr>
    </w:p>
    <w:p w14:paraId="55CD6124" w14:textId="77777777" w:rsidR="00601A4E" w:rsidRDefault="00601A4E" w:rsidP="005C28E8">
      <w:pPr>
        <w:spacing w:line="360" w:lineRule="auto"/>
        <w:rPr>
          <w:rFonts w:ascii="Times New Roman" w:hAnsi="Times New Roman"/>
          <w:b/>
          <w:bCs/>
          <w:sz w:val="32"/>
          <w:szCs w:val="32"/>
        </w:rPr>
      </w:pPr>
    </w:p>
    <w:p w14:paraId="63EA0000" w14:textId="77777777" w:rsidR="00601A4E" w:rsidRPr="00C75399" w:rsidRDefault="00601A4E" w:rsidP="00601A4E">
      <w:pPr>
        <w:spacing w:before="100" w:beforeAutospacing="1" w:after="100" w:afterAutospacing="1" w:line="360" w:lineRule="auto"/>
        <w:outlineLvl w:val="1"/>
        <w:rPr>
          <w:rFonts w:ascii="Arial" w:eastAsia="Times New Roman" w:hAnsi="Arial" w:cs="Arial"/>
          <w:b/>
          <w:bCs/>
          <w:kern w:val="0"/>
          <w:sz w:val="20"/>
          <w:szCs w:val="20"/>
          <w:lang w:eastAsia="en-GB"/>
        </w:rPr>
      </w:pPr>
    </w:p>
    <w:p w14:paraId="230EE2E8" w14:textId="77777777" w:rsidR="00601A4E" w:rsidRPr="00C75399" w:rsidRDefault="00601A4E" w:rsidP="00601A4E">
      <w:pPr>
        <w:pStyle w:val="ListParagraph"/>
        <w:numPr>
          <w:ilvl w:val="0"/>
          <w:numId w:val="17"/>
        </w:numPr>
        <w:spacing w:before="100" w:beforeAutospacing="1" w:after="100" w:afterAutospacing="1" w:line="360" w:lineRule="auto"/>
        <w:outlineLvl w:val="1"/>
        <w:rPr>
          <w:rFonts w:ascii="Arial" w:eastAsia="Times New Roman" w:hAnsi="Arial" w:cs="Arial"/>
          <w:b/>
          <w:bCs/>
          <w:kern w:val="0"/>
          <w:sz w:val="20"/>
          <w:szCs w:val="20"/>
          <w:lang w:eastAsia="en-GB"/>
        </w:rPr>
      </w:pPr>
      <w:r w:rsidRPr="00C75399">
        <w:rPr>
          <w:rFonts w:ascii="Arial" w:eastAsia="Times New Roman" w:hAnsi="Arial" w:cs="Arial"/>
          <w:b/>
          <w:bCs/>
          <w:kern w:val="0"/>
          <w:sz w:val="20"/>
          <w:szCs w:val="20"/>
          <w:lang w:eastAsia="en-GB"/>
        </w:rPr>
        <w:t>Harvard Reference List</w:t>
      </w:r>
    </w:p>
    <w:p w14:paraId="0D23AF22" w14:textId="77777777" w:rsidR="00601A4E" w:rsidRPr="00DF6201" w:rsidRDefault="00601A4E" w:rsidP="00601A4E">
      <w:pPr>
        <w:spacing w:before="100" w:beforeAutospacing="1" w:after="100" w:afterAutospacing="1" w:line="360" w:lineRule="auto"/>
        <w:rPr>
          <w:rFonts w:ascii="Arial" w:eastAsia="Times New Roman" w:hAnsi="Arial" w:cs="Arial"/>
          <w:kern w:val="0"/>
          <w:sz w:val="20"/>
          <w:szCs w:val="20"/>
          <w:lang w:eastAsia="en-GB"/>
        </w:rPr>
      </w:pPr>
      <w:r w:rsidRPr="00C75399">
        <w:rPr>
          <w:rFonts w:ascii="Arial" w:eastAsia="Times New Roman" w:hAnsi="Arial" w:cs="Arial"/>
          <w:kern w:val="0"/>
          <w:sz w:val="20"/>
          <w:szCs w:val="20"/>
          <w:lang w:eastAsia="en-GB"/>
        </w:rPr>
        <w:t xml:space="preserve">Amabile, T.M. (1996) </w:t>
      </w:r>
      <w:r w:rsidRPr="00C75399">
        <w:rPr>
          <w:rFonts w:ascii="Arial" w:eastAsia="Times New Roman" w:hAnsi="Arial" w:cs="Arial"/>
          <w:i/>
          <w:iCs/>
          <w:kern w:val="0"/>
          <w:sz w:val="20"/>
          <w:szCs w:val="20"/>
          <w:lang w:eastAsia="en-GB"/>
        </w:rPr>
        <w:t>Creativity in Context.</w:t>
      </w:r>
      <w:r w:rsidRPr="00C75399">
        <w:rPr>
          <w:rFonts w:ascii="Arial" w:eastAsia="Times New Roman" w:hAnsi="Arial" w:cs="Arial"/>
          <w:kern w:val="0"/>
          <w:sz w:val="20"/>
          <w:szCs w:val="20"/>
          <w:lang w:eastAsia="en-GB"/>
        </w:rPr>
        <w:t xml:space="preserve"> Boulder: Westview Press. Bass, B.M. and Avolio, B.J. (1994) </w:t>
      </w:r>
      <w:r w:rsidRPr="00C75399">
        <w:rPr>
          <w:rFonts w:ascii="Arial" w:eastAsia="Times New Roman" w:hAnsi="Arial" w:cs="Arial"/>
          <w:i/>
          <w:iCs/>
          <w:kern w:val="0"/>
          <w:sz w:val="20"/>
          <w:szCs w:val="20"/>
          <w:lang w:eastAsia="en-GB"/>
        </w:rPr>
        <w:t>Improving Organizational Effectiveness Through Transformational Leadership.</w:t>
      </w:r>
      <w:r w:rsidRPr="00C75399">
        <w:rPr>
          <w:rFonts w:ascii="Arial" w:eastAsia="Times New Roman" w:hAnsi="Arial" w:cs="Arial"/>
          <w:kern w:val="0"/>
          <w:sz w:val="20"/>
          <w:szCs w:val="20"/>
          <w:lang w:eastAsia="en-GB"/>
        </w:rPr>
        <w:t xml:space="preserve"> Thousand Oaks: Sage. Burnes, B. (2017) </w:t>
      </w:r>
      <w:r w:rsidRPr="00C75399">
        <w:rPr>
          <w:rFonts w:ascii="Arial" w:eastAsia="Times New Roman" w:hAnsi="Arial" w:cs="Arial"/>
          <w:i/>
          <w:iCs/>
          <w:kern w:val="0"/>
          <w:sz w:val="20"/>
          <w:szCs w:val="20"/>
          <w:lang w:eastAsia="en-GB"/>
        </w:rPr>
        <w:t>Managing Change.</w:t>
      </w:r>
      <w:r w:rsidRPr="00C75399">
        <w:rPr>
          <w:rFonts w:ascii="Arial" w:eastAsia="Times New Roman" w:hAnsi="Arial" w:cs="Arial"/>
          <w:kern w:val="0"/>
          <w:sz w:val="20"/>
          <w:szCs w:val="20"/>
          <w:lang w:eastAsia="en-GB"/>
        </w:rPr>
        <w:t xml:space="preserve"> Harlow: Pearson. Gibbs, G. (1988) </w:t>
      </w:r>
      <w:r w:rsidRPr="00C75399">
        <w:rPr>
          <w:rFonts w:ascii="Arial" w:eastAsia="Times New Roman" w:hAnsi="Arial" w:cs="Arial"/>
          <w:i/>
          <w:iCs/>
          <w:kern w:val="0"/>
          <w:sz w:val="20"/>
          <w:szCs w:val="20"/>
          <w:lang w:eastAsia="en-GB"/>
        </w:rPr>
        <w:t>Learning by Doing.</w:t>
      </w:r>
      <w:r w:rsidRPr="00C75399">
        <w:rPr>
          <w:rFonts w:ascii="Arial" w:eastAsia="Times New Roman" w:hAnsi="Arial" w:cs="Arial"/>
          <w:kern w:val="0"/>
          <w:sz w:val="20"/>
          <w:szCs w:val="20"/>
          <w:lang w:eastAsia="en-GB"/>
        </w:rPr>
        <w:t xml:space="preserve"> Oxford: Oxford Polytechnic. Guilford, J.P. (1967) </w:t>
      </w:r>
      <w:r w:rsidRPr="00C75399">
        <w:rPr>
          <w:rFonts w:ascii="Arial" w:eastAsia="Times New Roman" w:hAnsi="Arial" w:cs="Arial"/>
          <w:i/>
          <w:iCs/>
          <w:kern w:val="0"/>
          <w:sz w:val="20"/>
          <w:szCs w:val="20"/>
          <w:lang w:eastAsia="en-GB"/>
        </w:rPr>
        <w:t>The Nature of Human Intelligence.</w:t>
      </w:r>
      <w:r w:rsidRPr="00C75399">
        <w:rPr>
          <w:rFonts w:ascii="Arial" w:eastAsia="Times New Roman" w:hAnsi="Arial" w:cs="Arial"/>
          <w:kern w:val="0"/>
          <w:sz w:val="20"/>
          <w:szCs w:val="20"/>
          <w:lang w:eastAsia="en-GB"/>
        </w:rPr>
        <w:t xml:space="preserve"> New York: McGraw</w:t>
      </w:r>
      <w:r w:rsidRPr="00C75399">
        <w:rPr>
          <w:rFonts w:ascii="Arial" w:eastAsia="Times New Roman" w:hAnsi="Arial" w:cs="Arial"/>
          <w:kern w:val="0"/>
          <w:sz w:val="20"/>
          <w:szCs w:val="20"/>
          <w:lang w:eastAsia="en-GB"/>
        </w:rPr>
        <w:noBreakHyphen/>
        <w:t xml:space="preserve">Hill. Maslach, C. and Leiter, M.P. (2016) ‘Understanding the burnout experience’, </w:t>
      </w:r>
      <w:r w:rsidRPr="00C75399">
        <w:rPr>
          <w:rFonts w:ascii="Arial" w:eastAsia="Times New Roman" w:hAnsi="Arial" w:cs="Arial"/>
          <w:i/>
          <w:iCs/>
          <w:kern w:val="0"/>
          <w:sz w:val="20"/>
          <w:szCs w:val="20"/>
          <w:lang w:eastAsia="en-GB"/>
        </w:rPr>
        <w:t>World Psychiatry</w:t>
      </w:r>
      <w:r w:rsidRPr="00C75399">
        <w:rPr>
          <w:rFonts w:ascii="Arial" w:eastAsia="Times New Roman" w:hAnsi="Arial" w:cs="Arial"/>
          <w:kern w:val="0"/>
          <w:sz w:val="20"/>
          <w:szCs w:val="20"/>
          <w:lang w:eastAsia="en-GB"/>
        </w:rPr>
        <w:t xml:space="preserve">, 15(2), pp. 103–111. Meadows, D.H. (2008) </w:t>
      </w:r>
      <w:r w:rsidRPr="00C75399">
        <w:rPr>
          <w:rFonts w:ascii="Arial" w:eastAsia="Times New Roman" w:hAnsi="Arial" w:cs="Arial"/>
          <w:i/>
          <w:iCs/>
          <w:kern w:val="0"/>
          <w:sz w:val="20"/>
          <w:szCs w:val="20"/>
          <w:lang w:eastAsia="en-GB"/>
        </w:rPr>
        <w:t>Thinking in Systems.</w:t>
      </w:r>
      <w:r w:rsidRPr="00C75399">
        <w:rPr>
          <w:rFonts w:ascii="Arial" w:eastAsia="Times New Roman" w:hAnsi="Arial" w:cs="Arial"/>
          <w:kern w:val="0"/>
          <w:sz w:val="20"/>
          <w:szCs w:val="20"/>
          <w:lang w:eastAsia="en-GB"/>
        </w:rPr>
        <w:t xml:space="preserve"> Chelsea Green Publishing. NHS Leadership Academy (2022) </w:t>
      </w:r>
      <w:r w:rsidRPr="00C75399">
        <w:rPr>
          <w:rFonts w:ascii="Arial" w:eastAsia="Times New Roman" w:hAnsi="Arial" w:cs="Arial"/>
          <w:i/>
          <w:iCs/>
          <w:kern w:val="0"/>
          <w:sz w:val="20"/>
          <w:szCs w:val="20"/>
          <w:lang w:eastAsia="en-GB"/>
        </w:rPr>
        <w:t>Healthcare Leadership Model.</w:t>
      </w:r>
      <w:r w:rsidRPr="00C75399">
        <w:rPr>
          <w:rFonts w:ascii="Arial" w:eastAsia="Times New Roman" w:hAnsi="Arial" w:cs="Arial"/>
          <w:kern w:val="0"/>
          <w:sz w:val="20"/>
          <w:szCs w:val="20"/>
          <w:lang w:eastAsia="en-GB"/>
        </w:rPr>
        <w:t xml:space="preserve"> Leeds: NHS England. Porter, M.E. (2010) ‘What is value in health care?’, </w:t>
      </w:r>
      <w:r w:rsidRPr="00C75399">
        <w:rPr>
          <w:rFonts w:ascii="Arial" w:eastAsia="Times New Roman" w:hAnsi="Arial" w:cs="Arial"/>
          <w:i/>
          <w:iCs/>
          <w:kern w:val="0"/>
          <w:sz w:val="20"/>
          <w:szCs w:val="20"/>
          <w:lang w:eastAsia="en-GB"/>
        </w:rPr>
        <w:t>New England Journal of Medicine</w:t>
      </w:r>
      <w:r w:rsidRPr="00C75399">
        <w:rPr>
          <w:rFonts w:ascii="Arial" w:eastAsia="Times New Roman" w:hAnsi="Arial" w:cs="Arial"/>
          <w:kern w:val="0"/>
          <w:sz w:val="20"/>
          <w:szCs w:val="20"/>
          <w:lang w:eastAsia="en-GB"/>
        </w:rPr>
        <w:t xml:space="preserve">, 363(26), pp. 2477–2481. Shanafelt, T.D. et al. (2015) ‘Clerical burden and physician burnout’, </w:t>
      </w:r>
      <w:r w:rsidRPr="00DF6201">
        <w:rPr>
          <w:rFonts w:ascii="Arial" w:eastAsia="Times New Roman" w:hAnsi="Arial" w:cs="Arial"/>
          <w:i/>
          <w:iCs/>
          <w:kern w:val="0"/>
          <w:sz w:val="20"/>
          <w:szCs w:val="20"/>
          <w:lang w:eastAsia="en-GB"/>
        </w:rPr>
        <w:t>Mayo Clinic Proceedings</w:t>
      </w:r>
      <w:r w:rsidRPr="00DF6201">
        <w:rPr>
          <w:rFonts w:ascii="Arial" w:eastAsia="Times New Roman" w:hAnsi="Arial" w:cs="Arial"/>
          <w:kern w:val="0"/>
          <w:sz w:val="20"/>
          <w:szCs w:val="20"/>
          <w:lang w:eastAsia="en-GB"/>
        </w:rPr>
        <w:t>, 90(10), pp. 1276–1285.</w:t>
      </w:r>
    </w:p>
    <w:p w14:paraId="05CB6210" w14:textId="77777777" w:rsidR="00601A4E" w:rsidRDefault="00601A4E" w:rsidP="005C28E8">
      <w:pPr>
        <w:spacing w:line="360" w:lineRule="auto"/>
        <w:rPr>
          <w:rFonts w:ascii="Times New Roman" w:hAnsi="Times New Roman"/>
          <w:b/>
          <w:bCs/>
          <w:sz w:val="32"/>
          <w:szCs w:val="32"/>
        </w:rPr>
      </w:pPr>
    </w:p>
    <w:p w14:paraId="7DC181A8" w14:textId="77777777" w:rsidR="00601A4E" w:rsidRDefault="00601A4E" w:rsidP="005C28E8">
      <w:pPr>
        <w:spacing w:line="360" w:lineRule="auto"/>
        <w:rPr>
          <w:rFonts w:ascii="Times New Roman" w:hAnsi="Times New Roman"/>
          <w:b/>
          <w:bCs/>
          <w:sz w:val="32"/>
          <w:szCs w:val="32"/>
        </w:rPr>
      </w:pPr>
    </w:p>
    <w:p w14:paraId="7AF5AFBB" w14:textId="77777777" w:rsidR="00601A4E" w:rsidRDefault="00601A4E" w:rsidP="005C28E8">
      <w:pPr>
        <w:spacing w:line="360" w:lineRule="auto"/>
        <w:rPr>
          <w:rFonts w:ascii="Times New Roman" w:hAnsi="Times New Roman"/>
          <w:b/>
          <w:bCs/>
          <w:sz w:val="32"/>
          <w:szCs w:val="32"/>
        </w:rPr>
      </w:pPr>
    </w:p>
    <w:p w14:paraId="0C0B1B81" w14:textId="77777777" w:rsidR="00601A4E" w:rsidRDefault="00601A4E" w:rsidP="005C28E8">
      <w:pPr>
        <w:spacing w:line="360" w:lineRule="auto"/>
        <w:rPr>
          <w:rFonts w:ascii="Times New Roman" w:hAnsi="Times New Roman"/>
          <w:b/>
          <w:bCs/>
          <w:sz w:val="32"/>
          <w:szCs w:val="32"/>
        </w:rPr>
      </w:pPr>
    </w:p>
    <w:p w14:paraId="05A1FE9D" w14:textId="77777777" w:rsidR="00601A4E" w:rsidRDefault="00601A4E" w:rsidP="005C28E8">
      <w:pPr>
        <w:spacing w:line="360" w:lineRule="auto"/>
        <w:rPr>
          <w:rFonts w:ascii="Times New Roman" w:hAnsi="Times New Roman"/>
          <w:b/>
          <w:bCs/>
          <w:sz w:val="32"/>
          <w:szCs w:val="32"/>
        </w:rPr>
      </w:pPr>
    </w:p>
    <w:p w14:paraId="6081BD67" w14:textId="77777777" w:rsidR="00601A4E" w:rsidRDefault="00601A4E" w:rsidP="005C28E8">
      <w:pPr>
        <w:spacing w:line="360" w:lineRule="auto"/>
        <w:rPr>
          <w:rFonts w:ascii="Times New Roman" w:hAnsi="Times New Roman"/>
          <w:b/>
          <w:bCs/>
          <w:sz w:val="32"/>
          <w:szCs w:val="32"/>
        </w:rPr>
      </w:pPr>
    </w:p>
    <w:p w14:paraId="3D65086D" w14:textId="77777777" w:rsidR="00601A4E" w:rsidRDefault="00601A4E" w:rsidP="005C28E8">
      <w:pPr>
        <w:spacing w:line="360" w:lineRule="auto"/>
        <w:rPr>
          <w:rFonts w:ascii="Times New Roman" w:hAnsi="Times New Roman"/>
          <w:b/>
          <w:bCs/>
          <w:sz w:val="32"/>
          <w:szCs w:val="32"/>
        </w:rPr>
      </w:pPr>
    </w:p>
    <w:p w14:paraId="4A1E3447" w14:textId="77777777" w:rsidR="00D46920" w:rsidRDefault="00D46920" w:rsidP="005C28E8">
      <w:pPr>
        <w:spacing w:line="360" w:lineRule="auto"/>
        <w:rPr>
          <w:rFonts w:ascii="Times New Roman" w:hAnsi="Times New Roman"/>
          <w:b/>
          <w:bCs/>
          <w:sz w:val="32"/>
          <w:szCs w:val="32"/>
        </w:rPr>
      </w:pPr>
    </w:p>
    <w:p w14:paraId="3BEE57A6" w14:textId="77777777" w:rsidR="00D46920" w:rsidRDefault="00D46920" w:rsidP="005C28E8">
      <w:pPr>
        <w:spacing w:line="360" w:lineRule="auto"/>
        <w:rPr>
          <w:rFonts w:ascii="Times New Roman" w:hAnsi="Times New Roman"/>
          <w:b/>
          <w:bCs/>
          <w:sz w:val="32"/>
          <w:szCs w:val="32"/>
        </w:rPr>
      </w:pPr>
    </w:p>
    <w:p w14:paraId="7FC0129A" w14:textId="77777777" w:rsidR="00D46920" w:rsidRDefault="00D46920" w:rsidP="005C28E8">
      <w:pPr>
        <w:spacing w:line="360" w:lineRule="auto"/>
        <w:rPr>
          <w:rFonts w:ascii="Times New Roman" w:hAnsi="Times New Roman"/>
          <w:b/>
          <w:bCs/>
          <w:sz w:val="32"/>
          <w:szCs w:val="32"/>
        </w:rPr>
      </w:pPr>
    </w:p>
    <w:sectPr w:rsidR="00D469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80713E"/>
    <w:multiLevelType w:val="hybridMultilevel"/>
    <w:tmpl w:val="3782C76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9821C5"/>
    <w:multiLevelType w:val="hybridMultilevel"/>
    <w:tmpl w:val="3AB82E4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4312BF"/>
    <w:multiLevelType w:val="hybridMultilevel"/>
    <w:tmpl w:val="6F5E01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12F63F2"/>
    <w:multiLevelType w:val="multilevel"/>
    <w:tmpl w:val="3104D67A"/>
    <w:lvl w:ilvl="0">
      <w:start w:val="7"/>
      <w:numFmt w:val="decimal"/>
      <w:lvlText w:val="%1"/>
      <w:lvlJc w:val="left"/>
      <w:pPr>
        <w:ind w:left="450" w:hanging="45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4"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74E456A"/>
    <w:multiLevelType w:val="multilevel"/>
    <w:tmpl w:val="4ABEE9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C6751BE"/>
    <w:multiLevelType w:val="hybridMultilevel"/>
    <w:tmpl w:val="0B4EFC1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CF357C6"/>
    <w:multiLevelType w:val="multilevel"/>
    <w:tmpl w:val="40AED2CC"/>
    <w:lvl w:ilvl="0">
      <w:start w:val="8"/>
      <w:numFmt w:val="decimal"/>
      <w:lvlText w:val="%1"/>
      <w:lvlJc w:val="left"/>
      <w:pPr>
        <w:ind w:left="450" w:hanging="45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9"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8"/>
  </w:num>
  <w:num w:numId="2" w16cid:durableId="1622766073">
    <w:abstractNumId w:val="4"/>
  </w:num>
  <w:num w:numId="3" w16cid:durableId="521866105">
    <w:abstractNumId w:val="0"/>
  </w:num>
  <w:num w:numId="4" w16cid:durableId="1518612884">
    <w:abstractNumId w:val="11"/>
  </w:num>
  <w:num w:numId="5" w16cid:durableId="1113476408">
    <w:abstractNumId w:val="19"/>
  </w:num>
  <w:num w:numId="6" w16cid:durableId="2142140862">
    <w:abstractNumId w:val="15"/>
  </w:num>
  <w:num w:numId="7" w16cid:durableId="2060398449">
    <w:abstractNumId w:val="1"/>
  </w:num>
  <w:num w:numId="8" w16cid:durableId="1191258451">
    <w:abstractNumId w:val="2"/>
  </w:num>
  <w:num w:numId="9" w16cid:durableId="1457792697">
    <w:abstractNumId w:val="10"/>
  </w:num>
  <w:num w:numId="10" w16cid:durableId="78447588">
    <w:abstractNumId w:val="14"/>
  </w:num>
  <w:num w:numId="11" w16cid:durableId="1342471444">
    <w:abstractNumId w:val="6"/>
  </w:num>
  <w:num w:numId="12" w16cid:durableId="521866661">
    <w:abstractNumId w:val="7"/>
  </w:num>
  <w:num w:numId="13" w16cid:durableId="228422474">
    <w:abstractNumId w:val="5"/>
  </w:num>
  <w:num w:numId="14" w16cid:durableId="386294760">
    <w:abstractNumId w:val="16"/>
  </w:num>
  <w:num w:numId="15" w16cid:durableId="1458992616">
    <w:abstractNumId w:val="13"/>
  </w:num>
  <w:num w:numId="16" w16cid:durableId="1066881462">
    <w:abstractNumId w:val="18"/>
  </w:num>
  <w:num w:numId="17" w16cid:durableId="26882706">
    <w:abstractNumId w:val="12"/>
  </w:num>
  <w:num w:numId="18" w16cid:durableId="632029975">
    <w:abstractNumId w:val="3"/>
  </w:num>
  <w:num w:numId="19" w16cid:durableId="1250314575">
    <w:abstractNumId w:val="9"/>
  </w:num>
  <w:num w:numId="20" w16cid:durableId="48577877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812B9"/>
    <w:rsid w:val="000B1AFC"/>
    <w:rsid w:val="00114199"/>
    <w:rsid w:val="00140C37"/>
    <w:rsid w:val="0027538F"/>
    <w:rsid w:val="003C55D9"/>
    <w:rsid w:val="00571F00"/>
    <w:rsid w:val="005C28E8"/>
    <w:rsid w:val="00601A4E"/>
    <w:rsid w:val="00691270"/>
    <w:rsid w:val="006A1594"/>
    <w:rsid w:val="00743E94"/>
    <w:rsid w:val="007472D0"/>
    <w:rsid w:val="00804E06"/>
    <w:rsid w:val="008F3059"/>
    <w:rsid w:val="00975430"/>
    <w:rsid w:val="00B44499"/>
    <w:rsid w:val="00B801A5"/>
    <w:rsid w:val="00B82AB4"/>
    <w:rsid w:val="00C75399"/>
    <w:rsid w:val="00D03F2A"/>
    <w:rsid w:val="00D46920"/>
    <w:rsid w:val="00DD311E"/>
    <w:rsid w:val="00DF6201"/>
    <w:rsid w:val="00E831D8"/>
    <w:rsid w:val="00F17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226</TotalTime>
  <Pages>10</Pages>
  <Words>2045</Words>
  <Characters>11662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AKINWANDE OTEGBEYE</cp:lastModifiedBy>
  <cp:revision>2</cp:revision>
  <dcterms:created xsi:type="dcterms:W3CDTF">2026-07-25T16:05:00Z</dcterms:created>
  <dcterms:modified xsi:type="dcterms:W3CDTF">2026-07-25T16:05:00Z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2134158f-7bb7-4ead-a631-360410d88129</vt:lpwstr>
  </property>
</Properties>
</file>