
<file path=[Content_Types].xml><?xml version="1.0" encoding="utf-8"?>
<Types xmlns="http://schemas.openxmlformats.org/package/2006/content-types">
  <Default Extension="xml" ContentType="application/xml"/>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A Critical Review of Lightbrown, P.M. and Spada, N (2000) “Factors Affecting Second Language Learning” and a Research on Motivation </w:t>
      </w:r>
    </w:p>
    <w:p>
      <w:pPr>
        <w:jc w:val="center"/>
        <w:rPr>
          <w:rFonts w:hint="default" w:ascii="Times New Roman" w:hAnsi="Times New Roman" w:cs="Times New Roman"/>
          <w:b/>
          <w:bCs/>
          <w:sz w:val="28"/>
          <w:szCs w:val="28"/>
          <w:lang w:val="en-US" w:eastAsia="zh-CN"/>
        </w:rPr>
      </w:pPr>
    </w:p>
    <w:p>
      <w:pPr>
        <w:jc w:val="cente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2109226  Wang Yanyan</w:t>
      </w:r>
    </w:p>
    <w:p>
      <w:pPr>
        <w:jc w:val="center"/>
        <w:rPr>
          <w:rFonts w:hint="default" w:ascii="Times New Roman" w:hAnsi="Times New Roman" w:cs="Times New Roman"/>
          <w:b w:val="0"/>
          <w:bCs w:val="0"/>
          <w:sz w:val="24"/>
          <w:szCs w:val="24"/>
          <w:lang w:val="en-US" w:eastAsia="zh-CN"/>
        </w:rPr>
      </w:pPr>
    </w:p>
    <w:p>
      <w:pPr>
        <w:jc w:val="center"/>
        <w:rPr>
          <w:rFonts w:hint="default" w:ascii="Times New Roman" w:hAnsi="Times New Roman" w:cs="Times New Roman"/>
          <w:b w:val="0"/>
          <w:bCs w:val="0"/>
          <w:sz w:val="24"/>
          <w:szCs w:val="24"/>
          <w:lang w:val="en-US" w:eastAsia="zh-CN"/>
        </w:rPr>
      </w:pPr>
    </w:p>
    <w:p>
      <w:pPr>
        <w:numPr>
          <w:ilvl w:val="0"/>
          <w:numId w:val="1"/>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Review of the article</w:t>
      </w:r>
    </w:p>
    <w:p>
      <w:pPr>
        <w:numPr>
          <w:ilvl w:val="0"/>
          <w:numId w:val="0"/>
        </w:numPr>
        <w:jc w:val="both"/>
        <w:rPr>
          <w:rFonts w:hint="default" w:ascii="Times New Roman" w:hAnsi="Times New Roman" w:cs="Times New Roman"/>
          <w:b/>
          <w:bCs/>
          <w:sz w:val="24"/>
          <w:szCs w:val="24"/>
          <w:lang w:val="en-US" w:eastAsia="zh-CN"/>
        </w:rPr>
      </w:pPr>
    </w:p>
    <w:p>
      <w:pPr>
        <w:jc w:val="both"/>
        <w:rPr>
          <w:rFonts w:hint="default"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xml:space="preserve">    This article reviews </w:t>
      </w:r>
      <w:r>
        <w:rPr>
          <w:rFonts w:hint="default" w:ascii="Times New Roman" w:hAnsi="Times New Roman" w:cs="Times New Roman"/>
          <w:b w:val="0"/>
          <w:bCs w:val="0"/>
          <w:sz w:val="21"/>
          <w:szCs w:val="21"/>
          <w:lang w:val="en-US" w:eastAsia="zh-CN"/>
        </w:rPr>
        <w:t>and analyzes</w:t>
      </w:r>
      <w:r>
        <w:rPr>
          <w:rFonts w:hint="eastAsia" w:ascii="Times New Roman" w:hAnsi="Times New Roman" w:cs="Times New Roman"/>
          <w:b w:val="0"/>
          <w:bCs w:val="0"/>
          <w:sz w:val="21"/>
          <w:szCs w:val="21"/>
          <w:lang w:val="en-US" w:eastAsia="zh-CN"/>
        </w:rPr>
        <w:t xml:space="preserve"> those main</w:t>
      </w:r>
      <w:r>
        <w:rPr>
          <w:rFonts w:hint="default" w:ascii="Times New Roman" w:hAnsi="Times New Roman" w:cs="Times New Roman"/>
          <w:b w:val="0"/>
          <w:bCs w:val="0"/>
          <w:sz w:val="21"/>
          <w:szCs w:val="21"/>
          <w:lang w:val="en-US" w:eastAsia="zh-CN"/>
        </w:rPr>
        <w:t xml:space="preserve"> factors affecting children's second language acquisition. So as to sort out the effective methods that can be used for reference in children's second language acquisition, which is conducive to second language education and promote children's learning of the second language.</w:t>
      </w:r>
    </w:p>
    <w:p>
      <w:pPr>
        <w:ind w:firstLine="420" w:firstLineChars="2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It can be </w:t>
      </w:r>
      <w:r>
        <w:rPr>
          <w:rFonts w:hint="eastAsia" w:ascii="Times New Roman" w:hAnsi="Times New Roman" w:cs="Times New Roman"/>
          <w:b w:val="0"/>
          <w:bCs w:val="0"/>
          <w:sz w:val="21"/>
          <w:szCs w:val="21"/>
          <w:lang w:val="en-US" w:eastAsia="zh-CN"/>
        </w:rPr>
        <w:t>concluded</w:t>
      </w:r>
      <w:r>
        <w:rPr>
          <w:rFonts w:hint="default" w:ascii="Times New Roman" w:hAnsi="Times New Roman" w:cs="Times New Roman"/>
          <w:b w:val="0"/>
          <w:bCs w:val="0"/>
          <w:sz w:val="21"/>
          <w:szCs w:val="21"/>
          <w:lang w:val="en-US" w:eastAsia="zh-CN"/>
        </w:rPr>
        <w:t xml:space="preserve"> from the comprehensive article that intelligence, </w:t>
      </w:r>
      <w:r>
        <w:rPr>
          <w:rFonts w:hint="eastAsia" w:ascii="Times New Roman" w:hAnsi="Times New Roman" w:cs="Times New Roman"/>
          <w:b w:val="0"/>
          <w:bCs w:val="0"/>
          <w:sz w:val="21"/>
          <w:szCs w:val="21"/>
          <w:lang w:val="en-US" w:eastAsia="zh-CN"/>
        </w:rPr>
        <w:t xml:space="preserve">aptitude, personality, motivation and attitudes, learner preferences, </w:t>
      </w:r>
      <w:r>
        <w:rPr>
          <w:rFonts w:hint="default" w:ascii="Times New Roman" w:hAnsi="Times New Roman" w:cs="Times New Roman"/>
          <w:b w:val="0"/>
          <w:bCs w:val="0"/>
          <w:sz w:val="21"/>
          <w:szCs w:val="21"/>
          <w:lang w:val="en-US" w:eastAsia="zh-CN"/>
        </w:rPr>
        <w:t>learners' beliefs and</w:t>
      </w:r>
      <w:r>
        <w:rPr>
          <w:rFonts w:hint="eastAsia" w:ascii="Times New Roman" w:hAnsi="Times New Roman" w:cs="Times New Roman"/>
          <w:b w:val="0"/>
          <w:bCs w:val="0"/>
          <w:sz w:val="21"/>
          <w:szCs w:val="21"/>
          <w:lang w:val="en-US" w:eastAsia="zh-CN"/>
        </w:rPr>
        <w:t xml:space="preserve"> age</w:t>
      </w:r>
      <w:r>
        <w:rPr>
          <w:rFonts w:hint="default" w:ascii="Times New Roman" w:hAnsi="Times New Roman" w:cs="Times New Roman"/>
          <w:b w:val="0"/>
          <w:bCs w:val="0"/>
          <w:sz w:val="21"/>
          <w:szCs w:val="21"/>
          <w:lang w:val="en-US" w:eastAsia="zh-CN"/>
        </w:rPr>
        <w:t xml:space="preserve"> are the </w:t>
      </w:r>
      <w:r>
        <w:rPr>
          <w:rFonts w:hint="eastAsia" w:ascii="Times New Roman" w:hAnsi="Times New Roman" w:cs="Times New Roman"/>
          <w:b w:val="0"/>
          <w:bCs w:val="0"/>
          <w:sz w:val="21"/>
          <w:szCs w:val="21"/>
          <w:lang w:val="en-US" w:eastAsia="zh-CN"/>
        </w:rPr>
        <w:t>main</w:t>
      </w:r>
      <w:r>
        <w:rPr>
          <w:rFonts w:hint="default" w:ascii="Times New Roman" w:hAnsi="Times New Roman" w:cs="Times New Roman"/>
          <w:b w:val="0"/>
          <w:bCs w:val="0"/>
          <w:sz w:val="21"/>
          <w:szCs w:val="21"/>
          <w:lang w:val="en-US" w:eastAsia="zh-CN"/>
        </w:rPr>
        <w:t xml:space="preserve"> factors affecting the level of second language learning.</w:t>
      </w:r>
      <w:r>
        <w:rPr>
          <w:rFonts w:hint="eastAsia" w:ascii="Times New Roman" w:hAnsi="Times New Roman" w:cs="Times New Roman"/>
          <w:b w:val="0"/>
          <w:bCs w:val="0"/>
          <w:sz w:val="21"/>
          <w:szCs w:val="21"/>
          <w:lang w:val="en-US" w:eastAsia="zh-CN"/>
        </w:rPr>
        <w:t xml:space="preserve"> </w:t>
      </w:r>
    </w:p>
    <w:p>
      <w:pPr>
        <w:ind w:firstLine="422" w:firstLineChars="200"/>
        <w:jc w:val="both"/>
        <w:rPr>
          <w:rFonts w:hint="eastAsia"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 xml:space="preserve">Intelligence </w:t>
      </w:r>
    </w:p>
    <w:p>
      <w:pPr>
        <w:ind w:firstLine="420" w:firstLineChars="200"/>
        <w:jc w:val="both"/>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 xml:space="preserve">Intelligence not only refers to the traditional IQ test, but also the language intelligence related to the development of language competence and measured by verbal IQ test. According to Genesees research and other similar studies, intelligence measured by verbal IQ test maybe a strong factor when it comes to learn. Intelligence has some connection with school performance. There are links between </w:t>
      </w:r>
      <w:r>
        <w:rPr>
          <w:rFonts w:hint="default" w:ascii="Times New Roman" w:hAnsi="Times New Roman" w:cs="Times New Roman"/>
          <w:b w:val="0"/>
          <w:bCs w:val="0"/>
          <w:sz w:val="21"/>
          <w:szCs w:val="21"/>
          <w:lang w:val="en-US" w:eastAsia="zh-CN"/>
        </w:rPr>
        <w:t>intelligence and aptitude in classrooms, as might be expected (Genesee, 1976).</w:t>
      </w:r>
    </w:p>
    <w:p>
      <w:pPr>
        <w:ind w:firstLine="422" w:firstLineChars="200"/>
        <w:jc w:val="both"/>
        <w:rPr>
          <w:rFonts w:hint="eastAsia" w:ascii="Times New Roman" w:hAnsi="Times New Roman" w:cs="Times New Roman"/>
          <w:b w:val="0"/>
          <w:bCs w:val="0"/>
          <w:sz w:val="21"/>
          <w:szCs w:val="21"/>
          <w:lang w:val="en-US" w:eastAsia="zh-CN"/>
        </w:rPr>
      </w:pPr>
      <w:r>
        <w:rPr>
          <w:rFonts w:hint="eastAsia" w:ascii="Times New Roman" w:hAnsi="Times New Roman" w:cs="Times New Roman"/>
          <w:b/>
          <w:bCs/>
          <w:sz w:val="21"/>
          <w:szCs w:val="21"/>
          <w:lang w:val="en-US" w:eastAsia="zh-CN"/>
        </w:rPr>
        <w:t>Aptitude</w:t>
      </w:r>
    </w:p>
    <w:p>
      <w:pPr>
        <w:pStyle w:val="8"/>
        <w:ind w:firstLine="420" w:firstLineChars="200"/>
        <w:jc w:val="both"/>
        <w:rPr>
          <w:rFonts w:hint="default"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Aptitude usually means the ability to learn the second language in an aca</w:t>
      </w:r>
      <w:r>
        <w:rPr>
          <w:rFonts w:hint="default" w:ascii="Times New Roman" w:hAnsi="Times New Roman" w:cs="Times New Roman"/>
          <w:b w:val="0"/>
          <w:bCs w:val="0"/>
          <w:sz w:val="21"/>
          <w:szCs w:val="21"/>
          <w:lang w:val="en-US" w:eastAsia="zh-CN"/>
        </w:rPr>
        <w:t>demic classroom</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w:t>
      </w:r>
      <w:r>
        <w:rPr>
          <w:rFonts w:hint="eastAsia" w:ascii="Times New Roman" w:hAnsi="Times New Roman" w:cs="Times New Roman"/>
          <w:b w:val="0"/>
          <w:bCs w:val="0"/>
          <w:sz w:val="21"/>
          <w:szCs w:val="21"/>
          <w:lang w:val="en-US" w:eastAsia="zh-CN"/>
        </w:rPr>
        <w:t xml:space="preserve">People differ in the extent to which they possess a natural ability of learning. Aptitude refers to the potential of achievement. As illustrated in the essay, </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learning quickly is the distinguishing feature of aptitude.</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Aptitude is the ability of learning quickly. The writer listed that aptitude is composed of four different types of abilities which has indistinctive differences with Carroll’s four factor view of language aptitude 1. phonemic coding ability 2. inductive language learning ability/analytical ability 3. associative learning 4. grammatical sensitivity. (Carroll 1993). I quite agree with the point that teachers should take students aptitude into consideration and </w:t>
      </w:r>
      <w:r>
        <w:rPr>
          <w:rFonts w:hint="default" w:ascii="Times New Roman" w:hAnsi="Times New Roman" w:cs="Times New Roman"/>
          <w:b w:val="0"/>
          <w:bCs w:val="0"/>
          <w:sz w:val="21"/>
          <w:szCs w:val="21"/>
          <w:lang w:val="en-US" w:eastAsia="zh-CN"/>
        </w:rPr>
        <w:t>“</w:t>
      </w:r>
      <w:r>
        <w:rPr>
          <w:rFonts w:ascii="Times" w:hAnsi="Times"/>
          <w:lang w:val="en-US"/>
        </w:rPr>
        <w:t xml:space="preserve"> their teaching activities are sufficiently varied to accommodate learners with different aptitude profiles.</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 xml:space="preserve"> </w:t>
      </w:r>
    </w:p>
    <w:p>
      <w:pPr>
        <w:ind w:firstLine="422" w:firstLineChars="200"/>
        <w:jc w:val="both"/>
        <w:rPr>
          <w:rFonts w:hint="eastAsia"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Personality</w:t>
      </w:r>
    </w:p>
    <w:p>
      <w:pPr>
        <w:ind w:firstLine="420" w:firstLineChars="200"/>
        <w:jc w:val="both"/>
        <w:rPr>
          <w:rFonts w:hint="default" w:ascii="Times" w:hAnsi="Times" w:eastAsiaTheme="minorEastAsia" w:cstheme="minorBidi"/>
          <w:kern w:val="2"/>
          <w:sz w:val="21"/>
          <w:szCs w:val="24"/>
          <w:lang w:val="en-US" w:eastAsia="zh-CN" w:bidi="ar-SA"/>
        </w:rPr>
      </w:pPr>
      <w:r>
        <w:rPr>
          <w:rFonts w:ascii="Times" w:hAnsi="Times"/>
          <w:lang w:val="en-US"/>
        </w:rPr>
        <w:t xml:space="preserve">Personality has </w:t>
      </w:r>
      <w:r>
        <w:rPr>
          <w:rFonts w:hint="eastAsia" w:ascii="Times" w:hAnsi="Times"/>
          <w:lang w:val="en-US" w:eastAsia="zh-CN"/>
        </w:rPr>
        <w:t>not been easy to demonstrate its effect in study, that</w:t>
      </w:r>
      <w:r>
        <w:rPr>
          <w:rFonts w:hint="default" w:ascii="Times" w:hAnsi="Times"/>
          <w:lang w:val="en-US" w:eastAsia="zh-CN"/>
        </w:rPr>
        <w:t>’</w:t>
      </w:r>
      <w:r>
        <w:rPr>
          <w:rFonts w:hint="eastAsia" w:ascii="Times" w:hAnsi="Times"/>
          <w:lang w:val="en-US" w:eastAsia="zh-CN"/>
        </w:rPr>
        <w:t xml:space="preserve">s the reason it has </w:t>
      </w:r>
      <w:r>
        <w:rPr>
          <w:rFonts w:ascii="Times" w:hAnsi="Times"/>
          <w:lang w:val="en-US"/>
        </w:rPr>
        <w:t>largely been ignored or written off as a variable in second language learning. However, it should be conside</w:t>
      </w:r>
      <w:r>
        <w:rPr>
          <w:rFonts w:ascii="Times" w:hAnsi="Times" w:eastAsiaTheme="minorEastAsia" w:cstheme="minorBidi"/>
          <w:kern w:val="2"/>
          <w:sz w:val="21"/>
          <w:szCs w:val="24"/>
          <w:lang w:val="en-US" w:eastAsia="zh-CN" w:bidi="ar-SA"/>
        </w:rPr>
        <w:t>red as an alternative research perspective for the</w:t>
      </w:r>
      <w:r>
        <w:rPr>
          <w:rFonts w:hint="eastAsia" w:ascii="Times" w:hAnsi="Times" w:cstheme="minorBidi"/>
          <w:kern w:val="2"/>
          <w:sz w:val="21"/>
          <w:szCs w:val="24"/>
          <w:lang w:val="en-US" w:eastAsia="zh-CN" w:bidi="ar-SA"/>
        </w:rPr>
        <w:t xml:space="preserve"> reasons the</w:t>
      </w:r>
      <w:r>
        <w:rPr>
          <w:rFonts w:ascii="Times" w:hAnsi="Times" w:eastAsiaTheme="minorEastAsia" w:cstheme="minorBidi"/>
          <w:kern w:val="2"/>
          <w:sz w:val="21"/>
          <w:szCs w:val="24"/>
          <w:lang w:val="en-US" w:eastAsia="zh-CN" w:bidi="ar-SA"/>
        </w:rPr>
        <w:t xml:space="preserve"> relationship between individual differences and learning exists (i.e., Dornyei, 2005; Ehrman &amp; Oxford, 1995; Gardner, 1985). Yet, </w:t>
      </w:r>
      <w:r>
        <w:rPr>
          <w:rFonts w:hint="eastAsia" w:ascii="Times" w:hAnsi="Times" w:cstheme="minorBidi"/>
          <w:kern w:val="2"/>
          <w:sz w:val="21"/>
          <w:szCs w:val="24"/>
          <w:lang w:val="en-US" w:eastAsia="zh-CN" w:bidi="ar-SA"/>
        </w:rPr>
        <w:t xml:space="preserve">whether personality affect successful second language acquisition is debatable, and I agree the point that </w:t>
      </w:r>
      <w:r>
        <w:rPr>
          <w:rFonts w:hint="default" w:ascii="Times" w:hAnsi="Times" w:cstheme="minorBidi"/>
          <w:kern w:val="2"/>
          <w:sz w:val="21"/>
          <w:szCs w:val="24"/>
          <w:lang w:val="en-US" w:eastAsia="zh-CN" w:bidi="ar-SA"/>
        </w:rPr>
        <w:t>“</w:t>
      </w:r>
      <w:r>
        <w:rPr>
          <w:rFonts w:ascii="Times" w:hAnsi="Times"/>
          <w:lang w:val="en-US"/>
        </w:rPr>
        <w:t xml:space="preserve"> personality variables may be a major factor only in the acquisition of conversational skills, not in the acquisition of literacy skills.</w:t>
      </w:r>
      <w:r>
        <w:rPr>
          <w:rFonts w:hint="default" w:ascii="Times" w:hAnsi="Times" w:cstheme="minorBidi"/>
          <w:kern w:val="2"/>
          <w:sz w:val="21"/>
          <w:szCs w:val="24"/>
          <w:lang w:val="en-US" w:eastAsia="zh-CN" w:bidi="ar-SA"/>
        </w:rPr>
        <w:t>”</w:t>
      </w:r>
    </w:p>
    <w:p>
      <w:pPr>
        <w:ind w:firstLine="422" w:firstLineChars="200"/>
        <w:jc w:val="both"/>
        <w:rPr>
          <w:rFonts w:hint="eastAsia"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Learner preference and beliefs</w:t>
      </w:r>
    </w:p>
    <w:p>
      <w:pPr>
        <w:ind w:firstLine="420" w:firstLineChars="200"/>
        <w:jc w:val="both"/>
        <w:rPr>
          <w:rFonts w:hint="eastAsia" w:ascii="Times New Roman" w:hAnsi="Times New Roman" w:cs="Times New Roman"/>
          <w:b/>
          <w:bCs/>
          <w:sz w:val="21"/>
          <w:szCs w:val="21"/>
          <w:lang w:val="en-US" w:eastAsia="zh-CN"/>
        </w:rPr>
      </w:pPr>
      <w:r>
        <w:rPr>
          <w:rFonts w:hint="eastAsia" w:ascii="Times" w:hAnsi="Times" w:cstheme="minorBidi"/>
          <w:kern w:val="2"/>
          <w:sz w:val="21"/>
          <w:szCs w:val="24"/>
          <w:lang w:val="en-US" w:eastAsia="zh-CN" w:bidi="ar-SA"/>
        </w:rPr>
        <w:t xml:space="preserve">Learner have their own preference when they face new material. While recent years have seen the development of many learning style assessment instruments. </w:t>
      </w:r>
      <w:r>
        <w:rPr>
          <w:rFonts w:hint="eastAsia" w:ascii="Times" w:hAnsi="Times" w:eastAsiaTheme="minorEastAsia" w:cstheme="minorBidi"/>
          <w:kern w:val="2"/>
          <w:sz w:val="21"/>
          <w:szCs w:val="24"/>
          <w:lang w:val="en-US" w:eastAsia="zh-CN" w:bidi="ar-SA"/>
        </w:rPr>
        <w:t>There are different understandings of learner beliefs, research studies do not really give a clear definition of learner beliefs.</w:t>
      </w:r>
      <w:r>
        <w:rPr>
          <w:rFonts w:hint="eastAsia" w:ascii="Times" w:hAnsi="Times" w:cstheme="minorBidi"/>
          <w:kern w:val="2"/>
          <w:sz w:val="21"/>
          <w:szCs w:val="24"/>
          <w:lang w:val="en-US" w:eastAsia="zh-CN" w:bidi="ar-SA"/>
        </w:rPr>
        <w:t xml:space="preserve"> Enlightened by the example demonstrated in the article, I read other related materials and found four approaches which can be used to make researches on learners beliefs: 1. </w:t>
      </w:r>
      <w:r>
        <w:rPr>
          <w:rFonts w:hint="eastAsia" w:ascii="Times" w:hAnsi="Times" w:eastAsiaTheme="minorEastAsia" w:cstheme="minorBidi"/>
          <w:kern w:val="2"/>
          <w:sz w:val="21"/>
          <w:szCs w:val="24"/>
          <w:lang w:val="en-US" w:eastAsia="zh-CN" w:bidi="ar-SA"/>
        </w:rPr>
        <w:t>The normative approach - beliefs are seen as general and fixed - e.g. the Beliefs About Language Learning Inventory (Horwitz 1987).</w:t>
      </w:r>
      <w:r>
        <w:rPr>
          <w:rFonts w:hint="eastAsia" w:ascii="Times" w:hAnsi="Times" w:cstheme="minorBidi"/>
          <w:kern w:val="2"/>
          <w:sz w:val="21"/>
          <w:szCs w:val="24"/>
          <w:lang w:val="en-US" w:eastAsia="zh-CN" w:bidi="ar-SA"/>
        </w:rPr>
        <w:t xml:space="preserve"> 2.</w:t>
      </w:r>
      <w:r>
        <w:rPr>
          <w:rFonts w:hint="eastAsia" w:ascii="Times" w:hAnsi="Times" w:eastAsiaTheme="minorEastAsia" w:cstheme="minorBidi"/>
          <w:kern w:val="2"/>
          <w:sz w:val="21"/>
          <w:szCs w:val="24"/>
          <w:lang w:val="en-US" w:eastAsia="zh-CN" w:bidi="ar-SA"/>
        </w:rPr>
        <w:t xml:space="preserve">The metacognitive approach - views learners belief systems as ‘theories in action’ - content analysis of learner self-reports in semi-structured interviews (Wenden 1999). </w:t>
      </w:r>
      <w:r>
        <w:rPr>
          <w:rFonts w:hint="eastAsia" w:ascii="Times" w:hAnsi="Times" w:cstheme="minorBidi"/>
          <w:kern w:val="2"/>
          <w:sz w:val="21"/>
          <w:szCs w:val="24"/>
          <w:lang w:val="en-US" w:eastAsia="zh-CN" w:bidi="ar-SA"/>
        </w:rPr>
        <w:t>3.</w:t>
      </w:r>
      <w:r>
        <w:rPr>
          <w:rFonts w:hint="eastAsia" w:ascii="Times" w:hAnsi="Times" w:eastAsiaTheme="minorEastAsia" w:cstheme="minorBidi"/>
          <w:kern w:val="2"/>
          <w:sz w:val="21"/>
          <w:szCs w:val="24"/>
          <w:lang w:val="en-US" w:eastAsia="zh-CN" w:bidi="ar-SA"/>
        </w:rPr>
        <w:t xml:space="preserve">The indirect approach – views beliefs as </w:t>
      </w:r>
      <w:r>
        <w:rPr>
          <w:rFonts w:hint="default" w:ascii="Times" w:hAnsi="Times" w:cstheme="minorBidi"/>
          <w:kern w:val="2"/>
          <w:sz w:val="21"/>
          <w:szCs w:val="24"/>
          <w:lang w:val="en-US" w:eastAsia="zh-CN" w:bidi="ar-SA"/>
        </w:rPr>
        <w:t>‘</w:t>
      </w:r>
      <w:r>
        <w:rPr>
          <w:rFonts w:hint="eastAsia" w:ascii="Times" w:hAnsi="Times" w:eastAsiaTheme="minorEastAsia" w:cstheme="minorBidi"/>
          <w:kern w:val="2"/>
          <w:sz w:val="21"/>
          <w:szCs w:val="24"/>
          <w:lang w:val="en-US" w:eastAsia="zh-CN" w:bidi="ar-SA"/>
        </w:rPr>
        <w:t>covertand</w:t>
      </w:r>
      <w:r>
        <w:rPr>
          <w:rFonts w:hint="default" w:ascii="Times" w:hAnsi="Times" w:cstheme="minorBidi"/>
          <w:kern w:val="2"/>
          <w:sz w:val="21"/>
          <w:szCs w:val="24"/>
          <w:lang w:val="en-US" w:eastAsia="zh-CN" w:bidi="ar-SA"/>
        </w:rPr>
        <w:t>’</w:t>
      </w:r>
      <w:r>
        <w:rPr>
          <w:rFonts w:hint="eastAsia" w:ascii="Times" w:hAnsi="Times" w:eastAsiaTheme="minorEastAsia" w:cstheme="minorBidi"/>
          <w:kern w:val="2"/>
          <w:sz w:val="21"/>
          <w:szCs w:val="24"/>
          <w:lang w:val="en-US" w:eastAsia="zh-CN" w:bidi="ar-SA"/>
        </w:rPr>
        <w:t xml:space="preserve"> best identified by means of metaphor analysis (Ellis 2002).</w:t>
      </w:r>
      <w:r>
        <w:rPr>
          <w:rFonts w:hint="eastAsia" w:ascii="Times" w:hAnsi="Times" w:cstheme="minorBidi"/>
          <w:kern w:val="2"/>
          <w:sz w:val="21"/>
          <w:szCs w:val="24"/>
          <w:lang w:val="en-US" w:eastAsia="zh-CN" w:bidi="ar-SA"/>
        </w:rPr>
        <w:t xml:space="preserve"> 4.</w:t>
      </w:r>
      <w:r>
        <w:rPr>
          <w:rFonts w:hint="eastAsia" w:ascii="Times" w:hAnsi="Times" w:eastAsiaTheme="minorEastAsia" w:cstheme="minorBidi"/>
          <w:kern w:val="2"/>
          <w:sz w:val="21"/>
          <w:szCs w:val="24"/>
          <w:lang w:val="en-US" w:eastAsia="zh-CN" w:bidi="ar-SA"/>
        </w:rPr>
        <w:t xml:space="preserve">The contextual approach - learner beliefs seen as varying according to context -  involves a variety of data types and diverse means of data analysis. </w:t>
      </w:r>
    </w:p>
    <w:p>
      <w:pPr>
        <w:ind w:firstLine="422" w:firstLineChars="200"/>
        <w:jc w:val="both"/>
        <w:rPr>
          <w:rFonts w:hint="eastAsia"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Age: Critical Period Hypothesis</w:t>
      </w:r>
    </w:p>
    <w:p>
      <w:pPr>
        <w:ind w:firstLine="420" w:firstLineChars="200"/>
        <w:jc w:val="both"/>
        <w:rPr>
          <w:rFonts w:hint="eastAsia" w:ascii="Times" w:hAnsi="Times" w:eastAsiaTheme="minorEastAsia" w:cstheme="minorBidi"/>
          <w:kern w:val="2"/>
          <w:sz w:val="21"/>
          <w:szCs w:val="24"/>
          <w:lang w:val="en-US" w:eastAsia="zh-CN" w:bidi="ar-SA"/>
        </w:rPr>
      </w:pPr>
      <w:r>
        <w:rPr>
          <w:rFonts w:hint="eastAsia" w:ascii="Times" w:hAnsi="Times" w:eastAsiaTheme="minorEastAsia" w:cstheme="minorBidi"/>
          <w:kern w:val="2"/>
          <w:sz w:val="21"/>
          <w:szCs w:val="24"/>
          <w:lang w:val="en-US" w:eastAsia="zh-CN" w:bidi="ar-SA"/>
        </w:rPr>
        <w:t xml:space="preserve">The critical period </w:t>
      </w:r>
      <w:r>
        <w:rPr>
          <w:rFonts w:hint="eastAsia" w:ascii="Times" w:hAnsi="Times" w:eastAsiaTheme="minorEastAsia" w:cstheme="minorBidi"/>
          <w:kern w:val="2"/>
          <w:sz w:val="21"/>
          <w:szCs w:val="24"/>
          <w:lang w:val="en-US" w:eastAsia="zh-CN" w:bidi="ar-SA"/>
        </w:rPr>
        <w:fldChar w:fldCharType="begin"/>
      </w:r>
      <w:r>
        <w:rPr>
          <w:rFonts w:hint="eastAsia" w:ascii="Times" w:hAnsi="Times" w:eastAsiaTheme="minorEastAsia" w:cstheme="minorBidi"/>
          <w:kern w:val="2"/>
          <w:sz w:val="21"/>
          <w:szCs w:val="24"/>
          <w:lang w:val="en-US" w:eastAsia="zh-CN" w:bidi="ar-SA"/>
        </w:rPr>
        <w:instrText xml:space="preserve"> HYPERLINK "https://www.infobloom.com/what-is-a-hypothesis.htm" </w:instrText>
      </w:r>
      <w:r>
        <w:rPr>
          <w:rFonts w:hint="eastAsia" w:ascii="Times" w:hAnsi="Times" w:eastAsiaTheme="minorEastAsia" w:cstheme="minorBidi"/>
          <w:kern w:val="2"/>
          <w:sz w:val="21"/>
          <w:szCs w:val="24"/>
          <w:lang w:val="en-US" w:eastAsia="zh-CN" w:bidi="ar-SA"/>
        </w:rPr>
        <w:fldChar w:fldCharType="separate"/>
      </w:r>
      <w:r>
        <w:rPr>
          <w:rFonts w:hint="eastAsia" w:ascii="Times" w:hAnsi="Times" w:eastAsiaTheme="minorEastAsia" w:cstheme="minorBidi"/>
          <w:kern w:val="2"/>
          <w:sz w:val="21"/>
          <w:szCs w:val="24"/>
          <w:lang w:val="en-US" w:eastAsia="zh-CN" w:bidi="ar-SA"/>
        </w:rPr>
        <w:t>hypothesis</w:t>
      </w:r>
      <w:r>
        <w:rPr>
          <w:rFonts w:hint="eastAsia" w:ascii="Times" w:hAnsi="Times" w:eastAsiaTheme="minorEastAsia" w:cstheme="minorBidi"/>
          <w:kern w:val="2"/>
          <w:sz w:val="21"/>
          <w:szCs w:val="24"/>
          <w:lang w:val="en-US" w:eastAsia="zh-CN" w:bidi="ar-SA"/>
        </w:rPr>
        <w:fldChar w:fldCharType="end"/>
      </w:r>
      <w:r>
        <w:rPr>
          <w:rFonts w:hint="eastAsia" w:ascii="Times" w:hAnsi="Times" w:eastAsiaTheme="minorEastAsia" w:cstheme="minorBidi"/>
          <w:kern w:val="2"/>
          <w:sz w:val="21"/>
          <w:szCs w:val="24"/>
          <w:lang w:val="en-US" w:eastAsia="zh-CN" w:bidi="ar-SA"/>
        </w:rPr>
        <w:t xml:space="preserve"> is a </w:t>
      </w:r>
      <w:r>
        <w:rPr>
          <w:rFonts w:hint="eastAsia" w:ascii="Times" w:hAnsi="Times" w:eastAsiaTheme="minorEastAsia" w:cstheme="minorBidi"/>
          <w:kern w:val="2"/>
          <w:sz w:val="21"/>
          <w:szCs w:val="24"/>
          <w:lang w:val="en-US" w:eastAsia="zh-CN" w:bidi="ar-SA"/>
        </w:rPr>
        <w:fldChar w:fldCharType="begin"/>
      </w:r>
      <w:r>
        <w:rPr>
          <w:rFonts w:hint="eastAsia" w:ascii="Times" w:hAnsi="Times" w:eastAsiaTheme="minorEastAsia" w:cstheme="minorBidi"/>
          <w:kern w:val="2"/>
          <w:sz w:val="21"/>
          <w:szCs w:val="24"/>
          <w:lang w:val="en-US" w:eastAsia="zh-CN" w:bidi="ar-SA"/>
        </w:rPr>
        <w:instrText xml:space="preserve"> HYPERLINK "https://www.infobloom.com/what-is-a-theory.htm" </w:instrText>
      </w:r>
      <w:r>
        <w:rPr>
          <w:rFonts w:hint="eastAsia" w:ascii="Times" w:hAnsi="Times" w:eastAsiaTheme="minorEastAsia" w:cstheme="minorBidi"/>
          <w:kern w:val="2"/>
          <w:sz w:val="21"/>
          <w:szCs w:val="24"/>
          <w:lang w:val="en-US" w:eastAsia="zh-CN" w:bidi="ar-SA"/>
        </w:rPr>
        <w:fldChar w:fldCharType="separate"/>
      </w:r>
      <w:r>
        <w:rPr>
          <w:rFonts w:hint="eastAsia" w:ascii="Times" w:hAnsi="Times" w:eastAsiaTheme="minorEastAsia" w:cstheme="minorBidi"/>
          <w:kern w:val="2"/>
          <w:sz w:val="21"/>
          <w:szCs w:val="24"/>
          <w:lang w:val="en-US" w:eastAsia="zh-CN" w:bidi="ar-SA"/>
        </w:rPr>
        <w:t>theory</w:t>
      </w:r>
      <w:r>
        <w:rPr>
          <w:rFonts w:hint="eastAsia" w:ascii="Times" w:hAnsi="Times" w:eastAsiaTheme="minorEastAsia" w:cstheme="minorBidi"/>
          <w:kern w:val="2"/>
          <w:sz w:val="21"/>
          <w:szCs w:val="24"/>
          <w:lang w:val="en-US" w:eastAsia="zh-CN" w:bidi="ar-SA"/>
        </w:rPr>
        <w:fldChar w:fldCharType="end"/>
      </w:r>
      <w:r>
        <w:rPr>
          <w:rFonts w:hint="eastAsia" w:ascii="Times" w:hAnsi="Times" w:eastAsiaTheme="minorEastAsia" w:cstheme="minorBidi"/>
          <w:kern w:val="2"/>
          <w:sz w:val="21"/>
          <w:szCs w:val="24"/>
          <w:lang w:val="en-US" w:eastAsia="zh-CN" w:bidi="ar-SA"/>
        </w:rPr>
        <w:t xml:space="preserve"> in the study of </w:t>
      </w:r>
      <w:r>
        <w:rPr>
          <w:rFonts w:hint="eastAsia" w:ascii="Times" w:hAnsi="Times" w:eastAsiaTheme="minorEastAsia" w:cstheme="minorBidi"/>
          <w:kern w:val="2"/>
          <w:sz w:val="21"/>
          <w:szCs w:val="24"/>
          <w:lang w:val="en-US" w:eastAsia="zh-CN" w:bidi="ar-SA"/>
        </w:rPr>
        <w:fldChar w:fldCharType="begin"/>
      </w:r>
      <w:r>
        <w:rPr>
          <w:rFonts w:hint="eastAsia" w:ascii="Times" w:hAnsi="Times" w:eastAsiaTheme="minorEastAsia" w:cstheme="minorBidi"/>
          <w:kern w:val="2"/>
          <w:sz w:val="21"/>
          <w:szCs w:val="24"/>
          <w:lang w:val="en-US" w:eastAsia="zh-CN" w:bidi="ar-SA"/>
        </w:rPr>
        <w:instrText xml:space="preserve"> HYPERLINK "https://www.infobloom.com/what-is-language-acquisition.htm" </w:instrText>
      </w:r>
      <w:r>
        <w:rPr>
          <w:rFonts w:hint="eastAsia" w:ascii="Times" w:hAnsi="Times" w:eastAsiaTheme="minorEastAsia" w:cstheme="minorBidi"/>
          <w:kern w:val="2"/>
          <w:sz w:val="21"/>
          <w:szCs w:val="24"/>
          <w:lang w:val="en-US" w:eastAsia="zh-CN" w:bidi="ar-SA"/>
        </w:rPr>
        <w:fldChar w:fldCharType="separate"/>
      </w:r>
      <w:r>
        <w:rPr>
          <w:rFonts w:hint="eastAsia" w:ascii="Times" w:hAnsi="Times" w:eastAsiaTheme="minorEastAsia" w:cstheme="minorBidi"/>
          <w:kern w:val="2"/>
          <w:sz w:val="21"/>
          <w:szCs w:val="24"/>
          <w:lang w:val="en-US" w:eastAsia="zh-CN" w:bidi="ar-SA"/>
        </w:rPr>
        <w:t>language acquisition</w:t>
      </w:r>
      <w:r>
        <w:rPr>
          <w:rFonts w:hint="eastAsia" w:ascii="Times" w:hAnsi="Times" w:eastAsiaTheme="minorEastAsia" w:cstheme="minorBidi"/>
          <w:kern w:val="2"/>
          <w:sz w:val="21"/>
          <w:szCs w:val="24"/>
          <w:lang w:val="en-US" w:eastAsia="zh-CN" w:bidi="ar-SA"/>
        </w:rPr>
        <w:fldChar w:fldCharType="end"/>
      </w:r>
      <w:r>
        <w:rPr>
          <w:rFonts w:hint="eastAsia" w:ascii="Times" w:hAnsi="Times" w:eastAsiaTheme="minorEastAsia" w:cstheme="minorBidi"/>
          <w:kern w:val="2"/>
          <w:sz w:val="21"/>
          <w:szCs w:val="24"/>
          <w:lang w:val="en-US" w:eastAsia="zh-CN" w:bidi="ar-SA"/>
        </w:rPr>
        <w:t xml:space="preserve"> which posits that there is a critical period of time in which the human mind can most easily acquire language. This idea is often considered with regard to primary language acquisition, and those who agree with this hypothesis argue that language must be learned in the first few years of life or else the ability to acquire language is greatly hindered. The critical period hypothesis is also used in secondary language acquisition, regarding the idea of a time period in which a secondary language can be most easily acquired.</w:t>
      </w:r>
    </w:p>
    <w:p>
      <w:pPr>
        <w:ind w:firstLine="420" w:firstLineChars="200"/>
        <w:jc w:val="both"/>
        <w:rPr>
          <w:rFonts w:hint="eastAsia" w:ascii="Times" w:hAnsi="Times" w:eastAsiaTheme="minorEastAsia" w:cstheme="minorBidi"/>
          <w:kern w:val="2"/>
          <w:sz w:val="21"/>
          <w:szCs w:val="24"/>
          <w:lang w:val="en-US" w:eastAsia="zh-CN" w:bidi="ar-SA"/>
        </w:rPr>
      </w:pPr>
      <w:r>
        <w:rPr>
          <w:rFonts w:hint="eastAsia" w:ascii="Times" w:hAnsi="Times" w:eastAsiaTheme="minorEastAsia" w:cstheme="minorBidi"/>
          <w:kern w:val="2"/>
          <w:sz w:val="21"/>
          <w:szCs w:val="24"/>
          <w:lang w:val="en-US" w:eastAsia="zh-CN" w:bidi="ar-SA"/>
        </w:rPr>
        <w:t xml:space="preserve"> With regard to secondary language, many linguists and speech therapists agree that a </w:t>
      </w:r>
      <w:r>
        <w:rPr>
          <w:rFonts w:hint="eastAsia" w:ascii="Times" w:hAnsi="Times" w:eastAsiaTheme="minorEastAsia" w:cstheme="minorBidi"/>
          <w:kern w:val="2"/>
          <w:sz w:val="21"/>
          <w:szCs w:val="24"/>
          <w:lang w:val="en-US" w:eastAsia="zh-CN" w:bidi="ar-SA"/>
        </w:rPr>
        <w:fldChar w:fldCharType="begin"/>
      </w:r>
      <w:r>
        <w:rPr>
          <w:rFonts w:hint="eastAsia" w:ascii="Times" w:hAnsi="Times" w:eastAsiaTheme="minorEastAsia" w:cstheme="minorBidi"/>
          <w:kern w:val="2"/>
          <w:sz w:val="21"/>
          <w:szCs w:val="24"/>
          <w:lang w:val="en-US" w:eastAsia="zh-CN" w:bidi="ar-SA"/>
        </w:rPr>
        <w:instrText xml:space="preserve"> HYPERLINK "https://www.languagehumanities.org/what-is-a-second-language.htm" </w:instrText>
      </w:r>
      <w:r>
        <w:rPr>
          <w:rFonts w:hint="eastAsia" w:ascii="Times" w:hAnsi="Times" w:eastAsiaTheme="minorEastAsia" w:cstheme="minorBidi"/>
          <w:kern w:val="2"/>
          <w:sz w:val="21"/>
          <w:szCs w:val="24"/>
          <w:lang w:val="en-US" w:eastAsia="zh-CN" w:bidi="ar-SA"/>
        </w:rPr>
        <w:fldChar w:fldCharType="separate"/>
      </w:r>
      <w:r>
        <w:rPr>
          <w:rFonts w:hint="eastAsia" w:ascii="Times" w:hAnsi="Times" w:eastAsiaTheme="minorEastAsia" w:cstheme="minorBidi"/>
          <w:kern w:val="2"/>
          <w:sz w:val="21"/>
          <w:szCs w:val="24"/>
          <w:lang w:val="en-US" w:eastAsia="zh-CN" w:bidi="ar-SA"/>
        </w:rPr>
        <w:t>second language</w:t>
      </w:r>
      <w:r>
        <w:rPr>
          <w:rFonts w:hint="eastAsia" w:ascii="Times" w:hAnsi="Times" w:eastAsiaTheme="minorEastAsia" w:cstheme="minorBidi"/>
          <w:kern w:val="2"/>
          <w:sz w:val="21"/>
          <w:szCs w:val="24"/>
          <w:lang w:val="en-US" w:eastAsia="zh-CN" w:bidi="ar-SA"/>
        </w:rPr>
        <w:fldChar w:fldCharType="end"/>
      </w:r>
      <w:r>
        <w:rPr>
          <w:rFonts w:hint="eastAsia" w:ascii="Times" w:hAnsi="Times" w:eastAsiaTheme="minorEastAsia" w:cstheme="minorBidi"/>
          <w:kern w:val="2"/>
          <w:sz w:val="21"/>
          <w:szCs w:val="24"/>
          <w:lang w:val="en-US" w:eastAsia="zh-CN" w:bidi="ar-SA"/>
        </w:rPr>
        <w:t xml:space="preserve"> can be acquired more easily when someone is young. Studies of the brain indicate that in youth the brain is still developing more quickly and new linguistic information can be processed and incorporated into the brain more easily. Once this period is over, however, secondary language acquisition is still certainly possible, though it can be more difficult.</w:t>
      </w:r>
    </w:p>
    <w:p>
      <w:pPr>
        <w:ind w:firstLine="420" w:firstLineChars="200"/>
        <w:jc w:val="both"/>
        <w:rPr>
          <w:rFonts w:hint="default" w:ascii="Times" w:hAnsi="Times" w:eastAsiaTheme="minorEastAsia" w:cstheme="minorBidi"/>
          <w:kern w:val="2"/>
          <w:sz w:val="21"/>
          <w:szCs w:val="24"/>
          <w:lang w:val="en-US" w:eastAsia="zh-CN" w:bidi="ar-SA"/>
        </w:rPr>
      </w:pPr>
      <w:r>
        <w:rPr>
          <w:rFonts w:hint="eastAsia" w:ascii="Times" w:hAnsi="Times" w:cstheme="minorBidi"/>
          <w:kern w:val="2"/>
          <w:sz w:val="21"/>
          <w:szCs w:val="24"/>
          <w:lang w:val="en-US" w:eastAsia="zh-CN" w:bidi="ar-SA"/>
        </w:rPr>
        <w:t xml:space="preserve">However, the role of the critical period in second language acquisition is still much debated. </w:t>
      </w:r>
      <w:r>
        <w:rPr>
          <w:rFonts w:hint="eastAsia" w:ascii="Times" w:hAnsi="Times" w:eastAsiaTheme="minorEastAsia" w:cstheme="minorBidi"/>
          <w:kern w:val="2"/>
          <w:sz w:val="21"/>
          <w:szCs w:val="24"/>
          <w:lang w:val="en-US" w:eastAsia="zh-CN" w:bidi="ar-SA"/>
        </w:rPr>
        <w:t xml:space="preserve">As far as I am </w:t>
      </w:r>
      <w:r>
        <w:rPr>
          <w:rFonts w:hint="eastAsia" w:ascii="Times" w:hAnsi="Times" w:cstheme="minorBidi"/>
          <w:kern w:val="2"/>
          <w:sz w:val="21"/>
          <w:szCs w:val="24"/>
          <w:lang w:val="en-US" w:eastAsia="zh-CN" w:bidi="ar-SA"/>
        </w:rPr>
        <w:t xml:space="preserve">concerned, Snow and Hoefngaels study is an interesting and meaningful research of Critical Period Hypothesis. The adolescents were by far the most successful learners. And their result provide evidence that there is no critical period for language acquisition. </w:t>
      </w:r>
    </w:p>
    <w:p>
      <w:pPr>
        <w:jc w:val="both"/>
        <w:rPr>
          <w:rFonts w:hint="default" w:ascii="Times New Roman" w:hAnsi="Times New Roman" w:cs="Times New Roman"/>
          <w:b w:val="0"/>
          <w:bCs w:val="0"/>
          <w:sz w:val="21"/>
          <w:szCs w:val="21"/>
          <w:lang w:val="en-US" w:eastAsia="zh-CN"/>
        </w:rPr>
      </w:pPr>
    </w:p>
    <w:p>
      <w:pPr>
        <w:numPr>
          <w:ilvl w:val="0"/>
          <w:numId w:val="1"/>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Literature of Motivation</w:t>
      </w:r>
    </w:p>
    <w:p>
      <w:pPr>
        <w:keepNext w:val="0"/>
        <w:keepLines w:val="0"/>
        <w:widowControl/>
        <w:suppressLineNumbers w:val="0"/>
        <w:pBdr>
          <w:bottom w:val="none" w:color="auto" w:sz="0" w:space="0"/>
        </w:pBdr>
        <w:bidi w:val="0"/>
        <w:jc w:val="both"/>
        <w:rPr>
          <w:rFonts w:hint="eastAsia" w:ascii="Times" w:hAnsi="Times" w:cstheme="minorBidi"/>
          <w:kern w:val="2"/>
          <w:sz w:val="21"/>
          <w:szCs w:val="24"/>
          <w:lang w:val="en-US" w:eastAsia="zh-CN" w:bidi="ar-SA"/>
        </w:rPr>
      </w:pPr>
    </w:p>
    <w:p>
      <w:pPr>
        <w:ind w:firstLine="420" w:firstLineChars="200"/>
        <w:jc w:val="both"/>
        <w:rPr>
          <w:rFonts w:hint="default" w:ascii="Times" w:hAnsi="Times" w:cstheme="minorBidi"/>
          <w:kern w:val="2"/>
          <w:sz w:val="21"/>
          <w:szCs w:val="24"/>
          <w:lang w:val="en-US" w:eastAsia="zh-CN" w:bidi="ar-SA"/>
        </w:rPr>
      </w:pPr>
      <w:r>
        <w:rPr>
          <w:rFonts w:hint="eastAsia" w:ascii="Times" w:hAnsi="Times" w:cstheme="minorBidi"/>
          <w:kern w:val="2"/>
          <w:sz w:val="21"/>
          <w:szCs w:val="24"/>
          <w:lang w:val="en-US" w:eastAsia="zh-CN" w:bidi="ar-SA"/>
        </w:rPr>
        <w:t>Besides all the tips mentioned above, I would like to further explore motivation. Because motivation is recognized an important component in successful second language learning, and has been the subject of intensive research in recent decades. S</w:t>
      </w:r>
      <w:r>
        <w:rPr>
          <w:rFonts w:hint="default" w:ascii="Times" w:hAnsi="Times" w:cstheme="minorBidi"/>
          <w:kern w:val="2"/>
          <w:sz w:val="21"/>
          <w:szCs w:val="24"/>
          <w:lang w:val="en-US" w:eastAsia="zh-CN" w:bidi="ar-SA"/>
        </w:rPr>
        <w:t>cholars have explained second language learning motivation from different perspectives</w:t>
      </w:r>
      <w:r>
        <w:rPr>
          <w:rFonts w:hint="eastAsia" w:ascii="Times" w:hAnsi="Times" w:cstheme="minorBidi"/>
          <w:kern w:val="2"/>
          <w:sz w:val="21"/>
          <w:szCs w:val="24"/>
          <w:lang w:val="en-US" w:eastAsia="zh-CN" w:bidi="ar-SA"/>
        </w:rPr>
        <w:t>,</w:t>
      </w:r>
      <w:r>
        <w:rPr>
          <w:rFonts w:hint="default" w:ascii="Times" w:hAnsi="Times" w:cstheme="minorBidi"/>
          <w:kern w:val="2"/>
          <w:sz w:val="21"/>
          <w:szCs w:val="24"/>
          <w:lang w:val="en-US" w:eastAsia="zh-CN" w:bidi="ar-SA"/>
        </w:rPr>
        <w:t xml:space="preserve"> </w:t>
      </w:r>
      <w:r>
        <w:rPr>
          <w:rFonts w:hint="eastAsia" w:ascii="Times" w:hAnsi="Times" w:cstheme="minorBidi"/>
          <w:kern w:val="2"/>
          <w:sz w:val="21"/>
          <w:szCs w:val="24"/>
          <w:lang w:val="en-US" w:eastAsia="zh-CN" w:bidi="ar-SA"/>
        </w:rPr>
        <w:t>i</w:t>
      </w:r>
      <w:r>
        <w:rPr>
          <w:rFonts w:hint="default" w:ascii="Times" w:hAnsi="Times" w:cstheme="minorBidi"/>
          <w:kern w:val="2"/>
          <w:sz w:val="21"/>
          <w:szCs w:val="24"/>
          <w:lang w:val="en-US" w:eastAsia="zh-CN" w:bidi="ar-SA"/>
        </w:rPr>
        <w:t>n the field of second language acquisition</w:t>
      </w:r>
      <w:r>
        <w:rPr>
          <w:rFonts w:hint="eastAsia" w:ascii="Times" w:hAnsi="Times" w:cstheme="minorBidi"/>
          <w:kern w:val="2"/>
          <w:sz w:val="21"/>
          <w:szCs w:val="24"/>
          <w:lang w:val="en-US" w:eastAsia="zh-CN" w:bidi="ar-SA"/>
        </w:rPr>
        <w:t xml:space="preserve"> and </w:t>
      </w:r>
      <w:r>
        <w:rPr>
          <w:rFonts w:hint="default" w:ascii="Times" w:hAnsi="Times" w:cstheme="minorBidi"/>
          <w:kern w:val="2"/>
          <w:sz w:val="21"/>
          <w:szCs w:val="24"/>
          <w:lang w:val="en-US" w:eastAsia="zh-CN" w:bidi="ar-SA"/>
        </w:rPr>
        <w:t>tr</w:t>
      </w:r>
      <w:r>
        <w:rPr>
          <w:rFonts w:hint="eastAsia" w:ascii="Times" w:hAnsi="Times" w:cstheme="minorBidi"/>
          <w:kern w:val="2"/>
          <w:sz w:val="21"/>
          <w:szCs w:val="24"/>
          <w:lang w:val="en-US" w:eastAsia="zh-CN" w:bidi="ar-SA"/>
        </w:rPr>
        <w:t>ied</w:t>
      </w:r>
      <w:r>
        <w:rPr>
          <w:rFonts w:hint="default" w:ascii="Times" w:hAnsi="Times" w:cstheme="minorBidi"/>
          <w:kern w:val="2"/>
          <w:sz w:val="21"/>
          <w:szCs w:val="24"/>
          <w:lang w:val="en-US" w:eastAsia="zh-CN" w:bidi="ar-SA"/>
        </w:rPr>
        <w:t xml:space="preserve"> to solve the mystery of motivation. </w:t>
      </w:r>
      <w:r>
        <w:rPr>
          <w:rFonts w:hint="eastAsia" w:ascii="Times" w:hAnsi="Times" w:cstheme="minorBidi"/>
          <w:kern w:val="2"/>
          <w:sz w:val="21"/>
          <w:szCs w:val="24"/>
          <w:lang w:val="en-US" w:eastAsia="zh-CN" w:bidi="ar-SA"/>
        </w:rPr>
        <w:t>Professor Zoltán Dörnyei</w:t>
      </w:r>
      <w:r>
        <w:rPr>
          <w:rFonts w:hint="default" w:ascii="Times" w:hAnsi="Times" w:cstheme="minorBidi"/>
          <w:kern w:val="2"/>
          <w:sz w:val="21"/>
          <w:szCs w:val="24"/>
          <w:lang w:val="en-US" w:eastAsia="zh-CN" w:bidi="ar-SA"/>
        </w:rPr>
        <w:t xml:space="preserve"> </w:t>
      </w:r>
      <w:r>
        <w:rPr>
          <w:rFonts w:hint="eastAsia" w:ascii="Times" w:hAnsi="Times" w:cstheme="minorBidi"/>
          <w:kern w:val="2"/>
          <w:sz w:val="21"/>
          <w:szCs w:val="24"/>
          <w:lang w:val="en-US" w:eastAsia="zh-CN" w:bidi="ar-SA"/>
        </w:rPr>
        <w:t>p</w:t>
      </w:r>
      <w:r>
        <w:rPr>
          <w:rFonts w:hint="default" w:ascii="Times" w:hAnsi="Times" w:cstheme="minorBidi"/>
          <w:kern w:val="2"/>
          <w:sz w:val="21"/>
          <w:szCs w:val="24"/>
          <w:lang w:val="en-US" w:eastAsia="zh-CN" w:bidi="ar-SA"/>
        </w:rPr>
        <w:t>ut forward again</w:t>
      </w:r>
      <w:r>
        <w:rPr>
          <w:rFonts w:hint="eastAsia" w:ascii="Times" w:hAnsi="Times" w:cstheme="minorBidi"/>
          <w:kern w:val="2"/>
          <w:sz w:val="21"/>
          <w:szCs w:val="24"/>
          <w:lang w:val="en-US" w:eastAsia="zh-CN" w:bidi="ar-SA"/>
        </w:rPr>
        <w:t xml:space="preserve"> a</w:t>
      </w:r>
      <w:r>
        <w:rPr>
          <w:rFonts w:hint="default" w:ascii="Times" w:hAnsi="Times" w:cstheme="minorBidi"/>
          <w:kern w:val="2"/>
          <w:sz w:val="21"/>
          <w:szCs w:val="24"/>
          <w:lang w:val="en-US" w:eastAsia="zh-CN" w:bidi="ar-SA"/>
        </w:rPr>
        <w:t xml:space="preserve"> new conceptual theory, directed motivation flow theory, is proposed, which is completely different from the p</w:t>
      </w:r>
      <w:r>
        <w:rPr>
          <w:rFonts w:hint="eastAsia" w:ascii="Times" w:hAnsi="Times" w:cstheme="minorBidi"/>
          <w:kern w:val="2"/>
          <w:sz w:val="21"/>
          <w:szCs w:val="24"/>
          <w:lang w:val="en-US" w:eastAsia="zh-CN" w:bidi="ar-SA"/>
        </w:rPr>
        <w:t xml:space="preserve">ast. </w:t>
      </w:r>
      <w:r>
        <w:rPr>
          <w:rFonts w:hint="default" w:ascii="Times" w:hAnsi="Times" w:cstheme="minorBidi"/>
          <w:kern w:val="2"/>
          <w:sz w:val="21"/>
          <w:szCs w:val="24"/>
          <w:lang w:val="en-US" w:eastAsia="zh-CN" w:bidi="ar-SA"/>
        </w:rPr>
        <w:t xml:space="preserve">This paper </w:t>
      </w:r>
      <w:r>
        <w:rPr>
          <w:rFonts w:hint="eastAsia" w:ascii="Times" w:hAnsi="Times" w:cstheme="minorBidi"/>
          <w:kern w:val="2"/>
          <w:sz w:val="21"/>
          <w:szCs w:val="24"/>
          <w:lang w:val="en-US" w:eastAsia="zh-CN" w:bidi="ar-SA"/>
        </w:rPr>
        <w:t xml:space="preserve">examines the developing stages of </w:t>
      </w:r>
      <w:r>
        <w:rPr>
          <w:rFonts w:hint="default" w:ascii="Times" w:hAnsi="Times" w:cstheme="minorBidi"/>
          <w:kern w:val="2"/>
          <w:sz w:val="21"/>
          <w:szCs w:val="24"/>
          <w:lang w:val="en-US" w:eastAsia="zh-CN" w:bidi="ar-SA"/>
        </w:rPr>
        <w:t>analyz</w:t>
      </w:r>
      <w:r>
        <w:rPr>
          <w:rFonts w:hint="eastAsia" w:ascii="Times" w:hAnsi="Times" w:cstheme="minorBidi"/>
          <w:kern w:val="2"/>
          <w:sz w:val="21"/>
          <w:szCs w:val="24"/>
          <w:lang w:val="en-US" w:eastAsia="zh-CN" w:bidi="ar-SA"/>
        </w:rPr>
        <w:t>ing</w:t>
      </w:r>
      <w:r>
        <w:rPr>
          <w:rFonts w:hint="default" w:ascii="Times" w:hAnsi="Times" w:cstheme="minorBidi"/>
          <w:kern w:val="2"/>
          <w:sz w:val="21"/>
          <w:szCs w:val="24"/>
          <w:lang w:val="en-US" w:eastAsia="zh-CN" w:bidi="ar-SA"/>
        </w:rPr>
        <w:t xml:space="preserve"> motivation from different angles and tries to </w:t>
      </w:r>
      <w:r>
        <w:rPr>
          <w:rFonts w:hint="eastAsia" w:ascii="Times" w:hAnsi="Times" w:cstheme="minorBidi"/>
          <w:kern w:val="2"/>
          <w:sz w:val="21"/>
          <w:szCs w:val="24"/>
          <w:lang w:val="en-US" w:eastAsia="zh-CN" w:bidi="ar-SA"/>
        </w:rPr>
        <w:t xml:space="preserve">propose the strategies of motivation </w:t>
      </w:r>
      <w:r>
        <w:rPr>
          <w:rFonts w:hint="default" w:ascii="Times" w:hAnsi="Times" w:cstheme="minorBidi"/>
          <w:kern w:val="2"/>
          <w:sz w:val="21"/>
          <w:szCs w:val="24"/>
          <w:lang w:val="en-US" w:eastAsia="zh-CN" w:bidi="ar-SA"/>
        </w:rPr>
        <w:t>in second language classroom</w:t>
      </w:r>
      <w:r>
        <w:rPr>
          <w:rFonts w:hint="eastAsia" w:ascii="Times" w:hAnsi="Times" w:cstheme="minorBidi"/>
          <w:kern w:val="2"/>
          <w:sz w:val="21"/>
          <w:szCs w:val="24"/>
          <w:lang w:val="en-US" w:eastAsia="zh-CN" w:bidi="ar-SA"/>
        </w:rPr>
        <w:t xml:space="preserve"> t</w:t>
      </w:r>
      <w:r>
        <w:rPr>
          <w:rFonts w:hint="default" w:ascii="Times" w:hAnsi="Times" w:cstheme="minorBidi"/>
          <w:kern w:val="2"/>
          <w:sz w:val="21"/>
          <w:szCs w:val="24"/>
          <w:lang w:val="en-US" w:eastAsia="zh-CN" w:bidi="ar-SA"/>
        </w:rPr>
        <w:t>o stimulate directed motivation flow and promote second language learning.</w:t>
      </w:r>
    </w:p>
    <w:p>
      <w:pPr>
        <w:keepNext w:val="0"/>
        <w:keepLines w:val="0"/>
        <w:widowControl/>
        <w:numPr>
          <w:ilvl w:val="0"/>
          <w:numId w:val="2"/>
        </w:numPr>
        <w:suppressLineNumbers w:val="0"/>
        <w:ind w:left="525" w:leftChars="0" w:firstLine="0" w:firstLineChars="0"/>
        <w:jc w:val="both"/>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t xml:space="preserve">Social </w:t>
      </w:r>
      <w:r>
        <w:rPr>
          <w:rFonts w:hint="eastAsia" w:ascii="Times New Roman" w:hAnsi="Times New Roman" w:cs="Times New Roman"/>
          <w:b/>
          <w:bCs/>
          <w:sz w:val="21"/>
          <w:szCs w:val="21"/>
          <w:lang w:val="en-US" w:eastAsia="zh-CN"/>
        </w:rPr>
        <w:t>P</w:t>
      </w:r>
      <w:r>
        <w:rPr>
          <w:rFonts w:hint="default" w:ascii="Times New Roman" w:hAnsi="Times New Roman" w:cs="Times New Roman"/>
          <w:b/>
          <w:bCs/>
          <w:sz w:val="21"/>
          <w:szCs w:val="21"/>
          <w:lang w:val="en-US" w:eastAsia="zh-CN"/>
        </w:rPr>
        <w:t xml:space="preserve">sychology </w:t>
      </w:r>
      <w:r>
        <w:rPr>
          <w:rFonts w:hint="eastAsia" w:ascii="Times New Roman" w:hAnsi="Times New Roman" w:cs="Times New Roman"/>
          <w:b/>
          <w:bCs/>
          <w:sz w:val="21"/>
          <w:szCs w:val="21"/>
          <w:lang w:val="en-US" w:eastAsia="zh-CN"/>
        </w:rPr>
        <w:t>S</w:t>
      </w:r>
      <w:r>
        <w:rPr>
          <w:rFonts w:hint="default" w:ascii="Times New Roman" w:hAnsi="Times New Roman" w:cs="Times New Roman"/>
          <w:b/>
          <w:bCs/>
          <w:sz w:val="21"/>
          <w:szCs w:val="21"/>
          <w:lang w:val="en-US" w:eastAsia="zh-CN"/>
        </w:rPr>
        <w:t>tage</w:t>
      </w:r>
    </w:p>
    <w:p>
      <w:pPr>
        <w:keepNext w:val="0"/>
        <w:keepLines w:val="0"/>
        <w:widowControl/>
        <w:suppressLineNumbers w:val="0"/>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 xml:space="preserve">Motivation in L2 learning, however, has mostly been used to refer to long-term </w:t>
      </w:r>
      <w:r>
        <w:rPr>
          <w:rFonts w:hint="default" w:ascii="Times New Roman" w:hAnsi="Times New Roman" w:cs="Times New Roman"/>
          <w:sz w:val="21"/>
          <w:szCs w:val="21"/>
          <w:lang w:val="en-US" w:eastAsia="zh-CN"/>
        </w:rPr>
        <w:t>stable attitudes in the students’ minds, in particular instrumental and integrative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motivation, introduced by Robert Gardner and Wallace Lambert in a series of books and papers (Gardner and Lambert, 1972; Gardner, 1985, 2007).</w:t>
      </w:r>
      <w:r>
        <w:rPr>
          <w:rFonts w:hint="eastAsia" w:ascii="Times New Roman" w:hAnsi="Times New Roman" w:cs="Times New Roman"/>
          <w:sz w:val="21"/>
          <w:szCs w:val="21"/>
          <w:lang w:val="en-US" w:eastAsia="zh-CN"/>
        </w:rPr>
        <w:t xml:space="preserve"> </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Instrumental motivation means learning the language for an ulterior motive unrelated to its use by native speakers – to pass an examination, to get a certain kind of job, and so on</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 </w:t>
      </w:r>
      <w:r>
        <w:rPr>
          <w:rFonts w:hint="eastAsia" w:ascii="Times New Roman" w:hAnsi="Times New Roman" w:cs="Times New Roman"/>
          <w:sz w:val="21"/>
          <w:szCs w:val="21"/>
          <w:lang w:val="en-US" w:eastAsia="zh-CN"/>
        </w:rPr>
        <w:t>T</w:t>
      </w:r>
      <w:r>
        <w:rPr>
          <w:rFonts w:hint="default" w:ascii="Times New Roman" w:hAnsi="Times New Roman" w:cs="Times New Roman"/>
          <w:sz w:val="21"/>
          <w:szCs w:val="21"/>
          <w:lang w:val="en-US" w:eastAsia="zh-CN"/>
        </w:rPr>
        <w:t xml:space="preserve">he statement in the Focusing questions, ‘Studying a foreign language can be important for my students because it will some day be useful in getting a good job’ also comes from Gardner’s test. </w:t>
      </w:r>
    </w:p>
    <w:p>
      <w:pPr>
        <w:keepNext w:val="0"/>
        <w:keepLines w:val="0"/>
        <w:widowControl/>
        <w:suppressLineNumbers w:val="0"/>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Integrative motivation refers to the motivation to learn the language due to positive feelings for the target language group (Gardner, 1985), more specifically, the degree of individual acceptance of the characteristics of other cultural or language groups (Gardner, 2005), which includes three aspects: integration, attitude towards learning situation and motivation. Among them, integration and attitude towards learning situation affect learning motivation.</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I</w:t>
      </w:r>
      <w:r>
        <w:rPr>
          <w:rFonts w:hint="default" w:ascii="Times New Roman" w:hAnsi="Times New Roman" w:cs="Times New Roman"/>
          <w:sz w:val="21"/>
          <w:szCs w:val="21"/>
          <w:lang w:val="en-US" w:eastAsia="zh-CN"/>
        </w:rPr>
        <w:t>ntegrative motivation reflects whether the student identifies with the target culture and people in some sense, or rejects them. The more that a student admires the target culture – reads its literature, visits it on</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holiday, looks for opportunities to practise the language, and so on – the more successful they will be in the L2 classroom. The prediction of results is not absolute, but related to the learning environment. For example, in monolingual countries, learners have almost no access to the target language group and have little interest in the target language country and culture. At this time, instrumental motivation related to entering school and job hunting will play a key role (Gardner &amp; Lambert, 1972). But the boundary between the two is unclear. Therefore, the integrative / instrumental motivation dichotomy has been greatly questioned and challenged.</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HYPERLINK "javascript:void(0);" \o "添加到收藏夹"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fldChar w:fldCharType="end"/>
      </w:r>
    </w:p>
    <w:p>
      <w:pPr>
        <w:keepNext w:val="0"/>
        <w:keepLines w:val="0"/>
        <w:widowControl/>
        <w:numPr>
          <w:ilvl w:val="0"/>
          <w:numId w:val="2"/>
        </w:numPr>
        <w:suppressLineNumbers w:val="0"/>
        <w:ind w:left="525" w:leftChars="0" w:firstLine="0" w:firstLineChars="0"/>
        <w:jc w:val="both"/>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t xml:space="preserve">Cognitive </w:t>
      </w:r>
      <w:r>
        <w:rPr>
          <w:rFonts w:hint="eastAsia" w:ascii="Times New Roman" w:hAnsi="Times New Roman" w:cs="Times New Roman"/>
          <w:b/>
          <w:bCs/>
          <w:sz w:val="21"/>
          <w:szCs w:val="21"/>
          <w:lang w:val="en-US" w:eastAsia="zh-CN"/>
        </w:rPr>
        <w:t>S</w:t>
      </w:r>
      <w:r>
        <w:rPr>
          <w:rFonts w:hint="default" w:ascii="Times New Roman" w:hAnsi="Times New Roman" w:cs="Times New Roman"/>
          <w:b/>
          <w:bCs/>
          <w:sz w:val="21"/>
          <w:szCs w:val="21"/>
          <w:lang w:val="en-US" w:eastAsia="zh-CN"/>
        </w:rPr>
        <w:t xml:space="preserve">ituational </w:t>
      </w:r>
      <w:r>
        <w:rPr>
          <w:rFonts w:hint="eastAsia" w:ascii="Times New Roman" w:hAnsi="Times New Roman" w:cs="Times New Roman"/>
          <w:b/>
          <w:bCs/>
          <w:sz w:val="21"/>
          <w:szCs w:val="21"/>
          <w:lang w:val="en-US" w:eastAsia="zh-CN"/>
        </w:rPr>
        <w:t>S</w:t>
      </w:r>
      <w:r>
        <w:rPr>
          <w:rFonts w:hint="default" w:ascii="Times New Roman" w:hAnsi="Times New Roman" w:cs="Times New Roman"/>
          <w:b/>
          <w:bCs/>
          <w:sz w:val="21"/>
          <w:szCs w:val="21"/>
          <w:lang w:val="en-US" w:eastAsia="zh-CN"/>
        </w:rPr>
        <w:t xml:space="preserve">tage </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Dörnyei</w:t>
      </w:r>
      <w:r>
        <w:rPr>
          <w:rFonts w:hint="default" w:ascii="Times New Roman" w:hAnsi="Times New Roman" w:cs="Times New Roman"/>
          <w:sz w:val="21"/>
          <w:szCs w:val="21"/>
          <w:lang w:val="en-US" w:eastAsia="zh-CN"/>
        </w:rPr>
        <w:t xml:space="preserve"> absorbed the research results of the mainstream motivation theory of psychology at that time, closely linked with classroom teaching, and established three levels of second language motivation</w:t>
      </w:r>
      <w:r>
        <w:rPr>
          <w:rFonts w:hint="eastAsia" w:ascii="Times New Roman" w:hAnsi="Times New Roman" w:cs="Times New Roman"/>
          <w:sz w:val="21"/>
          <w:szCs w:val="21"/>
          <w:lang w:val="en-US" w:eastAsia="zh-CN"/>
        </w:rPr>
        <w:t xml:space="preserve"> t</w:t>
      </w:r>
      <w:r>
        <w:rPr>
          <w:rFonts w:hint="default" w:ascii="Times New Roman" w:hAnsi="Times New Roman" w:cs="Times New Roman"/>
          <w:sz w:val="21"/>
          <w:szCs w:val="21"/>
          <w:lang w:val="en-US" w:eastAsia="zh-CN"/>
        </w:rPr>
        <w:t>heory. The theory includes three levels: language level, learner level and learning situation level. The language level is the basic level of the theory, which includes many aspects related to second language, such as culture, second language native speakers, the value and knowledge of second language itself.</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Learner level refers to some personal factors that learners bring into the learning process, including emotional and cognitive aspects, such as achievement needs and self-confidence. The level of learning situation includes three aspects: curriculum (related to syllabus, teaching materials, teaching methods and learning tasks), teachers (including pleasing teachers, teachers' management style and ways for teachers to stimulate motivation), collective (including goal orientation, norms and reward system, collective cohesion and class goal structure). The three-level theory of second language motivation is a more comprehensive theory. Its three levels are consistent with the three elements of the second language learning process (i.e. second language, second language learners and second language learning environment), and also reflect the three aspects of language (social aspect, personal aspect and educational subject aspect). Based on this theory, </w:t>
      </w:r>
      <w:r>
        <w:rPr>
          <w:rFonts w:hint="eastAsia" w:ascii="Times New Roman" w:hAnsi="Times New Roman" w:cs="Times New Roman"/>
          <w:sz w:val="21"/>
          <w:szCs w:val="21"/>
          <w:lang w:val="en-US" w:eastAsia="zh-CN"/>
        </w:rPr>
        <w:t>Dörnyei</w:t>
      </w:r>
      <w:r>
        <w:rPr>
          <w:rFonts w:hint="default" w:ascii="Times New Roman" w:hAnsi="Times New Roman" w:cs="Times New Roman"/>
          <w:sz w:val="21"/>
          <w:szCs w:val="21"/>
          <w:lang w:val="en-US" w:eastAsia="zh-CN"/>
        </w:rPr>
        <w:t xml:space="preserve"> puts forward specific measures to stimulate students' second language acquisition motivation at these three levels, so that the second language motivation theory can really guide practice, be used by teachers, and be more directly and closely linked with classroom teaching.</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 xml:space="preserve">Another </w:t>
      </w:r>
      <w:r>
        <w:rPr>
          <w:rFonts w:hint="default" w:ascii="Times New Roman" w:hAnsi="Times New Roman" w:cs="Times New Roman"/>
          <w:sz w:val="21"/>
          <w:szCs w:val="21"/>
          <w:lang w:val="en-US" w:eastAsia="zh-CN"/>
        </w:rPr>
        <w:t>important</w:t>
      </w:r>
      <w:r>
        <w:rPr>
          <w:rFonts w:hint="eastAsia" w:ascii="Times New Roman" w:hAnsi="Times New Roman" w:cs="Times New Roman"/>
          <w:sz w:val="21"/>
          <w:szCs w:val="21"/>
          <w:lang w:val="en-US" w:eastAsia="zh-CN"/>
        </w:rPr>
        <w:t xml:space="preserve"> motivation </w:t>
      </w:r>
      <w:r>
        <w:rPr>
          <w:rFonts w:hint="default" w:ascii="Times New Roman" w:hAnsi="Times New Roman" w:cs="Times New Roman"/>
          <w:sz w:val="21"/>
          <w:szCs w:val="21"/>
          <w:lang w:val="en-US" w:eastAsia="zh-CN"/>
        </w:rPr>
        <w:t>theory related to second language teaching</w:t>
      </w:r>
      <w:r>
        <w:rPr>
          <w:rFonts w:hint="eastAsia" w:ascii="Times New Roman" w:hAnsi="Times New Roman" w:cs="Times New Roman"/>
          <w:sz w:val="21"/>
          <w:szCs w:val="21"/>
          <w:lang w:val="en-US" w:eastAsia="zh-CN"/>
        </w:rPr>
        <w:t>s, is summarized by</w:t>
      </w:r>
      <w:r>
        <w:rPr>
          <w:rFonts w:hint="default" w:ascii="Times New Roman" w:hAnsi="Times New Roman" w:cs="Times New Roman"/>
          <w:sz w:val="21"/>
          <w:szCs w:val="21"/>
          <w:lang w:val="en-US" w:eastAsia="zh-CN"/>
        </w:rPr>
        <w:t xml:space="preserve">  British scholar</w:t>
      </w:r>
      <w:r>
        <w:rPr>
          <w:rFonts w:hint="eastAsia" w:ascii="Times New Roman" w:hAnsi="Times New Roman" w:cs="Times New Roman"/>
          <w:sz w:val="21"/>
          <w:szCs w:val="21"/>
          <w:lang w:val="en-US" w:eastAsia="zh-CN"/>
        </w:rPr>
        <w:t>s--</w:t>
      </w:r>
      <w:r>
        <w:rPr>
          <w:rFonts w:hint="default" w:ascii="Times New Roman" w:hAnsi="Times New Roman" w:cs="Times New Roman"/>
          <w:sz w:val="21"/>
          <w:szCs w:val="21"/>
          <w:lang w:val="en-US" w:eastAsia="zh-CN"/>
        </w:rPr>
        <w:t xml:space="preserve"> Marion </w:t>
      </w:r>
      <w:r>
        <w:rPr>
          <w:rFonts w:hint="eastAsia" w:ascii="Times New Roman" w:hAnsi="Times New Roman" w:cs="Times New Roman"/>
          <w:sz w:val="21"/>
          <w:szCs w:val="21"/>
          <w:lang w:val="en-US" w:eastAsia="zh-CN"/>
        </w:rPr>
        <w:t>W</w:t>
      </w:r>
      <w:r>
        <w:rPr>
          <w:rFonts w:hint="default" w:ascii="Times New Roman" w:hAnsi="Times New Roman" w:cs="Times New Roman"/>
          <w:sz w:val="21"/>
          <w:szCs w:val="21"/>
          <w:lang w:val="en-US" w:eastAsia="zh-CN"/>
        </w:rPr>
        <w:t>il</w:t>
      </w:r>
      <w:r>
        <w:rPr>
          <w:rFonts w:hint="eastAsia" w:ascii="Times New Roman" w:hAnsi="Times New Roman" w:cs="Times New Roman"/>
          <w:sz w:val="21"/>
          <w:szCs w:val="21"/>
          <w:lang w:val="en-US" w:eastAsia="zh-CN"/>
        </w:rPr>
        <w:t>l</w:t>
      </w:r>
      <w:r>
        <w:rPr>
          <w:rFonts w:hint="default" w:ascii="Times New Roman" w:hAnsi="Times New Roman" w:cs="Times New Roman"/>
          <w:sz w:val="21"/>
          <w:szCs w:val="21"/>
          <w:lang w:val="en-US" w:eastAsia="zh-CN"/>
        </w:rPr>
        <w:t xml:space="preserve">iams and Bob </w:t>
      </w:r>
      <w:r>
        <w:rPr>
          <w:rFonts w:hint="eastAsia" w:ascii="Times New Roman" w:hAnsi="Times New Roman" w:cs="Times New Roman"/>
          <w:sz w:val="21"/>
          <w:szCs w:val="21"/>
          <w:lang w:val="en-US" w:eastAsia="zh-CN"/>
        </w:rPr>
        <w:t>B</w:t>
      </w:r>
      <w:r>
        <w:rPr>
          <w:rFonts w:hint="default" w:ascii="Times New Roman" w:hAnsi="Times New Roman" w:cs="Times New Roman"/>
          <w:sz w:val="21"/>
          <w:szCs w:val="21"/>
          <w:lang w:val="en-US" w:eastAsia="zh-CN"/>
        </w:rPr>
        <w:t>urden</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In the environment of human communication, it is the result of social interaction. Williams pointed out that each learner is an independent individual, so everyone is motivated in a different way from others. In the social and cultural environment, through the communication and interaction with others, individuals will be motivated by different factors. Based on this, he proposed a "detailed motivation theoretical framework", which includes many mainstream motivation psychology theories. The theory points out that </w:t>
      </w:r>
      <w:r>
        <w:rPr>
          <w:rFonts w:hint="eastAsia" w:ascii="Times New Roman" w:hAnsi="Times New Roman" w:cs="Times New Roman"/>
          <w:sz w:val="21"/>
          <w:szCs w:val="21"/>
          <w:lang w:val="en-US" w:eastAsia="zh-CN"/>
        </w:rPr>
        <w:t>m</w:t>
      </w:r>
      <w:r>
        <w:rPr>
          <w:rFonts w:hint="default" w:ascii="Times New Roman" w:hAnsi="Times New Roman" w:cs="Times New Roman"/>
          <w:sz w:val="21"/>
          <w:szCs w:val="21"/>
          <w:lang w:val="en-US" w:eastAsia="zh-CN"/>
        </w:rPr>
        <w:t>otivation can be divided into</w:t>
      </w:r>
      <w:r>
        <w:rPr>
          <w:rFonts w:hint="eastAsia" w:ascii="Times New Roman" w:hAnsi="Times New Roman" w:cs="Times New Roman"/>
          <w:sz w:val="21"/>
          <w:szCs w:val="21"/>
          <w:lang w:val="en-US" w:eastAsia="zh-CN"/>
        </w:rPr>
        <w:t xml:space="preserve"> i</w:t>
      </w:r>
      <w:r>
        <w:rPr>
          <w:rFonts w:hint="default" w:ascii="Times New Roman" w:hAnsi="Times New Roman" w:cs="Times New Roman"/>
          <w:sz w:val="21"/>
          <w:szCs w:val="21"/>
          <w:lang w:val="en-US" w:eastAsia="zh-CN"/>
        </w:rPr>
        <w:t>nternal factors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and ext</w:t>
      </w:r>
      <w:r>
        <w:rPr>
          <w:rFonts w:hint="eastAsia" w:ascii="Times New Roman" w:hAnsi="Times New Roman" w:cs="Times New Roman"/>
          <w:sz w:val="21"/>
          <w:szCs w:val="21"/>
          <w:lang w:val="en-US" w:eastAsia="zh-CN"/>
        </w:rPr>
        <w:t>ernal factors</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(see chart 1.1) </w:t>
      </w:r>
    </w:p>
    <w:p>
      <w:pPr>
        <w:keepNext w:val="0"/>
        <w:keepLines w:val="0"/>
        <w:widowControl/>
        <w:numPr>
          <w:ilvl w:val="0"/>
          <w:numId w:val="0"/>
        </w:numPr>
        <w:suppressLineNumbers w:val="0"/>
        <w:ind w:left="525" w:leftChars="0"/>
        <w:jc w:val="both"/>
        <w:rPr>
          <w:rFonts w:hint="default" w:ascii="Times New Roman" w:hAnsi="Times New Roman" w:cs="Times New Roman"/>
          <w:b/>
          <w:bCs/>
          <w:sz w:val="21"/>
          <w:szCs w:val="21"/>
          <w:lang w:val="en-US" w:eastAsia="zh-CN"/>
        </w:rPr>
      </w:pPr>
    </w:p>
    <w:p>
      <w:pPr>
        <w:keepNext w:val="0"/>
        <w:keepLines w:val="0"/>
        <w:widowControl/>
        <w:numPr>
          <w:ilvl w:val="0"/>
          <w:numId w:val="0"/>
        </w:numPr>
        <w:suppressLineNumbers w:val="0"/>
        <w:ind w:left="525" w:leftChars="0"/>
        <w:jc w:val="both"/>
        <w:rPr>
          <w:rFonts w:hint="default" w:ascii="Times New Roman" w:hAnsi="Times New Roman" w:cs="Times New Roman"/>
          <w:b/>
          <w:bCs/>
          <w:sz w:val="21"/>
          <w:szCs w:val="21"/>
          <w:lang w:val="en-US" w:eastAsia="zh-CN"/>
        </w:rPr>
      </w:pPr>
    </w:p>
    <w:p>
      <w:pPr>
        <w:keepNext w:val="0"/>
        <w:keepLines w:val="0"/>
        <w:widowControl/>
        <w:numPr>
          <w:ilvl w:val="0"/>
          <w:numId w:val="0"/>
        </w:numPr>
        <w:suppressLineNumbers w:val="0"/>
        <w:ind w:left="525" w:leftChars="0"/>
        <w:jc w:val="both"/>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drawing>
          <wp:inline distT="0" distB="0" distL="114300" distR="114300">
            <wp:extent cx="5270500" cy="1356995"/>
            <wp:effectExtent l="0" t="0" r="6350" b="14605"/>
            <wp:docPr id="1" name="图片 1" descr="src=http___pubs.rsc.org_services_images_RSCpubs.ePlatform.Service.FreeContent.ImageService.svc_ImageService_Articleimage_2017_RP_c6rp00200e_c6rp00200e-f2_hi-res.gif&amp;refer=http___pubs.r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src=http___pubs.rsc.org_services_images_RSCpubs.ePlatform.Service.FreeContent.ImageService.svc_ImageService_Articleimage_2017_RP_c6rp00200e_c6rp00200e-f2_hi-res.gif&amp;refer=http___pubs.rsc"/>
                    <pic:cNvPicPr>
                      <a:picLocks noChangeAspect="1"/>
                    </pic:cNvPicPr>
                  </pic:nvPicPr>
                  <pic:blipFill>
                    <a:blip r:embed="rId5"/>
                    <a:stretch>
                      <a:fillRect/>
                    </a:stretch>
                  </pic:blipFill>
                  <pic:spPr>
                    <a:xfrm>
                      <a:off x="0" y="0"/>
                      <a:ext cx="5270500" cy="1356995"/>
                    </a:xfrm>
                    <a:prstGeom prst="rect">
                      <a:avLst/>
                    </a:prstGeom>
                  </pic:spPr>
                </pic:pic>
              </a:graphicData>
            </a:graphic>
          </wp:inline>
        </w:drawing>
      </w:r>
    </w:p>
    <w:p>
      <w:pPr>
        <w:keepNext w:val="0"/>
        <w:keepLines w:val="0"/>
        <w:widowControl/>
        <w:numPr>
          <w:ilvl w:val="0"/>
          <w:numId w:val="0"/>
        </w:numPr>
        <w:suppressLineNumbers w:val="0"/>
        <w:ind w:left="525" w:leftChars="0"/>
        <w:jc w:val="center"/>
        <w:rPr>
          <w:rFonts w:hint="default"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chart 1.1  Motivation psychology theories</w:t>
      </w:r>
    </w:p>
    <w:p>
      <w:pPr>
        <w:keepNext w:val="0"/>
        <w:keepLines w:val="0"/>
        <w:widowControl/>
        <w:numPr>
          <w:ilvl w:val="0"/>
          <w:numId w:val="2"/>
        </w:numPr>
        <w:suppressLineNumbers w:val="0"/>
        <w:ind w:left="525" w:leftChars="0" w:firstLine="0" w:firstLineChars="0"/>
        <w:jc w:val="both"/>
        <w:rPr>
          <w:rFonts w:hint="default" w:ascii="Times New Roman" w:hAnsi="Times New Roman" w:cs="Times New Roman"/>
          <w:b/>
          <w:bCs/>
          <w:sz w:val="21"/>
          <w:szCs w:val="21"/>
          <w:lang w:val="en-US" w:eastAsia="zh-CN"/>
        </w:rPr>
      </w:pPr>
      <w:r>
        <w:rPr>
          <w:rFonts w:hint="default" w:ascii="Times New Roman" w:hAnsi="Times New Roman" w:cs="Times New Roman"/>
          <w:b/>
          <w:bCs/>
          <w:sz w:val="21"/>
          <w:szCs w:val="21"/>
          <w:lang w:val="en-US" w:eastAsia="zh-CN"/>
        </w:rPr>
        <w:t xml:space="preserve">Process </w:t>
      </w:r>
      <w:r>
        <w:rPr>
          <w:rFonts w:hint="eastAsia" w:ascii="Times New Roman" w:hAnsi="Times New Roman" w:cs="Times New Roman"/>
          <w:b/>
          <w:bCs/>
          <w:sz w:val="21"/>
          <w:szCs w:val="21"/>
          <w:lang w:val="en-US" w:eastAsia="zh-CN"/>
        </w:rPr>
        <w:t>O</w:t>
      </w:r>
      <w:r>
        <w:rPr>
          <w:rFonts w:hint="default" w:ascii="Times New Roman" w:hAnsi="Times New Roman" w:cs="Times New Roman"/>
          <w:b/>
          <w:bCs/>
          <w:sz w:val="21"/>
          <w:szCs w:val="21"/>
          <w:lang w:val="en-US" w:eastAsia="zh-CN"/>
        </w:rPr>
        <w:t xml:space="preserve">riented </w:t>
      </w:r>
      <w:r>
        <w:rPr>
          <w:rFonts w:hint="eastAsia" w:ascii="Times New Roman" w:hAnsi="Times New Roman" w:cs="Times New Roman"/>
          <w:b/>
          <w:bCs/>
          <w:sz w:val="21"/>
          <w:szCs w:val="21"/>
          <w:lang w:val="en-US" w:eastAsia="zh-CN"/>
        </w:rPr>
        <w:t>P</w:t>
      </w:r>
      <w:r>
        <w:rPr>
          <w:rFonts w:hint="default" w:ascii="Times New Roman" w:hAnsi="Times New Roman" w:cs="Times New Roman"/>
          <w:b/>
          <w:bCs/>
          <w:sz w:val="21"/>
          <w:szCs w:val="21"/>
          <w:lang w:val="en-US" w:eastAsia="zh-CN"/>
        </w:rPr>
        <w:t>hase</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 the 40 years from the 1960s to the 1990s, although the research of motivation theory has experienced a great turn, from the research of social macro environment to the research of motivation in classroom teaching environment, generally speaking, it is still in the static research stage. Motivation is considered to be an inherent stable state of individuals and can be tested by quantitative research methods. Many scholars began to realize this limitation and put forward that motivation has been in the process of dynamic change and development. Time factor is one of the important factors in motivation theory research. Qualitative research methods should be used to study the dynamic characteristics of L2 motivation process. In addition, the previous motivation theories pay too much attention to the choice of motivation behavior and ignore the execution process of motivation</w:t>
      </w:r>
    </w:p>
    <w:p>
      <w:pPr>
        <w:keepNext w:val="0"/>
        <w:keepLines w:val="0"/>
        <w:widowControl/>
        <w:suppressLineNumbers w:val="0"/>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And for complex classroom activities are too simplified, not comprehensive enough. Therefore, the concept of "time" is introduced into motivation research, and a L2 motivation process model is proposed. On the one hand, it is to explain the dynamic changes of motivation on the time axis, on the other hand, it is to integrate the most important motivation theories at present, and try to establish a detailed and comprehensive inclusive motivation model.</w:t>
      </w:r>
    </w:p>
    <w:p>
      <w:pPr>
        <w:numPr>
          <w:numId w:val="0"/>
        </w:numPr>
        <w:ind w:firstLine="420" w:firstLineChars="200"/>
        <w:jc w:val="both"/>
        <w:rPr>
          <w:rFonts w:hint="default" w:ascii="Times New Roman" w:hAnsi="Times New Roman" w:cs="Times New Roman"/>
          <w:b/>
          <w:bCs/>
          <w:sz w:val="24"/>
          <w:szCs w:val="24"/>
          <w:lang w:val="en-US" w:eastAsia="zh-CN"/>
        </w:rPr>
      </w:pPr>
      <w:r>
        <w:rPr>
          <w:rFonts w:hint="default" w:ascii="Times New Roman" w:hAnsi="Times New Roman" w:cs="Times New Roman"/>
          <w:sz w:val="21"/>
          <w:szCs w:val="21"/>
          <w:lang w:val="en-US" w:eastAsia="zh-CN"/>
        </w:rPr>
        <w:t xml:space="preserve">This model includes two parts: behavior order and motivation influence. Behavior order refers to the behavior process. This process shows how the initial hopes and wishes are transformed into goals, and how to start to implement the behavior step by step, and finally complete the whole process of behavior, evaluation and reflection. Motivational influence refers to the power source that causes the behavior process in each stage of behavior. In this mode, the behavior sequence can be divided into three modules: pre action stage, action stage and post action stage. In each stage of the behavior process, it will be affected by motivation from different aspects. </w:t>
      </w:r>
    </w:p>
    <w:p>
      <w:pPr>
        <w:numPr>
          <w:ilvl w:val="0"/>
          <w:numId w:val="1"/>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Discussion</w:t>
      </w:r>
    </w:p>
    <w:p>
      <w:pPr>
        <w:numPr>
          <w:ilvl w:val="0"/>
          <w:numId w:val="0"/>
        </w:numPr>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 There are some problems in the classification of motivation. Because according to different perspectives, second language learning motivation can usually be divided into many types. According to the characteristics of learning motivation, the following three different motivations are distinguished: overall motivation, situational motivation and task motivation. Overall motivation refers to the general attitude and purpose of learning a foreign language. Situational motivation changes with the environment. Task motivation refers to the motivation of specific learning tasks, which changes with different tasks. According to the reasons of learning motivation, motivation can be divided into internal motivation and external motivation. Internal motivation is dominated and promoted by internal factors, such as interest and thirst for knowledge. External motivation is constrained by external factors, such as learning a foreign language to get high scores, or to get a diploma or certificate. According to the long-term nature of learning motivation, motivation can also be divided into close-up motivation and long-term motivation. Prospective motivation is to achieve a long-term goal. It has a certain stability. Close range motivation is a learning motivation related to learning activities and results. Its working time is short and unstable, and it has great situational characteristics. Only according to the purpose of learning a foreign language can motivation be divided into integration motivation and instrumental motivation. Therefore, in addition to the division of human motivation and instrumental motivation, other forms of motivation can be divided or subdivided.</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HYPERLINK "javascript:void(0);" \o "添加到收藏夹"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fldChar w:fldCharType="end"/>
      </w:r>
    </w:p>
    <w:p>
      <w:pPr>
        <w:numPr>
          <w:ilvl w:val="0"/>
          <w:numId w:val="0"/>
        </w:numPr>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It is not easy to measure motivation. Researchers generally use questionnaires to investigate motivation, let learners fill in their reactions and judgments, then quantify the data, and finally link it with second language learning achievement and make correlation analysis, so as to understand what kind of motivation is related to learning achievement, However, it is difficult to answer some motivation and attitude questions accurately. As mentioned earlier, the definition and classification of motivation itself have some fuzziness, so the validity of this survey test is difficult to guarantee. Secondly, the self-report scale is difficult to accurately reflect the intensity of motivation. It only investigates the learners' learning purpose. According to our understanding, motivation should be a complex composed of four parts. In addition, the respondents may consider questions such as face and tend to choose answers that are conducive to themselves or generally accepted by the society, or the answers needed by the investigators, so it is difficult to truly reflect the psychological state of learners</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 </w:t>
      </w:r>
    </w:p>
    <w:p>
      <w:pPr>
        <w:numPr>
          <w:numId w:val="0"/>
        </w:numPr>
        <w:jc w:val="both"/>
        <w:rPr>
          <w:rFonts w:hint="eastAsia" w:ascii="Times New Roman" w:hAnsi="Times New Roman" w:cs="Times New Roman"/>
          <w:b/>
          <w:bCs/>
          <w:sz w:val="24"/>
          <w:szCs w:val="24"/>
          <w:lang w:val="en-US" w:eastAsia="zh-CN"/>
        </w:rPr>
      </w:pPr>
    </w:p>
    <w:p>
      <w:pPr>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Pedagogical Implications</w:t>
      </w:r>
      <w:bookmarkStart w:id="0" w:name="_GoBack"/>
      <w:bookmarkEnd w:id="0"/>
    </w:p>
    <w:p>
      <w:pPr>
        <w:numPr>
          <w:ilvl w:val="0"/>
          <w:numId w:val="0"/>
        </w:numPr>
        <w:ind w:firstLine="420" w:firstLineChars="200"/>
        <w:jc w:val="left"/>
        <w:rPr>
          <w:rFonts w:hint="eastAsia" w:ascii="Times New Roman" w:hAnsi="Times New Roman" w:cs="Times New Roman"/>
          <w:sz w:val="21"/>
          <w:szCs w:val="21"/>
          <w:lang w:val="en-US" w:eastAsia="zh-CN"/>
        </w:rPr>
      </w:pPr>
      <w:r>
        <w:rPr>
          <w:rFonts w:hint="default" w:ascii="Times New Roman" w:hAnsi="Times New Roman" w:cs="Times New Roman"/>
          <w:sz w:val="21"/>
          <w:szCs w:val="21"/>
          <w:lang w:val="en-US" w:eastAsia="zh-CN"/>
        </w:rPr>
        <w:t>Danziger (1997) points out that ‘motivation’ as a field of psychology has its origins in 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expansion of mass education in the early decades of the twentieth century, and the recognition that people, whether children in classrooms or consumers on the high street, could not be manipulated by force</w:t>
      </w:r>
      <w:r>
        <w:rPr>
          <w:rFonts w:hint="eastAsia" w:ascii="Times New Roman" w:hAnsi="Times New Roman" w:cs="Times New Roman"/>
          <w:sz w:val="21"/>
          <w:szCs w:val="21"/>
          <w:lang w:val="en-US" w:eastAsia="zh-CN"/>
        </w:rPr>
        <w:t>.</w:t>
      </w:r>
    </w:p>
    <w:p>
      <w:pPr>
        <w:numPr>
          <w:ilvl w:val="0"/>
          <w:numId w:val="0"/>
        </w:numPr>
        <w:ind w:firstLine="420" w:firstLineChars="200"/>
        <w:jc w:val="both"/>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As for pedagogical practice, to motivate the students, the teachers had better take these strategies into consideration. Otherwise teachers may have to go along with the students</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motivation, or at </w:t>
      </w:r>
      <w:r>
        <w:rPr>
          <w:rFonts w:hint="default" w:ascii="Times New Roman" w:hAnsi="Times New Roman" w:cs="Times New Roman"/>
          <w:sz w:val="21"/>
          <w:szCs w:val="21"/>
          <w:lang w:val="en-US" w:eastAsia="zh-CN"/>
        </w:rPr>
        <w:t>least be sufficiently aware of the students’ motivation so that any problems can be smoothed over</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Strengthen self-cultivation, take the initiative to get close to students, establish a good relationship between teachers and students, and make students willing to accept the teacher, so as to be interested in </w:t>
      </w:r>
      <w:r>
        <w:rPr>
          <w:rFonts w:hint="eastAsia" w:ascii="Times New Roman" w:hAnsi="Times New Roman" w:cs="Times New Roman"/>
          <w:sz w:val="21"/>
          <w:szCs w:val="21"/>
          <w:lang w:val="en-US" w:eastAsia="zh-CN"/>
        </w:rPr>
        <w:t>t</w:t>
      </w:r>
      <w:r>
        <w:rPr>
          <w:rFonts w:hint="default" w:ascii="Times New Roman" w:hAnsi="Times New Roman" w:cs="Times New Roman"/>
          <w:sz w:val="21"/>
          <w:szCs w:val="21"/>
          <w:lang w:val="en-US" w:eastAsia="zh-CN"/>
        </w:rPr>
        <w: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courses and stimulate the motivation of learning. Being close to students should also understand students' psychological dynamics, guide students to maintain positive and optimistic thoughts, correctly treat their own shortcomings, and prevent distorted failure attribution. In this way, </w:t>
      </w:r>
      <w:r>
        <w:rPr>
          <w:rFonts w:hint="eastAsia" w:ascii="Times New Roman" w:hAnsi="Times New Roman" w:cs="Times New Roman"/>
          <w:sz w:val="21"/>
          <w:szCs w:val="21"/>
          <w:lang w:val="en-US" w:eastAsia="zh-CN"/>
        </w:rPr>
        <w:t xml:space="preserve">we </w:t>
      </w:r>
      <w:r>
        <w:rPr>
          <w:rFonts w:hint="default" w:ascii="Times New Roman" w:hAnsi="Times New Roman" w:cs="Times New Roman"/>
          <w:sz w:val="21"/>
          <w:szCs w:val="21"/>
          <w:lang w:val="en-US" w:eastAsia="zh-CN"/>
        </w:rPr>
        <w:t>can avoid psychological imbalance and free themselves from the sense of helplessness, so as to study harder and further strengthen their learning motivation. 2) Enrich teaching activities, strive to mobilize students' enthusiasm and create a relaxed learning atmosphere. Rich and colorful classroom activities can enable students to actively participate in, so as to stimulate their interest in learning. Many college English teachers hold debates in class, or let students choose topics they are interested in to give speeches, so as to cultivate students' ability of active learning. With the popularization of multimedia teaching, for foreign language learning, in addition to teachers' lectures, multimedia resources can also be used to enable students to learn in a relaxed environment by listening to foreign songs and watching foreign movies, so as to cultivate interest, mobilize students' enthusiasm for learning, make students willing to learn and enhance their internal motivation for learning. 3) Guide students to treat foreign languages correctly. Teachers should guide students to realize that foreign language learning is conducive to the communication between people and the exchange of information</w:t>
      </w:r>
      <w:r>
        <w:rPr>
          <w:rFonts w:hint="eastAsia" w:ascii="Times New Roman" w:hAnsi="Times New Roman" w:cs="Times New Roman"/>
          <w:sz w:val="21"/>
          <w:szCs w:val="21"/>
          <w:lang w:val="en-US" w:eastAsia="zh-CN"/>
        </w:rPr>
        <w:t>, e</w:t>
      </w:r>
      <w:r>
        <w:rPr>
          <w:rFonts w:hint="default" w:ascii="Times New Roman" w:hAnsi="Times New Roman" w:cs="Times New Roman"/>
          <w:sz w:val="21"/>
          <w:szCs w:val="21"/>
          <w:lang w:val="en-US" w:eastAsia="zh-CN"/>
        </w:rPr>
        <w:t>xchange and acquisition, and understanding of other cultures. Guide students to abandon the narrow view of foreign language and constantly cultivate students' integration motivation, not only to learn foreign language for work or passing the grade, but also to expand their horizons, improve themselves, serve the society and become a comprehensive talent with high professional quality. 4) Reward students and improve their self-confidence. Timely encouragement or reward to students will help mobilize students' learning enthusiasm and enhance their self-confidence.</w:t>
      </w:r>
    </w:p>
    <w:p>
      <w:pPr>
        <w:numPr>
          <w:ilvl w:val="0"/>
          <w:numId w:val="0"/>
        </w:numPr>
        <w:ind w:firstLine="420" w:firstLineChars="200"/>
        <w:jc w:val="both"/>
        <w:rPr>
          <w:rFonts w:hint="eastAsia" w:ascii="Times New Roman" w:hAnsi="Times New Roman" w:cs="Times New Roman"/>
          <w:sz w:val="21"/>
          <w:szCs w:val="21"/>
          <w:lang w:val="en-US" w:eastAsia="zh-CN"/>
        </w:rPr>
      </w:pPr>
    </w:p>
    <w:p>
      <w:pPr>
        <w:numPr>
          <w:ilvl w:val="0"/>
          <w:numId w:val="0"/>
        </w:numPr>
        <w:jc w:val="both"/>
        <w:rPr>
          <w:rFonts w:hint="default" w:ascii="Times New Roman" w:hAnsi="Times New Roman" w:cs="Times New Roman"/>
          <w:b/>
          <w:bCs/>
          <w:sz w:val="24"/>
          <w:szCs w:val="24"/>
          <w:lang w:val="en-US" w:eastAsia="zh-CN"/>
        </w:rPr>
      </w:pPr>
    </w:p>
    <w:p>
      <w:pPr>
        <w:numPr>
          <w:ilvl w:val="0"/>
          <w:numId w:val="1"/>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Discussion</w:t>
      </w:r>
    </w:p>
    <w:p>
      <w:pPr>
        <w:numPr>
          <w:ilvl w:val="0"/>
          <w:numId w:val="0"/>
        </w:numPr>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 There are some problems in the classification of motivation. Because according to different perspectives, second language learning motivation can usually be divided into many types. According to the characteristics of learning motivation, the following three different motivations are distinguished: overall motivation, situational motivation and task motivation. Overall motivation refers to the general attitude and purpose of learning a foreign language. Situational motivation changes with the environment. Task motivation refers to the motivation of specific learning tasks, which changes with different tasks. According to the reasons of learning motivation, motivation can be divided into internal motivation and external motivation. Internal motivation is dominated and promoted by internal factors, such as interest and thirst for knowledge. External motivation is constrained by external factors, such as learning a foreign language to get high scores, or to get a diploma or certificate. According to the long-term nature of learning motivation, motivation can also be divided into close-up motivation and long-term motivation. Prospective motivation is to achieve a long-term goal. It has a certain stability. Close range motivation is a learning motivation related to learning activities and results. Its working time is short and unstable, and it has great situational characteristics. Only according to the purpose of learning a foreign language can motivation be divided into integration motivation and instrumental motivation. Therefore, in addition to the division of human motivation and instrumental motivation, other forms of motivation can be divided or subdivided.</w:t>
      </w: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HYPERLINK "javascript:void(0);" \o "添加到收藏夹"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sz w:val="21"/>
          <w:szCs w:val="21"/>
          <w:lang w:val="en-US" w:eastAsia="zh-CN"/>
        </w:rPr>
        <w:fldChar w:fldCharType="end"/>
      </w:r>
    </w:p>
    <w:p>
      <w:pPr>
        <w:numPr>
          <w:ilvl w:val="0"/>
          <w:numId w:val="0"/>
        </w:numPr>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It is not easy to measure motivation. Researchers generally use questionnaires to investigate motivation, let learners fill in their reactions and judgments, then quantify the data, and finally link it with second language learning achievement and make correlation analysis, so as to understand what kind of motivation is related to learning achievement, However, it is difficult to answer some motivation and attitude questions accurately. As mentioned earlier, the definition and classification of motivation itself have some fuzziness, so the validity of this survey test is difficult to guarantee. Secondly, the self-report scale is difficult to accurately reflect the intensity of motivation. It only investigates the learners' learning purpose. According to our understanding, motivation should be a complex composed of four parts. In addition, the respondents may consider questions such as face and tend to choose answers that are conducive to themselves or generally accepted by the society, or the answers needed by the investigators, so it is difficult to truly reflect the psychological state of learners</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 </w:t>
      </w:r>
    </w:p>
    <w:p>
      <w:pPr>
        <w:numPr>
          <w:ilvl w:val="0"/>
          <w:numId w:val="0"/>
        </w:numPr>
        <w:ind w:firstLine="420" w:firstLineChars="200"/>
        <w:jc w:val="both"/>
        <w:rPr>
          <w:rFonts w:hint="default" w:ascii="Times New Roman" w:hAnsi="Times New Roman" w:cs="Times New Roman"/>
          <w:sz w:val="21"/>
          <w:szCs w:val="21"/>
          <w:lang w:val="en-US" w:eastAsia="zh-CN"/>
        </w:rPr>
      </w:pPr>
    </w:p>
    <w:p>
      <w:pPr>
        <w:numPr>
          <w:ilvl w:val="0"/>
          <w:numId w:val="0"/>
        </w:numPr>
        <w:ind w:firstLine="422" w:firstLineChars="200"/>
        <w:jc w:val="both"/>
        <w:rPr>
          <w:rFonts w:hint="eastAsia" w:ascii="Times New Roman" w:hAnsi="Times New Roman" w:cs="Times New Roman"/>
          <w:b/>
          <w:bCs/>
          <w:i w:val="0"/>
          <w:iCs w:val="0"/>
          <w:sz w:val="21"/>
          <w:szCs w:val="21"/>
          <w:lang w:val="en-US" w:eastAsia="zh-CN"/>
        </w:rPr>
      </w:pPr>
    </w:p>
    <w:p>
      <w:pPr>
        <w:numPr>
          <w:ilvl w:val="0"/>
          <w:numId w:val="1"/>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Conclusion</w:t>
      </w:r>
    </w:p>
    <w:p>
      <w:pPr>
        <w:numPr>
          <w:ilvl w:val="0"/>
          <w:numId w:val="0"/>
        </w:numPr>
        <w:ind w:firstLine="420" w:firstLineChars="200"/>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Based on the initial curiosity about new things and the desire to learn new knowledge, the real second language learning is actually a relatively long, boring and hard process. Learners can not achieve a very satisfactory second language level in a short time. At the same time, in the process of learning, individual learning results are affected by many factors. In my opinion, second language motivation is simply a positive psychological tendency of learners to learn a second language. It is an emotional motivation that learners will find ways to overcome and persist even if they encounter difficulties and obstacles in the process of learning. Through the in-depth research and application of second language motivation theory, we can better adjust students' learning state and make them more actively and effectively invest in the learning process, so as to obtain better learning effect, expand language knowledge and improve their ability.</w:t>
      </w:r>
    </w:p>
    <w:p>
      <w:pPr>
        <w:numPr>
          <w:ilvl w:val="0"/>
          <w:numId w:val="0"/>
        </w:numPr>
        <w:jc w:val="both"/>
        <w:rPr>
          <w:rFonts w:hint="eastAsia" w:ascii="Times New Roman" w:hAnsi="Times New Roman" w:cs="Times New Roman"/>
          <w:b/>
          <w:bCs/>
          <w:sz w:val="24"/>
          <w:szCs w:val="24"/>
          <w:lang w:val="en-US" w:eastAsia="zh-CN"/>
        </w:rPr>
      </w:pPr>
    </w:p>
    <w:p>
      <w:pPr>
        <w:numPr>
          <w:ilvl w:val="0"/>
          <w:numId w:val="0"/>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pPr>
        <w:numPr>
          <w:ilvl w:val="0"/>
          <w:numId w:val="0"/>
        </w:numPr>
        <w:jc w:val="both"/>
        <w:rPr>
          <w:rFonts w:hint="eastAsia" w:ascii="Times New Roman" w:hAnsi="Times New Roman" w:cs="Times New Roman"/>
          <w:b/>
          <w:bCs/>
          <w:i w:val="0"/>
          <w:iCs w:val="0"/>
          <w:sz w:val="21"/>
          <w:szCs w:val="21"/>
          <w:lang w:val="en-US" w:eastAsia="zh-CN"/>
        </w:rPr>
      </w:pPr>
    </w:p>
    <w:p>
      <w:pPr>
        <w:numPr>
          <w:ilvl w:val="0"/>
          <w:numId w:val="0"/>
        </w:numPr>
        <w:jc w:val="both"/>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Aintanze Doiz and David Lasagabaster. (2018). Teachers and Students Second Language Motivational Self System in English-Medium Instruction: A Qualitative Approach. TESOL Internatioanl Association ,Sep. 2018 (657-679)</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Alexander, P. A., &amp; Murphy, P. K. (1999). Learner profiles: Valuing individual differences within classroom communities. In P. L. Ackerman, P. C. Kyllonen, &amp; R. D. Roberts (Eds.), Learning and individual differences: Process, trait, and content determinants  Washington, DC: American Psychological Association. (pp</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412–431).</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Cle´ment, R., Do¨rnyei, Z., &amp; Noels, K. A. (1994). Motivation, self-confidence, and group cohesion in the foreign language classroom. Language Learning, 44, 417–448.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Cle´ment, R., &amp; Gardner, R. C. (2001). Second language mastery. In H. Giles &amp; W. P. Robinson (Eds.), The new handbook of language and social psychology (2nd , 489–504). London: Wiley.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Csize´r, K., &amp; Do¨rnyei, Z. (2005). The internal structure of language learning motivation and its relationship with language choice and learning effort. Modern Language Journal, 89, 19–36.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V. Cook</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Second Language Learning and Language Teaching</w:t>
      </w:r>
      <w:r>
        <w:rPr>
          <w:rFonts w:hint="eastAsia" w:ascii="Times New Roman" w:hAnsi="Times New Roman" w:cs="Times New Roman"/>
          <w:sz w:val="21"/>
          <w:szCs w:val="21"/>
          <w:lang w:val="en-US" w:eastAsia="zh-CN"/>
        </w:rPr>
        <w:t>， 39-52</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Do¨rnyei, Z. (1990). Conceptualizing motivation in foreign-language learning. Language Learning, 40, 45–78.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Do¨rnyei, Z. (2001). Teaching and researching motivation. London: Longman.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Do¨rnyei, Z. (2005). The psychology of the language learner: Individual differences in second language acquisition. Mahwah, NJ: Erlbaum.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Do¨rnyei, Z., &amp; Csize´r, K. (2002). Motivational dynamics in second language acquisition: Results of a longitudinal nationwide survey. Applied Linguistics, 23, 421–462.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Do¨rnyei, Z., &amp; Csize´r, K. (2005). The effects of intercultural contact and tourism on language attitudes and language learning motivation. Journal of Language and Social Psychology, 24(4), 1–31. </w:t>
      </w:r>
    </w:p>
    <w:p>
      <w:pPr>
        <w:numPr>
          <w:ilvl w:val="0"/>
          <w:numId w:val="0"/>
        </w:numPr>
        <w:jc w:val="both"/>
        <w:rPr>
          <w:rFonts w:hint="eastAsia" w:ascii="Times New Roman" w:hAnsi="Times New Roman" w:cs="Times New Roman"/>
          <w:sz w:val="21"/>
          <w:szCs w:val="21"/>
          <w:lang w:val="en-US" w:eastAsia="zh-CN"/>
        </w:rPr>
      </w:pPr>
      <w:r>
        <w:rPr>
          <w:rFonts w:hint="default" w:ascii="Times New Roman" w:hAnsi="Times New Roman" w:cs="Times New Roman"/>
          <w:sz w:val="21"/>
          <w:szCs w:val="21"/>
          <w:lang w:val="en-US" w:eastAsia="zh-CN"/>
        </w:rPr>
        <w:t>Gardner, R. C. (1985). Social psychology and second language learning: The role of attitudes and motivation. London: Arnold.</w:t>
      </w:r>
      <w:r>
        <w:rPr>
          <w:rFonts w:hint="eastAsia" w:ascii="Times New Roman" w:hAnsi="Times New Roman" w:cs="Times New Roman"/>
          <w:sz w:val="21"/>
          <w:szCs w:val="21"/>
          <w:lang w:val="en-US" w:eastAsia="zh-CN"/>
        </w:rPr>
        <w:t xml:space="preserve"> </w:t>
      </w:r>
    </w:p>
    <w:p>
      <w:pPr>
        <w:numPr>
          <w:ilvl w:val="0"/>
          <w:numId w:val="0"/>
        </w:numPr>
        <w:jc w:val="both"/>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Martin Lamb (2017), The Motivation dimention of language teaching, （pp. 301-346）Lang. Teach Cambridge University Press2017</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Noels, K. A. (2001). New orientations in language learning motivation: Toward a contextual model of intrinsic, extrinsic, and integrative orientations and motivation. In Z. Do¨rnyei &amp; R. Schmidt (Eds.), Motivation and second language acquisition Honolulu: University of Hawaii Press. ( 43–68).</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BrownH．Douglas：M ＆ Ms for Language Classroom？ Another Look at Motivation．</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Georgetown University Round Table on language and Linguistics 1990． Ed</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James E．Alatis．WashingtonDC：Georgetown University Press1990：388—93． </w:t>
      </w:r>
    </w:p>
    <w:p>
      <w:pPr>
        <w:numPr>
          <w:ilvl w:val="0"/>
          <w:numId w:val="0"/>
        </w:numPr>
        <w:jc w:val="both"/>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Clifford Hill and Kare Parry：“ Reforming the English Curriculum in Chinese Universities：A Policy for the Year2000—Second International Colloquium on Education Toward Social Progress”Nanjing University． </w:t>
      </w:r>
    </w:p>
    <w:p>
      <w:pPr>
        <w:keepNext w:val="0"/>
        <w:keepLines w:val="0"/>
        <w:widowControl/>
        <w:suppressLineNumbers w:val="0"/>
        <w:jc w:val="left"/>
        <w:rPr>
          <w:rFonts w:hint="eastAsia" w:ascii="宋体" w:hAnsi="宋体" w:eastAsia="宋体" w:cs="宋体"/>
          <w:sz w:val="21"/>
          <w:szCs w:val="21"/>
        </w:rPr>
      </w:pPr>
      <w:r>
        <w:rPr>
          <w:rFonts w:hint="eastAsia" w:ascii="宋体" w:hAnsi="宋体" w:eastAsia="宋体" w:cs="宋体"/>
          <w:color w:val="231F20"/>
          <w:kern w:val="0"/>
          <w:sz w:val="21"/>
          <w:szCs w:val="21"/>
          <w:lang w:val="en-US" w:eastAsia="zh-CN" w:bidi="ar"/>
        </w:rPr>
        <w:t xml:space="preserve">戴运财. 复杂动态系统理论视角下的二语学习动机研究[J]. 外国语文研究， 2015（6）：72-80. </w:t>
      </w:r>
    </w:p>
    <w:p>
      <w:pPr>
        <w:keepNext w:val="0"/>
        <w:keepLines w:val="0"/>
        <w:widowControl/>
        <w:suppressLineNumbers w:val="0"/>
        <w:jc w:val="left"/>
        <w:rPr>
          <w:rFonts w:hint="eastAsia" w:ascii="宋体" w:hAnsi="宋体" w:eastAsia="宋体" w:cs="宋体"/>
          <w:sz w:val="21"/>
          <w:szCs w:val="21"/>
        </w:rPr>
      </w:pPr>
      <w:r>
        <w:rPr>
          <w:rFonts w:hint="eastAsia" w:ascii="宋体" w:hAnsi="宋体" w:eastAsia="宋体" w:cs="宋体"/>
          <w:color w:val="231F20"/>
          <w:kern w:val="0"/>
          <w:sz w:val="21"/>
          <w:szCs w:val="21"/>
          <w:lang w:val="en-US" w:eastAsia="zh-CN" w:bidi="ar"/>
        </w:rPr>
        <w:t>史利红， 张舍茹. 二语学习动机研究从理论到实践[M]. 北京： 北京理工大学出版社， 2015.</w:t>
      </w:r>
    </w:p>
    <w:p>
      <w:pPr>
        <w:numPr>
          <w:ilvl w:val="0"/>
          <w:numId w:val="0"/>
        </w:numPr>
        <w:jc w:val="both"/>
        <w:rPr>
          <w:rFonts w:hint="eastAsia" w:ascii="宋体" w:hAnsi="宋体" w:eastAsia="宋体" w:cs="宋体"/>
          <w:sz w:val="21"/>
          <w:szCs w:val="21"/>
          <w:lang w:val="en-US" w:eastAsia="zh-CN"/>
        </w:rPr>
      </w:pPr>
      <w:r>
        <w:rPr>
          <w:rFonts w:hint="eastAsia" w:ascii="宋体" w:hAnsi="宋体" w:eastAsia="宋体" w:cs="宋体"/>
          <w:sz w:val="21"/>
          <w:szCs w:val="21"/>
          <w:lang w:val="en-US" w:eastAsia="zh-CN"/>
        </w:rPr>
        <w:t xml:space="preserve">方雪晴． 大学英语教师课堂动机策略研究———以上海部分地区高校为例［D］． 上海外国语大学，2012． </w:t>
      </w:r>
    </w:p>
    <w:p>
      <w:pPr>
        <w:numPr>
          <w:ilvl w:val="0"/>
          <w:numId w:val="0"/>
        </w:numPr>
        <w:jc w:val="both"/>
        <w:rPr>
          <w:rFonts w:hint="eastAsia" w:ascii="宋体" w:hAnsi="宋体" w:eastAsia="宋体" w:cs="宋体"/>
          <w:sz w:val="21"/>
          <w:szCs w:val="21"/>
          <w:lang w:val="en-US" w:eastAsia="zh-CN"/>
        </w:rPr>
      </w:pPr>
      <w:r>
        <w:rPr>
          <w:rFonts w:hint="eastAsia" w:ascii="宋体" w:hAnsi="宋体" w:eastAsia="宋体" w:cs="宋体"/>
          <w:sz w:val="21"/>
          <w:szCs w:val="21"/>
          <w:lang w:val="en-US" w:eastAsia="zh-CN"/>
        </w:rPr>
        <w:t xml:space="preserve">吴文． 国外外语学习动机研究 40 年［J］． 教学研究，2012 ( 2) : 14 － 19． </w:t>
      </w:r>
    </w:p>
    <w:p>
      <w:pPr>
        <w:numPr>
          <w:ilvl w:val="0"/>
          <w:numId w:val="0"/>
        </w:numPr>
        <w:jc w:val="both"/>
        <w:rPr>
          <w:rFonts w:hint="eastAsia" w:ascii="宋体" w:hAnsi="宋体" w:eastAsia="宋体" w:cs="宋体"/>
          <w:sz w:val="21"/>
          <w:szCs w:val="21"/>
          <w:lang w:val="en-US" w:eastAsia="zh-CN"/>
        </w:rPr>
      </w:pPr>
      <w:r>
        <w:rPr>
          <w:rFonts w:hint="eastAsia" w:ascii="宋体" w:hAnsi="宋体" w:eastAsia="宋体" w:cs="宋体"/>
          <w:sz w:val="21"/>
          <w:szCs w:val="21"/>
          <w:lang w:val="en-US" w:eastAsia="zh-CN"/>
        </w:rPr>
        <w:t xml:space="preserve">赵平． 国外外语学习动机研究回顾［J］． 东南大学学报， 2001( 3) : 111 － 114 </w:t>
      </w:r>
    </w:p>
    <w:p>
      <w:pPr>
        <w:numPr>
          <w:ilvl w:val="0"/>
          <w:numId w:val="0"/>
        </w:numPr>
        <w:ind w:firstLine="420" w:firstLineChars="200"/>
        <w:jc w:val="both"/>
        <w:rPr>
          <w:rFonts w:hint="default" w:ascii="Times New Roman" w:hAnsi="Times New Roman" w:cs="Times New Roman"/>
          <w:sz w:val="21"/>
          <w:szCs w:val="21"/>
          <w:lang w:val="en-US" w:eastAsia="zh-CN"/>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w:altName w:val="Times New Roman"/>
    <w:panose1 w:val="02020603050405020304"/>
    <w:charset w:val="00"/>
    <w:family w:val="roman"/>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12D722"/>
    <w:multiLevelType w:val="singleLevel"/>
    <w:tmpl w:val="9012D722"/>
    <w:lvl w:ilvl="0" w:tentative="0">
      <w:start w:val="1"/>
      <w:numFmt w:val="decimal"/>
      <w:suff w:val="space"/>
      <w:lvlText w:val="%1."/>
      <w:lvlJc w:val="left"/>
      <w:pPr>
        <w:ind w:left="525" w:leftChars="0" w:firstLine="0" w:firstLineChars="0"/>
      </w:pPr>
    </w:lvl>
  </w:abstractNum>
  <w:abstractNum w:abstractNumId="1">
    <w:nsid w:val="B83B99DD"/>
    <w:multiLevelType w:val="singleLevel"/>
    <w:tmpl w:val="B83B99DD"/>
    <w:lvl w:ilvl="0" w:tentative="0">
      <w:start w:val="1"/>
      <w:numFmt w:val="upperRoman"/>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13134A8"/>
    <w:rsid w:val="009224FE"/>
    <w:rsid w:val="013134A8"/>
    <w:rsid w:val="05AD3C2E"/>
    <w:rsid w:val="089F757C"/>
    <w:rsid w:val="101D5E8F"/>
    <w:rsid w:val="155B3E30"/>
    <w:rsid w:val="15793412"/>
    <w:rsid w:val="16695657"/>
    <w:rsid w:val="16A77BC0"/>
    <w:rsid w:val="18827B07"/>
    <w:rsid w:val="19CC070E"/>
    <w:rsid w:val="253A17D7"/>
    <w:rsid w:val="282B43C0"/>
    <w:rsid w:val="28AF5AD3"/>
    <w:rsid w:val="2A6E0EC7"/>
    <w:rsid w:val="343155AF"/>
    <w:rsid w:val="34DF667F"/>
    <w:rsid w:val="378E4AC6"/>
    <w:rsid w:val="42543D50"/>
    <w:rsid w:val="464777FB"/>
    <w:rsid w:val="4A7F10B3"/>
    <w:rsid w:val="4C947353"/>
    <w:rsid w:val="4D217A22"/>
    <w:rsid w:val="4F2809EC"/>
    <w:rsid w:val="51431515"/>
    <w:rsid w:val="51F07EE3"/>
    <w:rsid w:val="53286ABE"/>
    <w:rsid w:val="54840729"/>
    <w:rsid w:val="57ED2457"/>
    <w:rsid w:val="5C7F1DB4"/>
    <w:rsid w:val="5D2F6103"/>
    <w:rsid w:val="5EE6249E"/>
    <w:rsid w:val="62F13CED"/>
    <w:rsid w:val="64092EB6"/>
    <w:rsid w:val="640E2E08"/>
    <w:rsid w:val="659A7602"/>
    <w:rsid w:val="67975130"/>
    <w:rsid w:val="6D944599"/>
    <w:rsid w:val="6F4F4FA4"/>
    <w:rsid w:val="6F877F9A"/>
    <w:rsid w:val="73114B79"/>
    <w:rsid w:val="73722DA5"/>
    <w:rsid w:val="789D198B"/>
    <w:rsid w:val="7C6B53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Hyperlink"/>
    <w:basedOn w:val="6"/>
    <w:qFormat/>
    <w:uiPriority w:val="0"/>
    <w:rPr>
      <w:color w:val="0000FF"/>
      <w:u w:val="single"/>
    </w:rPr>
  </w:style>
  <w:style w:type="paragraph" w:customStyle="1" w:styleId="8">
    <w:name w:val="OmniPage #2"/>
    <w:basedOn w:val="1"/>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GIF"/><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3994</Words>
  <Characters>21944</Characters>
  <Lines>0</Lines>
  <Paragraphs>0</Paragraphs>
  <TotalTime>2</TotalTime>
  <ScaleCrop>false</ScaleCrop>
  <LinksUpToDate>false</LinksUpToDate>
  <CharactersWithSpaces>25665</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2022-02-06T11:54:00Z</dcterms:created>
  <dc:creator>王庆霖</dc:creator>
  <cp:lastModifiedBy>王庆霖</cp:lastModifiedBy>
  <cp:lastPrinted>2022-03-16T14:33:00Z</cp:lastPrinted>
  <dcterms:modified xsi:type="dcterms:W3CDTF">2022-03-18T14:52:43Z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F8100188EC0C40EFB6455E44ED2ED5DF</vt:lpwstr>
  </property>
</Properties>
</file>