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7B604B28"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3830411B" w14:textId="77777777" w:rsidR="00347A66" w:rsidRDefault="00347A66" w:rsidP="00347A66">
            <w:pPr>
              <w:pStyle w:val="paragraph"/>
              <w:spacing w:before="0" w:after="0"/>
              <w:jc w:val="both"/>
              <w:textAlignment w:val="baseline"/>
              <w:rPr>
                <w:rFonts w:ascii="Segoe UI" w:hAnsi="Segoe UI" w:cs="Segoe UI"/>
                <w:sz w:val="18"/>
                <w:szCs w:val="18"/>
              </w:rPr>
            </w:pPr>
            <w:r>
              <w:rPr>
                <w:rStyle w:val="normaltextrun"/>
                <w:rFonts w:ascii="Arial" w:hAnsi="Arial" w:cs="Arial"/>
                <w:color w:val="000000"/>
              </w:rPr>
              <w:t>This case study reflects on assessments I conducted for safeguarding a young person, referred to as Child 1, under a Care and Support Protection Plan. The Child Protection (CP) environment can be stressful for practitioners (Chapman and Field, 2007), making reflection crucial for practice development (Ferguson, 2018). Dumbrill (2006) acknowledges power imbalances parents feel during the child protection process. </w:t>
            </w:r>
            <w:r>
              <w:rPr>
                <w:rStyle w:val="eop"/>
                <w:rFonts w:ascii="Arial" w:hAnsi="Arial" w:cs="Arial"/>
                <w:color w:val="000000"/>
              </w:rPr>
              <w:t> </w:t>
            </w:r>
          </w:p>
          <w:p w14:paraId="2E3E8127" w14:textId="77777777" w:rsidR="00347A66" w:rsidRDefault="00347A66" w:rsidP="00347A66">
            <w:pPr>
              <w:pStyle w:val="paragraph"/>
              <w:spacing w:before="0" w:after="0"/>
              <w:jc w:val="both"/>
              <w:textAlignment w:val="baseline"/>
              <w:rPr>
                <w:rFonts w:ascii="Segoe UI" w:hAnsi="Segoe UI" w:cs="Segoe UI"/>
                <w:sz w:val="18"/>
                <w:szCs w:val="18"/>
              </w:rPr>
            </w:pPr>
            <w:r>
              <w:rPr>
                <w:rStyle w:val="eop"/>
                <w:rFonts w:ascii="Arial" w:hAnsi="Arial" w:cs="Arial"/>
                <w:color w:val="000000"/>
              </w:rPr>
              <w:t> </w:t>
            </w:r>
          </w:p>
          <w:p w14:paraId="2EED6E90"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I will be utilising Driscoll’s (2007) model of reflection, ‘What? So What? Now What?’ which builds upon the original framework developed by Borton (1970) but provides more comprehensive descriptors:  </w:t>
            </w:r>
            <w:r>
              <w:rPr>
                <w:rStyle w:val="eop"/>
                <w:rFonts w:ascii="Arial" w:hAnsi="Arial" w:cs="Arial"/>
                <w:color w:val="000000"/>
              </w:rPr>
              <w:t> </w:t>
            </w:r>
          </w:p>
          <w:p w14:paraId="65B7696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485334C9"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1. 'What?' - The descriptive stage, where I focus on the situation or context of the practice. I will evaluate the factors influencing my practice, the objectives of my practice, and the theories that have informed my understanding of the situation.</w:t>
            </w:r>
            <w:r>
              <w:rPr>
                <w:rStyle w:val="eop"/>
                <w:rFonts w:ascii="Arial" w:hAnsi="Arial" w:cs="Arial"/>
                <w:color w:val="000000"/>
              </w:rPr>
              <w:t> </w:t>
            </w:r>
          </w:p>
          <w:p w14:paraId="3B1CEED8"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6003968E"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2. ‘So What? The opportunity to analyze and reflect on the experience, my thoughts and feelings at that time, and how these influenced my practice. Additionally, I will consider the theoretical framework that informed my intervention.  </w:t>
            </w:r>
            <w:r>
              <w:rPr>
                <w:rStyle w:val="eop"/>
                <w:rFonts w:ascii="Arial" w:hAnsi="Arial" w:cs="Arial"/>
                <w:color w:val="000000"/>
              </w:rPr>
              <w:t> </w:t>
            </w:r>
          </w:p>
          <w:p w14:paraId="04B3A75F"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7B289C8F"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3. ‘Now What?’ - what was learnt from this experience and what actions can be taken to change my practice for the future.  </w:t>
            </w:r>
            <w:r>
              <w:rPr>
                <w:rStyle w:val="eop"/>
                <w:rFonts w:ascii="Arial" w:hAnsi="Arial" w:cs="Arial"/>
                <w:color w:val="000000"/>
              </w:rPr>
              <w:t> </w:t>
            </w:r>
          </w:p>
          <w:p w14:paraId="600B0ADD"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22ACB64D"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I will apply my understanding of safeguarding legislation, policy, strategies, and procedures to the context of practicing within Wales. Additionally, I will consider social work practice within the broader context of the UK and international practice.</w:t>
            </w:r>
            <w:r>
              <w:rPr>
                <w:rStyle w:val="eop"/>
                <w:rFonts w:ascii="Arial" w:hAnsi="Arial" w:cs="Arial"/>
                <w:color w:val="000000"/>
              </w:rPr>
              <w:t> </w:t>
            </w:r>
          </w:p>
          <w:p w14:paraId="56DA5EAB"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126EB6E4"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b/>
                <w:bCs/>
                <w:color w:val="000000"/>
              </w:rPr>
              <w:t>What?: </w:t>
            </w:r>
            <w:r>
              <w:rPr>
                <w:rStyle w:val="eop"/>
                <w:rFonts w:ascii="Arial" w:hAnsi="Arial" w:cs="Arial"/>
                <w:color w:val="000000"/>
              </w:rPr>
              <w:t> </w:t>
            </w:r>
          </w:p>
          <w:p w14:paraId="3C6B0A77"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717D5590"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The family make up is as follows: </w:t>
            </w:r>
            <w:r>
              <w:rPr>
                <w:rStyle w:val="eop"/>
                <w:rFonts w:ascii="Arial" w:hAnsi="Arial" w:cs="Arial"/>
                <w:color w:val="000000"/>
              </w:rPr>
              <w:t> </w:t>
            </w:r>
          </w:p>
          <w:p w14:paraId="70486973"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Child 1 – Female 14 years </w:t>
            </w:r>
            <w:r>
              <w:rPr>
                <w:rStyle w:val="eop"/>
                <w:rFonts w:ascii="Arial" w:hAnsi="Arial" w:cs="Arial"/>
                <w:color w:val="000000"/>
              </w:rPr>
              <w:t> </w:t>
            </w:r>
          </w:p>
          <w:p w14:paraId="25024F99"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Child 2 – Male 17years </w:t>
            </w:r>
            <w:r>
              <w:rPr>
                <w:rStyle w:val="eop"/>
                <w:rFonts w:ascii="Arial" w:hAnsi="Arial" w:cs="Arial"/>
                <w:color w:val="000000"/>
              </w:rPr>
              <w:t> </w:t>
            </w:r>
          </w:p>
          <w:p w14:paraId="64B46CEF"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Child 3 – Male 20 years </w:t>
            </w:r>
            <w:r>
              <w:rPr>
                <w:rStyle w:val="eop"/>
                <w:rFonts w:ascii="Arial" w:hAnsi="Arial" w:cs="Arial"/>
                <w:color w:val="000000"/>
              </w:rPr>
              <w:t> </w:t>
            </w:r>
          </w:p>
          <w:p w14:paraId="78C3EA2F"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Child 4 – Female 22 years</w:t>
            </w:r>
            <w:r>
              <w:rPr>
                <w:rStyle w:val="eop"/>
                <w:rFonts w:ascii="Arial" w:hAnsi="Arial" w:cs="Arial"/>
                <w:color w:val="000000"/>
              </w:rPr>
              <w:t> </w:t>
            </w:r>
          </w:p>
          <w:p w14:paraId="0EFBF35B"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Adult 1 – Father </w:t>
            </w:r>
            <w:r>
              <w:rPr>
                <w:rStyle w:val="eop"/>
                <w:rFonts w:ascii="Arial" w:hAnsi="Arial" w:cs="Arial"/>
                <w:color w:val="000000"/>
              </w:rPr>
              <w:t> </w:t>
            </w:r>
          </w:p>
          <w:p w14:paraId="72B39B49"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Adult 2 – Mother</w:t>
            </w:r>
            <w:r>
              <w:rPr>
                <w:rStyle w:val="eop"/>
                <w:rFonts w:ascii="Arial" w:hAnsi="Arial" w:cs="Arial"/>
                <w:color w:val="000000"/>
              </w:rPr>
              <w:t> </w:t>
            </w:r>
          </w:p>
          <w:p w14:paraId="6F592652"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Adult 3 – Mother's partner</w:t>
            </w:r>
            <w:r>
              <w:rPr>
                <w:rStyle w:val="eop"/>
                <w:rFonts w:ascii="Arial" w:hAnsi="Arial" w:cs="Arial"/>
                <w:color w:val="000000"/>
              </w:rPr>
              <w:t> </w:t>
            </w:r>
          </w:p>
          <w:p w14:paraId="4A1FF9B8"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47BBF145"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xml:space="preserve">Child 1,2 and 3 normally resided with their Father in a privately owned property, in a community  with an estimated population of approx 20,000 people (The family normally reside in their privately owned property , in a  community with an estimated population of approx 15,000 people (Stats Wales, 2021b), amongst the 10% most deprived areas in Wales (Welsh Government 2021), referred to as Area 1. </w:t>
            </w:r>
            <w:r>
              <w:rPr>
                <w:rStyle w:val="eop"/>
                <w:rFonts w:ascii="Arial" w:hAnsi="Arial" w:cs="Arial"/>
                <w:color w:val="000000"/>
              </w:rPr>
              <w:t> </w:t>
            </w:r>
          </w:p>
          <w:p w14:paraId="1023AD59"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43BDFB89"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During my involvement, Child 1 also spent time living with her mother and her mother’s partner in a one bedroomed social housing flat, referred to as Area 2. There were 64 crimes reported in Area 1 during a recent month, 28 of these were for violence and sexual offences, in comparison Area 2 had 40 crimes reported for the same month, 20 for violence and sexual offences (police.uk). In the 2011 census, 19.7% of the population were Welsh speakers in area 1 and 12.7% in area 2 (Stats Wales, 2013).  </w:t>
            </w:r>
            <w:r>
              <w:rPr>
                <w:rStyle w:val="eop"/>
                <w:rFonts w:ascii="Arial" w:hAnsi="Arial" w:cs="Arial"/>
                <w:color w:val="000000"/>
              </w:rPr>
              <w:t> </w:t>
            </w:r>
          </w:p>
          <w:p w14:paraId="6A678631"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2093F452"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xml:space="preserve">The children of the family are of mixed heritage, their mother being British and the Father being of middle eastern heritage. All the children were born in their father’s home country but have British citizenship. The parents separated when Child 1 was approx. 5 years old. The children are previously known to services, the Local Authority (LA) had previously issued care proceedings for the children following concerns of neglect while they were in the mother’s care, and an incident whereby the mother had left the children at home unattended for several days. </w:t>
            </w:r>
            <w:r>
              <w:rPr>
                <w:rStyle w:val="eop"/>
                <w:rFonts w:ascii="Arial" w:hAnsi="Arial" w:cs="Arial"/>
                <w:color w:val="000000"/>
              </w:rPr>
              <w:t> </w:t>
            </w:r>
          </w:p>
          <w:p w14:paraId="6710C48E"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09516277"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The Mother had entered a new relationship with Adult 3, following the breakdown of the marriage, there was documented incidences of police attendance at the couples address regarding domestic abuse, drugs and alcohol. During this time all four children spent a short time in Foster Care before being returned to the Father’s care under Child Arrangement Order (CAO). Eldest child, child 4 opted to stay in Local Authority care. </w:t>
            </w:r>
            <w:r>
              <w:rPr>
                <w:rStyle w:val="eop"/>
                <w:rFonts w:ascii="Arial" w:hAnsi="Arial" w:cs="Arial"/>
                <w:color w:val="000000"/>
              </w:rPr>
              <w:t> </w:t>
            </w:r>
          </w:p>
          <w:p w14:paraId="123B31C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03F1116F"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My involvement with the family was on a statutory child protection basis, following a referral from school relating to Child 1 &amp; 2 a Section 47 enquiry commenced. Child 2 had been thrown out of the property and was staying with a school friend. The father was refusing to have him back in the family home. Child 2 was only weeks away from his 18</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birthday and as such was not eligible for the leaving care support for children who have spent at least 13 weeks under Child Looked After status (Social Services and Wellbeing (Wales) Act  Part 6 Code of Practice).</w:t>
            </w:r>
            <w:r>
              <w:rPr>
                <w:rStyle w:val="eop"/>
                <w:rFonts w:ascii="Arial" w:hAnsi="Arial" w:cs="Arial"/>
                <w:color w:val="000000"/>
              </w:rPr>
              <w:t> </w:t>
            </w:r>
          </w:p>
          <w:p w14:paraId="52369202"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Child 1 reported to school and Social Services that she did not feel safe at home without her older brother and was refusing to return home, she had contacted her mother and arranged to stay with her. </w:t>
            </w:r>
            <w:r>
              <w:rPr>
                <w:rStyle w:val="eop"/>
                <w:rFonts w:ascii="Arial" w:hAnsi="Arial" w:cs="Arial"/>
                <w:color w:val="000000"/>
              </w:rPr>
              <w:t> </w:t>
            </w:r>
          </w:p>
          <w:p w14:paraId="128C49E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2AFB90A3"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I completed routine agency checks on all the adults involved in the case as part of the Section 47 (Childrens’ Act 1989), agency checks include; police, social services, health and education. In addition to agency checks, good practice for Section 47 enquiries and all Social Services intervention is to complete a chronology of significant events, Watts’ (Watts, R., 2022) states that completing chronologies are a vital tool for practitioners and are crucial to: </w:t>
            </w:r>
            <w:r>
              <w:rPr>
                <w:rStyle w:val="eop"/>
                <w:rFonts w:ascii="Arial" w:hAnsi="Arial" w:cs="Arial"/>
                <w:color w:val="000000"/>
              </w:rPr>
              <w:t> </w:t>
            </w:r>
          </w:p>
          <w:p w14:paraId="0FE88AC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67205AF7" w14:textId="77777777" w:rsidR="00347A66" w:rsidRDefault="00347A66" w:rsidP="00347A66">
            <w:pPr>
              <w:pStyle w:val="paragraph"/>
              <w:numPr>
                <w:ilvl w:val="0"/>
                <w:numId w:val="54"/>
              </w:numPr>
              <w:spacing w:before="0" w:beforeAutospacing="0" w:after="0" w:afterAutospacing="0"/>
              <w:ind w:left="0" w:firstLine="0"/>
              <w:textAlignment w:val="baseline"/>
              <w:rPr>
                <w:rFonts w:ascii="Arial" w:hAnsi="Arial" w:cs="Arial"/>
              </w:rPr>
            </w:pPr>
            <w:r>
              <w:rPr>
                <w:rStyle w:val="normaltextrun"/>
                <w:rFonts w:ascii="Arial" w:hAnsi="Arial" w:cs="Arial"/>
                <w:color w:val="000000"/>
              </w:rPr>
              <w:t>Capture significant events in the family’s life </w:t>
            </w:r>
            <w:r>
              <w:rPr>
                <w:rStyle w:val="eop"/>
                <w:rFonts w:ascii="Arial" w:hAnsi="Arial" w:cs="Arial"/>
                <w:color w:val="000000"/>
              </w:rPr>
              <w:t> </w:t>
            </w:r>
          </w:p>
          <w:p w14:paraId="5F4EA6CC" w14:textId="77777777" w:rsidR="00347A66" w:rsidRDefault="00347A66" w:rsidP="00347A66">
            <w:pPr>
              <w:pStyle w:val="paragraph"/>
              <w:numPr>
                <w:ilvl w:val="0"/>
                <w:numId w:val="55"/>
              </w:numPr>
              <w:spacing w:before="0" w:beforeAutospacing="0" w:after="0" w:afterAutospacing="0"/>
              <w:ind w:left="0" w:firstLine="0"/>
              <w:textAlignment w:val="baseline"/>
              <w:rPr>
                <w:rFonts w:ascii="Arial" w:hAnsi="Arial" w:cs="Arial"/>
              </w:rPr>
            </w:pPr>
            <w:r>
              <w:rPr>
                <w:rStyle w:val="normaltextrun"/>
                <w:rFonts w:ascii="Arial" w:hAnsi="Arial" w:cs="Arial"/>
                <w:color w:val="000000"/>
              </w:rPr>
              <w:t>Consider the child's felt and lived experience </w:t>
            </w:r>
            <w:r>
              <w:rPr>
                <w:rStyle w:val="eop"/>
                <w:rFonts w:ascii="Arial" w:hAnsi="Arial" w:cs="Arial"/>
                <w:color w:val="000000"/>
              </w:rPr>
              <w:t> </w:t>
            </w:r>
          </w:p>
          <w:p w14:paraId="6761BD9E" w14:textId="77777777" w:rsidR="00347A66" w:rsidRDefault="00347A66" w:rsidP="00347A66">
            <w:pPr>
              <w:pStyle w:val="paragraph"/>
              <w:numPr>
                <w:ilvl w:val="0"/>
                <w:numId w:val="56"/>
              </w:numPr>
              <w:spacing w:before="0" w:beforeAutospacing="0" w:after="0" w:afterAutospacing="0"/>
              <w:ind w:left="0" w:firstLine="0"/>
              <w:textAlignment w:val="baseline"/>
              <w:rPr>
                <w:rFonts w:ascii="Arial" w:hAnsi="Arial" w:cs="Arial"/>
              </w:rPr>
            </w:pPr>
            <w:r>
              <w:rPr>
                <w:rStyle w:val="normaltextrun"/>
                <w:rFonts w:ascii="Arial" w:hAnsi="Arial" w:cs="Arial"/>
                <w:color w:val="000000"/>
              </w:rPr>
              <w:t>Understand the source of actual and potential harm impacting on the families, in particular the children</w:t>
            </w:r>
            <w:r>
              <w:rPr>
                <w:rStyle w:val="eop"/>
                <w:rFonts w:ascii="Arial" w:hAnsi="Arial" w:cs="Arial"/>
                <w:color w:val="000000"/>
              </w:rPr>
              <w:t> </w:t>
            </w:r>
          </w:p>
          <w:p w14:paraId="2BB44A9D" w14:textId="77777777" w:rsidR="00347A66" w:rsidRDefault="00347A66" w:rsidP="00347A66">
            <w:pPr>
              <w:pStyle w:val="paragraph"/>
              <w:numPr>
                <w:ilvl w:val="0"/>
                <w:numId w:val="57"/>
              </w:numPr>
              <w:spacing w:before="0" w:beforeAutospacing="0" w:after="0" w:afterAutospacing="0"/>
              <w:ind w:left="0" w:firstLine="0"/>
              <w:textAlignment w:val="baseline"/>
              <w:rPr>
                <w:rFonts w:ascii="Arial" w:hAnsi="Arial" w:cs="Arial"/>
              </w:rPr>
            </w:pPr>
            <w:r>
              <w:rPr>
                <w:rStyle w:val="normaltextrun"/>
                <w:rFonts w:ascii="Arial" w:hAnsi="Arial" w:cs="Arial"/>
                <w:color w:val="000000"/>
              </w:rPr>
              <w:t>Identify protective factors and aids intervention and decision making </w:t>
            </w:r>
            <w:r>
              <w:rPr>
                <w:rStyle w:val="eop"/>
                <w:rFonts w:ascii="Arial" w:hAnsi="Arial" w:cs="Arial"/>
                <w:color w:val="000000"/>
              </w:rPr>
              <w:t> </w:t>
            </w:r>
          </w:p>
          <w:p w14:paraId="3E9F384F"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7D400F47"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When considering past behaviours as a predictor of the future, chronologies are a key tool to help practitioners understand what risk factors are operating in the family and will provide a foundation for all stages of assessment. By listing incidents of risk including; mental health difficulties, alcohol and substance use, and domestic abuse will provide an indication of the extent and level of harm over time and the likely impact on children in the family. </w:t>
            </w:r>
            <w:r>
              <w:rPr>
                <w:rStyle w:val="eop"/>
                <w:rFonts w:ascii="Arial" w:hAnsi="Arial" w:cs="Arial"/>
                <w:color w:val="000000"/>
              </w:rPr>
              <w:t> </w:t>
            </w:r>
          </w:p>
          <w:p w14:paraId="1D971C2B"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49205D63"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The chronology in this case evidenced a history of substance misuse and incidences of domestic violence between the mother and her partner, domestic incidences in the father’s come between the father and his older children and concerns from the children’s school. Agency checks also confirmed the historical information held by Social Services. It was apparent from the information gathered that there had been a significant reduction in referrals and police attendance relating to the couple in the last twelve months, the couple were engaging with support services including mental health teams and substance misuse service. However, concerns remained around the mother and her partner being able to maintain the changes they had made, and Child 1 living with them as a long-term option. The Section 47 concluded that the matter should be discussed at Initial Child Protection Conference, recognising the significant history of the family as a potential risk and indicator of future behaviour and risks to the child. </w:t>
            </w:r>
            <w:r>
              <w:rPr>
                <w:rStyle w:val="eop"/>
                <w:rFonts w:ascii="Arial" w:hAnsi="Arial" w:cs="Arial"/>
                <w:color w:val="000000"/>
              </w:rPr>
              <w:t> </w:t>
            </w:r>
          </w:p>
          <w:p w14:paraId="79AB688B"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3FD68492"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Child 1’s name was placed on the Local Authorities Child Protection register under the categories of having suffered emotional harm and the likely to suffer emotional harm. The ICPC was held in two parts due to the acrimonious relationship between the parents. During the ICPC, the Father demonstrated little insight into the lived experience and testimony of his daughter while she was living with him and did not accept any responsibility for the impact this had had on her emotional wellbeing, he was dismissive of her accounts and reasoned that Child 1 had been ‘westernised’ beyond his parental control. I raised concerns in my report for the ICPC and durin conference that Child 1 could be at risk of Honour Based Violence / Honour Based Abuse (HBV / HBA). I referred to the All Wales Practice Guide (Wales Safeguarding Procedures, 2021) which defines HBV / HBA as “</w:t>
            </w:r>
            <w:r>
              <w:rPr>
                <w:rStyle w:val="normaltextrun"/>
                <w:rFonts w:ascii="Arial" w:hAnsi="Arial" w:cs="Arial"/>
                <w:i/>
                <w:iCs/>
                <w:color w:val="000000"/>
              </w:rPr>
              <w:t>‘Honour’ crime involves abuse and/or violence, including murder, committed by people who want to defend the reputation of their family or community. It can also take the forms of intimidation, coercive control or blackmail. Honour killing is the murder of a person accused of "bringing shame" upon their family.</w:t>
            </w:r>
            <w:r>
              <w:rPr>
                <w:rStyle w:val="normaltextrun"/>
                <w:rFonts w:ascii="Arial" w:hAnsi="Arial" w:cs="Arial"/>
                <w:color w:val="000000"/>
              </w:rPr>
              <w:t xml:space="preserve"> </w:t>
            </w:r>
            <w:r>
              <w:rPr>
                <w:rStyle w:val="eop"/>
                <w:rFonts w:ascii="Arial" w:hAnsi="Arial" w:cs="Arial"/>
                <w:color w:val="000000"/>
              </w:rPr>
              <w:t> </w:t>
            </w:r>
          </w:p>
          <w:p w14:paraId="23A8BA6B"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1B046B7F"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xml:space="preserve">The guidance goes on to highlight some of the behaviours that can be considered dishonour, including the individual being too ‘westernised’, wearing makeup and talking to boys. I reported back to management and requested a further strategy discussion, in line with procedure and Child Protection policies, to discuss the additional risk to Child 1. It was agreed that a Port Alert should be issued. A Port Alert is a notification system used by the UK Border Force to prevent a child leaving the country without the consent of both parents, Social Services were aware that the Father was in possession of Child 1’s birth certificate and passport. The alert is placed on the child's passport and is triggered when they attempt to leave the country from any UK port or airport. This was a new experience and new agency that I had not worked with previously. </w:t>
            </w:r>
            <w:r>
              <w:rPr>
                <w:rStyle w:val="eop"/>
                <w:rFonts w:ascii="Arial" w:hAnsi="Arial" w:cs="Arial"/>
                <w:color w:val="000000"/>
              </w:rPr>
              <w:t> </w:t>
            </w:r>
          </w:p>
          <w:p w14:paraId="139CABB3"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w:t>
            </w:r>
            <w:r>
              <w:rPr>
                <w:rStyle w:val="eop"/>
                <w:rFonts w:ascii="Arial" w:hAnsi="Arial" w:cs="Arial"/>
                <w:color w:val="000000"/>
              </w:rPr>
              <w:t> </w:t>
            </w:r>
          </w:p>
          <w:p w14:paraId="7C73AD38"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When children's names are on the CPR, the LA must assign a social worker as a Care And Support Protectio Plan (CASPP) coordinator (Welsh Government, 2019b). The duties include seeing the child alone every 10 working days and at home every four weeks to understand their experiences and feelings about the CASPP. As the lead professional, I ensured the CASPP was a multi-agency plan shared among a Core Group of professionals, recorded all meetings, and communicated any family changes. This ongoing monitoring of the family and the progress against the CASPP ensures that decisions can be made on a multi-agency level, it allowed me to make decisions and judgements to the plan as required. It also ensures that lack of progress or new and existing risks can be assessed. Another key responsibility is coordinating assessments to identify the needs of the children and family, ensuring their well-being and safety (Welsh Government, 2015b). The SSWWA (2014) requires 'relevant partners' to cooperate with the LA to safeguard and promote children's well-being, in line with Article 3 of the UNCRC (1989).</w:t>
            </w:r>
            <w:r>
              <w:rPr>
                <w:rStyle w:val="eop"/>
                <w:rFonts w:ascii="Arial" w:hAnsi="Arial" w:cs="Arial"/>
                <w:color w:val="000000"/>
              </w:rPr>
              <w:t> </w:t>
            </w:r>
          </w:p>
          <w:p w14:paraId="7CC92A36"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4C6556F9"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b/>
                <w:bCs/>
                <w:color w:val="000000"/>
              </w:rPr>
              <w:t>So What?</w:t>
            </w:r>
            <w:r>
              <w:rPr>
                <w:rStyle w:val="eop"/>
                <w:rFonts w:ascii="Arial" w:hAnsi="Arial" w:cs="Arial"/>
                <w:color w:val="000000"/>
              </w:rPr>
              <w:t> </w:t>
            </w:r>
          </w:p>
          <w:p w14:paraId="66C663F3"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63F544C8"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At the outset of my involvement, I was keen to understand how consideration to culture and beliefs can impact upon social work practice. I had already considered what Honour Based Violence /Abuse is defined as when thinking about the context of this case, paying attention of the duration and the impact of the cumulative incidences within the home. However, it was important to me that I had an understanding of some of the practice issues involved in working a case with several complicating factors; emotional and psychological abuse, honour based abuse, parental substance misuse and culture and beliefs, particularly as this case had a long history, as well as thinking about how my personal values may impact upon my practice, a key aspect of the National Occupational Standards for social workers (Social Care Wales, 2011).</w:t>
            </w:r>
            <w:r>
              <w:rPr>
                <w:rStyle w:val="eop"/>
                <w:rFonts w:ascii="Arial" w:hAnsi="Arial" w:cs="Arial"/>
                <w:color w:val="000000"/>
              </w:rPr>
              <w:t> </w:t>
            </w:r>
          </w:p>
          <w:p w14:paraId="535C8EE3"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20E27954"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xml:space="preserve">I used the RISK 2 Assessment model to assess the risk to Child 1 while in the home, the framework ensures that ech element of the risk is considered and in what context, is it significant. The duration of the abuse and that it was coming from Child 1’s primary carer, and the impact that it was having on Child 1 was significant. </w:t>
            </w:r>
            <w:r>
              <w:rPr>
                <w:rStyle w:val="eop"/>
                <w:rFonts w:ascii="Arial" w:hAnsi="Arial" w:cs="Arial"/>
                <w:color w:val="000000"/>
              </w:rPr>
              <w:t> </w:t>
            </w:r>
          </w:p>
          <w:p w14:paraId="2B553D58"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001F2ACB"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 xml:space="preserve">Honour-based abuse (HBA) is a type of domestic violence aimed at upholding or defending the honour of a family or community. This abuse can present in various ways, such as physical violence, intimidation, coercion, or emotional abuse. Children who experiences honour-based abuse at home will face severe emotional and psychological stress that can have enduring impacts on their emotional wellbeing (Welsh Government, 2021; All Wales Practice Guide, 2021). It is good practice when dealing with all forms of domestic abuse to work from a trauma informed stance, this case in particular required an empathetic and sensitive approach as Child 1 is so withdrawn and introverted, her experiences needed to be validated and explained that they were not an acceptable part of everyday life. </w:t>
            </w:r>
            <w:r>
              <w:rPr>
                <w:rStyle w:val="eop"/>
                <w:rFonts w:ascii="Arial" w:hAnsi="Arial" w:cs="Arial"/>
                <w:color w:val="000000"/>
              </w:rPr>
              <w:t> </w:t>
            </w:r>
          </w:p>
          <w:p w14:paraId="46B96EB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52D9021A"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The long-term effects of honour-based abuse on a child's emotional wellbeing can continue into adulthood. The trauma suffered can impair their ability to form healthy relationships, trust others, and maintain a stable sense of self. Without proper intervention and support, the emotional wounds caused by honour-based abuse can persist, affecting their overall quality of life and future potential (Welsh Government, 2015b; UNCRC, 1989).</w:t>
            </w:r>
            <w:r>
              <w:rPr>
                <w:rStyle w:val="eop"/>
                <w:rFonts w:ascii="Arial" w:hAnsi="Arial" w:cs="Arial"/>
                <w:color w:val="000000"/>
              </w:rPr>
              <w:t> </w:t>
            </w:r>
          </w:p>
          <w:p w14:paraId="6A327A5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2D8BF562"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Honour-based abuse involves violence committed by those seeking to protect the dignity and reputation of their family or community. This can include acts like threats, coercive control, blackmail, emotional abuse, and even honour killings. Dishonourable behaviours can vary but often include actions seen as too "westernised" or those that defy cultural or familial expectations (Welsh Government, 2021; All Wales Practice Guide, 2021).</w:t>
            </w:r>
            <w:r>
              <w:rPr>
                <w:rStyle w:val="eop"/>
                <w:rFonts w:ascii="Arial" w:hAnsi="Arial" w:cs="Arial"/>
                <w:color w:val="000000"/>
              </w:rPr>
              <w:t> </w:t>
            </w:r>
          </w:p>
          <w:p w14:paraId="6D5176A8"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694204DD"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Abuse of this nature erodes the child's sense of worth, safety, and belonging, leading to various emotional and psychological problems. Children in environments where honour-based abuse is common often live in constant fear and anxiety. The perpetual threat of violence or retribution creates a deep sense of insecurity, and the fear of bringing shame to their family can drive children to suppress their true selves and live in constant fear of making mistakes (Welsh Government, 2015b; UNCRC, 1989).</w:t>
            </w:r>
            <w:r>
              <w:rPr>
                <w:rStyle w:val="eop"/>
                <w:rFonts w:ascii="Arial" w:hAnsi="Arial" w:cs="Arial"/>
                <w:color w:val="000000"/>
              </w:rPr>
              <w:t> </w:t>
            </w:r>
          </w:p>
          <w:p w14:paraId="24C1799D"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2D634205"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Honour-based abuse can also lead to social isolation, as children might be restricted from forming normal social relationships, in this case Child 1 reported that she was prohibited from mixing socially outside of school and her father would often take away her mobile phone and PlayStation that she used to talk to her friends while gaming. This form of social isolation for children can hinder their social development, cause loneliness, alienation and mental health challenges (Welsh Government, 2021; All Wales Practice Guide, 2021).</w:t>
            </w:r>
            <w:r>
              <w:rPr>
                <w:rStyle w:val="eop"/>
                <w:rFonts w:ascii="Arial" w:hAnsi="Arial" w:cs="Arial"/>
                <w:color w:val="000000"/>
              </w:rPr>
              <w:t> </w:t>
            </w:r>
          </w:p>
          <w:p w14:paraId="53E88651"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1A75BCBA"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 xml:space="preserve">The cumulative effects of honour-based abuse can cause significant emotional and psychological distress. Children may suffer from depression, anxiety, and other mental health issues. In severe cases, the stress and trauma of living in an abusive environment can lead to suicidal thoughts or self-harm, as seen in cases where Child and Adolescent Mental Health Support (CAHMS) has been involved (Welsh Government, 2015b; UNCRC, 1989). The historic chronology evidenced that Child 1 had been supported by CAHMS for low mood and suicidal ideation. </w:t>
            </w:r>
            <w:r>
              <w:rPr>
                <w:rStyle w:val="eop"/>
                <w:rFonts w:ascii="Arial" w:hAnsi="Arial" w:cs="Arial"/>
                <w:color w:val="000000"/>
              </w:rPr>
              <w:t> </w:t>
            </w:r>
          </w:p>
          <w:p w14:paraId="31D5E33E"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757B99C9"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xml:space="preserve">It was clear from the chronology and Child 1’s own lived experiences that the situation within the father's home had been emotionally abusive, and had included threats of violence, withdrawal of food and abandonment of the children for long periods of time while the father travelled abroad. The cumulative impact of this treatment had resulted in Child 1 being referred to Child and Adolescent Mental Health Support (CAHMS) for suicidal ideation. </w:t>
            </w:r>
            <w:r>
              <w:rPr>
                <w:rStyle w:val="normaltextrun"/>
                <w:rFonts w:ascii="Arial" w:hAnsi="Arial" w:cs="Arial"/>
                <w:color w:val="000000"/>
                <w:lang w:val="en-US"/>
              </w:rPr>
              <w:t xml:space="preserve">When completing my assessment, I read through the reports from agencies previously involved with the family. The CAHMS practitioner report stated that Child 1’s presenting mental health was impacted by her home environment and over bearing parenting. </w:t>
            </w:r>
            <w:r>
              <w:rPr>
                <w:rStyle w:val="eop"/>
                <w:rFonts w:ascii="Arial" w:hAnsi="Arial" w:cs="Arial"/>
                <w:color w:val="000000"/>
              </w:rPr>
              <w:t> </w:t>
            </w:r>
          </w:p>
          <w:p w14:paraId="21C7B32D"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rPr>
              <w:t xml:space="preserve">By the time of my involvement, Child 1 was refusing to go home to her Father and sourced alternative accommodation with her mother which also presented it’s own risks, based on her previous behaviours and life choices. </w:t>
            </w:r>
            <w:r>
              <w:rPr>
                <w:rStyle w:val="eop"/>
                <w:rFonts w:ascii="Arial" w:hAnsi="Arial" w:cs="Arial"/>
                <w:color w:val="000000"/>
              </w:rPr>
              <w:t> </w:t>
            </w:r>
          </w:p>
          <w:p w14:paraId="05318245"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575F3807"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The long-term consequences of emotional abuse can extend into adulthood, affecting various aspects of an individual's life. According to research by Riggs (2010), children who face emotional abuse often struggle with attachment issues, potentially developing insecure attachment styles such as avoidant or ambivalent attachment, which can persist into adulthood. These issues can result in difficulties trusting others and forming healthy, stable relationships (Riggs, 2010).</w:t>
            </w:r>
            <w:r>
              <w:rPr>
                <w:rStyle w:val="eop"/>
                <w:rFonts w:ascii="Arial" w:hAnsi="Arial" w:cs="Arial"/>
                <w:color w:val="000000"/>
              </w:rPr>
              <w:t> </w:t>
            </w:r>
          </w:p>
          <w:p w14:paraId="7AF54FC3"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3001E945"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Emotional abuse can impair a child's ability to regulate their emotions effectively. They may experience intense mood swings, have trouble managing stress, and find it challenging to cope with negative emotions. This difficulty in emotional regulation can lead to mental health disorders, such as anxiety, depression, and borderline personality disorder (Herman, 2015).</w:t>
            </w:r>
            <w:r>
              <w:rPr>
                <w:rStyle w:val="eop"/>
                <w:rFonts w:ascii="Arial" w:hAnsi="Arial" w:cs="Arial"/>
                <w:color w:val="000000"/>
              </w:rPr>
              <w:t> </w:t>
            </w:r>
          </w:p>
          <w:p w14:paraId="545ED89A"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55A8724C"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A child's sense of self-worth and identity is heavily influenced by their interactions with caregivers and significant others. Emotional abuse can distort a child's self-image, leading to persistent feelings of inadequacy and self-doubt. This can hinder their ability to pursue goals, take risks, and achieve personal growth (Cicchetti &amp; Toth, 2005).</w:t>
            </w:r>
            <w:r>
              <w:rPr>
                <w:rStyle w:val="eop"/>
                <w:rFonts w:ascii="Arial" w:hAnsi="Arial" w:cs="Arial"/>
                <w:color w:val="000000"/>
              </w:rPr>
              <w:t> </w:t>
            </w:r>
          </w:p>
          <w:p w14:paraId="3A35AC18"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3817F06F"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 xml:space="preserve">The stress and trauma associated with emotional abuse can negatively impact cognitive development. Children may have trouble concentrating, experience memory problems, and perform poorly academically. These cognitive deficits can limit their educational and career opportunities later in life (De Bellis, 2001). As previously mentioned, when working in a child centered and trauma informed way the lived experience of the child is central to designing appropriate intervention and therapeutic support </w:t>
            </w:r>
            <w:r>
              <w:rPr>
                <w:rStyle w:val="eop"/>
                <w:rFonts w:ascii="Arial" w:hAnsi="Arial" w:cs="Arial"/>
                <w:color w:val="000000"/>
              </w:rPr>
              <w:t> </w:t>
            </w:r>
          </w:p>
          <w:p w14:paraId="096F9264" w14:textId="77777777" w:rsidR="00347A66" w:rsidRDefault="00347A66" w:rsidP="00347A66">
            <w:pPr>
              <w:pStyle w:val="paragraph"/>
              <w:spacing w:before="0" w:after="0"/>
              <w:textAlignment w:val="baseline"/>
              <w:rPr>
                <w:rFonts w:ascii="Segoe UI" w:hAnsi="Segoe UI" w:cs="Segoe UI"/>
                <w:sz w:val="18"/>
                <w:szCs w:val="18"/>
              </w:rPr>
            </w:pPr>
            <w:r>
              <w:rPr>
                <w:rStyle w:val="eop"/>
                <w:rFonts w:ascii="Arial" w:hAnsi="Arial" w:cs="Arial"/>
                <w:color w:val="000000"/>
              </w:rPr>
              <w:t> </w:t>
            </w:r>
          </w:p>
          <w:p w14:paraId="184FC56C" w14:textId="77777777" w:rsidR="00347A66" w:rsidRDefault="00347A66" w:rsidP="00347A66">
            <w:pPr>
              <w:pStyle w:val="paragraph"/>
              <w:spacing w:before="0" w:after="0"/>
              <w:textAlignment w:val="baseline"/>
              <w:rPr>
                <w:rFonts w:ascii="Segoe UI" w:hAnsi="Segoe UI" w:cs="Segoe UI"/>
                <w:sz w:val="18"/>
                <w:szCs w:val="18"/>
              </w:rPr>
            </w:pPr>
            <w:r>
              <w:rPr>
                <w:rStyle w:val="normaltextrun"/>
                <w:rFonts w:ascii="Arial" w:hAnsi="Arial" w:cs="Arial"/>
                <w:color w:val="000000"/>
                <w:lang w:val="en-US"/>
              </w:rPr>
              <w:t>Adults who experienced emotional abuse as children often face challenges in their interpersonal relationships. They may struggle with intimacy, be overly dependent on others, or exhibit controlling and manipulative behaviors. These difficulties can result in unstable and unsatisfying relationships (Briere &amp; Scott, 2015).</w:t>
            </w:r>
            <w:r>
              <w:rPr>
                <w:rStyle w:val="eop"/>
                <w:rFonts w:ascii="Arial" w:hAnsi="Arial" w:cs="Arial"/>
                <w:color w:val="000000"/>
              </w:rPr>
              <w:t> </w:t>
            </w:r>
          </w:p>
          <w:p w14:paraId="47557176" w14:textId="77777777" w:rsidR="00347A66" w:rsidRDefault="00347A66" w:rsidP="00347A66">
            <w:pPr>
              <w:pStyle w:val="paragraph"/>
              <w:spacing w:before="0" w:after="0"/>
              <w:jc w:val="both"/>
              <w:textAlignment w:val="baseline"/>
              <w:rPr>
                <w:rFonts w:ascii="Segoe UI" w:hAnsi="Segoe UI" w:cs="Segoe UI"/>
                <w:sz w:val="18"/>
                <w:szCs w:val="18"/>
              </w:rPr>
            </w:pPr>
            <w:r>
              <w:rPr>
                <w:rStyle w:val="eop"/>
                <w:rFonts w:ascii="Arial" w:hAnsi="Arial" w:cs="Arial"/>
                <w:color w:val="000000"/>
              </w:rPr>
              <w:t> </w:t>
            </w:r>
          </w:p>
          <w:p w14:paraId="33EEA2AB" w14:textId="77777777" w:rsidR="00347A66" w:rsidRDefault="00347A66" w:rsidP="00347A66">
            <w:pPr>
              <w:pStyle w:val="paragraph"/>
              <w:spacing w:before="0" w:after="0"/>
              <w:jc w:val="both"/>
              <w:textAlignment w:val="baseline"/>
              <w:rPr>
                <w:rFonts w:ascii="Segoe UI" w:hAnsi="Segoe UI" w:cs="Segoe UI"/>
                <w:sz w:val="18"/>
                <w:szCs w:val="18"/>
              </w:rPr>
            </w:pPr>
            <w:r>
              <w:rPr>
                <w:rStyle w:val="normaltextrun"/>
                <w:rFonts w:ascii="Arial" w:hAnsi="Arial" w:cs="Arial"/>
                <w:b/>
                <w:bCs/>
                <w:color w:val="000000"/>
              </w:rPr>
              <w:t xml:space="preserve">Now What? </w:t>
            </w:r>
            <w:r>
              <w:rPr>
                <w:rStyle w:val="eop"/>
                <w:rFonts w:ascii="Arial" w:hAnsi="Arial" w:cs="Arial"/>
                <w:color w:val="000000"/>
              </w:rPr>
              <w:t> </w:t>
            </w:r>
          </w:p>
          <w:p w14:paraId="64E35C0D" w14:textId="77777777" w:rsidR="00347A66" w:rsidRDefault="00347A66" w:rsidP="00347A66">
            <w:pPr>
              <w:pStyle w:val="paragraph"/>
              <w:spacing w:before="0" w:after="0"/>
              <w:jc w:val="both"/>
              <w:textAlignment w:val="baseline"/>
              <w:rPr>
                <w:rFonts w:ascii="Segoe UI" w:hAnsi="Segoe UI" w:cs="Segoe UI"/>
                <w:sz w:val="18"/>
                <w:szCs w:val="18"/>
              </w:rPr>
            </w:pPr>
            <w:r>
              <w:rPr>
                <w:rStyle w:val="eop"/>
                <w:rFonts w:ascii="Arial" w:hAnsi="Arial" w:cs="Arial"/>
                <w:color w:val="000000"/>
              </w:rPr>
              <w:t> </w:t>
            </w:r>
          </w:p>
          <w:p w14:paraId="014F4813" w14:textId="77777777" w:rsidR="00347A66" w:rsidRDefault="00347A66" w:rsidP="00347A66">
            <w:pPr>
              <w:pStyle w:val="paragraph"/>
              <w:spacing w:before="0" w:after="0"/>
              <w:jc w:val="both"/>
              <w:textAlignment w:val="baseline"/>
              <w:rPr>
                <w:rFonts w:ascii="Segoe UI" w:hAnsi="Segoe UI" w:cs="Segoe UI"/>
                <w:sz w:val="18"/>
                <w:szCs w:val="18"/>
              </w:rPr>
            </w:pPr>
            <w:r>
              <w:rPr>
                <w:rStyle w:val="normaltextrun"/>
                <w:rFonts w:ascii="Arial" w:hAnsi="Arial" w:cs="Arial"/>
                <w:color w:val="000000"/>
              </w:rPr>
              <w:t xml:space="preserve">Considering what I have learnt from this experience and how this will inform my future practice, i have reflected on my identified learning needs: </w:t>
            </w:r>
            <w:r>
              <w:rPr>
                <w:rStyle w:val="eop"/>
                <w:rFonts w:ascii="Arial" w:hAnsi="Arial" w:cs="Arial"/>
                <w:color w:val="000000"/>
              </w:rPr>
              <w:t> </w:t>
            </w:r>
          </w:p>
          <w:p w14:paraId="598CC336" w14:textId="77777777" w:rsidR="00347A66" w:rsidRDefault="00347A66" w:rsidP="00347A66">
            <w:pPr>
              <w:pStyle w:val="paragraph"/>
              <w:spacing w:before="0" w:after="0"/>
              <w:jc w:val="both"/>
              <w:textAlignment w:val="baseline"/>
              <w:rPr>
                <w:rFonts w:ascii="Segoe UI" w:hAnsi="Segoe UI" w:cs="Segoe UI"/>
                <w:sz w:val="18"/>
                <w:szCs w:val="18"/>
              </w:rPr>
            </w:pPr>
            <w:r>
              <w:rPr>
                <w:rStyle w:val="eop"/>
                <w:rFonts w:ascii="Arial" w:hAnsi="Arial" w:cs="Arial"/>
                <w:color w:val="000000"/>
              </w:rPr>
              <w:t> </w:t>
            </w:r>
          </w:p>
          <w:p w14:paraId="7DCDF5EE" w14:textId="77777777" w:rsidR="00347A66" w:rsidRDefault="00347A66" w:rsidP="00347A66">
            <w:pPr>
              <w:pStyle w:val="paragraph"/>
              <w:numPr>
                <w:ilvl w:val="0"/>
                <w:numId w:val="58"/>
              </w:numPr>
              <w:spacing w:before="0" w:beforeAutospacing="0" w:after="0" w:afterAutospacing="0"/>
              <w:ind w:left="0" w:firstLine="0"/>
              <w:jc w:val="both"/>
              <w:textAlignment w:val="baseline"/>
              <w:rPr>
                <w:rFonts w:ascii="Arial" w:hAnsi="Arial" w:cs="Arial"/>
              </w:rPr>
            </w:pPr>
            <w:r>
              <w:rPr>
                <w:rStyle w:val="normaltextrun"/>
                <w:rFonts w:ascii="Arial" w:hAnsi="Arial" w:cs="Arial"/>
                <w:color w:val="000000"/>
              </w:rPr>
              <w:t xml:space="preserve">develop my knowledge and understanding of complicating factors; whilst working with this family there were a number of complicating factors to consider that were new to me and not part of my usual practice owing to the demographic of the local population. I was required to research and consider the implications of faith and culture that was different from my own and a new area for me, it was important to find the balance between respecting cultures and beliefs and safeguarding of the child. I learnt that there was specific guidance and procedure for the type of risks specifically associated with different religions, faiths and beliefs and the use of research was important in enabling me to to understand the impact. I found the Wales Safeguarding Procedures valuable in providing clear guidelines for my practice, ensuring I was properly following procedures and ensuring that safeguarding remained the primary objective of my intervention. </w:t>
            </w:r>
            <w:r>
              <w:rPr>
                <w:rStyle w:val="eop"/>
                <w:rFonts w:ascii="Arial" w:hAnsi="Arial" w:cs="Arial"/>
                <w:color w:val="000000"/>
              </w:rPr>
              <w:t> </w:t>
            </w:r>
          </w:p>
          <w:p w14:paraId="4A4EBBD9" w14:textId="6522A983" w:rsidR="00347A66" w:rsidRPr="00347A66" w:rsidRDefault="00347A66" w:rsidP="00347A66">
            <w:pPr>
              <w:pStyle w:val="paragraph"/>
              <w:spacing w:before="0" w:beforeAutospacing="0" w:after="0" w:afterAutospacing="0"/>
              <w:jc w:val="both"/>
              <w:textAlignment w:val="baseline"/>
              <w:rPr>
                <w:rFonts w:ascii="Arial" w:hAnsi="Arial" w:cs="Arial"/>
              </w:rPr>
            </w:pPr>
            <w:r w:rsidRPr="00347A66">
              <w:rPr>
                <w:rStyle w:val="eop"/>
                <w:rFonts w:ascii="Arial" w:hAnsi="Arial" w:cs="Arial"/>
                <w:color w:val="000000"/>
              </w:rPr>
              <w:t> </w:t>
            </w:r>
          </w:p>
          <w:p w14:paraId="49895DDB" w14:textId="2F364AF2" w:rsidR="00347A66" w:rsidRDefault="00347A66" w:rsidP="00347A66">
            <w:pPr>
              <w:pStyle w:val="paragraph"/>
              <w:numPr>
                <w:ilvl w:val="0"/>
                <w:numId w:val="58"/>
              </w:numPr>
              <w:spacing w:before="0" w:after="0"/>
              <w:jc w:val="both"/>
              <w:textAlignment w:val="baseline"/>
              <w:rPr>
                <w:rStyle w:val="eop"/>
                <w:rFonts w:ascii="Arial" w:hAnsi="Arial" w:cs="Arial"/>
                <w:color w:val="000000"/>
              </w:rPr>
            </w:pPr>
            <w:r>
              <w:rPr>
                <w:rStyle w:val="normaltextrun"/>
                <w:rFonts w:ascii="Arial" w:hAnsi="Arial" w:cs="Arial"/>
                <w:color w:val="000000"/>
                <w:lang w:val="en-US"/>
              </w:rPr>
              <w:t>The opportunity to develop and expand on my assessment writing, focusing on the difference in narrative and analysis; Child 1 is very quiet and withdrawn, she does not like complaining or speaking with professionals. I</w:t>
            </w:r>
            <w:r>
              <w:rPr>
                <w:rStyle w:val="tabchar"/>
                <w:rFonts w:ascii="Calibri" w:hAnsi="Calibri" w:cs="Calibri"/>
                <w:color w:val="000000"/>
              </w:rPr>
              <w:t xml:space="preserve"> </w:t>
            </w:r>
            <w:r>
              <w:rPr>
                <w:rStyle w:val="normaltextrun"/>
                <w:rFonts w:ascii="Arial" w:hAnsi="Arial" w:cs="Arial"/>
                <w:color w:val="000000"/>
                <w:lang w:val="en-US"/>
              </w:rPr>
              <w:t xml:space="preserve">had to ensure I spent enough time with her to build a trusting relationship to gain insight into her lived experience and this was key to informing my assessment and writing a balanced analysis that identified the emotional harm Child 1 had already experienced and the complicating factors that could impact the child in the future, it also identified sources of support and any protective factors within the family that could be further explored. </w:t>
            </w:r>
            <w:r>
              <w:rPr>
                <w:rStyle w:val="eop"/>
                <w:rFonts w:ascii="Arial" w:hAnsi="Arial" w:cs="Arial"/>
                <w:color w:val="000000"/>
              </w:rPr>
              <w:t> </w:t>
            </w:r>
          </w:p>
          <w:p w14:paraId="2C248370" w14:textId="71C6AC6A" w:rsidR="00347A66" w:rsidRDefault="00347A66" w:rsidP="00347A66">
            <w:pPr>
              <w:pStyle w:val="paragraph"/>
              <w:spacing w:before="0" w:after="0"/>
              <w:jc w:val="both"/>
              <w:textAlignment w:val="baseline"/>
              <w:rPr>
                <w:rFonts w:ascii="Segoe UI" w:hAnsi="Segoe UI" w:cs="Segoe UI"/>
                <w:sz w:val="18"/>
                <w:szCs w:val="18"/>
              </w:rPr>
            </w:pPr>
          </w:p>
          <w:p w14:paraId="35E27539" w14:textId="77777777" w:rsidR="00347A66" w:rsidRDefault="00347A66" w:rsidP="00347A66">
            <w:pPr>
              <w:pStyle w:val="paragraph"/>
              <w:spacing w:before="0" w:after="0"/>
              <w:jc w:val="both"/>
              <w:textAlignment w:val="baseline"/>
              <w:rPr>
                <w:rFonts w:ascii="Segoe UI" w:hAnsi="Segoe UI" w:cs="Segoe UI"/>
                <w:sz w:val="18"/>
                <w:szCs w:val="18"/>
              </w:rPr>
            </w:pPr>
            <w:r>
              <w:rPr>
                <w:rStyle w:val="normaltextrun"/>
                <w:rFonts w:ascii="Arial" w:hAnsi="Arial" w:cs="Arial"/>
                <w:color w:val="000000"/>
                <w:lang w:val="en-US"/>
              </w:rPr>
              <w:t>3.</w:t>
            </w:r>
            <w:r>
              <w:rPr>
                <w:rStyle w:val="tabchar"/>
                <w:rFonts w:ascii="Calibri" w:hAnsi="Calibri" w:cs="Calibri"/>
                <w:color w:val="000000"/>
              </w:rPr>
              <w:t xml:space="preserve"> </w:t>
            </w:r>
            <w:r>
              <w:rPr>
                <w:rStyle w:val="normaltextrun"/>
                <w:rFonts w:ascii="Arial" w:hAnsi="Arial" w:cs="Arial"/>
                <w:color w:val="000000"/>
                <w:lang w:val="en-US"/>
              </w:rPr>
              <w:t xml:space="preserve">to develop confidence in my own knowledge and judgement when working collaboratively: multi-agency working was a key fact of this case, I used the working relationships as informal shadowing opportunities and peer learning. There were times that I felt overwhelmed with the case due to the new area of work for me and the feeling that I lacked knowledge. Formal supervision with my manager allowed me to discuss the case in detail and reflect on the areas that were a challenge. My manager was able to provide guidance and reassurance during these sessions, and having other professionals agree with my observations and recommendations at ICPC helped to build my confidence in my own ability and practice.   </w:t>
            </w:r>
            <w:r>
              <w:rPr>
                <w:rStyle w:val="eop"/>
                <w:rFonts w:ascii="Arial" w:hAnsi="Arial" w:cs="Arial"/>
                <w:color w:val="000000"/>
              </w:rPr>
              <w:t> </w:t>
            </w:r>
          </w:p>
          <w:p w14:paraId="4BB7DD4E" w14:textId="77777777" w:rsidR="00347A66" w:rsidRDefault="00347A66" w:rsidP="00347A66">
            <w:pPr>
              <w:pStyle w:val="paragraph"/>
              <w:spacing w:before="0" w:after="0"/>
              <w:jc w:val="both"/>
              <w:textAlignment w:val="baseline"/>
              <w:rPr>
                <w:rFonts w:ascii="Segoe UI" w:hAnsi="Segoe UI" w:cs="Segoe UI"/>
                <w:sz w:val="18"/>
                <w:szCs w:val="18"/>
              </w:rPr>
            </w:pPr>
            <w:r>
              <w:rPr>
                <w:rStyle w:val="eop"/>
                <w:rFonts w:ascii="Arial" w:hAnsi="Arial" w:cs="Arial"/>
                <w:color w:val="000000"/>
              </w:rPr>
              <w:t> </w:t>
            </w:r>
          </w:p>
          <w:p w14:paraId="67B1CBC1" w14:textId="77777777" w:rsidR="00347A66" w:rsidRDefault="00347A66" w:rsidP="00347A66">
            <w:pPr>
              <w:pStyle w:val="paragraph"/>
              <w:spacing w:before="0" w:after="0"/>
              <w:jc w:val="both"/>
              <w:textAlignment w:val="baseline"/>
              <w:rPr>
                <w:rFonts w:ascii="Segoe UI" w:hAnsi="Segoe UI" w:cs="Segoe UI"/>
                <w:sz w:val="18"/>
                <w:szCs w:val="18"/>
              </w:rPr>
            </w:pPr>
            <w:r>
              <w:rPr>
                <w:rStyle w:val="normaltextrun"/>
                <w:rFonts w:ascii="Arial" w:hAnsi="Arial" w:cs="Arial"/>
                <w:lang w:val="en-US"/>
              </w:rPr>
              <w:t xml:space="preserve">I have learnt three key lessons from this case study: </w:t>
            </w:r>
            <w:r>
              <w:rPr>
                <w:rStyle w:val="eop"/>
                <w:rFonts w:ascii="Arial" w:hAnsi="Arial" w:cs="Arial"/>
              </w:rPr>
              <w:t> </w:t>
            </w:r>
          </w:p>
          <w:p w14:paraId="2AE2A3D3" w14:textId="77777777" w:rsidR="00347A66" w:rsidRDefault="00347A66" w:rsidP="00347A66">
            <w:pPr>
              <w:pStyle w:val="paragraph"/>
              <w:spacing w:before="0" w:after="0"/>
              <w:jc w:val="both"/>
              <w:textAlignment w:val="baseline"/>
              <w:rPr>
                <w:rFonts w:ascii="Segoe UI" w:hAnsi="Segoe UI" w:cs="Segoe UI"/>
                <w:sz w:val="18"/>
                <w:szCs w:val="18"/>
              </w:rPr>
            </w:pPr>
            <w:r>
              <w:rPr>
                <w:rStyle w:val="eop"/>
                <w:rFonts w:ascii="Arial" w:hAnsi="Arial" w:cs="Arial"/>
              </w:rPr>
              <w:t> </w:t>
            </w:r>
          </w:p>
          <w:p w14:paraId="53B3A108" w14:textId="77777777" w:rsidR="00347A66" w:rsidRDefault="00347A66" w:rsidP="00347A66">
            <w:pPr>
              <w:pStyle w:val="paragraph"/>
              <w:numPr>
                <w:ilvl w:val="0"/>
                <w:numId w:val="59"/>
              </w:numPr>
              <w:spacing w:before="0" w:beforeAutospacing="0" w:after="0" w:afterAutospacing="0"/>
              <w:ind w:left="360" w:firstLine="0"/>
              <w:textAlignment w:val="baseline"/>
              <w:rPr>
                <w:rFonts w:ascii="Arial" w:hAnsi="Arial" w:cs="Arial"/>
              </w:rPr>
            </w:pPr>
            <w:r>
              <w:rPr>
                <w:rStyle w:val="normaltextrun"/>
                <w:rFonts w:ascii="Arial" w:hAnsi="Arial" w:cs="Arial"/>
                <w:lang w:val="en-US"/>
              </w:rPr>
              <w:t>Building Trust and Completing Thorough Assessments: Developing a trusting relationship with Child 1 was crucial for gaining insight into their lived experience. This trust was essential for writing a balanced assessment that identified both the emotional harm and the complicating factors impacting the child. Spending ample time with Child 1 allowed me to understand her perspective and hesitations, which was key to accurately capturing her experience, this is a requirement as mentioned within the Code of Professional Practice for Social Workers (SCW, 2017). Additionally, the assessment identified sources of support and protective factors within the family that could be further explored. By focusing on a narrative that reflected Child 1's experiences and integrating a thorough analysis, I was able to provide a comprehensive view of her situation, as required under Section 3.1. Codes of Professional Practice (SCW, 2017).</w:t>
            </w:r>
            <w:r>
              <w:rPr>
                <w:rStyle w:val="eop"/>
                <w:rFonts w:ascii="Arial" w:hAnsi="Arial" w:cs="Arial"/>
              </w:rPr>
              <w:t> </w:t>
            </w:r>
          </w:p>
          <w:p w14:paraId="2D357F68" w14:textId="77777777" w:rsidR="00347A66" w:rsidRDefault="00347A66" w:rsidP="00347A6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786587E7" w14:textId="77777777" w:rsidR="00347A66" w:rsidRDefault="00347A66" w:rsidP="00347A66">
            <w:pPr>
              <w:pStyle w:val="paragraph"/>
              <w:numPr>
                <w:ilvl w:val="0"/>
                <w:numId w:val="60"/>
              </w:numPr>
              <w:spacing w:before="0" w:beforeAutospacing="0" w:after="0" w:afterAutospacing="0"/>
              <w:ind w:left="360" w:firstLine="0"/>
              <w:textAlignment w:val="baseline"/>
              <w:rPr>
                <w:rFonts w:ascii="Arial" w:hAnsi="Arial" w:cs="Arial"/>
              </w:rPr>
            </w:pPr>
            <w:r>
              <w:rPr>
                <w:rStyle w:val="normaltextrun"/>
                <w:rFonts w:ascii="Arial" w:hAnsi="Arial" w:cs="Arial"/>
                <w:lang w:val="en-US"/>
              </w:rPr>
              <w:t>Understanding Cultural and Faith Complications: The case highlighted the importance of understanding and balancing cultural and faith-related factors with the primary goal of safeguarding the child. As the case holder, I had to research and consider the implications of faith and culture that were different from my own. Implementing guidance from the Wales Safeguarding Procedures was crucial. These procedures provided clear guidelines that helped me navigate the complexities associated with various religions, faiths, and beliefs. Addressing the associated risks proportionately and appropriately required a deep understanding of the cultural context, and I learned the importance of respecting cultural values while ensuring the child's safety.</w:t>
            </w:r>
            <w:r>
              <w:rPr>
                <w:rStyle w:val="eop"/>
                <w:rFonts w:ascii="Arial" w:hAnsi="Arial" w:cs="Arial"/>
              </w:rPr>
              <w:t> </w:t>
            </w:r>
          </w:p>
          <w:p w14:paraId="6A1BA1ED" w14:textId="77777777" w:rsidR="00347A66" w:rsidRDefault="00347A66" w:rsidP="00347A66">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14:paraId="411FE86D" w14:textId="2CDB9154" w:rsidR="00347A66" w:rsidRDefault="00347A66" w:rsidP="00347A66">
            <w:pPr>
              <w:pStyle w:val="paragraph"/>
              <w:numPr>
                <w:ilvl w:val="0"/>
                <w:numId w:val="61"/>
              </w:numPr>
              <w:spacing w:before="0" w:beforeAutospacing="0" w:after="0" w:afterAutospacing="0"/>
              <w:ind w:left="360" w:firstLine="0"/>
              <w:textAlignment w:val="baseline"/>
              <w:rPr>
                <w:rStyle w:val="eop"/>
                <w:rFonts w:ascii="Arial" w:hAnsi="Arial" w:cs="Arial"/>
              </w:rPr>
            </w:pPr>
            <w:r>
              <w:rPr>
                <w:rStyle w:val="normaltextrun"/>
                <w:rFonts w:ascii="Arial" w:hAnsi="Arial" w:cs="Arial"/>
                <w:lang w:val="en-US"/>
              </w:rPr>
              <w:t>Collaborative Multi-Agency Working: The case underscored the significance of multi-agency collaboration. Working alongside other professionals provided informal shadowing opportunities and peer learning that were invaluable in building my confidence. Initially, I felt overwhelmed due to the unfamiliar aspects of the case and my perceived lack of knowledge. However, formal supervision with my manager allowed for detailed discussions and reflection on challenging areas. The guidance and reassurance received during these sessions, along with validation from other professionals during the ICPC, helped strengthen my confidence in my observations and recommendations. This collaborative approach ensured that all aspects of Child 1's situation were considered, leading to well-rounded and effective interventions.</w:t>
            </w:r>
            <w:r>
              <w:rPr>
                <w:rStyle w:val="eop"/>
                <w:rFonts w:ascii="Arial" w:hAnsi="Arial" w:cs="Arial"/>
              </w:rPr>
              <w:t> </w:t>
            </w:r>
          </w:p>
          <w:p w14:paraId="7E62FEDB" w14:textId="2CD393EC" w:rsidR="00347A66" w:rsidRDefault="00347A66" w:rsidP="00347A66">
            <w:pPr>
              <w:pStyle w:val="paragraph"/>
              <w:spacing w:before="0" w:beforeAutospacing="0" w:after="0" w:afterAutospacing="0"/>
              <w:ind w:left="360"/>
              <w:textAlignment w:val="baseline"/>
              <w:rPr>
                <w:rStyle w:val="eop"/>
              </w:rPr>
            </w:pPr>
          </w:p>
          <w:p w14:paraId="4BDE877F" w14:textId="77777777" w:rsidR="00347A66" w:rsidRDefault="00347A66" w:rsidP="00347A66">
            <w:pPr>
              <w:pStyle w:val="paragraph"/>
              <w:spacing w:before="0" w:beforeAutospacing="0" w:after="0" w:afterAutospacing="0"/>
              <w:ind w:left="360"/>
              <w:textAlignment w:val="baseline"/>
              <w:rPr>
                <w:rFonts w:ascii="Arial" w:hAnsi="Arial" w:cs="Arial"/>
              </w:rPr>
            </w:pPr>
          </w:p>
          <w:p w14:paraId="00246396" w14:textId="79659455" w:rsidR="00347A66" w:rsidRDefault="00347A66" w:rsidP="00347A66">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In conclusion, the key lessons from this case study include the necessity of understanding cultural and faith implications, the importance of building trust for thorough assessments, and the value of collaborative multi-agency working. I experienced firsthand the complexities of maintain a power balance of the relationships within in this case, ensuring the Child 1s voice was heard and properly reported meant that she had the power over her participation in her own life. These lessons will inform and enhance my future practice, ensuring that I approach similar cases with a deeper understanding and a more confident, well-rounded strategy.</w:t>
            </w:r>
            <w:r>
              <w:rPr>
                <w:rStyle w:val="eop"/>
                <w:rFonts w:ascii="Arial" w:hAnsi="Arial" w:cs="Arial"/>
              </w:rPr>
              <w:t> </w:t>
            </w:r>
          </w:p>
          <w:p w14:paraId="48F86D13" w14:textId="416DDE25" w:rsidR="00347A66" w:rsidRDefault="00347A66" w:rsidP="00347A66">
            <w:pPr>
              <w:pStyle w:val="paragraph"/>
              <w:spacing w:before="0" w:beforeAutospacing="0" w:after="0" w:afterAutospacing="0"/>
              <w:textAlignment w:val="baseline"/>
              <w:rPr>
                <w:rStyle w:val="eop"/>
                <w:rFonts w:ascii="Arial" w:hAnsi="Arial" w:cs="Arial"/>
              </w:rPr>
            </w:pPr>
          </w:p>
          <w:p w14:paraId="0E7BBCC9" w14:textId="4C4C314A" w:rsidR="00D3203C" w:rsidRDefault="00347A66" w:rsidP="00347A66">
            <w:pPr>
              <w:pStyle w:val="paragraph"/>
              <w:spacing w:before="0" w:beforeAutospacing="0" w:after="0" w:afterAutospacing="0"/>
              <w:textAlignment w:val="baseline"/>
              <w:rPr>
                <w:i/>
              </w:rPr>
            </w:pPr>
            <w:r>
              <w:rPr>
                <w:rStyle w:val="eop"/>
                <w:rFonts w:ascii="Arial" w:hAnsi="Arial" w:cs="Arial"/>
              </w:rPr>
              <w:t xml:space="preserve">3563 words </w:t>
            </w:r>
            <w:bookmarkStart w:id="0" w:name="_GoBack"/>
            <w:bookmarkEnd w:id="0"/>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AEB65A9" w:rsidR="00A5656A" w:rsidRDefault="00A5656A">
    <w:pPr>
      <w:pStyle w:val="Footer"/>
      <w:jc w:val="right"/>
    </w:pPr>
    <w:r>
      <w:fldChar w:fldCharType="begin"/>
    </w:r>
    <w:r>
      <w:instrText xml:space="preserve"> PAGE   \* MERGEFORMAT </w:instrText>
    </w:r>
    <w:r>
      <w:fldChar w:fldCharType="separate"/>
    </w:r>
    <w:r w:rsidR="00347A66">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4F2396"/>
    <w:multiLevelType w:val="multilevel"/>
    <w:tmpl w:val="FADC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BB2372"/>
    <w:multiLevelType w:val="multilevel"/>
    <w:tmpl w:val="2EF8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73E49A2"/>
    <w:multiLevelType w:val="multilevel"/>
    <w:tmpl w:val="41FA9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015C40"/>
    <w:multiLevelType w:val="multilevel"/>
    <w:tmpl w:val="B576FB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7460D6B"/>
    <w:multiLevelType w:val="multilevel"/>
    <w:tmpl w:val="E3E2D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FB02EB0"/>
    <w:multiLevelType w:val="multilevel"/>
    <w:tmpl w:val="8B6E6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57A4680"/>
    <w:multiLevelType w:val="multilevel"/>
    <w:tmpl w:val="B0E02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67521350"/>
    <w:multiLevelType w:val="multilevel"/>
    <w:tmpl w:val="3E28D2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6"/>
  </w:num>
  <w:num w:numId="3">
    <w:abstractNumId w:val="53"/>
  </w:num>
  <w:num w:numId="4">
    <w:abstractNumId w:val="55"/>
  </w:num>
  <w:num w:numId="5">
    <w:abstractNumId w:val="39"/>
  </w:num>
  <w:num w:numId="6">
    <w:abstractNumId w:val="37"/>
  </w:num>
  <w:num w:numId="7">
    <w:abstractNumId w:val="34"/>
  </w:num>
  <w:num w:numId="8">
    <w:abstractNumId w:val="35"/>
  </w:num>
  <w:num w:numId="9">
    <w:abstractNumId w:val="12"/>
  </w:num>
  <w:num w:numId="10">
    <w:abstractNumId w:val="38"/>
  </w:num>
  <w:num w:numId="11">
    <w:abstractNumId w:val="21"/>
  </w:num>
  <w:num w:numId="12">
    <w:abstractNumId w:val="20"/>
  </w:num>
  <w:num w:numId="13">
    <w:abstractNumId w:val="31"/>
  </w:num>
  <w:num w:numId="14">
    <w:abstractNumId w:val="10"/>
  </w:num>
  <w:num w:numId="15">
    <w:abstractNumId w:val="30"/>
  </w:num>
  <w:num w:numId="16">
    <w:abstractNumId w:val="19"/>
  </w:num>
  <w:num w:numId="17">
    <w:abstractNumId w:val="16"/>
  </w:num>
  <w:num w:numId="1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7"/>
  </w:num>
  <w:num w:numId="20">
    <w:abstractNumId w:val="22"/>
  </w:num>
  <w:num w:numId="21">
    <w:abstractNumId w:val="17"/>
  </w:num>
  <w:num w:numId="22">
    <w:abstractNumId w:val="14"/>
  </w:num>
  <w:num w:numId="23">
    <w:abstractNumId w:val="32"/>
  </w:num>
  <w:num w:numId="24">
    <w:abstractNumId w:val="23"/>
  </w:num>
  <w:num w:numId="25">
    <w:abstractNumId w:val="49"/>
  </w:num>
  <w:num w:numId="26">
    <w:abstractNumId w:val="40"/>
  </w:num>
  <w:num w:numId="27">
    <w:abstractNumId w:val="48"/>
  </w:num>
  <w:num w:numId="28">
    <w:abstractNumId w:val="24"/>
  </w:num>
  <w:num w:numId="29">
    <w:abstractNumId w:val="51"/>
  </w:num>
  <w:num w:numId="30">
    <w:abstractNumId w:val="36"/>
  </w:num>
  <w:num w:numId="31">
    <w:abstractNumId w:val="15"/>
  </w:num>
  <w:num w:numId="32">
    <w:abstractNumId w:val="52"/>
  </w:num>
  <w:num w:numId="33">
    <w:abstractNumId w:val="47"/>
  </w:num>
  <w:num w:numId="34">
    <w:abstractNumId w:val="7"/>
  </w:num>
  <w:num w:numId="35">
    <w:abstractNumId w:val="54"/>
  </w:num>
  <w:num w:numId="36">
    <w:abstractNumId w:val="50"/>
  </w:num>
  <w:num w:numId="37">
    <w:abstractNumId w:val="43"/>
  </w:num>
  <w:num w:numId="38">
    <w:abstractNumId w:val="45"/>
  </w:num>
  <w:num w:numId="39">
    <w:abstractNumId w:val="5"/>
  </w:num>
  <w:num w:numId="40">
    <w:abstractNumId w:val="8"/>
  </w:num>
  <w:num w:numId="41">
    <w:abstractNumId w:val="29"/>
  </w:num>
  <w:num w:numId="42">
    <w:abstractNumId w:val="9"/>
  </w:num>
  <w:num w:numId="43">
    <w:abstractNumId w:val="4"/>
  </w:num>
  <w:num w:numId="44">
    <w:abstractNumId w:val="46"/>
  </w:num>
  <w:num w:numId="45">
    <w:abstractNumId w:val="0"/>
  </w:num>
  <w:num w:numId="46">
    <w:abstractNumId w:val="17"/>
  </w:num>
  <w:num w:numId="47">
    <w:abstractNumId w:val="56"/>
  </w:num>
  <w:num w:numId="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4"/>
  </w:num>
  <w:num w:numId="50">
    <w:abstractNumId w:val="32"/>
  </w:num>
  <w:num w:numId="51">
    <w:abstractNumId w:val="28"/>
  </w:num>
  <w:num w:numId="52">
    <w:abstractNumId w:val="25"/>
  </w:num>
  <w:num w:numId="53">
    <w:abstractNumId w:val="2"/>
  </w:num>
  <w:num w:numId="54">
    <w:abstractNumId w:val="42"/>
  </w:num>
  <w:num w:numId="55">
    <w:abstractNumId w:val="6"/>
  </w:num>
  <w:num w:numId="56">
    <w:abstractNumId w:val="33"/>
  </w:num>
  <w:num w:numId="57">
    <w:abstractNumId w:val="3"/>
  </w:num>
  <w:num w:numId="58">
    <w:abstractNumId w:val="41"/>
  </w:num>
  <w:num w:numId="59">
    <w:abstractNumId w:val="13"/>
  </w:num>
  <w:num w:numId="60">
    <w:abstractNumId w:val="18"/>
  </w:num>
  <w:num w:numId="61">
    <w:abstractNumId w:val="4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7A6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aragraph">
    <w:name w:val="paragraph"/>
    <w:basedOn w:val="Normal"/>
    <w:rsid w:val="00347A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op">
    <w:name w:val="eop"/>
    <w:basedOn w:val="DefaultParagraphFont"/>
    <w:rsid w:val="00347A66"/>
  </w:style>
  <w:style w:type="character" w:customStyle="1" w:styleId="normaltextrun">
    <w:name w:val="normaltextrun"/>
    <w:basedOn w:val="DefaultParagraphFont"/>
    <w:rsid w:val="00347A66"/>
  </w:style>
  <w:style w:type="character" w:customStyle="1" w:styleId="tabchar">
    <w:name w:val="tabchar"/>
    <w:basedOn w:val="DefaultParagraphFont"/>
    <w:rsid w:val="00347A66"/>
  </w:style>
  <w:style w:type="paragraph" w:styleId="ListParagraph">
    <w:name w:val="List Paragraph"/>
    <w:basedOn w:val="Normal"/>
    <w:uiPriority w:val="34"/>
    <w:qFormat/>
    <w:rsid w:val="00347A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3647879">
      <w:bodyDiv w:val="1"/>
      <w:marLeft w:val="0"/>
      <w:marRight w:val="0"/>
      <w:marTop w:val="0"/>
      <w:marBottom w:val="0"/>
      <w:divBdr>
        <w:top w:val="none" w:sz="0" w:space="0" w:color="auto"/>
        <w:left w:val="none" w:sz="0" w:space="0" w:color="auto"/>
        <w:bottom w:val="none" w:sz="0" w:space="0" w:color="auto"/>
        <w:right w:val="none" w:sz="0" w:space="0" w:color="auto"/>
      </w:divBdr>
      <w:divsChild>
        <w:div w:id="667904734">
          <w:marLeft w:val="0"/>
          <w:marRight w:val="0"/>
          <w:marTop w:val="0"/>
          <w:marBottom w:val="0"/>
          <w:divBdr>
            <w:top w:val="none" w:sz="0" w:space="0" w:color="auto"/>
            <w:left w:val="none" w:sz="0" w:space="0" w:color="auto"/>
            <w:bottom w:val="none" w:sz="0" w:space="0" w:color="auto"/>
            <w:right w:val="none" w:sz="0" w:space="0" w:color="auto"/>
          </w:divBdr>
        </w:div>
        <w:div w:id="1722944677">
          <w:marLeft w:val="0"/>
          <w:marRight w:val="0"/>
          <w:marTop w:val="0"/>
          <w:marBottom w:val="0"/>
          <w:divBdr>
            <w:top w:val="none" w:sz="0" w:space="0" w:color="auto"/>
            <w:left w:val="none" w:sz="0" w:space="0" w:color="auto"/>
            <w:bottom w:val="none" w:sz="0" w:space="0" w:color="auto"/>
            <w:right w:val="none" w:sz="0" w:space="0" w:color="auto"/>
          </w:divBdr>
        </w:div>
        <w:div w:id="479926211">
          <w:marLeft w:val="0"/>
          <w:marRight w:val="0"/>
          <w:marTop w:val="0"/>
          <w:marBottom w:val="0"/>
          <w:divBdr>
            <w:top w:val="none" w:sz="0" w:space="0" w:color="auto"/>
            <w:left w:val="none" w:sz="0" w:space="0" w:color="auto"/>
            <w:bottom w:val="none" w:sz="0" w:space="0" w:color="auto"/>
            <w:right w:val="none" w:sz="0" w:space="0" w:color="auto"/>
          </w:divBdr>
        </w:div>
        <w:div w:id="271590059">
          <w:marLeft w:val="0"/>
          <w:marRight w:val="0"/>
          <w:marTop w:val="0"/>
          <w:marBottom w:val="0"/>
          <w:divBdr>
            <w:top w:val="none" w:sz="0" w:space="0" w:color="auto"/>
            <w:left w:val="none" w:sz="0" w:space="0" w:color="auto"/>
            <w:bottom w:val="none" w:sz="0" w:space="0" w:color="auto"/>
            <w:right w:val="none" w:sz="0" w:space="0" w:color="auto"/>
          </w:divBdr>
        </w:div>
        <w:div w:id="376469022">
          <w:marLeft w:val="0"/>
          <w:marRight w:val="0"/>
          <w:marTop w:val="0"/>
          <w:marBottom w:val="0"/>
          <w:divBdr>
            <w:top w:val="none" w:sz="0" w:space="0" w:color="auto"/>
            <w:left w:val="none" w:sz="0" w:space="0" w:color="auto"/>
            <w:bottom w:val="none" w:sz="0" w:space="0" w:color="auto"/>
            <w:right w:val="none" w:sz="0" w:space="0" w:color="auto"/>
          </w:divBdr>
        </w:div>
        <w:div w:id="250085714">
          <w:marLeft w:val="0"/>
          <w:marRight w:val="0"/>
          <w:marTop w:val="0"/>
          <w:marBottom w:val="0"/>
          <w:divBdr>
            <w:top w:val="none" w:sz="0" w:space="0" w:color="auto"/>
            <w:left w:val="none" w:sz="0" w:space="0" w:color="auto"/>
            <w:bottom w:val="none" w:sz="0" w:space="0" w:color="auto"/>
            <w:right w:val="none" w:sz="0" w:space="0" w:color="auto"/>
          </w:divBdr>
        </w:div>
        <w:div w:id="637418107">
          <w:marLeft w:val="0"/>
          <w:marRight w:val="0"/>
          <w:marTop w:val="0"/>
          <w:marBottom w:val="0"/>
          <w:divBdr>
            <w:top w:val="none" w:sz="0" w:space="0" w:color="auto"/>
            <w:left w:val="none" w:sz="0" w:space="0" w:color="auto"/>
            <w:bottom w:val="none" w:sz="0" w:space="0" w:color="auto"/>
            <w:right w:val="none" w:sz="0" w:space="0" w:color="auto"/>
          </w:divBdr>
        </w:div>
        <w:div w:id="144665909">
          <w:marLeft w:val="0"/>
          <w:marRight w:val="0"/>
          <w:marTop w:val="0"/>
          <w:marBottom w:val="0"/>
          <w:divBdr>
            <w:top w:val="none" w:sz="0" w:space="0" w:color="auto"/>
            <w:left w:val="none" w:sz="0" w:space="0" w:color="auto"/>
            <w:bottom w:val="none" w:sz="0" w:space="0" w:color="auto"/>
            <w:right w:val="none" w:sz="0" w:space="0" w:color="auto"/>
          </w:divBdr>
        </w:div>
        <w:div w:id="1004086684">
          <w:marLeft w:val="0"/>
          <w:marRight w:val="0"/>
          <w:marTop w:val="0"/>
          <w:marBottom w:val="0"/>
          <w:divBdr>
            <w:top w:val="none" w:sz="0" w:space="0" w:color="auto"/>
            <w:left w:val="none" w:sz="0" w:space="0" w:color="auto"/>
            <w:bottom w:val="none" w:sz="0" w:space="0" w:color="auto"/>
            <w:right w:val="none" w:sz="0" w:space="0" w:color="auto"/>
          </w:divBdr>
        </w:div>
        <w:div w:id="1902325850">
          <w:marLeft w:val="0"/>
          <w:marRight w:val="0"/>
          <w:marTop w:val="0"/>
          <w:marBottom w:val="0"/>
          <w:divBdr>
            <w:top w:val="none" w:sz="0" w:space="0" w:color="auto"/>
            <w:left w:val="none" w:sz="0" w:space="0" w:color="auto"/>
            <w:bottom w:val="none" w:sz="0" w:space="0" w:color="auto"/>
            <w:right w:val="none" w:sz="0" w:space="0" w:color="auto"/>
          </w:divBdr>
        </w:div>
        <w:div w:id="55856587">
          <w:marLeft w:val="0"/>
          <w:marRight w:val="0"/>
          <w:marTop w:val="0"/>
          <w:marBottom w:val="0"/>
          <w:divBdr>
            <w:top w:val="none" w:sz="0" w:space="0" w:color="auto"/>
            <w:left w:val="none" w:sz="0" w:space="0" w:color="auto"/>
            <w:bottom w:val="none" w:sz="0" w:space="0" w:color="auto"/>
            <w:right w:val="none" w:sz="0" w:space="0" w:color="auto"/>
          </w:divBdr>
        </w:div>
        <w:div w:id="304437254">
          <w:marLeft w:val="0"/>
          <w:marRight w:val="0"/>
          <w:marTop w:val="0"/>
          <w:marBottom w:val="0"/>
          <w:divBdr>
            <w:top w:val="none" w:sz="0" w:space="0" w:color="auto"/>
            <w:left w:val="none" w:sz="0" w:space="0" w:color="auto"/>
            <w:bottom w:val="none" w:sz="0" w:space="0" w:color="auto"/>
            <w:right w:val="none" w:sz="0" w:space="0" w:color="auto"/>
          </w:divBdr>
        </w:div>
        <w:div w:id="320275165">
          <w:marLeft w:val="0"/>
          <w:marRight w:val="0"/>
          <w:marTop w:val="0"/>
          <w:marBottom w:val="0"/>
          <w:divBdr>
            <w:top w:val="none" w:sz="0" w:space="0" w:color="auto"/>
            <w:left w:val="none" w:sz="0" w:space="0" w:color="auto"/>
            <w:bottom w:val="none" w:sz="0" w:space="0" w:color="auto"/>
            <w:right w:val="none" w:sz="0" w:space="0" w:color="auto"/>
          </w:divBdr>
        </w:div>
        <w:div w:id="1612203622">
          <w:marLeft w:val="0"/>
          <w:marRight w:val="0"/>
          <w:marTop w:val="0"/>
          <w:marBottom w:val="0"/>
          <w:divBdr>
            <w:top w:val="none" w:sz="0" w:space="0" w:color="auto"/>
            <w:left w:val="none" w:sz="0" w:space="0" w:color="auto"/>
            <w:bottom w:val="none" w:sz="0" w:space="0" w:color="auto"/>
            <w:right w:val="none" w:sz="0" w:space="0" w:color="auto"/>
          </w:divBdr>
        </w:div>
        <w:div w:id="1353678138">
          <w:marLeft w:val="0"/>
          <w:marRight w:val="0"/>
          <w:marTop w:val="0"/>
          <w:marBottom w:val="0"/>
          <w:divBdr>
            <w:top w:val="none" w:sz="0" w:space="0" w:color="auto"/>
            <w:left w:val="none" w:sz="0" w:space="0" w:color="auto"/>
            <w:bottom w:val="none" w:sz="0" w:space="0" w:color="auto"/>
            <w:right w:val="none" w:sz="0" w:space="0" w:color="auto"/>
          </w:divBdr>
        </w:div>
        <w:div w:id="1224752583">
          <w:marLeft w:val="0"/>
          <w:marRight w:val="0"/>
          <w:marTop w:val="0"/>
          <w:marBottom w:val="0"/>
          <w:divBdr>
            <w:top w:val="none" w:sz="0" w:space="0" w:color="auto"/>
            <w:left w:val="none" w:sz="0" w:space="0" w:color="auto"/>
            <w:bottom w:val="none" w:sz="0" w:space="0" w:color="auto"/>
            <w:right w:val="none" w:sz="0" w:space="0" w:color="auto"/>
          </w:divBdr>
        </w:div>
        <w:div w:id="494298337">
          <w:marLeft w:val="0"/>
          <w:marRight w:val="0"/>
          <w:marTop w:val="0"/>
          <w:marBottom w:val="0"/>
          <w:divBdr>
            <w:top w:val="none" w:sz="0" w:space="0" w:color="auto"/>
            <w:left w:val="none" w:sz="0" w:space="0" w:color="auto"/>
            <w:bottom w:val="none" w:sz="0" w:space="0" w:color="auto"/>
            <w:right w:val="none" w:sz="0" w:space="0" w:color="auto"/>
          </w:divBdr>
        </w:div>
        <w:div w:id="1079522484">
          <w:marLeft w:val="0"/>
          <w:marRight w:val="0"/>
          <w:marTop w:val="0"/>
          <w:marBottom w:val="0"/>
          <w:divBdr>
            <w:top w:val="none" w:sz="0" w:space="0" w:color="auto"/>
            <w:left w:val="none" w:sz="0" w:space="0" w:color="auto"/>
            <w:bottom w:val="none" w:sz="0" w:space="0" w:color="auto"/>
            <w:right w:val="none" w:sz="0" w:space="0" w:color="auto"/>
          </w:divBdr>
        </w:div>
        <w:div w:id="1796100414">
          <w:marLeft w:val="0"/>
          <w:marRight w:val="0"/>
          <w:marTop w:val="0"/>
          <w:marBottom w:val="0"/>
          <w:divBdr>
            <w:top w:val="none" w:sz="0" w:space="0" w:color="auto"/>
            <w:left w:val="none" w:sz="0" w:space="0" w:color="auto"/>
            <w:bottom w:val="none" w:sz="0" w:space="0" w:color="auto"/>
            <w:right w:val="none" w:sz="0" w:space="0" w:color="auto"/>
          </w:divBdr>
        </w:div>
        <w:div w:id="1340042802">
          <w:marLeft w:val="0"/>
          <w:marRight w:val="0"/>
          <w:marTop w:val="0"/>
          <w:marBottom w:val="0"/>
          <w:divBdr>
            <w:top w:val="none" w:sz="0" w:space="0" w:color="auto"/>
            <w:left w:val="none" w:sz="0" w:space="0" w:color="auto"/>
            <w:bottom w:val="none" w:sz="0" w:space="0" w:color="auto"/>
            <w:right w:val="none" w:sz="0" w:space="0" w:color="auto"/>
          </w:divBdr>
        </w:div>
        <w:div w:id="487669418">
          <w:marLeft w:val="0"/>
          <w:marRight w:val="0"/>
          <w:marTop w:val="0"/>
          <w:marBottom w:val="0"/>
          <w:divBdr>
            <w:top w:val="none" w:sz="0" w:space="0" w:color="auto"/>
            <w:left w:val="none" w:sz="0" w:space="0" w:color="auto"/>
            <w:bottom w:val="none" w:sz="0" w:space="0" w:color="auto"/>
            <w:right w:val="none" w:sz="0" w:space="0" w:color="auto"/>
          </w:divBdr>
        </w:div>
        <w:div w:id="503908334">
          <w:marLeft w:val="0"/>
          <w:marRight w:val="0"/>
          <w:marTop w:val="0"/>
          <w:marBottom w:val="0"/>
          <w:divBdr>
            <w:top w:val="none" w:sz="0" w:space="0" w:color="auto"/>
            <w:left w:val="none" w:sz="0" w:space="0" w:color="auto"/>
            <w:bottom w:val="none" w:sz="0" w:space="0" w:color="auto"/>
            <w:right w:val="none" w:sz="0" w:space="0" w:color="auto"/>
          </w:divBdr>
        </w:div>
        <w:div w:id="1037782634">
          <w:marLeft w:val="0"/>
          <w:marRight w:val="0"/>
          <w:marTop w:val="0"/>
          <w:marBottom w:val="0"/>
          <w:divBdr>
            <w:top w:val="none" w:sz="0" w:space="0" w:color="auto"/>
            <w:left w:val="none" w:sz="0" w:space="0" w:color="auto"/>
            <w:bottom w:val="none" w:sz="0" w:space="0" w:color="auto"/>
            <w:right w:val="none" w:sz="0" w:space="0" w:color="auto"/>
          </w:divBdr>
        </w:div>
        <w:div w:id="1263995973">
          <w:marLeft w:val="0"/>
          <w:marRight w:val="0"/>
          <w:marTop w:val="0"/>
          <w:marBottom w:val="0"/>
          <w:divBdr>
            <w:top w:val="none" w:sz="0" w:space="0" w:color="auto"/>
            <w:left w:val="none" w:sz="0" w:space="0" w:color="auto"/>
            <w:bottom w:val="none" w:sz="0" w:space="0" w:color="auto"/>
            <w:right w:val="none" w:sz="0" w:space="0" w:color="auto"/>
          </w:divBdr>
        </w:div>
        <w:div w:id="927539729">
          <w:marLeft w:val="0"/>
          <w:marRight w:val="0"/>
          <w:marTop w:val="0"/>
          <w:marBottom w:val="0"/>
          <w:divBdr>
            <w:top w:val="none" w:sz="0" w:space="0" w:color="auto"/>
            <w:left w:val="none" w:sz="0" w:space="0" w:color="auto"/>
            <w:bottom w:val="none" w:sz="0" w:space="0" w:color="auto"/>
            <w:right w:val="none" w:sz="0" w:space="0" w:color="auto"/>
          </w:divBdr>
        </w:div>
        <w:div w:id="1970672207">
          <w:marLeft w:val="0"/>
          <w:marRight w:val="0"/>
          <w:marTop w:val="0"/>
          <w:marBottom w:val="0"/>
          <w:divBdr>
            <w:top w:val="none" w:sz="0" w:space="0" w:color="auto"/>
            <w:left w:val="none" w:sz="0" w:space="0" w:color="auto"/>
            <w:bottom w:val="none" w:sz="0" w:space="0" w:color="auto"/>
            <w:right w:val="none" w:sz="0" w:space="0" w:color="auto"/>
          </w:divBdr>
        </w:div>
        <w:div w:id="1898396584">
          <w:marLeft w:val="0"/>
          <w:marRight w:val="0"/>
          <w:marTop w:val="0"/>
          <w:marBottom w:val="0"/>
          <w:divBdr>
            <w:top w:val="none" w:sz="0" w:space="0" w:color="auto"/>
            <w:left w:val="none" w:sz="0" w:space="0" w:color="auto"/>
            <w:bottom w:val="none" w:sz="0" w:space="0" w:color="auto"/>
            <w:right w:val="none" w:sz="0" w:space="0" w:color="auto"/>
          </w:divBdr>
        </w:div>
        <w:div w:id="804395721">
          <w:marLeft w:val="0"/>
          <w:marRight w:val="0"/>
          <w:marTop w:val="0"/>
          <w:marBottom w:val="0"/>
          <w:divBdr>
            <w:top w:val="none" w:sz="0" w:space="0" w:color="auto"/>
            <w:left w:val="none" w:sz="0" w:space="0" w:color="auto"/>
            <w:bottom w:val="none" w:sz="0" w:space="0" w:color="auto"/>
            <w:right w:val="none" w:sz="0" w:space="0" w:color="auto"/>
          </w:divBdr>
        </w:div>
        <w:div w:id="848569460">
          <w:marLeft w:val="0"/>
          <w:marRight w:val="0"/>
          <w:marTop w:val="0"/>
          <w:marBottom w:val="0"/>
          <w:divBdr>
            <w:top w:val="none" w:sz="0" w:space="0" w:color="auto"/>
            <w:left w:val="none" w:sz="0" w:space="0" w:color="auto"/>
            <w:bottom w:val="none" w:sz="0" w:space="0" w:color="auto"/>
            <w:right w:val="none" w:sz="0" w:space="0" w:color="auto"/>
          </w:divBdr>
        </w:div>
        <w:div w:id="44837784">
          <w:marLeft w:val="0"/>
          <w:marRight w:val="0"/>
          <w:marTop w:val="0"/>
          <w:marBottom w:val="0"/>
          <w:divBdr>
            <w:top w:val="none" w:sz="0" w:space="0" w:color="auto"/>
            <w:left w:val="none" w:sz="0" w:space="0" w:color="auto"/>
            <w:bottom w:val="none" w:sz="0" w:space="0" w:color="auto"/>
            <w:right w:val="none" w:sz="0" w:space="0" w:color="auto"/>
          </w:divBdr>
        </w:div>
        <w:div w:id="2114009593">
          <w:marLeft w:val="0"/>
          <w:marRight w:val="0"/>
          <w:marTop w:val="0"/>
          <w:marBottom w:val="0"/>
          <w:divBdr>
            <w:top w:val="none" w:sz="0" w:space="0" w:color="auto"/>
            <w:left w:val="none" w:sz="0" w:space="0" w:color="auto"/>
            <w:bottom w:val="none" w:sz="0" w:space="0" w:color="auto"/>
            <w:right w:val="none" w:sz="0" w:space="0" w:color="auto"/>
          </w:divBdr>
        </w:div>
        <w:div w:id="294525032">
          <w:marLeft w:val="0"/>
          <w:marRight w:val="0"/>
          <w:marTop w:val="0"/>
          <w:marBottom w:val="0"/>
          <w:divBdr>
            <w:top w:val="none" w:sz="0" w:space="0" w:color="auto"/>
            <w:left w:val="none" w:sz="0" w:space="0" w:color="auto"/>
            <w:bottom w:val="none" w:sz="0" w:space="0" w:color="auto"/>
            <w:right w:val="none" w:sz="0" w:space="0" w:color="auto"/>
          </w:divBdr>
        </w:div>
        <w:div w:id="1326519605">
          <w:marLeft w:val="0"/>
          <w:marRight w:val="0"/>
          <w:marTop w:val="0"/>
          <w:marBottom w:val="0"/>
          <w:divBdr>
            <w:top w:val="none" w:sz="0" w:space="0" w:color="auto"/>
            <w:left w:val="none" w:sz="0" w:space="0" w:color="auto"/>
            <w:bottom w:val="none" w:sz="0" w:space="0" w:color="auto"/>
            <w:right w:val="none" w:sz="0" w:space="0" w:color="auto"/>
          </w:divBdr>
        </w:div>
        <w:div w:id="357506275">
          <w:marLeft w:val="0"/>
          <w:marRight w:val="0"/>
          <w:marTop w:val="0"/>
          <w:marBottom w:val="0"/>
          <w:divBdr>
            <w:top w:val="none" w:sz="0" w:space="0" w:color="auto"/>
            <w:left w:val="none" w:sz="0" w:space="0" w:color="auto"/>
            <w:bottom w:val="none" w:sz="0" w:space="0" w:color="auto"/>
            <w:right w:val="none" w:sz="0" w:space="0" w:color="auto"/>
          </w:divBdr>
        </w:div>
        <w:div w:id="910427645">
          <w:marLeft w:val="0"/>
          <w:marRight w:val="0"/>
          <w:marTop w:val="0"/>
          <w:marBottom w:val="0"/>
          <w:divBdr>
            <w:top w:val="none" w:sz="0" w:space="0" w:color="auto"/>
            <w:left w:val="none" w:sz="0" w:space="0" w:color="auto"/>
            <w:bottom w:val="none" w:sz="0" w:space="0" w:color="auto"/>
            <w:right w:val="none" w:sz="0" w:space="0" w:color="auto"/>
          </w:divBdr>
        </w:div>
        <w:div w:id="1446729251">
          <w:marLeft w:val="0"/>
          <w:marRight w:val="0"/>
          <w:marTop w:val="0"/>
          <w:marBottom w:val="0"/>
          <w:divBdr>
            <w:top w:val="none" w:sz="0" w:space="0" w:color="auto"/>
            <w:left w:val="none" w:sz="0" w:space="0" w:color="auto"/>
            <w:bottom w:val="none" w:sz="0" w:space="0" w:color="auto"/>
            <w:right w:val="none" w:sz="0" w:space="0" w:color="auto"/>
          </w:divBdr>
        </w:div>
        <w:div w:id="286204219">
          <w:marLeft w:val="0"/>
          <w:marRight w:val="0"/>
          <w:marTop w:val="0"/>
          <w:marBottom w:val="0"/>
          <w:divBdr>
            <w:top w:val="none" w:sz="0" w:space="0" w:color="auto"/>
            <w:left w:val="none" w:sz="0" w:space="0" w:color="auto"/>
            <w:bottom w:val="none" w:sz="0" w:space="0" w:color="auto"/>
            <w:right w:val="none" w:sz="0" w:space="0" w:color="auto"/>
          </w:divBdr>
        </w:div>
        <w:div w:id="394281405">
          <w:marLeft w:val="0"/>
          <w:marRight w:val="0"/>
          <w:marTop w:val="0"/>
          <w:marBottom w:val="0"/>
          <w:divBdr>
            <w:top w:val="none" w:sz="0" w:space="0" w:color="auto"/>
            <w:left w:val="none" w:sz="0" w:space="0" w:color="auto"/>
            <w:bottom w:val="none" w:sz="0" w:space="0" w:color="auto"/>
            <w:right w:val="none" w:sz="0" w:space="0" w:color="auto"/>
          </w:divBdr>
        </w:div>
        <w:div w:id="1962104683">
          <w:marLeft w:val="0"/>
          <w:marRight w:val="0"/>
          <w:marTop w:val="0"/>
          <w:marBottom w:val="0"/>
          <w:divBdr>
            <w:top w:val="none" w:sz="0" w:space="0" w:color="auto"/>
            <w:left w:val="none" w:sz="0" w:space="0" w:color="auto"/>
            <w:bottom w:val="none" w:sz="0" w:space="0" w:color="auto"/>
            <w:right w:val="none" w:sz="0" w:space="0" w:color="auto"/>
          </w:divBdr>
        </w:div>
        <w:div w:id="1242134727">
          <w:marLeft w:val="0"/>
          <w:marRight w:val="0"/>
          <w:marTop w:val="0"/>
          <w:marBottom w:val="0"/>
          <w:divBdr>
            <w:top w:val="none" w:sz="0" w:space="0" w:color="auto"/>
            <w:left w:val="none" w:sz="0" w:space="0" w:color="auto"/>
            <w:bottom w:val="none" w:sz="0" w:space="0" w:color="auto"/>
            <w:right w:val="none" w:sz="0" w:space="0" w:color="auto"/>
          </w:divBdr>
        </w:div>
        <w:div w:id="835458402">
          <w:marLeft w:val="0"/>
          <w:marRight w:val="0"/>
          <w:marTop w:val="0"/>
          <w:marBottom w:val="0"/>
          <w:divBdr>
            <w:top w:val="none" w:sz="0" w:space="0" w:color="auto"/>
            <w:left w:val="none" w:sz="0" w:space="0" w:color="auto"/>
            <w:bottom w:val="none" w:sz="0" w:space="0" w:color="auto"/>
            <w:right w:val="none" w:sz="0" w:space="0" w:color="auto"/>
          </w:divBdr>
        </w:div>
        <w:div w:id="1459058665">
          <w:marLeft w:val="0"/>
          <w:marRight w:val="0"/>
          <w:marTop w:val="0"/>
          <w:marBottom w:val="0"/>
          <w:divBdr>
            <w:top w:val="none" w:sz="0" w:space="0" w:color="auto"/>
            <w:left w:val="none" w:sz="0" w:space="0" w:color="auto"/>
            <w:bottom w:val="none" w:sz="0" w:space="0" w:color="auto"/>
            <w:right w:val="none" w:sz="0" w:space="0" w:color="auto"/>
          </w:divBdr>
        </w:div>
        <w:div w:id="1094087483">
          <w:marLeft w:val="0"/>
          <w:marRight w:val="0"/>
          <w:marTop w:val="0"/>
          <w:marBottom w:val="0"/>
          <w:divBdr>
            <w:top w:val="none" w:sz="0" w:space="0" w:color="auto"/>
            <w:left w:val="none" w:sz="0" w:space="0" w:color="auto"/>
            <w:bottom w:val="none" w:sz="0" w:space="0" w:color="auto"/>
            <w:right w:val="none" w:sz="0" w:space="0" w:color="auto"/>
          </w:divBdr>
        </w:div>
        <w:div w:id="1403137614">
          <w:marLeft w:val="0"/>
          <w:marRight w:val="0"/>
          <w:marTop w:val="0"/>
          <w:marBottom w:val="0"/>
          <w:divBdr>
            <w:top w:val="none" w:sz="0" w:space="0" w:color="auto"/>
            <w:left w:val="none" w:sz="0" w:space="0" w:color="auto"/>
            <w:bottom w:val="none" w:sz="0" w:space="0" w:color="auto"/>
            <w:right w:val="none" w:sz="0" w:space="0" w:color="auto"/>
          </w:divBdr>
        </w:div>
        <w:div w:id="2005351745">
          <w:marLeft w:val="0"/>
          <w:marRight w:val="0"/>
          <w:marTop w:val="0"/>
          <w:marBottom w:val="0"/>
          <w:divBdr>
            <w:top w:val="none" w:sz="0" w:space="0" w:color="auto"/>
            <w:left w:val="none" w:sz="0" w:space="0" w:color="auto"/>
            <w:bottom w:val="none" w:sz="0" w:space="0" w:color="auto"/>
            <w:right w:val="none" w:sz="0" w:space="0" w:color="auto"/>
          </w:divBdr>
        </w:div>
        <w:div w:id="132985341">
          <w:marLeft w:val="0"/>
          <w:marRight w:val="0"/>
          <w:marTop w:val="0"/>
          <w:marBottom w:val="0"/>
          <w:divBdr>
            <w:top w:val="none" w:sz="0" w:space="0" w:color="auto"/>
            <w:left w:val="none" w:sz="0" w:space="0" w:color="auto"/>
            <w:bottom w:val="none" w:sz="0" w:space="0" w:color="auto"/>
            <w:right w:val="none" w:sz="0" w:space="0" w:color="auto"/>
          </w:divBdr>
        </w:div>
        <w:div w:id="1529222519">
          <w:marLeft w:val="0"/>
          <w:marRight w:val="0"/>
          <w:marTop w:val="0"/>
          <w:marBottom w:val="0"/>
          <w:divBdr>
            <w:top w:val="none" w:sz="0" w:space="0" w:color="auto"/>
            <w:left w:val="none" w:sz="0" w:space="0" w:color="auto"/>
            <w:bottom w:val="none" w:sz="0" w:space="0" w:color="auto"/>
            <w:right w:val="none" w:sz="0" w:space="0" w:color="auto"/>
          </w:divBdr>
        </w:div>
        <w:div w:id="277031701">
          <w:marLeft w:val="0"/>
          <w:marRight w:val="0"/>
          <w:marTop w:val="0"/>
          <w:marBottom w:val="0"/>
          <w:divBdr>
            <w:top w:val="none" w:sz="0" w:space="0" w:color="auto"/>
            <w:left w:val="none" w:sz="0" w:space="0" w:color="auto"/>
            <w:bottom w:val="none" w:sz="0" w:space="0" w:color="auto"/>
            <w:right w:val="none" w:sz="0" w:space="0" w:color="auto"/>
          </w:divBdr>
        </w:div>
        <w:div w:id="1292705663">
          <w:marLeft w:val="0"/>
          <w:marRight w:val="0"/>
          <w:marTop w:val="0"/>
          <w:marBottom w:val="0"/>
          <w:divBdr>
            <w:top w:val="none" w:sz="0" w:space="0" w:color="auto"/>
            <w:left w:val="none" w:sz="0" w:space="0" w:color="auto"/>
            <w:bottom w:val="none" w:sz="0" w:space="0" w:color="auto"/>
            <w:right w:val="none" w:sz="0" w:space="0" w:color="auto"/>
          </w:divBdr>
        </w:div>
        <w:div w:id="1567833797">
          <w:marLeft w:val="0"/>
          <w:marRight w:val="0"/>
          <w:marTop w:val="0"/>
          <w:marBottom w:val="0"/>
          <w:divBdr>
            <w:top w:val="none" w:sz="0" w:space="0" w:color="auto"/>
            <w:left w:val="none" w:sz="0" w:space="0" w:color="auto"/>
            <w:bottom w:val="none" w:sz="0" w:space="0" w:color="auto"/>
            <w:right w:val="none" w:sz="0" w:space="0" w:color="auto"/>
          </w:divBdr>
        </w:div>
        <w:div w:id="662271249">
          <w:marLeft w:val="0"/>
          <w:marRight w:val="0"/>
          <w:marTop w:val="0"/>
          <w:marBottom w:val="0"/>
          <w:divBdr>
            <w:top w:val="none" w:sz="0" w:space="0" w:color="auto"/>
            <w:left w:val="none" w:sz="0" w:space="0" w:color="auto"/>
            <w:bottom w:val="none" w:sz="0" w:space="0" w:color="auto"/>
            <w:right w:val="none" w:sz="0" w:space="0" w:color="auto"/>
          </w:divBdr>
        </w:div>
        <w:div w:id="1017462868">
          <w:marLeft w:val="0"/>
          <w:marRight w:val="0"/>
          <w:marTop w:val="0"/>
          <w:marBottom w:val="0"/>
          <w:divBdr>
            <w:top w:val="none" w:sz="0" w:space="0" w:color="auto"/>
            <w:left w:val="none" w:sz="0" w:space="0" w:color="auto"/>
            <w:bottom w:val="none" w:sz="0" w:space="0" w:color="auto"/>
            <w:right w:val="none" w:sz="0" w:space="0" w:color="auto"/>
          </w:divBdr>
        </w:div>
        <w:div w:id="1696687088">
          <w:marLeft w:val="0"/>
          <w:marRight w:val="0"/>
          <w:marTop w:val="0"/>
          <w:marBottom w:val="0"/>
          <w:divBdr>
            <w:top w:val="none" w:sz="0" w:space="0" w:color="auto"/>
            <w:left w:val="none" w:sz="0" w:space="0" w:color="auto"/>
            <w:bottom w:val="none" w:sz="0" w:space="0" w:color="auto"/>
            <w:right w:val="none" w:sz="0" w:space="0" w:color="auto"/>
          </w:divBdr>
        </w:div>
        <w:div w:id="59643614">
          <w:marLeft w:val="0"/>
          <w:marRight w:val="0"/>
          <w:marTop w:val="0"/>
          <w:marBottom w:val="0"/>
          <w:divBdr>
            <w:top w:val="none" w:sz="0" w:space="0" w:color="auto"/>
            <w:left w:val="none" w:sz="0" w:space="0" w:color="auto"/>
            <w:bottom w:val="none" w:sz="0" w:space="0" w:color="auto"/>
            <w:right w:val="none" w:sz="0" w:space="0" w:color="auto"/>
          </w:divBdr>
        </w:div>
        <w:div w:id="1408527542">
          <w:marLeft w:val="0"/>
          <w:marRight w:val="0"/>
          <w:marTop w:val="0"/>
          <w:marBottom w:val="0"/>
          <w:divBdr>
            <w:top w:val="none" w:sz="0" w:space="0" w:color="auto"/>
            <w:left w:val="none" w:sz="0" w:space="0" w:color="auto"/>
            <w:bottom w:val="none" w:sz="0" w:space="0" w:color="auto"/>
            <w:right w:val="none" w:sz="0" w:space="0" w:color="auto"/>
          </w:divBdr>
        </w:div>
        <w:div w:id="924068874">
          <w:marLeft w:val="0"/>
          <w:marRight w:val="0"/>
          <w:marTop w:val="0"/>
          <w:marBottom w:val="0"/>
          <w:divBdr>
            <w:top w:val="none" w:sz="0" w:space="0" w:color="auto"/>
            <w:left w:val="none" w:sz="0" w:space="0" w:color="auto"/>
            <w:bottom w:val="none" w:sz="0" w:space="0" w:color="auto"/>
            <w:right w:val="none" w:sz="0" w:space="0" w:color="auto"/>
          </w:divBdr>
        </w:div>
        <w:div w:id="180554341">
          <w:marLeft w:val="0"/>
          <w:marRight w:val="0"/>
          <w:marTop w:val="0"/>
          <w:marBottom w:val="0"/>
          <w:divBdr>
            <w:top w:val="none" w:sz="0" w:space="0" w:color="auto"/>
            <w:left w:val="none" w:sz="0" w:space="0" w:color="auto"/>
            <w:bottom w:val="none" w:sz="0" w:space="0" w:color="auto"/>
            <w:right w:val="none" w:sz="0" w:space="0" w:color="auto"/>
          </w:divBdr>
        </w:div>
        <w:div w:id="1318650003">
          <w:marLeft w:val="0"/>
          <w:marRight w:val="0"/>
          <w:marTop w:val="0"/>
          <w:marBottom w:val="0"/>
          <w:divBdr>
            <w:top w:val="none" w:sz="0" w:space="0" w:color="auto"/>
            <w:left w:val="none" w:sz="0" w:space="0" w:color="auto"/>
            <w:bottom w:val="none" w:sz="0" w:space="0" w:color="auto"/>
            <w:right w:val="none" w:sz="0" w:space="0" w:color="auto"/>
          </w:divBdr>
        </w:div>
        <w:div w:id="162475744">
          <w:marLeft w:val="0"/>
          <w:marRight w:val="0"/>
          <w:marTop w:val="0"/>
          <w:marBottom w:val="0"/>
          <w:divBdr>
            <w:top w:val="none" w:sz="0" w:space="0" w:color="auto"/>
            <w:left w:val="none" w:sz="0" w:space="0" w:color="auto"/>
            <w:bottom w:val="none" w:sz="0" w:space="0" w:color="auto"/>
            <w:right w:val="none" w:sz="0" w:space="0" w:color="auto"/>
          </w:divBdr>
        </w:div>
        <w:div w:id="1534226844">
          <w:marLeft w:val="0"/>
          <w:marRight w:val="0"/>
          <w:marTop w:val="0"/>
          <w:marBottom w:val="0"/>
          <w:divBdr>
            <w:top w:val="none" w:sz="0" w:space="0" w:color="auto"/>
            <w:left w:val="none" w:sz="0" w:space="0" w:color="auto"/>
            <w:bottom w:val="none" w:sz="0" w:space="0" w:color="auto"/>
            <w:right w:val="none" w:sz="0" w:space="0" w:color="auto"/>
          </w:divBdr>
        </w:div>
        <w:div w:id="402414495">
          <w:marLeft w:val="0"/>
          <w:marRight w:val="0"/>
          <w:marTop w:val="0"/>
          <w:marBottom w:val="0"/>
          <w:divBdr>
            <w:top w:val="none" w:sz="0" w:space="0" w:color="auto"/>
            <w:left w:val="none" w:sz="0" w:space="0" w:color="auto"/>
            <w:bottom w:val="none" w:sz="0" w:space="0" w:color="auto"/>
            <w:right w:val="none" w:sz="0" w:space="0" w:color="auto"/>
          </w:divBdr>
        </w:div>
        <w:div w:id="2106461452">
          <w:marLeft w:val="0"/>
          <w:marRight w:val="0"/>
          <w:marTop w:val="0"/>
          <w:marBottom w:val="0"/>
          <w:divBdr>
            <w:top w:val="none" w:sz="0" w:space="0" w:color="auto"/>
            <w:left w:val="none" w:sz="0" w:space="0" w:color="auto"/>
            <w:bottom w:val="none" w:sz="0" w:space="0" w:color="auto"/>
            <w:right w:val="none" w:sz="0" w:space="0" w:color="auto"/>
          </w:divBdr>
        </w:div>
        <w:div w:id="357584643">
          <w:marLeft w:val="0"/>
          <w:marRight w:val="0"/>
          <w:marTop w:val="0"/>
          <w:marBottom w:val="0"/>
          <w:divBdr>
            <w:top w:val="none" w:sz="0" w:space="0" w:color="auto"/>
            <w:left w:val="none" w:sz="0" w:space="0" w:color="auto"/>
            <w:bottom w:val="none" w:sz="0" w:space="0" w:color="auto"/>
            <w:right w:val="none" w:sz="0" w:space="0" w:color="auto"/>
          </w:divBdr>
        </w:div>
        <w:div w:id="1047995261">
          <w:marLeft w:val="0"/>
          <w:marRight w:val="0"/>
          <w:marTop w:val="0"/>
          <w:marBottom w:val="0"/>
          <w:divBdr>
            <w:top w:val="none" w:sz="0" w:space="0" w:color="auto"/>
            <w:left w:val="none" w:sz="0" w:space="0" w:color="auto"/>
            <w:bottom w:val="none" w:sz="0" w:space="0" w:color="auto"/>
            <w:right w:val="none" w:sz="0" w:space="0" w:color="auto"/>
          </w:divBdr>
        </w:div>
        <w:div w:id="1977955423">
          <w:marLeft w:val="0"/>
          <w:marRight w:val="0"/>
          <w:marTop w:val="0"/>
          <w:marBottom w:val="0"/>
          <w:divBdr>
            <w:top w:val="none" w:sz="0" w:space="0" w:color="auto"/>
            <w:left w:val="none" w:sz="0" w:space="0" w:color="auto"/>
            <w:bottom w:val="none" w:sz="0" w:space="0" w:color="auto"/>
            <w:right w:val="none" w:sz="0" w:space="0" w:color="auto"/>
          </w:divBdr>
        </w:div>
        <w:div w:id="737048914">
          <w:marLeft w:val="0"/>
          <w:marRight w:val="0"/>
          <w:marTop w:val="0"/>
          <w:marBottom w:val="0"/>
          <w:divBdr>
            <w:top w:val="none" w:sz="0" w:space="0" w:color="auto"/>
            <w:left w:val="none" w:sz="0" w:space="0" w:color="auto"/>
            <w:bottom w:val="none" w:sz="0" w:space="0" w:color="auto"/>
            <w:right w:val="none" w:sz="0" w:space="0" w:color="auto"/>
          </w:divBdr>
        </w:div>
        <w:div w:id="1577939937">
          <w:marLeft w:val="0"/>
          <w:marRight w:val="0"/>
          <w:marTop w:val="0"/>
          <w:marBottom w:val="0"/>
          <w:divBdr>
            <w:top w:val="none" w:sz="0" w:space="0" w:color="auto"/>
            <w:left w:val="none" w:sz="0" w:space="0" w:color="auto"/>
            <w:bottom w:val="none" w:sz="0" w:space="0" w:color="auto"/>
            <w:right w:val="none" w:sz="0" w:space="0" w:color="auto"/>
          </w:divBdr>
        </w:div>
        <w:div w:id="983509532">
          <w:marLeft w:val="0"/>
          <w:marRight w:val="0"/>
          <w:marTop w:val="0"/>
          <w:marBottom w:val="0"/>
          <w:divBdr>
            <w:top w:val="none" w:sz="0" w:space="0" w:color="auto"/>
            <w:left w:val="none" w:sz="0" w:space="0" w:color="auto"/>
            <w:bottom w:val="none" w:sz="0" w:space="0" w:color="auto"/>
            <w:right w:val="none" w:sz="0" w:space="0" w:color="auto"/>
          </w:divBdr>
        </w:div>
        <w:div w:id="23285379">
          <w:marLeft w:val="0"/>
          <w:marRight w:val="0"/>
          <w:marTop w:val="0"/>
          <w:marBottom w:val="0"/>
          <w:divBdr>
            <w:top w:val="none" w:sz="0" w:space="0" w:color="auto"/>
            <w:left w:val="none" w:sz="0" w:space="0" w:color="auto"/>
            <w:bottom w:val="none" w:sz="0" w:space="0" w:color="auto"/>
            <w:right w:val="none" w:sz="0" w:space="0" w:color="auto"/>
          </w:divBdr>
        </w:div>
        <w:div w:id="113836730">
          <w:marLeft w:val="0"/>
          <w:marRight w:val="0"/>
          <w:marTop w:val="0"/>
          <w:marBottom w:val="0"/>
          <w:divBdr>
            <w:top w:val="none" w:sz="0" w:space="0" w:color="auto"/>
            <w:left w:val="none" w:sz="0" w:space="0" w:color="auto"/>
            <w:bottom w:val="none" w:sz="0" w:space="0" w:color="auto"/>
            <w:right w:val="none" w:sz="0" w:space="0" w:color="auto"/>
          </w:divBdr>
        </w:div>
        <w:div w:id="386733049">
          <w:marLeft w:val="0"/>
          <w:marRight w:val="0"/>
          <w:marTop w:val="0"/>
          <w:marBottom w:val="0"/>
          <w:divBdr>
            <w:top w:val="none" w:sz="0" w:space="0" w:color="auto"/>
            <w:left w:val="none" w:sz="0" w:space="0" w:color="auto"/>
            <w:bottom w:val="none" w:sz="0" w:space="0" w:color="auto"/>
            <w:right w:val="none" w:sz="0" w:space="0" w:color="auto"/>
          </w:divBdr>
        </w:div>
        <w:div w:id="1354498692">
          <w:marLeft w:val="0"/>
          <w:marRight w:val="0"/>
          <w:marTop w:val="0"/>
          <w:marBottom w:val="0"/>
          <w:divBdr>
            <w:top w:val="none" w:sz="0" w:space="0" w:color="auto"/>
            <w:left w:val="none" w:sz="0" w:space="0" w:color="auto"/>
            <w:bottom w:val="none" w:sz="0" w:space="0" w:color="auto"/>
            <w:right w:val="none" w:sz="0" w:space="0" w:color="auto"/>
          </w:divBdr>
        </w:div>
        <w:div w:id="2085487093">
          <w:marLeft w:val="0"/>
          <w:marRight w:val="0"/>
          <w:marTop w:val="0"/>
          <w:marBottom w:val="0"/>
          <w:divBdr>
            <w:top w:val="none" w:sz="0" w:space="0" w:color="auto"/>
            <w:left w:val="none" w:sz="0" w:space="0" w:color="auto"/>
            <w:bottom w:val="none" w:sz="0" w:space="0" w:color="auto"/>
            <w:right w:val="none" w:sz="0" w:space="0" w:color="auto"/>
          </w:divBdr>
        </w:div>
        <w:div w:id="550927014">
          <w:marLeft w:val="0"/>
          <w:marRight w:val="0"/>
          <w:marTop w:val="0"/>
          <w:marBottom w:val="0"/>
          <w:divBdr>
            <w:top w:val="none" w:sz="0" w:space="0" w:color="auto"/>
            <w:left w:val="none" w:sz="0" w:space="0" w:color="auto"/>
            <w:bottom w:val="none" w:sz="0" w:space="0" w:color="auto"/>
            <w:right w:val="none" w:sz="0" w:space="0" w:color="auto"/>
          </w:divBdr>
        </w:div>
        <w:div w:id="1408922911">
          <w:marLeft w:val="0"/>
          <w:marRight w:val="0"/>
          <w:marTop w:val="0"/>
          <w:marBottom w:val="0"/>
          <w:divBdr>
            <w:top w:val="none" w:sz="0" w:space="0" w:color="auto"/>
            <w:left w:val="none" w:sz="0" w:space="0" w:color="auto"/>
            <w:bottom w:val="none" w:sz="0" w:space="0" w:color="auto"/>
            <w:right w:val="none" w:sz="0" w:space="0" w:color="auto"/>
          </w:divBdr>
        </w:div>
        <w:div w:id="1555891443">
          <w:marLeft w:val="0"/>
          <w:marRight w:val="0"/>
          <w:marTop w:val="0"/>
          <w:marBottom w:val="0"/>
          <w:divBdr>
            <w:top w:val="none" w:sz="0" w:space="0" w:color="auto"/>
            <w:left w:val="none" w:sz="0" w:space="0" w:color="auto"/>
            <w:bottom w:val="none" w:sz="0" w:space="0" w:color="auto"/>
            <w:right w:val="none" w:sz="0" w:space="0" w:color="auto"/>
          </w:divBdr>
        </w:div>
        <w:div w:id="1765224379">
          <w:marLeft w:val="0"/>
          <w:marRight w:val="0"/>
          <w:marTop w:val="0"/>
          <w:marBottom w:val="0"/>
          <w:divBdr>
            <w:top w:val="none" w:sz="0" w:space="0" w:color="auto"/>
            <w:left w:val="none" w:sz="0" w:space="0" w:color="auto"/>
            <w:bottom w:val="none" w:sz="0" w:space="0" w:color="auto"/>
            <w:right w:val="none" w:sz="0" w:space="0" w:color="auto"/>
          </w:divBdr>
        </w:div>
        <w:div w:id="700014357">
          <w:marLeft w:val="0"/>
          <w:marRight w:val="0"/>
          <w:marTop w:val="0"/>
          <w:marBottom w:val="0"/>
          <w:divBdr>
            <w:top w:val="none" w:sz="0" w:space="0" w:color="auto"/>
            <w:left w:val="none" w:sz="0" w:space="0" w:color="auto"/>
            <w:bottom w:val="none" w:sz="0" w:space="0" w:color="auto"/>
            <w:right w:val="none" w:sz="0" w:space="0" w:color="auto"/>
          </w:divBdr>
        </w:div>
        <w:div w:id="1441609956">
          <w:marLeft w:val="0"/>
          <w:marRight w:val="0"/>
          <w:marTop w:val="0"/>
          <w:marBottom w:val="0"/>
          <w:divBdr>
            <w:top w:val="none" w:sz="0" w:space="0" w:color="auto"/>
            <w:left w:val="none" w:sz="0" w:space="0" w:color="auto"/>
            <w:bottom w:val="none" w:sz="0" w:space="0" w:color="auto"/>
            <w:right w:val="none" w:sz="0" w:space="0" w:color="auto"/>
          </w:divBdr>
        </w:div>
        <w:div w:id="540440347">
          <w:marLeft w:val="0"/>
          <w:marRight w:val="0"/>
          <w:marTop w:val="0"/>
          <w:marBottom w:val="0"/>
          <w:divBdr>
            <w:top w:val="none" w:sz="0" w:space="0" w:color="auto"/>
            <w:left w:val="none" w:sz="0" w:space="0" w:color="auto"/>
            <w:bottom w:val="none" w:sz="0" w:space="0" w:color="auto"/>
            <w:right w:val="none" w:sz="0" w:space="0" w:color="auto"/>
          </w:divBdr>
        </w:div>
        <w:div w:id="1917981548">
          <w:marLeft w:val="0"/>
          <w:marRight w:val="0"/>
          <w:marTop w:val="0"/>
          <w:marBottom w:val="0"/>
          <w:divBdr>
            <w:top w:val="none" w:sz="0" w:space="0" w:color="auto"/>
            <w:left w:val="none" w:sz="0" w:space="0" w:color="auto"/>
            <w:bottom w:val="none" w:sz="0" w:space="0" w:color="auto"/>
            <w:right w:val="none" w:sz="0" w:space="0" w:color="auto"/>
          </w:divBdr>
        </w:div>
        <w:div w:id="703678841">
          <w:marLeft w:val="0"/>
          <w:marRight w:val="0"/>
          <w:marTop w:val="0"/>
          <w:marBottom w:val="0"/>
          <w:divBdr>
            <w:top w:val="none" w:sz="0" w:space="0" w:color="auto"/>
            <w:left w:val="none" w:sz="0" w:space="0" w:color="auto"/>
            <w:bottom w:val="none" w:sz="0" w:space="0" w:color="auto"/>
            <w:right w:val="none" w:sz="0" w:space="0" w:color="auto"/>
          </w:divBdr>
        </w:div>
        <w:div w:id="1435780306">
          <w:marLeft w:val="0"/>
          <w:marRight w:val="0"/>
          <w:marTop w:val="0"/>
          <w:marBottom w:val="0"/>
          <w:divBdr>
            <w:top w:val="none" w:sz="0" w:space="0" w:color="auto"/>
            <w:left w:val="none" w:sz="0" w:space="0" w:color="auto"/>
            <w:bottom w:val="none" w:sz="0" w:space="0" w:color="auto"/>
            <w:right w:val="none" w:sz="0" w:space="0" w:color="auto"/>
          </w:divBdr>
        </w:div>
        <w:div w:id="1139809397">
          <w:marLeft w:val="0"/>
          <w:marRight w:val="0"/>
          <w:marTop w:val="0"/>
          <w:marBottom w:val="0"/>
          <w:divBdr>
            <w:top w:val="none" w:sz="0" w:space="0" w:color="auto"/>
            <w:left w:val="none" w:sz="0" w:space="0" w:color="auto"/>
            <w:bottom w:val="none" w:sz="0" w:space="0" w:color="auto"/>
            <w:right w:val="none" w:sz="0" w:space="0" w:color="auto"/>
          </w:divBdr>
        </w:div>
        <w:div w:id="1431467248">
          <w:marLeft w:val="0"/>
          <w:marRight w:val="0"/>
          <w:marTop w:val="0"/>
          <w:marBottom w:val="0"/>
          <w:divBdr>
            <w:top w:val="none" w:sz="0" w:space="0" w:color="auto"/>
            <w:left w:val="none" w:sz="0" w:space="0" w:color="auto"/>
            <w:bottom w:val="none" w:sz="0" w:space="0" w:color="auto"/>
            <w:right w:val="none" w:sz="0" w:space="0" w:color="auto"/>
          </w:divBdr>
        </w:div>
        <w:div w:id="1022436767">
          <w:marLeft w:val="0"/>
          <w:marRight w:val="0"/>
          <w:marTop w:val="0"/>
          <w:marBottom w:val="0"/>
          <w:divBdr>
            <w:top w:val="none" w:sz="0" w:space="0" w:color="auto"/>
            <w:left w:val="none" w:sz="0" w:space="0" w:color="auto"/>
            <w:bottom w:val="none" w:sz="0" w:space="0" w:color="auto"/>
            <w:right w:val="none" w:sz="0" w:space="0" w:color="auto"/>
          </w:divBdr>
        </w:div>
        <w:div w:id="1169566142">
          <w:marLeft w:val="0"/>
          <w:marRight w:val="0"/>
          <w:marTop w:val="0"/>
          <w:marBottom w:val="0"/>
          <w:divBdr>
            <w:top w:val="none" w:sz="0" w:space="0" w:color="auto"/>
            <w:left w:val="none" w:sz="0" w:space="0" w:color="auto"/>
            <w:bottom w:val="none" w:sz="0" w:space="0" w:color="auto"/>
            <w:right w:val="none" w:sz="0" w:space="0" w:color="auto"/>
          </w:divBdr>
        </w:div>
        <w:div w:id="39518821">
          <w:marLeft w:val="0"/>
          <w:marRight w:val="0"/>
          <w:marTop w:val="0"/>
          <w:marBottom w:val="0"/>
          <w:divBdr>
            <w:top w:val="none" w:sz="0" w:space="0" w:color="auto"/>
            <w:left w:val="none" w:sz="0" w:space="0" w:color="auto"/>
            <w:bottom w:val="none" w:sz="0" w:space="0" w:color="auto"/>
            <w:right w:val="none" w:sz="0" w:space="0" w:color="auto"/>
          </w:divBdr>
        </w:div>
        <w:div w:id="1983582005">
          <w:marLeft w:val="0"/>
          <w:marRight w:val="0"/>
          <w:marTop w:val="0"/>
          <w:marBottom w:val="0"/>
          <w:divBdr>
            <w:top w:val="none" w:sz="0" w:space="0" w:color="auto"/>
            <w:left w:val="none" w:sz="0" w:space="0" w:color="auto"/>
            <w:bottom w:val="none" w:sz="0" w:space="0" w:color="auto"/>
            <w:right w:val="none" w:sz="0" w:space="0" w:color="auto"/>
          </w:divBdr>
        </w:div>
        <w:div w:id="2113889120">
          <w:marLeft w:val="0"/>
          <w:marRight w:val="0"/>
          <w:marTop w:val="0"/>
          <w:marBottom w:val="0"/>
          <w:divBdr>
            <w:top w:val="none" w:sz="0" w:space="0" w:color="auto"/>
            <w:left w:val="none" w:sz="0" w:space="0" w:color="auto"/>
            <w:bottom w:val="none" w:sz="0" w:space="0" w:color="auto"/>
            <w:right w:val="none" w:sz="0" w:space="0" w:color="auto"/>
          </w:divBdr>
        </w:div>
        <w:div w:id="129984742">
          <w:marLeft w:val="0"/>
          <w:marRight w:val="0"/>
          <w:marTop w:val="0"/>
          <w:marBottom w:val="0"/>
          <w:divBdr>
            <w:top w:val="none" w:sz="0" w:space="0" w:color="auto"/>
            <w:left w:val="none" w:sz="0" w:space="0" w:color="auto"/>
            <w:bottom w:val="none" w:sz="0" w:space="0" w:color="auto"/>
            <w:right w:val="none" w:sz="0" w:space="0" w:color="auto"/>
          </w:divBdr>
        </w:div>
        <w:div w:id="1630744725">
          <w:marLeft w:val="0"/>
          <w:marRight w:val="0"/>
          <w:marTop w:val="0"/>
          <w:marBottom w:val="0"/>
          <w:divBdr>
            <w:top w:val="none" w:sz="0" w:space="0" w:color="auto"/>
            <w:left w:val="none" w:sz="0" w:space="0" w:color="auto"/>
            <w:bottom w:val="none" w:sz="0" w:space="0" w:color="auto"/>
            <w:right w:val="none" w:sz="0" w:space="0" w:color="auto"/>
          </w:divBdr>
        </w:div>
        <w:div w:id="1302737348">
          <w:marLeft w:val="0"/>
          <w:marRight w:val="0"/>
          <w:marTop w:val="0"/>
          <w:marBottom w:val="0"/>
          <w:divBdr>
            <w:top w:val="none" w:sz="0" w:space="0" w:color="auto"/>
            <w:left w:val="none" w:sz="0" w:space="0" w:color="auto"/>
            <w:bottom w:val="none" w:sz="0" w:space="0" w:color="auto"/>
            <w:right w:val="none" w:sz="0" w:space="0" w:color="auto"/>
          </w:divBdr>
        </w:div>
        <w:div w:id="948897890">
          <w:marLeft w:val="0"/>
          <w:marRight w:val="0"/>
          <w:marTop w:val="0"/>
          <w:marBottom w:val="0"/>
          <w:divBdr>
            <w:top w:val="none" w:sz="0" w:space="0" w:color="auto"/>
            <w:left w:val="none" w:sz="0" w:space="0" w:color="auto"/>
            <w:bottom w:val="none" w:sz="0" w:space="0" w:color="auto"/>
            <w:right w:val="none" w:sz="0" w:space="0" w:color="auto"/>
          </w:divBdr>
        </w:div>
        <w:div w:id="2078942522">
          <w:marLeft w:val="0"/>
          <w:marRight w:val="0"/>
          <w:marTop w:val="0"/>
          <w:marBottom w:val="0"/>
          <w:divBdr>
            <w:top w:val="none" w:sz="0" w:space="0" w:color="auto"/>
            <w:left w:val="none" w:sz="0" w:space="0" w:color="auto"/>
            <w:bottom w:val="none" w:sz="0" w:space="0" w:color="auto"/>
            <w:right w:val="none" w:sz="0" w:space="0" w:color="auto"/>
          </w:divBdr>
        </w:div>
        <w:div w:id="769740870">
          <w:marLeft w:val="0"/>
          <w:marRight w:val="0"/>
          <w:marTop w:val="0"/>
          <w:marBottom w:val="0"/>
          <w:divBdr>
            <w:top w:val="none" w:sz="0" w:space="0" w:color="auto"/>
            <w:left w:val="none" w:sz="0" w:space="0" w:color="auto"/>
            <w:bottom w:val="none" w:sz="0" w:space="0" w:color="auto"/>
            <w:right w:val="none" w:sz="0" w:space="0" w:color="auto"/>
          </w:divBdr>
        </w:div>
        <w:div w:id="606619581">
          <w:marLeft w:val="0"/>
          <w:marRight w:val="0"/>
          <w:marTop w:val="0"/>
          <w:marBottom w:val="0"/>
          <w:divBdr>
            <w:top w:val="none" w:sz="0" w:space="0" w:color="auto"/>
            <w:left w:val="none" w:sz="0" w:space="0" w:color="auto"/>
            <w:bottom w:val="none" w:sz="0" w:space="0" w:color="auto"/>
            <w:right w:val="none" w:sz="0" w:space="0" w:color="auto"/>
          </w:divBdr>
        </w:div>
        <w:div w:id="704405703">
          <w:marLeft w:val="0"/>
          <w:marRight w:val="0"/>
          <w:marTop w:val="0"/>
          <w:marBottom w:val="0"/>
          <w:divBdr>
            <w:top w:val="none" w:sz="0" w:space="0" w:color="auto"/>
            <w:left w:val="none" w:sz="0" w:space="0" w:color="auto"/>
            <w:bottom w:val="none" w:sz="0" w:space="0" w:color="auto"/>
            <w:right w:val="none" w:sz="0" w:space="0" w:color="auto"/>
          </w:divBdr>
        </w:div>
        <w:div w:id="1144394384">
          <w:marLeft w:val="0"/>
          <w:marRight w:val="0"/>
          <w:marTop w:val="0"/>
          <w:marBottom w:val="0"/>
          <w:divBdr>
            <w:top w:val="none" w:sz="0" w:space="0" w:color="auto"/>
            <w:left w:val="none" w:sz="0" w:space="0" w:color="auto"/>
            <w:bottom w:val="none" w:sz="0" w:space="0" w:color="auto"/>
            <w:right w:val="none" w:sz="0" w:space="0" w:color="auto"/>
          </w:divBdr>
        </w:div>
        <w:div w:id="54240152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A3F8DF9F132A447A5E545790A0A586F" ma:contentTypeVersion="20" ma:contentTypeDescription="Create a new document." ma:contentTypeScope="" ma:versionID="51f00956e467a37847fd64665d3f7cef">
  <xsd:schema xmlns:xsd="http://www.w3.org/2001/XMLSchema" xmlns:xs="http://www.w3.org/2001/XMLSchema" xmlns:p="http://schemas.microsoft.com/office/2006/metadata/properties" xmlns:ns1="http://schemas.microsoft.com/sharepoint/v3" xmlns:ns3="9481dbcd-0824-48c4-a2f9-cc1216665c37" xmlns:ns4="e71aa994-3b1c-4bfd-b3ef-c1e913b87b17" targetNamespace="http://schemas.microsoft.com/office/2006/metadata/properties" ma:root="true" ma:fieldsID="a6d78d646cf54682966f89d5d49e9ab7" ns1:_="" ns3:_="" ns4:_="">
    <xsd:import namespace="http://schemas.microsoft.com/sharepoint/v3"/>
    <xsd:import namespace="9481dbcd-0824-48c4-a2f9-cc1216665c37"/>
    <xsd:import namespace="e71aa994-3b1c-4bfd-b3ef-c1e913b87b17"/>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LengthInSeconds" minOccurs="0"/>
                <xsd:element ref="ns3:MediaServiceLocation" minOccurs="0"/>
                <xsd:element ref="ns3:MediaServiceSystemTag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81dbcd-0824-48c4-a2f9-cc1216665c37"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element name="_activity" ma:index="26" nillable="true" ma:displayName="_activity" ma:hidden="true" ma:internalName="_activity">
      <xsd:simpleType>
        <xsd:restriction base="dms:Note"/>
      </xsd:simpleType>
    </xsd:element>
    <xsd:element name="MediaServiceSearchProperties" ma:index="2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71aa994-3b1c-4bfd-b3ef-c1e913b87b1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9481dbcd-0824-48c4-a2f9-cc1216665c37"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2AEE0A89-8AA8-4335-BD16-7EB320A1E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9481dbcd-0824-48c4-a2f9-cc1216665c37"/>
    <ds:schemaRef ds:uri="e71aa994-3b1c-4bfd-b3ef-c1e913b87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ECA158-B072-4177-B858-5AD71F2A7073}">
  <ds:schemaRefs>
    <ds:schemaRef ds:uri="http://schemas.microsoft.com/sharepoint/v3"/>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e71aa994-3b1c-4bfd-b3ef-c1e913b87b17"/>
    <ds:schemaRef ds:uri="9481dbcd-0824-48c4-a2f9-cc1216665c37"/>
    <ds:schemaRef ds:uri="http://www.w3.org/XML/1998/namespace"/>
    <ds:schemaRef ds:uri="http://purl.org/dc/terms/"/>
  </ds:schemaRefs>
</ds:datastoreItem>
</file>

<file path=customXml/itemProps4.xml><?xml version="1.0" encoding="utf-8"?>
<ds:datastoreItem xmlns:ds="http://schemas.openxmlformats.org/officeDocument/2006/customXml" ds:itemID="{10D85E83-7C8B-479F-9BE0-BF0873149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3745</Words>
  <Characters>20447</Characters>
  <Application>Microsoft Office Word</Application>
  <DocSecurity>4</DocSecurity>
  <Lines>170</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Vicky Kelly</cp:lastModifiedBy>
  <cp:revision>2</cp:revision>
  <cp:lastPrinted>2020-02-11T19:20:00Z</cp:lastPrinted>
  <dcterms:created xsi:type="dcterms:W3CDTF">2025-02-20T14:13:00Z</dcterms:created>
  <dcterms:modified xsi:type="dcterms:W3CDTF">2025-02-20T14:13:00Z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0x0101002A3F8DF9F132A447A5E545790A0A586F</vt:lpwstr>
  </property>
</Properties>
</file>