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2175" w:rsidRPr="00301193" w:rsidRDefault="001D2175" w:rsidP="001D2175">
      <w:pPr>
        <w:jc w:val="center"/>
        <w:rPr>
          <w:rFonts w:ascii="Arial" w:hAnsi="Arial" w:cs="Arial"/>
          <w:b/>
          <w:sz w:val="28"/>
          <w:szCs w:val="28"/>
        </w:rPr>
      </w:pPr>
      <w:bookmarkStart w:id="0" w:name="_GoBack"/>
      <w:bookmarkEnd w:id="0"/>
      <w:r w:rsidRPr="00301193">
        <w:rPr>
          <w:rFonts w:ascii="Arial" w:hAnsi="Arial" w:cs="Arial"/>
          <w:b/>
          <w:sz w:val="28"/>
          <w:szCs w:val="28"/>
        </w:rPr>
        <w:t>Understanding Poverty in Swansea</w:t>
      </w:r>
    </w:p>
    <w:p w:rsidR="0098590C" w:rsidRDefault="0098590C" w:rsidP="001D2175">
      <w:pPr>
        <w:jc w:val="center"/>
        <w:rPr>
          <w:rFonts w:ascii="Arial" w:hAnsi="Arial" w:cs="Arial"/>
          <w:b/>
          <w:sz w:val="24"/>
          <w:szCs w:val="24"/>
        </w:rPr>
      </w:pPr>
    </w:p>
    <w:p w:rsidR="0020655C" w:rsidRPr="0020655C" w:rsidRDefault="0020655C" w:rsidP="0020655C">
      <w:pPr>
        <w:rPr>
          <w:rFonts w:ascii="Arial" w:hAnsi="Arial" w:cs="Arial"/>
          <w:b/>
          <w:sz w:val="24"/>
          <w:szCs w:val="24"/>
        </w:rPr>
      </w:pPr>
      <w:r>
        <w:rPr>
          <w:rFonts w:ascii="Arial" w:hAnsi="Arial" w:cs="Arial"/>
          <w:b/>
          <w:sz w:val="24"/>
          <w:szCs w:val="24"/>
        </w:rPr>
        <w:t>Definition of Relative Poverty</w:t>
      </w:r>
    </w:p>
    <w:p w:rsidR="00A46CC5" w:rsidRPr="00A46CC5" w:rsidRDefault="001D2175" w:rsidP="00A46CC5">
      <w:pPr>
        <w:rPr>
          <w:rFonts w:ascii="Arial" w:hAnsi="Arial" w:cs="Arial"/>
        </w:rPr>
      </w:pPr>
      <w:r w:rsidRPr="008251B4">
        <w:rPr>
          <w:rFonts w:ascii="Arial" w:hAnsi="Arial" w:cs="Arial"/>
          <w:sz w:val="24"/>
          <w:szCs w:val="24"/>
        </w:rPr>
        <w:t>“</w:t>
      </w:r>
      <w:r w:rsidR="0020655C" w:rsidRPr="008251B4">
        <w:rPr>
          <w:rFonts w:ascii="Arial" w:hAnsi="Arial" w:cs="Arial"/>
          <w:sz w:val="24"/>
          <w:szCs w:val="24"/>
        </w:rPr>
        <w:t>Individuals, families and groups in the population can be said to be in poverty when they lack the resources to obtain the types of diet, participate in the activities, and have the living conditions and amenities which are customary, or at least widely encouraged or approved, in the societies to which they belong. Their resources are so seriously below those commanded by the average individual or family that they are, in effect, excluded from ordinary patterns, customs and activities.</w:t>
      </w:r>
      <w:r w:rsidRPr="008251B4">
        <w:rPr>
          <w:rFonts w:ascii="Arial" w:hAnsi="Arial" w:cs="Arial"/>
          <w:sz w:val="24"/>
          <w:szCs w:val="24"/>
        </w:rPr>
        <w:t xml:space="preserve">”   </w:t>
      </w:r>
      <w:r w:rsidR="00A46CC5" w:rsidRPr="008251B4">
        <w:rPr>
          <w:rFonts w:ascii="Arial" w:hAnsi="Arial" w:cs="Arial"/>
          <w:sz w:val="24"/>
          <w:szCs w:val="24"/>
        </w:rPr>
        <w:t xml:space="preserve">p. 31 Townsend, P. (1979) </w:t>
      </w:r>
      <w:r w:rsidR="00A46CC5" w:rsidRPr="008251B4">
        <w:rPr>
          <w:rFonts w:ascii="Arial" w:hAnsi="Arial" w:cs="Arial"/>
          <w:i/>
          <w:iCs/>
          <w:sz w:val="24"/>
          <w:szCs w:val="24"/>
        </w:rPr>
        <w:t>Poverty in the United Kingdom: A Survey of Household Resources and Standards of Living</w:t>
      </w:r>
      <w:r w:rsidR="00A46CC5" w:rsidRPr="008251B4">
        <w:rPr>
          <w:rFonts w:ascii="Arial" w:hAnsi="Arial" w:cs="Arial"/>
          <w:sz w:val="24"/>
          <w:szCs w:val="24"/>
        </w:rPr>
        <w:t>. London. Allen Lane and Penguin Books.  Available at:</w:t>
      </w:r>
      <w:r w:rsidR="00A46CC5" w:rsidRPr="00A46CC5">
        <w:rPr>
          <w:rFonts w:ascii="Arial" w:hAnsi="Arial" w:cs="Arial"/>
        </w:rPr>
        <w:t xml:space="preserve">  </w:t>
      </w:r>
      <w:hyperlink r:id="rId7" w:history="1">
        <w:r w:rsidR="00A46CC5" w:rsidRPr="009878F9">
          <w:rPr>
            <w:rStyle w:val="Hyperlink"/>
            <w:rFonts w:ascii="Arial" w:hAnsi="Arial" w:cs="Arial"/>
            <w:sz w:val="24"/>
            <w:szCs w:val="24"/>
          </w:rPr>
          <w:t>http://www.poverty.ac.uk/system/files/townsend-book-pdfs/PIUK/piuk-chapter01.pdf</w:t>
        </w:r>
      </w:hyperlink>
      <w:r w:rsidR="00A46CC5" w:rsidRPr="00A46CC5">
        <w:rPr>
          <w:rFonts w:ascii="Arial" w:hAnsi="Arial" w:cs="Arial"/>
          <w:u w:val="single"/>
        </w:rPr>
        <w:t xml:space="preserve"> </w:t>
      </w:r>
      <w:r w:rsidR="00A46CC5">
        <w:rPr>
          <w:rFonts w:ascii="Arial" w:hAnsi="Arial" w:cs="Arial"/>
        </w:rPr>
        <w:t>(Accessed: 7 March 2018</w:t>
      </w:r>
      <w:r w:rsidR="00A46CC5" w:rsidRPr="00A46CC5">
        <w:rPr>
          <w:rFonts w:ascii="Arial" w:hAnsi="Arial" w:cs="Arial"/>
        </w:rPr>
        <w:t>)</w:t>
      </w:r>
    </w:p>
    <w:p w:rsidR="001C2FAC" w:rsidRDefault="001C2FAC">
      <w:pPr>
        <w:rPr>
          <w:rFonts w:ascii="Arial" w:hAnsi="Arial" w:cs="Arial"/>
          <w:sz w:val="24"/>
          <w:szCs w:val="24"/>
        </w:rPr>
      </w:pPr>
    </w:p>
    <w:p w:rsidR="0020655C" w:rsidRDefault="0020655C">
      <w:pPr>
        <w:rPr>
          <w:rFonts w:ascii="Arial" w:hAnsi="Arial" w:cs="Arial"/>
          <w:b/>
          <w:sz w:val="24"/>
          <w:szCs w:val="24"/>
        </w:rPr>
      </w:pPr>
      <w:r>
        <w:rPr>
          <w:rFonts w:ascii="Arial" w:hAnsi="Arial" w:cs="Arial"/>
          <w:b/>
          <w:sz w:val="24"/>
          <w:szCs w:val="24"/>
        </w:rPr>
        <w:t>Poverty Line Definition: Official Definition</w:t>
      </w:r>
    </w:p>
    <w:p w:rsidR="0020655C" w:rsidRDefault="0020655C">
      <w:pPr>
        <w:rPr>
          <w:rFonts w:ascii="Arial" w:hAnsi="Arial" w:cs="Arial"/>
          <w:b/>
          <w:i/>
          <w:sz w:val="24"/>
          <w:szCs w:val="24"/>
        </w:rPr>
      </w:pPr>
      <w:r>
        <w:rPr>
          <w:rFonts w:ascii="Arial" w:hAnsi="Arial" w:cs="Arial"/>
          <w:b/>
          <w:sz w:val="24"/>
          <w:szCs w:val="24"/>
        </w:rPr>
        <w:t xml:space="preserve">60% of national median income for equivalent household, </w:t>
      </w:r>
      <w:r>
        <w:rPr>
          <w:rFonts w:ascii="Arial" w:hAnsi="Arial" w:cs="Arial"/>
          <w:b/>
          <w:i/>
          <w:sz w:val="24"/>
          <w:szCs w:val="24"/>
        </w:rPr>
        <w:t xml:space="preserve">AFTER housing costs </w:t>
      </w:r>
    </w:p>
    <w:p w:rsidR="0020655C" w:rsidRPr="008251B4" w:rsidRDefault="0020655C">
      <w:pPr>
        <w:rPr>
          <w:rFonts w:ascii="Arial" w:hAnsi="Arial" w:cs="Arial"/>
          <w:sz w:val="24"/>
          <w:szCs w:val="24"/>
        </w:rPr>
      </w:pPr>
      <w:r>
        <w:rPr>
          <w:rFonts w:ascii="Arial" w:hAnsi="Arial" w:cs="Arial"/>
          <w:sz w:val="24"/>
          <w:szCs w:val="24"/>
        </w:rPr>
        <w:t>Problematic: when median income drops, numbers of people “in poverty” drops, although overall standard of living has fallen.</w:t>
      </w:r>
      <w:r w:rsidR="008251B4">
        <w:rPr>
          <w:rFonts w:ascii="Arial" w:hAnsi="Arial" w:cs="Arial"/>
          <w:sz w:val="24"/>
          <w:szCs w:val="24"/>
        </w:rPr>
        <w:t xml:space="preserve">  Latest update for 2017/2018 financial year (published 28 March 2019) available here: </w:t>
      </w:r>
      <w:hyperlink r:id="rId8" w:history="1">
        <w:r w:rsidR="008251B4" w:rsidRPr="008251B4">
          <w:rPr>
            <w:rStyle w:val="Hyperlink"/>
            <w:rFonts w:ascii="Arial" w:hAnsi="Arial" w:cs="Arial"/>
            <w:sz w:val="24"/>
            <w:szCs w:val="24"/>
          </w:rPr>
          <w:t>https://www.gov.uk/government/statistics/households-below-average-income-199495-to-201718</w:t>
        </w:r>
      </w:hyperlink>
      <w:r w:rsidR="009878F9">
        <w:rPr>
          <w:rFonts w:ascii="Arial" w:hAnsi="Arial" w:cs="Arial"/>
          <w:sz w:val="24"/>
          <w:szCs w:val="24"/>
        </w:rPr>
        <w:t xml:space="preserve"> (Accessed 01/11/2019)</w:t>
      </w:r>
    </w:p>
    <w:p w:rsidR="0020655C" w:rsidRDefault="0020655C">
      <w:pPr>
        <w:rPr>
          <w:rFonts w:ascii="Arial" w:hAnsi="Arial" w:cs="Arial"/>
          <w:sz w:val="24"/>
          <w:szCs w:val="24"/>
        </w:rPr>
      </w:pPr>
    </w:p>
    <w:p w:rsidR="0020655C" w:rsidRDefault="0020655C">
      <w:pPr>
        <w:rPr>
          <w:rFonts w:ascii="Arial" w:hAnsi="Arial" w:cs="Arial"/>
          <w:b/>
          <w:sz w:val="24"/>
          <w:szCs w:val="24"/>
        </w:rPr>
      </w:pPr>
      <w:r>
        <w:rPr>
          <w:rFonts w:ascii="Arial" w:hAnsi="Arial" w:cs="Arial"/>
          <w:b/>
          <w:sz w:val="24"/>
          <w:szCs w:val="24"/>
        </w:rPr>
        <w:t>Minimum Income Standard: alternative “poverty line”.</w:t>
      </w:r>
    </w:p>
    <w:p w:rsidR="00C408DB" w:rsidRPr="003D748E" w:rsidRDefault="0020655C">
      <w:pPr>
        <w:rPr>
          <w:rFonts w:ascii="Arial" w:hAnsi="Arial" w:cs="Arial"/>
          <w:sz w:val="24"/>
          <w:szCs w:val="24"/>
        </w:rPr>
      </w:pPr>
      <w:r w:rsidRPr="003D748E">
        <w:rPr>
          <w:rFonts w:ascii="Arial" w:hAnsi="Arial" w:cs="Arial"/>
          <w:sz w:val="24"/>
          <w:szCs w:val="24"/>
        </w:rPr>
        <w:t>Income required for basic minimum standard of living, by public consensus (which changes over time as society evolves), according to household type – see</w:t>
      </w:r>
      <w:r w:rsidR="00C408DB" w:rsidRPr="003D748E">
        <w:rPr>
          <w:rFonts w:ascii="Arial" w:hAnsi="Arial" w:cs="Arial"/>
          <w:sz w:val="24"/>
          <w:szCs w:val="24"/>
        </w:rPr>
        <w:t xml:space="preserve"> Minimum Income Standard Calculator </w:t>
      </w:r>
      <w:r w:rsidR="000B5F57">
        <w:rPr>
          <w:rFonts w:ascii="Arial" w:hAnsi="Arial" w:cs="Arial"/>
          <w:sz w:val="24"/>
          <w:szCs w:val="24"/>
        </w:rPr>
        <w:t xml:space="preserve">online </w:t>
      </w:r>
      <w:r w:rsidR="00C408DB" w:rsidRPr="003D748E">
        <w:rPr>
          <w:rFonts w:ascii="Arial" w:hAnsi="Arial" w:cs="Arial"/>
          <w:sz w:val="24"/>
          <w:szCs w:val="24"/>
        </w:rPr>
        <w:t xml:space="preserve">available at:  </w:t>
      </w:r>
      <w:hyperlink r:id="rId9" w:history="1">
        <w:r w:rsidR="00C408DB" w:rsidRPr="003D748E">
          <w:rPr>
            <w:rStyle w:val="Hyperlink"/>
            <w:rFonts w:ascii="Arial" w:hAnsi="Arial" w:cs="Arial"/>
            <w:sz w:val="24"/>
            <w:szCs w:val="24"/>
          </w:rPr>
          <w:t>https://www.minimumincome.org.uk/</w:t>
        </w:r>
      </w:hyperlink>
      <w:r w:rsidRPr="003D748E">
        <w:rPr>
          <w:rFonts w:ascii="Arial" w:hAnsi="Arial" w:cs="Arial"/>
          <w:sz w:val="24"/>
          <w:szCs w:val="24"/>
        </w:rPr>
        <w:t xml:space="preserve"> </w:t>
      </w:r>
      <w:r w:rsidR="00C408DB" w:rsidRPr="003D748E">
        <w:rPr>
          <w:rFonts w:ascii="Arial" w:hAnsi="Arial" w:cs="Arial"/>
          <w:sz w:val="24"/>
          <w:szCs w:val="24"/>
        </w:rPr>
        <w:t>(Accessed 01/11/2019)</w:t>
      </w:r>
    </w:p>
    <w:p w:rsidR="00CB5F05" w:rsidRDefault="00C408DB" w:rsidP="00CB5F05">
      <w:pPr>
        <w:rPr>
          <w:rFonts w:ascii="Arial" w:hAnsi="Arial" w:cs="Arial"/>
          <w:b/>
          <w:bCs/>
          <w:sz w:val="24"/>
          <w:szCs w:val="24"/>
        </w:rPr>
      </w:pPr>
      <w:r w:rsidRPr="003D748E">
        <w:rPr>
          <w:rFonts w:ascii="Arial" w:hAnsi="Arial" w:cs="Arial"/>
          <w:sz w:val="24"/>
          <w:szCs w:val="24"/>
        </w:rPr>
        <w:t>– Calculator figures updated to April 2019 prices.</w:t>
      </w:r>
      <w:r w:rsidR="003D748E" w:rsidRPr="003D748E">
        <w:rPr>
          <w:rFonts w:ascii="Arial" w:hAnsi="Arial" w:cs="Arial"/>
          <w:sz w:val="24"/>
          <w:szCs w:val="24"/>
        </w:rPr>
        <w:t xml:space="preserve">  </w:t>
      </w:r>
      <w:r w:rsidR="00CB5F05">
        <w:rPr>
          <w:rFonts w:ascii="Arial" w:hAnsi="Arial" w:cs="Arial"/>
          <w:sz w:val="24"/>
          <w:szCs w:val="24"/>
        </w:rPr>
        <w:t>‘</w:t>
      </w:r>
      <w:r w:rsidR="003D748E" w:rsidRPr="003D748E">
        <w:rPr>
          <w:rFonts w:ascii="Arial" w:hAnsi="Arial" w:cs="Arial"/>
          <w:b/>
          <w:bCs/>
          <w:sz w:val="24"/>
          <w:szCs w:val="24"/>
        </w:rPr>
        <w:t>In order to reach a minimum acceptable living standard in 2019, a single person needs to earn £18,800 a year and a couple with two children need to earn £20,600 per parent</w:t>
      </w:r>
      <w:r w:rsidR="00CB5F05">
        <w:rPr>
          <w:rFonts w:ascii="Arial" w:hAnsi="Arial" w:cs="Arial"/>
          <w:b/>
          <w:bCs/>
          <w:sz w:val="24"/>
          <w:szCs w:val="24"/>
        </w:rPr>
        <w:t xml:space="preserve">.’ </w:t>
      </w:r>
      <w:r w:rsidR="00CB5F05" w:rsidRPr="00CB5F05">
        <w:rPr>
          <w:rFonts w:ascii="Arial" w:hAnsi="Arial" w:cs="Arial"/>
          <w:bCs/>
          <w:i/>
          <w:sz w:val="24"/>
          <w:szCs w:val="24"/>
        </w:rPr>
        <w:t>Summary: A Minimum Income Standard for the United Kingdom in 2019</w:t>
      </w:r>
      <w:r w:rsidR="00CB5F05">
        <w:rPr>
          <w:rFonts w:ascii="Arial" w:hAnsi="Arial" w:cs="Arial"/>
          <w:bCs/>
          <w:i/>
          <w:sz w:val="24"/>
          <w:szCs w:val="24"/>
        </w:rPr>
        <w:t xml:space="preserve">, </w:t>
      </w:r>
      <w:r w:rsidR="00861C88">
        <w:rPr>
          <w:rFonts w:ascii="Arial" w:hAnsi="Arial" w:cs="Arial"/>
          <w:bCs/>
          <w:i/>
          <w:sz w:val="24"/>
          <w:szCs w:val="24"/>
        </w:rPr>
        <w:t>pg.</w:t>
      </w:r>
      <w:r w:rsidR="00CB5F05">
        <w:rPr>
          <w:rFonts w:ascii="Arial" w:hAnsi="Arial" w:cs="Arial"/>
          <w:bCs/>
          <w:i/>
          <w:sz w:val="24"/>
          <w:szCs w:val="24"/>
        </w:rPr>
        <w:t xml:space="preserve"> 1</w:t>
      </w:r>
      <w:r w:rsidR="00CB5F05">
        <w:rPr>
          <w:rFonts w:ascii="Arial" w:hAnsi="Arial" w:cs="Arial"/>
          <w:b/>
          <w:bCs/>
          <w:sz w:val="24"/>
          <w:szCs w:val="24"/>
        </w:rPr>
        <w:t xml:space="preserve">, </w:t>
      </w:r>
      <w:r w:rsidR="0054046B" w:rsidRPr="0054046B">
        <w:rPr>
          <w:rFonts w:ascii="Arial" w:hAnsi="Arial" w:cs="Arial"/>
          <w:bCs/>
          <w:sz w:val="24"/>
          <w:szCs w:val="24"/>
        </w:rPr>
        <w:t>Hirsch, D</w:t>
      </w:r>
      <w:r w:rsidR="0054046B" w:rsidRPr="0054046B">
        <w:rPr>
          <w:rFonts w:ascii="Arial" w:hAnsi="Arial" w:cs="Arial"/>
          <w:b/>
          <w:bCs/>
          <w:sz w:val="24"/>
          <w:szCs w:val="24"/>
        </w:rPr>
        <w:t xml:space="preserve"> </w:t>
      </w:r>
      <w:r w:rsidR="00CB5F05" w:rsidRPr="00CB5F05">
        <w:rPr>
          <w:rFonts w:ascii="Arial" w:hAnsi="Arial" w:cs="Arial"/>
          <w:bCs/>
          <w:sz w:val="24"/>
          <w:szCs w:val="24"/>
        </w:rPr>
        <w:t>(JRF, 2019)</w:t>
      </w:r>
      <w:r w:rsidR="00CB5F05">
        <w:rPr>
          <w:rFonts w:ascii="Arial" w:hAnsi="Arial" w:cs="Arial"/>
          <w:b/>
          <w:bCs/>
          <w:sz w:val="24"/>
          <w:szCs w:val="24"/>
        </w:rPr>
        <w:t xml:space="preserve"> </w:t>
      </w:r>
      <w:r w:rsidR="00CB5F05" w:rsidRPr="00CB5F05">
        <w:rPr>
          <w:rFonts w:ascii="Arial" w:hAnsi="Arial" w:cs="Arial"/>
          <w:bCs/>
          <w:sz w:val="24"/>
          <w:szCs w:val="24"/>
        </w:rPr>
        <w:t xml:space="preserve">available at: </w:t>
      </w:r>
      <w:hyperlink r:id="rId10" w:history="1">
        <w:r w:rsidR="00CB5F05" w:rsidRPr="009E6096">
          <w:rPr>
            <w:rStyle w:val="Hyperlink"/>
            <w:rFonts w:ascii="Arial" w:hAnsi="Arial" w:cs="Arial"/>
            <w:b/>
            <w:bCs/>
            <w:sz w:val="24"/>
            <w:szCs w:val="24"/>
          </w:rPr>
          <w:t>https://www.jrf.org.uk/report/minimum-income-standard-uk-2019</w:t>
        </w:r>
      </w:hyperlink>
      <w:r w:rsidR="00CB5F05">
        <w:rPr>
          <w:rFonts w:ascii="Arial" w:hAnsi="Arial" w:cs="Arial"/>
          <w:b/>
          <w:bCs/>
          <w:sz w:val="24"/>
          <w:szCs w:val="24"/>
        </w:rPr>
        <w:t xml:space="preserve"> (</w:t>
      </w:r>
      <w:r w:rsidR="00CB5F05" w:rsidRPr="00CB5F05">
        <w:rPr>
          <w:rFonts w:ascii="Arial" w:hAnsi="Arial" w:cs="Arial"/>
          <w:bCs/>
          <w:sz w:val="24"/>
          <w:szCs w:val="24"/>
        </w:rPr>
        <w:t>Accessed 01/11/2019)</w:t>
      </w:r>
    </w:p>
    <w:p w:rsidR="003D748E" w:rsidRPr="003D748E" w:rsidRDefault="00CB5F05" w:rsidP="003D748E">
      <w:pPr>
        <w:rPr>
          <w:rFonts w:ascii="Arial" w:hAnsi="Arial" w:cs="Arial"/>
          <w:sz w:val="24"/>
          <w:szCs w:val="24"/>
        </w:rPr>
      </w:pPr>
      <w:r>
        <w:rPr>
          <w:rFonts w:ascii="Arial" w:hAnsi="Arial" w:cs="Arial"/>
          <w:b/>
          <w:bCs/>
          <w:sz w:val="24"/>
          <w:szCs w:val="24"/>
        </w:rPr>
        <w:t xml:space="preserve"> </w:t>
      </w:r>
    </w:p>
    <w:p w:rsidR="0020655C" w:rsidRDefault="0020655C">
      <w:pPr>
        <w:rPr>
          <w:rFonts w:ascii="Arial" w:hAnsi="Arial" w:cs="Arial"/>
          <w:sz w:val="24"/>
          <w:szCs w:val="24"/>
        </w:rPr>
      </w:pPr>
    </w:p>
    <w:p w:rsidR="0020655C" w:rsidRDefault="0020655C">
      <w:pPr>
        <w:rPr>
          <w:rFonts w:ascii="Arial" w:hAnsi="Arial" w:cs="Arial"/>
          <w:sz w:val="24"/>
          <w:szCs w:val="24"/>
        </w:rPr>
      </w:pPr>
      <w:r>
        <w:rPr>
          <w:rFonts w:ascii="Arial" w:hAnsi="Arial" w:cs="Arial"/>
          <w:b/>
          <w:sz w:val="24"/>
          <w:szCs w:val="24"/>
        </w:rPr>
        <w:t xml:space="preserve">Benefits vs </w:t>
      </w:r>
      <w:r w:rsidR="00850554">
        <w:rPr>
          <w:rFonts w:ascii="Arial" w:hAnsi="Arial" w:cs="Arial"/>
          <w:b/>
          <w:sz w:val="24"/>
          <w:szCs w:val="24"/>
        </w:rPr>
        <w:t>‘National Living Wage/</w:t>
      </w:r>
      <w:r>
        <w:rPr>
          <w:rFonts w:ascii="Arial" w:hAnsi="Arial" w:cs="Arial"/>
          <w:b/>
          <w:sz w:val="24"/>
          <w:szCs w:val="24"/>
        </w:rPr>
        <w:t>Minimum Wage vs Living Wage</w:t>
      </w:r>
    </w:p>
    <w:p w:rsidR="0020655C" w:rsidRDefault="004E1B1B">
      <w:pPr>
        <w:rPr>
          <w:rFonts w:ascii="Arial" w:hAnsi="Arial" w:cs="Arial"/>
          <w:sz w:val="24"/>
          <w:szCs w:val="24"/>
        </w:rPr>
      </w:pPr>
      <w:r>
        <w:rPr>
          <w:rFonts w:ascii="Arial" w:hAnsi="Arial" w:cs="Arial"/>
          <w:sz w:val="24"/>
          <w:szCs w:val="24"/>
        </w:rPr>
        <w:t xml:space="preserve">According to the MIS: </w:t>
      </w:r>
      <w:r w:rsidR="005F7725" w:rsidRPr="00C54E31">
        <w:rPr>
          <w:rFonts w:ascii="Arial" w:hAnsi="Arial" w:cs="Arial"/>
          <w:b/>
          <w:sz w:val="24"/>
          <w:szCs w:val="24"/>
        </w:rPr>
        <w:t>Living Wage</w:t>
      </w:r>
      <w:r w:rsidR="00956E6F">
        <w:rPr>
          <w:rFonts w:ascii="Arial" w:hAnsi="Arial" w:cs="Arial"/>
          <w:sz w:val="24"/>
          <w:szCs w:val="24"/>
        </w:rPr>
        <w:t xml:space="preserve"> as of November 2019</w:t>
      </w:r>
      <w:r w:rsidR="007D00D3">
        <w:rPr>
          <w:rFonts w:ascii="Arial" w:hAnsi="Arial" w:cs="Arial"/>
          <w:sz w:val="24"/>
          <w:szCs w:val="24"/>
        </w:rPr>
        <w:t xml:space="preserve"> </w:t>
      </w:r>
      <w:r w:rsidR="00956E6F">
        <w:rPr>
          <w:rFonts w:ascii="Arial" w:hAnsi="Arial" w:cs="Arial"/>
          <w:sz w:val="24"/>
          <w:szCs w:val="24"/>
        </w:rPr>
        <w:t>£9.3</w:t>
      </w:r>
      <w:r w:rsidR="005F7725">
        <w:rPr>
          <w:rFonts w:ascii="Arial" w:hAnsi="Arial" w:cs="Arial"/>
          <w:sz w:val="24"/>
          <w:szCs w:val="24"/>
        </w:rPr>
        <w:t>0</w:t>
      </w:r>
      <w:r w:rsidR="0020655C">
        <w:rPr>
          <w:rFonts w:ascii="Arial" w:hAnsi="Arial" w:cs="Arial"/>
          <w:sz w:val="24"/>
          <w:szCs w:val="24"/>
        </w:rPr>
        <w:t xml:space="preserve"> per hour outside of London.  </w:t>
      </w:r>
      <w:r w:rsidR="00C54E31">
        <w:rPr>
          <w:rFonts w:ascii="Arial" w:hAnsi="Arial" w:cs="Arial"/>
          <w:sz w:val="24"/>
          <w:szCs w:val="24"/>
        </w:rPr>
        <w:t xml:space="preserve">  </w:t>
      </w:r>
      <w:r w:rsidR="0020655C">
        <w:rPr>
          <w:rFonts w:ascii="Arial" w:hAnsi="Arial" w:cs="Arial"/>
          <w:sz w:val="24"/>
          <w:szCs w:val="24"/>
        </w:rPr>
        <w:t>So-called “National Living Wage” (</w:t>
      </w:r>
      <w:r w:rsidR="005F7725">
        <w:rPr>
          <w:rFonts w:ascii="Arial" w:hAnsi="Arial" w:cs="Arial"/>
          <w:sz w:val="24"/>
          <w:szCs w:val="24"/>
        </w:rPr>
        <w:t>minimum wage for over-25s): £8.21 as of April 2019</w:t>
      </w:r>
      <w:r w:rsidR="0020655C">
        <w:rPr>
          <w:rFonts w:ascii="Arial" w:hAnsi="Arial" w:cs="Arial"/>
          <w:sz w:val="24"/>
          <w:szCs w:val="24"/>
        </w:rPr>
        <w:t>.  Minimum wage for other age groups far less.  Benefit income is far below the 60% poverty line</w:t>
      </w:r>
      <w:r>
        <w:rPr>
          <w:rFonts w:ascii="Arial" w:hAnsi="Arial" w:cs="Arial"/>
          <w:sz w:val="24"/>
          <w:szCs w:val="24"/>
        </w:rPr>
        <w:t xml:space="preserve">, which is far below the MIS.  </w:t>
      </w:r>
    </w:p>
    <w:p w:rsidR="0020655C" w:rsidRDefault="0020655C">
      <w:pPr>
        <w:rPr>
          <w:rFonts w:ascii="Arial" w:hAnsi="Arial" w:cs="Arial"/>
          <w:sz w:val="24"/>
          <w:szCs w:val="24"/>
        </w:rPr>
      </w:pPr>
    </w:p>
    <w:p w:rsidR="0020655C" w:rsidRDefault="0020655C">
      <w:pPr>
        <w:rPr>
          <w:rFonts w:ascii="Arial" w:hAnsi="Arial" w:cs="Arial"/>
          <w:b/>
          <w:sz w:val="24"/>
          <w:szCs w:val="24"/>
        </w:rPr>
      </w:pPr>
      <w:r>
        <w:rPr>
          <w:rFonts w:ascii="Arial" w:hAnsi="Arial" w:cs="Arial"/>
          <w:b/>
          <w:sz w:val="24"/>
          <w:szCs w:val="24"/>
        </w:rPr>
        <w:t>Poverty and Work</w:t>
      </w:r>
    </w:p>
    <w:p w:rsidR="0020655C" w:rsidRDefault="0066015F">
      <w:pPr>
        <w:rPr>
          <w:rFonts w:ascii="Arial" w:hAnsi="Arial" w:cs="Arial"/>
          <w:sz w:val="24"/>
          <w:szCs w:val="24"/>
        </w:rPr>
      </w:pPr>
      <w:r>
        <w:rPr>
          <w:rFonts w:ascii="Arial" w:hAnsi="Arial" w:cs="Arial"/>
          <w:sz w:val="24"/>
          <w:szCs w:val="24"/>
        </w:rPr>
        <w:t xml:space="preserve">In-work poverty is more of a problem than worklessness.  </w:t>
      </w:r>
      <w:r w:rsidR="0020655C">
        <w:rPr>
          <w:rFonts w:ascii="Arial" w:hAnsi="Arial" w:cs="Arial"/>
          <w:sz w:val="24"/>
          <w:szCs w:val="24"/>
        </w:rPr>
        <w:t xml:space="preserve">There are more people in poverty </w:t>
      </w:r>
      <w:r>
        <w:rPr>
          <w:rFonts w:ascii="Arial" w:hAnsi="Arial" w:cs="Arial"/>
          <w:sz w:val="24"/>
          <w:szCs w:val="24"/>
        </w:rPr>
        <w:t>with a wage coming in than not.  It is very difficult for a family to stay above the poverty line if only one adult is working.  Having one wage-earner and one caregiver is a luxury.</w:t>
      </w:r>
    </w:p>
    <w:p w:rsidR="0066015F" w:rsidRDefault="0066015F">
      <w:pPr>
        <w:rPr>
          <w:rFonts w:ascii="Arial" w:hAnsi="Arial" w:cs="Arial"/>
          <w:sz w:val="24"/>
          <w:szCs w:val="24"/>
        </w:rPr>
      </w:pPr>
    </w:p>
    <w:p w:rsidR="00B97DA8" w:rsidRDefault="00B97DA8">
      <w:pPr>
        <w:rPr>
          <w:rFonts w:ascii="Arial" w:hAnsi="Arial" w:cs="Arial"/>
          <w:b/>
          <w:sz w:val="24"/>
          <w:szCs w:val="24"/>
        </w:rPr>
      </w:pPr>
    </w:p>
    <w:p w:rsidR="00B97DA8" w:rsidRPr="00453BA6" w:rsidRDefault="0066015F">
      <w:pPr>
        <w:rPr>
          <w:rFonts w:ascii="Arial" w:hAnsi="Arial" w:cs="Arial"/>
          <w:b/>
          <w:sz w:val="24"/>
          <w:szCs w:val="24"/>
        </w:rPr>
      </w:pPr>
      <w:r>
        <w:rPr>
          <w:rFonts w:ascii="Arial" w:hAnsi="Arial" w:cs="Arial"/>
          <w:b/>
          <w:sz w:val="24"/>
          <w:szCs w:val="24"/>
        </w:rPr>
        <w:t>Ch</w:t>
      </w:r>
      <w:r w:rsidRPr="00453BA6">
        <w:rPr>
          <w:rFonts w:ascii="Arial" w:hAnsi="Arial" w:cs="Arial"/>
          <w:b/>
          <w:sz w:val="24"/>
          <w:szCs w:val="24"/>
        </w:rPr>
        <w:t>ild Poverty in Swansea, by Parliamentary Constituency</w:t>
      </w:r>
    </w:p>
    <w:p w:rsidR="00453BA6" w:rsidRPr="00CE4612" w:rsidRDefault="00A47C0E" w:rsidP="00453BA6">
      <w:pPr>
        <w:rPr>
          <w:rFonts w:ascii="Arial" w:hAnsi="Arial" w:cs="Arial"/>
          <w:b/>
          <w:bCs/>
          <w:sz w:val="24"/>
          <w:szCs w:val="24"/>
        </w:rPr>
      </w:pPr>
      <w:r w:rsidRPr="00A47C0E">
        <w:rPr>
          <w:rFonts w:ascii="Arial" w:hAnsi="Arial" w:cs="Arial"/>
          <w:b/>
          <w:noProof/>
          <w:sz w:val="24"/>
          <w:szCs w:val="24"/>
          <w:lang w:eastAsia="en-GB"/>
        </w:rPr>
        <mc:AlternateContent>
          <mc:Choice Requires="wps">
            <w:drawing>
              <wp:anchor distT="45720" distB="45720" distL="114300" distR="114300" simplePos="0" relativeHeight="251657728" behindDoc="0" locked="0" layoutInCell="1" allowOverlap="1">
                <wp:simplePos x="0" y="0"/>
                <wp:positionH relativeFrom="column">
                  <wp:posOffset>5186045</wp:posOffset>
                </wp:positionH>
                <wp:positionV relativeFrom="paragraph">
                  <wp:posOffset>38100</wp:posOffset>
                </wp:positionV>
                <wp:extent cx="1409065" cy="1541145"/>
                <wp:effectExtent l="0" t="0" r="63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065" cy="1541145"/>
                        </a:xfrm>
                        <a:prstGeom prst="rect">
                          <a:avLst/>
                        </a:prstGeom>
                        <a:solidFill>
                          <a:srgbClr val="FFFFFF"/>
                        </a:solidFill>
                        <a:ln w="9525">
                          <a:noFill/>
                          <a:miter lim="800000"/>
                          <a:headEnd/>
                          <a:tailEnd/>
                        </a:ln>
                      </wps:spPr>
                      <wps:txbx>
                        <w:txbxContent>
                          <w:p w:rsidR="00A47C0E" w:rsidRDefault="00A47C0E">
                            <w:r w:rsidRPr="0020566F">
                              <w:rPr>
                                <w:rFonts w:ascii="Arial" w:hAnsi="Arial" w:cs="Arial"/>
                                <w:noProof/>
                                <w:sz w:val="24"/>
                                <w:szCs w:val="24"/>
                                <w:lang w:eastAsia="en-GB"/>
                              </w:rPr>
                              <w:drawing>
                                <wp:inline distT="0" distB="0" distL="0" distR="0" wp14:anchorId="0BF5A8C7" wp14:editId="6A589050">
                                  <wp:extent cx="1194960" cy="1367037"/>
                                  <wp:effectExtent l="0" t="0" r="5715" b="5080"/>
                                  <wp:docPr id="3" name="Picture 3" descr="\\ssusers01\Home_N-Z\Sian.Denty\My Pictures\SC Logo Centred CMYKMost recent Aug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sers01\Home_N-Z\Sian.Denty\My Pictures\SC Logo Centred CMYKMost recent Aug 201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2077" cy="15010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8.35pt;margin-top:3pt;width:110.95pt;height:121.3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" stroked="f">
                <v:textbox>
                  <w:txbxContent>
                    <w:p w:rsidR="00A47C0E" w:rsidRDefault="00A47C0E">
                      <w:r w:rsidRPr="0020566F">
                        <w:rPr>
                          <w:rFonts w:ascii="Arial" w:hAnsi="Arial" w:cs="Arial"/>
                          <w:noProof/>
                          <w:sz w:val="24"/>
                          <w:szCs w:val="24"/>
                          <w:lang w:eastAsia="en-GB"/>
                        </w:rPr>
                        <w:drawing>
                          <wp:inline distT="0" distB="0" distL="0" distR="0" wp14:anchorId="0BF5A8C7" wp14:editId="6A589050">
                            <wp:extent cx="1194960" cy="1367037"/>
                            <wp:effectExtent l="0" t="0" r="5715" b="5080"/>
                            <wp:docPr id="3" name="Picture 3" descr="\\ssusers01\Home_N-Z\Sian.Denty\My Pictures\SC Logo Centred CMYKMost recent Aug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sers01\Home_N-Z\Sian.Denty\My Pictures\SC Logo Centred CMYKMost recent Aug 201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2077" cy="1501020"/>
                                    </a:xfrm>
                                    <a:prstGeom prst="rect">
                                      <a:avLst/>
                                    </a:prstGeom>
                                    <a:noFill/>
                                    <a:ln>
                                      <a:noFill/>
                                    </a:ln>
                                  </pic:spPr>
                                </pic:pic>
                              </a:graphicData>
                            </a:graphic>
                          </wp:inline>
                        </w:drawing>
                      </w:r>
                    </w:p>
                  </w:txbxContent>
                </v:textbox>
                <w10:wrap type="square"/>
              </v:shape>
            </w:pict>
          </mc:Fallback>
        </mc:AlternateContent>
      </w:r>
      <w:r w:rsidR="00B97DA8" w:rsidRPr="00CE4612">
        <w:rPr>
          <w:rFonts w:ascii="Arial" w:hAnsi="Arial" w:cs="Arial"/>
          <w:sz w:val="24"/>
          <w:szCs w:val="24"/>
        </w:rPr>
        <w:t>Children living in Poverty 2017-2018 (the most recent year for which figures are availab</w:t>
      </w:r>
      <w:r w:rsidR="005524C9" w:rsidRPr="00CE4612">
        <w:rPr>
          <w:rFonts w:ascii="Arial" w:hAnsi="Arial" w:cs="Arial"/>
          <w:sz w:val="24"/>
          <w:szCs w:val="24"/>
        </w:rPr>
        <w:t>le,</w:t>
      </w:r>
      <w:r w:rsidR="005524C9" w:rsidRPr="00CE4612">
        <w:rPr>
          <w:rFonts w:ascii="Arial" w:hAnsi="Arial" w:cs="Arial"/>
          <w:b/>
          <w:bCs/>
          <w:sz w:val="24"/>
          <w:szCs w:val="24"/>
        </w:rPr>
        <w:t xml:space="preserve"> </w:t>
      </w:r>
      <w:r w:rsidR="005524C9" w:rsidRPr="00CE4612">
        <w:rPr>
          <w:rFonts w:ascii="Arial" w:hAnsi="Arial" w:cs="Arial"/>
          <w:bCs/>
          <w:sz w:val="24"/>
          <w:szCs w:val="24"/>
        </w:rPr>
        <w:t>Data generated May 2019</w:t>
      </w:r>
      <w:r w:rsidR="00B97DA8" w:rsidRPr="00CE4612">
        <w:rPr>
          <w:rFonts w:ascii="Arial" w:hAnsi="Arial" w:cs="Arial"/>
          <w:sz w:val="24"/>
          <w:szCs w:val="24"/>
        </w:rPr>
        <w:t>)</w:t>
      </w:r>
      <w:r w:rsidR="00B97DA8" w:rsidRPr="00CE4612">
        <w:rPr>
          <w:rFonts w:ascii="Arial" w:hAnsi="Arial" w:cs="Arial"/>
          <w:b/>
          <w:sz w:val="24"/>
          <w:szCs w:val="24"/>
        </w:rPr>
        <w:t xml:space="preserve"> </w:t>
      </w:r>
      <w:hyperlink r:id="rId12" w:history="1">
        <w:r w:rsidR="00B97DA8" w:rsidRPr="00CE4612">
          <w:rPr>
            <w:rStyle w:val="Hyperlink"/>
            <w:rFonts w:ascii="Arial" w:hAnsi="Arial" w:cs="Arial"/>
            <w:b/>
            <w:bCs/>
            <w:sz w:val="24"/>
            <w:szCs w:val="24"/>
          </w:rPr>
          <w:t>http://www.endchildpoverty.org.uk/poverty-in-your-area-2019/</w:t>
        </w:r>
      </w:hyperlink>
      <w:r w:rsidR="00B97DA8" w:rsidRPr="00CE4612">
        <w:rPr>
          <w:rFonts w:ascii="Arial" w:hAnsi="Arial" w:cs="Arial"/>
          <w:b/>
          <w:bCs/>
          <w:sz w:val="24"/>
          <w:szCs w:val="24"/>
        </w:rPr>
        <w:t xml:space="preserve"> </w:t>
      </w:r>
      <w:r w:rsidR="00B97DA8" w:rsidRPr="00CE4612">
        <w:rPr>
          <w:rFonts w:ascii="Arial" w:hAnsi="Arial" w:cs="Arial"/>
          <w:sz w:val="24"/>
          <w:szCs w:val="24"/>
        </w:rPr>
        <w:t>[Accessed 03/06/2019]</w:t>
      </w:r>
      <w:r w:rsidR="005524C9" w:rsidRPr="00CE4612">
        <w:rPr>
          <w:rFonts w:ascii="Arial" w:hAnsi="Arial" w:cs="Arial"/>
          <w:sz w:val="24"/>
          <w:szCs w:val="24"/>
        </w:rPr>
        <w:t xml:space="preserve">.  </w:t>
      </w:r>
      <w:r w:rsidR="00B97DA8" w:rsidRPr="00CE4612">
        <w:rPr>
          <w:rFonts w:ascii="Arial" w:hAnsi="Arial" w:cs="Arial"/>
          <w:sz w:val="24"/>
          <w:szCs w:val="24"/>
        </w:rPr>
        <w:t>Makes the best estimate of child poverty in a local area using a wide range of indicators.</w:t>
      </w:r>
      <w:r w:rsidR="005524C9" w:rsidRPr="00CE4612">
        <w:rPr>
          <w:rFonts w:ascii="Arial" w:hAnsi="Arial" w:cs="Arial"/>
          <w:sz w:val="24"/>
          <w:szCs w:val="24"/>
        </w:rPr>
        <w:t xml:space="preserve">  </w:t>
      </w:r>
      <w:r w:rsidR="00B97DA8" w:rsidRPr="00CE4612">
        <w:rPr>
          <w:rFonts w:ascii="Arial" w:hAnsi="Arial" w:cs="Arial"/>
          <w:sz w:val="24"/>
          <w:szCs w:val="24"/>
        </w:rPr>
        <w:t>Based on the “less than 60% of the median measure</w:t>
      </w:r>
      <w:r w:rsidR="00453BA6" w:rsidRPr="00CE4612">
        <w:rPr>
          <w:rFonts w:ascii="Arial" w:hAnsi="Arial" w:cs="Arial"/>
          <w:sz w:val="24"/>
          <w:szCs w:val="24"/>
        </w:rPr>
        <w:t>” after housing cost, in 2017-</w:t>
      </w:r>
      <w:r w:rsidR="005524C9" w:rsidRPr="00CE4612">
        <w:rPr>
          <w:rFonts w:ascii="Arial" w:hAnsi="Arial" w:cs="Arial"/>
          <w:sz w:val="24"/>
          <w:szCs w:val="24"/>
        </w:rPr>
        <w:t xml:space="preserve"> </w:t>
      </w:r>
      <w:r w:rsidR="00453BA6" w:rsidRPr="00CE4612">
        <w:rPr>
          <w:rFonts w:ascii="Arial" w:hAnsi="Arial" w:cs="Arial"/>
          <w:sz w:val="24"/>
          <w:szCs w:val="24"/>
        </w:rPr>
        <w:t>2018:</w:t>
      </w:r>
      <w:r w:rsidR="00B97DA8" w:rsidRPr="00CE4612">
        <w:rPr>
          <w:rFonts w:ascii="Arial" w:hAnsi="Arial" w:cs="Arial"/>
          <w:sz w:val="24"/>
          <w:szCs w:val="24"/>
        </w:rPr>
        <w:t xml:space="preserve"> </w:t>
      </w:r>
      <w:r w:rsidR="005524C9" w:rsidRPr="00CE4612">
        <w:rPr>
          <w:rFonts w:ascii="Arial" w:hAnsi="Arial" w:cs="Arial"/>
          <w:sz w:val="24"/>
          <w:szCs w:val="24"/>
        </w:rPr>
        <w:t xml:space="preserve">in </w:t>
      </w:r>
      <w:r w:rsidR="005524C9" w:rsidRPr="00CE4612">
        <w:rPr>
          <w:rFonts w:ascii="Arial" w:hAnsi="Arial" w:cs="Arial"/>
          <w:b/>
          <w:bCs/>
          <w:sz w:val="24"/>
          <w:szCs w:val="24"/>
        </w:rPr>
        <w:t>Swansea East</w:t>
      </w:r>
      <w:r w:rsidR="005524C9" w:rsidRPr="00CE4612">
        <w:rPr>
          <w:rFonts w:ascii="Arial" w:hAnsi="Arial" w:cs="Arial"/>
          <w:sz w:val="24"/>
          <w:szCs w:val="24"/>
        </w:rPr>
        <w:t xml:space="preserve"> </w:t>
      </w:r>
      <w:r w:rsidR="00453BA6" w:rsidRPr="00CE4612">
        <w:rPr>
          <w:rFonts w:ascii="Arial" w:hAnsi="Arial" w:cs="Arial"/>
          <w:sz w:val="24"/>
          <w:szCs w:val="24"/>
        </w:rPr>
        <w:t xml:space="preserve">34.2% </w:t>
      </w:r>
      <w:r w:rsidR="005524C9" w:rsidRPr="00CE4612">
        <w:rPr>
          <w:rFonts w:ascii="Arial" w:hAnsi="Arial" w:cs="Arial"/>
          <w:sz w:val="24"/>
          <w:szCs w:val="24"/>
        </w:rPr>
        <w:t>(</w:t>
      </w:r>
      <w:r w:rsidR="00453BA6" w:rsidRPr="00CE4612">
        <w:rPr>
          <w:rFonts w:ascii="Arial" w:hAnsi="Arial" w:cs="Arial"/>
          <w:sz w:val="24"/>
          <w:szCs w:val="24"/>
        </w:rPr>
        <w:t>7836</w:t>
      </w:r>
      <w:r w:rsidR="005524C9" w:rsidRPr="00CE4612">
        <w:rPr>
          <w:rFonts w:ascii="Arial" w:hAnsi="Arial" w:cs="Arial"/>
          <w:sz w:val="24"/>
          <w:szCs w:val="24"/>
        </w:rPr>
        <w:t>)</w:t>
      </w:r>
      <w:r w:rsidR="00453BA6" w:rsidRPr="00CE4612">
        <w:rPr>
          <w:rFonts w:ascii="Arial" w:hAnsi="Arial" w:cs="Arial"/>
          <w:sz w:val="24"/>
          <w:szCs w:val="24"/>
        </w:rPr>
        <w:t xml:space="preserve"> of children in poverty</w:t>
      </w:r>
      <w:r w:rsidR="00453BA6" w:rsidRPr="00CE4612">
        <w:rPr>
          <w:rFonts w:ascii="Arial" w:hAnsi="Arial" w:cs="Arial"/>
          <w:b/>
          <w:bCs/>
          <w:sz w:val="24"/>
          <w:szCs w:val="24"/>
        </w:rPr>
        <w:t>;</w:t>
      </w:r>
      <w:r w:rsidR="005524C9" w:rsidRPr="00CE4612">
        <w:rPr>
          <w:rFonts w:ascii="Arial" w:hAnsi="Arial" w:cs="Arial"/>
          <w:b/>
          <w:bCs/>
          <w:sz w:val="24"/>
          <w:szCs w:val="24"/>
        </w:rPr>
        <w:t xml:space="preserve"> </w:t>
      </w:r>
      <w:r w:rsidR="005524C9" w:rsidRPr="00CE4612">
        <w:rPr>
          <w:rFonts w:ascii="Arial" w:hAnsi="Arial" w:cs="Arial"/>
          <w:bCs/>
          <w:sz w:val="24"/>
          <w:szCs w:val="24"/>
        </w:rPr>
        <w:t xml:space="preserve">in </w:t>
      </w:r>
      <w:r w:rsidR="005524C9" w:rsidRPr="00CE4612">
        <w:rPr>
          <w:rFonts w:ascii="Arial" w:hAnsi="Arial" w:cs="Arial"/>
          <w:b/>
          <w:bCs/>
          <w:sz w:val="24"/>
          <w:szCs w:val="24"/>
        </w:rPr>
        <w:t xml:space="preserve">Swansea West </w:t>
      </w:r>
      <w:r w:rsidR="00453BA6" w:rsidRPr="00CE4612">
        <w:rPr>
          <w:rFonts w:ascii="Arial" w:hAnsi="Arial" w:cs="Arial"/>
          <w:bCs/>
          <w:sz w:val="24"/>
          <w:szCs w:val="24"/>
        </w:rPr>
        <w:t xml:space="preserve">30.4% </w:t>
      </w:r>
      <w:r w:rsidR="005524C9" w:rsidRPr="00CE4612">
        <w:rPr>
          <w:rFonts w:ascii="Arial" w:hAnsi="Arial" w:cs="Arial"/>
          <w:bCs/>
          <w:sz w:val="24"/>
          <w:szCs w:val="24"/>
        </w:rPr>
        <w:t xml:space="preserve">(4194) of children in poverty </w:t>
      </w:r>
      <w:r w:rsidR="00453BA6" w:rsidRPr="00CE4612">
        <w:rPr>
          <w:rFonts w:ascii="Arial" w:hAnsi="Arial" w:cs="Arial"/>
          <w:bCs/>
          <w:sz w:val="24"/>
          <w:szCs w:val="24"/>
        </w:rPr>
        <w:t>and in</w:t>
      </w:r>
      <w:r w:rsidR="00453BA6" w:rsidRPr="00CE4612">
        <w:rPr>
          <w:rFonts w:ascii="Arial" w:hAnsi="Arial" w:cs="Arial"/>
          <w:b/>
          <w:bCs/>
          <w:sz w:val="24"/>
          <w:szCs w:val="24"/>
        </w:rPr>
        <w:t xml:space="preserve"> Gower 21.1%</w:t>
      </w:r>
      <w:r w:rsidR="005524C9" w:rsidRPr="00CE4612">
        <w:rPr>
          <w:rFonts w:ascii="Arial" w:hAnsi="Arial" w:cs="Arial"/>
          <w:b/>
          <w:bCs/>
          <w:sz w:val="24"/>
          <w:szCs w:val="24"/>
        </w:rPr>
        <w:t xml:space="preserve"> (3865)</w:t>
      </w:r>
      <w:r w:rsidR="00453BA6" w:rsidRPr="00CE4612">
        <w:rPr>
          <w:rFonts w:ascii="Arial" w:hAnsi="Arial" w:cs="Arial"/>
          <w:b/>
          <w:bCs/>
          <w:sz w:val="24"/>
          <w:szCs w:val="24"/>
        </w:rPr>
        <w:t xml:space="preserve"> </w:t>
      </w:r>
      <w:r w:rsidR="00453BA6" w:rsidRPr="00CE4612">
        <w:rPr>
          <w:rFonts w:ascii="Arial" w:hAnsi="Arial" w:cs="Arial"/>
          <w:bCs/>
          <w:sz w:val="24"/>
          <w:szCs w:val="24"/>
        </w:rPr>
        <w:t>of children in poverty</w:t>
      </w:r>
      <w:r w:rsidR="00CE4612" w:rsidRPr="00CE4612">
        <w:rPr>
          <w:rFonts w:ascii="Arial" w:hAnsi="Arial" w:cs="Arial"/>
          <w:bCs/>
          <w:sz w:val="24"/>
          <w:szCs w:val="24"/>
        </w:rPr>
        <w:t xml:space="preserve">.  </w:t>
      </w:r>
    </w:p>
    <w:p w:rsidR="0066015F" w:rsidRDefault="0066015F">
      <w:pPr>
        <w:rPr>
          <w:rFonts w:ascii="Arial" w:hAnsi="Arial" w:cs="Arial"/>
          <w:sz w:val="24"/>
          <w:szCs w:val="24"/>
        </w:rPr>
      </w:pPr>
    </w:p>
    <w:p w:rsidR="001D2175" w:rsidRDefault="001D2175">
      <w:pPr>
        <w:rPr>
          <w:rFonts w:ascii="Arial" w:hAnsi="Arial" w:cs="Arial"/>
          <w:b/>
          <w:sz w:val="24"/>
          <w:szCs w:val="24"/>
        </w:rPr>
      </w:pPr>
      <w:r>
        <w:rPr>
          <w:rFonts w:ascii="Arial" w:hAnsi="Arial" w:cs="Arial"/>
          <w:b/>
          <w:sz w:val="24"/>
          <w:szCs w:val="24"/>
        </w:rPr>
        <w:t>Wealth Re-</w:t>
      </w:r>
      <w:r w:rsidR="00463270">
        <w:rPr>
          <w:rFonts w:ascii="Arial" w:hAnsi="Arial" w:cs="Arial"/>
          <w:b/>
          <w:sz w:val="24"/>
          <w:szCs w:val="24"/>
        </w:rPr>
        <w:t>distrib</w:t>
      </w:r>
      <w:r>
        <w:rPr>
          <w:rFonts w:ascii="Arial" w:hAnsi="Arial" w:cs="Arial"/>
          <w:b/>
          <w:sz w:val="24"/>
          <w:szCs w:val="24"/>
        </w:rPr>
        <w:t>u</w:t>
      </w:r>
      <w:r w:rsidR="00463270">
        <w:rPr>
          <w:rFonts w:ascii="Arial" w:hAnsi="Arial" w:cs="Arial"/>
          <w:b/>
          <w:sz w:val="24"/>
          <w:szCs w:val="24"/>
        </w:rPr>
        <w:t>t</w:t>
      </w:r>
      <w:r>
        <w:rPr>
          <w:rFonts w:ascii="Arial" w:hAnsi="Arial" w:cs="Arial"/>
          <w:b/>
          <w:sz w:val="24"/>
          <w:szCs w:val="24"/>
        </w:rPr>
        <w:t>ion: From the Poorest to the Wealthy</w:t>
      </w:r>
    </w:p>
    <w:p w:rsidR="00463270" w:rsidRPr="00463270" w:rsidRDefault="00463270" w:rsidP="00463270">
      <w:pPr>
        <w:pStyle w:val="ListParagraph"/>
        <w:numPr>
          <w:ilvl w:val="0"/>
          <w:numId w:val="1"/>
        </w:numPr>
        <w:rPr>
          <w:rFonts w:ascii="Arial" w:hAnsi="Arial" w:cs="Arial"/>
          <w:sz w:val="24"/>
          <w:szCs w:val="24"/>
        </w:rPr>
      </w:pPr>
      <w:r>
        <w:rPr>
          <w:rFonts w:ascii="Arial" w:hAnsi="Arial" w:cs="Arial"/>
          <w:b/>
          <w:sz w:val="24"/>
          <w:szCs w:val="24"/>
        </w:rPr>
        <w:lastRenderedPageBreak/>
        <w:t xml:space="preserve">The Poverty Premium: </w:t>
      </w:r>
      <w:r>
        <w:rPr>
          <w:rFonts w:ascii="Arial" w:hAnsi="Arial" w:cs="Arial"/>
          <w:sz w:val="24"/>
          <w:szCs w:val="24"/>
        </w:rPr>
        <w:t>those on l</w:t>
      </w:r>
      <w:r w:rsidR="0066015F" w:rsidRPr="00463270">
        <w:rPr>
          <w:rFonts w:ascii="Arial" w:hAnsi="Arial" w:cs="Arial"/>
          <w:sz w:val="24"/>
          <w:szCs w:val="24"/>
        </w:rPr>
        <w:t xml:space="preserve">ow incomes pay </w:t>
      </w:r>
      <w:r w:rsidR="001D2175" w:rsidRPr="00463270">
        <w:rPr>
          <w:rFonts w:ascii="Arial" w:hAnsi="Arial" w:cs="Arial"/>
          <w:sz w:val="24"/>
          <w:szCs w:val="24"/>
        </w:rPr>
        <w:t>more</w:t>
      </w:r>
      <w:r w:rsidR="0066015F" w:rsidRPr="00463270">
        <w:rPr>
          <w:rFonts w:ascii="Arial" w:hAnsi="Arial" w:cs="Arial"/>
          <w:sz w:val="24"/>
          <w:szCs w:val="24"/>
        </w:rPr>
        <w:t xml:space="preserve"> for fuel (prepayment meter surcharges &amp; inefficient homes and appliances), credit (higher interest rates), insurance (high-risk addresses), transport and food (smaller, local shops charge more).  Large purchases like TV, appliances, furniture</w:t>
      </w:r>
      <w:r w:rsidR="001D2175" w:rsidRPr="00463270">
        <w:rPr>
          <w:rFonts w:ascii="Arial" w:hAnsi="Arial" w:cs="Arial"/>
          <w:sz w:val="24"/>
          <w:szCs w:val="24"/>
        </w:rPr>
        <w:t xml:space="preserve"> typically come from shops with affordable weekly instalments but at v high interest rates; paying outright for something from a cheaper shop, or second-hand, isn’t possible.  (£100 up-front vs £10 per week for 40 weeks.  The first option is “cheaper” but not manageable).  </w:t>
      </w:r>
      <w:r w:rsidR="006E689A">
        <w:rPr>
          <w:rFonts w:ascii="Arial" w:hAnsi="Arial" w:cs="Arial"/>
          <w:sz w:val="24"/>
          <w:szCs w:val="24"/>
        </w:rPr>
        <w:br/>
      </w:r>
    </w:p>
    <w:p w:rsidR="001D2175" w:rsidRPr="00463270" w:rsidRDefault="001D2175" w:rsidP="001D2175">
      <w:pPr>
        <w:pStyle w:val="ListParagraph"/>
        <w:numPr>
          <w:ilvl w:val="0"/>
          <w:numId w:val="1"/>
        </w:numPr>
        <w:rPr>
          <w:rFonts w:ascii="Arial" w:hAnsi="Arial" w:cs="Arial"/>
          <w:sz w:val="24"/>
          <w:szCs w:val="24"/>
        </w:rPr>
      </w:pPr>
      <w:r w:rsidRPr="00463270">
        <w:rPr>
          <w:rFonts w:ascii="Arial" w:hAnsi="Arial" w:cs="Arial"/>
          <w:b/>
          <w:sz w:val="24"/>
          <w:szCs w:val="24"/>
        </w:rPr>
        <w:t>Unequal Taxation</w:t>
      </w:r>
      <w:r w:rsidR="00463270">
        <w:rPr>
          <w:rFonts w:ascii="Arial" w:hAnsi="Arial" w:cs="Arial"/>
          <w:b/>
          <w:sz w:val="24"/>
          <w:szCs w:val="24"/>
        </w:rPr>
        <w:t xml:space="preserve">:  </w:t>
      </w:r>
      <w:r w:rsidR="00463270">
        <w:rPr>
          <w:rFonts w:ascii="Arial" w:hAnsi="Arial" w:cs="Arial"/>
          <w:sz w:val="24"/>
          <w:szCs w:val="24"/>
        </w:rPr>
        <w:t>I</w:t>
      </w:r>
      <w:r w:rsidRPr="00463270">
        <w:rPr>
          <w:rFonts w:ascii="Arial" w:hAnsi="Arial" w:cs="Arial"/>
          <w:sz w:val="24"/>
          <w:szCs w:val="24"/>
        </w:rPr>
        <w:t>ncome tax is progressive (increasing according to ability to pay).  VAT, fuel duty etc</w:t>
      </w:r>
      <w:r w:rsidR="00332D35">
        <w:rPr>
          <w:rFonts w:ascii="Arial" w:hAnsi="Arial" w:cs="Arial"/>
          <w:sz w:val="24"/>
          <w:szCs w:val="24"/>
        </w:rPr>
        <w:t>.</w:t>
      </w:r>
      <w:r w:rsidRPr="00463270">
        <w:rPr>
          <w:rFonts w:ascii="Arial" w:hAnsi="Arial" w:cs="Arial"/>
          <w:sz w:val="24"/>
          <w:szCs w:val="24"/>
        </w:rPr>
        <w:t xml:space="preserve"> are applied at the same rate to all.  The poorest pay the greatest proportion of their income in tax.</w:t>
      </w:r>
      <w:r w:rsidR="006E689A">
        <w:rPr>
          <w:rFonts w:ascii="Arial" w:hAnsi="Arial" w:cs="Arial"/>
          <w:sz w:val="24"/>
          <w:szCs w:val="24"/>
        </w:rPr>
        <w:br/>
      </w:r>
    </w:p>
    <w:p w:rsidR="00F73A24" w:rsidRPr="00F73A24" w:rsidRDefault="00F73A24" w:rsidP="00451E21">
      <w:pPr>
        <w:pStyle w:val="ListParagraph"/>
        <w:ind w:left="0"/>
        <w:rPr>
          <w:rFonts w:ascii="Arial" w:hAnsi="Arial" w:cs="Arial"/>
          <w:b/>
          <w:sz w:val="24"/>
          <w:szCs w:val="24"/>
        </w:rPr>
      </w:pPr>
      <w:r w:rsidRPr="00F73A24">
        <w:rPr>
          <w:rFonts w:ascii="Arial" w:hAnsi="Arial" w:cs="Arial"/>
          <w:b/>
          <w:sz w:val="24"/>
          <w:szCs w:val="24"/>
        </w:rPr>
        <w:t>Cumulative impact of Welfare Reforms in Swansea</w:t>
      </w:r>
    </w:p>
    <w:p w:rsidR="00F73A24" w:rsidRDefault="00F73A24" w:rsidP="00451E21">
      <w:pPr>
        <w:pStyle w:val="ListParagraph"/>
        <w:ind w:left="0"/>
        <w:rPr>
          <w:rFonts w:ascii="Arial" w:hAnsi="Arial" w:cs="Arial"/>
          <w:sz w:val="24"/>
          <w:szCs w:val="24"/>
        </w:rPr>
      </w:pPr>
      <w:r w:rsidRPr="00F73A24">
        <w:rPr>
          <w:rFonts w:ascii="Arial" w:hAnsi="Arial" w:cs="Arial"/>
          <w:sz w:val="24"/>
          <w:szCs w:val="24"/>
        </w:rPr>
        <w:t>Swansea Council commissioned Policy in Practice</w:t>
      </w:r>
      <w:r w:rsidRPr="00F73A24">
        <w:rPr>
          <w:rFonts w:ascii="Arial" w:hAnsi="Arial" w:cs="Arial"/>
          <w:sz w:val="24"/>
          <w:szCs w:val="24"/>
          <w:vertAlign w:val="superscript"/>
        </w:rPr>
        <w:footnoteReference w:id="1"/>
      </w:r>
      <w:r w:rsidRPr="00F73A24">
        <w:rPr>
          <w:rFonts w:ascii="Arial" w:hAnsi="Arial" w:cs="Arial"/>
          <w:sz w:val="24"/>
          <w:szCs w:val="24"/>
        </w:rPr>
        <w:t xml:space="preserve"> to investigate the impact of multiple welfare reforms at the household level in Swansea.</w:t>
      </w:r>
    </w:p>
    <w:p w:rsidR="00461099" w:rsidRPr="00F73A24" w:rsidRDefault="00461099" w:rsidP="00451E21">
      <w:pPr>
        <w:pStyle w:val="ListParagraph"/>
        <w:ind w:left="0"/>
        <w:rPr>
          <w:rFonts w:ascii="Arial" w:hAnsi="Arial" w:cs="Arial"/>
          <w:sz w:val="24"/>
          <w:szCs w:val="24"/>
        </w:rPr>
      </w:pPr>
    </w:p>
    <w:p w:rsidR="00A47C0E" w:rsidRDefault="00F73A24" w:rsidP="00151D04">
      <w:pPr>
        <w:pStyle w:val="ListParagraph"/>
        <w:ind w:left="0"/>
        <w:rPr>
          <w:rFonts w:ascii="Arial" w:hAnsi="Arial" w:cs="Arial"/>
          <w:sz w:val="24"/>
          <w:szCs w:val="24"/>
        </w:rPr>
      </w:pPr>
      <w:r w:rsidRPr="00F73A24">
        <w:rPr>
          <w:rFonts w:ascii="Arial" w:hAnsi="Arial" w:cs="Arial"/>
          <w:sz w:val="24"/>
          <w:szCs w:val="24"/>
        </w:rPr>
        <w:t xml:space="preserve">The Single Household Benefit Extract (SHBE) data </w:t>
      </w:r>
      <w:r w:rsidR="00451E21">
        <w:rPr>
          <w:rFonts w:ascii="Arial" w:hAnsi="Arial" w:cs="Arial"/>
          <w:sz w:val="24"/>
          <w:szCs w:val="24"/>
        </w:rPr>
        <w:t>September 2018</w:t>
      </w:r>
      <w:r w:rsidRPr="00F73A24">
        <w:rPr>
          <w:rFonts w:ascii="Arial" w:hAnsi="Arial" w:cs="Arial"/>
          <w:sz w:val="24"/>
          <w:szCs w:val="24"/>
        </w:rPr>
        <w:t>, which contains information on Housing Benefit</w:t>
      </w:r>
      <w:r w:rsidR="00451E21">
        <w:rPr>
          <w:rFonts w:ascii="Arial" w:hAnsi="Arial" w:cs="Arial"/>
          <w:sz w:val="24"/>
          <w:szCs w:val="24"/>
        </w:rPr>
        <w:t xml:space="preserve"> support and Council Tax Reduction</w:t>
      </w:r>
      <w:r w:rsidRPr="00F73A24">
        <w:rPr>
          <w:rFonts w:ascii="Arial" w:hAnsi="Arial" w:cs="Arial"/>
          <w:sz w:val="24"/>
          <w:szCs w:val="24"/>
        </w:rPr>
        <w:t>, was analysed to examine the impact of the main welfare reforms that have already taken place.  In addition to those yet to be implemented, the mitigation measures put in place by the government and the cumulative impact of all these on individuals and low-income households in Swansea.</w:t>
      </w:r>
      <w:r w:rsidR="00151D04">
        <w:rPr>
          <w:rFonts w:ascii="Arial" w:hAnsi="Arial" w:cs="Arial"/>
          <w:sz w:val="24"/>
          <w:szCs w:val="24"/>
        </w:rPr>
        <w:t xml:space="preserve">  </w:t>
      </w:r>
      <w:r w:rsidR="009D06DC" w:rsidRPr="00151D04">
        <w:rPr>
          <w:rFonts w:ascii="Arial" w:hAnsi="Arial" w:cs="Arial"/>
          <w:sz w:val="24"/>
          <w:szCs w:val="24"/>
        </w:rPr>
        <w:t>The prediction made by Policy in Practice in Sept 2018 using this data</w:t>
      </w:r>
      <w:r w:rsidR="00151D04" w:rsidRPr="00151D04">
        <w:rPr>
          <w:rFonts w:ascii="Arial" w:hAnsi="Arial" w:cs="Arial"/>
          <w:sz w:val="24"/>
          <w:szCs w:val="24"/>
        </w:rPr>
        <w:t xml:space="preserve"> for Swansea was as shown in the chart </w:t>
      </w:r>
      <w:r w:rsidR="00332D35">
        <w:rPr>
          <w:rFonts w:ascii="Arial" w:hAnsi="Arial" w:cs="Arial"/>
          <w:sz w:val="24"/>
          <w:szCs w:val="24"/>
        </w:rPr>
        <w:t>b</w:t>
      </w:r>
      <w:r w:rsidR="00151D04" w:rsidRPr="00151D04">
        <w:rPr>
          <w:rFonts w:ascii="Arial" w:hAnsi="Arial" w:cs="Arial"/>
          <w:sz w:val="24"/>
          <w:szCs w:val="24"/>
        </w:rPr>
        <w:t>elow:</w:t>
      </w:r>
    </w:p>
    <w:p w:rsidR="00332D35" w:rsidRPr="00151D04" w:rsidRDefault="00332D35" w:rsidP="00151D04">
      <w:pPr>
        <w:pStyle w:val="ListParagraph"/>
        <w:ind w:left="0"/>
        <w:rPr>
          <w:rFonts w:ascii="Arial" w:hAnsi="Arial" w:cs="Arial"/>
          <w:sz w:val="24"/>
          <w:szCs w:val="24"/>
        </w:rPr>
      </w:pPr>
      <w:r>
        <w:rPr>
          <w:rFonts w:ascii="Arial" w:hAnsi="Arial" w:cs="Arial"/>
          <w:noProof/>
          <w:sz w:val="24"/>
          <w:szCs w:val="24"/>
          <w:lang w:eastAsia="en-GB"/>
        </w:rPr>
        <w:drawing>
          <wp:anchor distT="0" distB="0" distL="114300" distR="114300" simplePos="0" relativeHeight="251660288" behindDoc="0" locked="0" layoutInCell="1" allowOverlap="1">
            <wp:simplePos x="556591" y="6225871"/>
            <wp:positionH relativeFrom="margin">
              <wp:align>left</wp:align>
            </wp:positionH>
            <wp:positionV relativeFrom="margin">
              <wp:align>center</wp:align>
            </wp:positionV>
            <wp:extent cx="2838434" cy="516834"/>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72077" b="82820"/>
                    <a:stretch/>
                  </pic:blipFill>
                  <pic:spPr bwMode="auto">
                    <a:xfrm>
                      <a:off x="0" y="0"/>
                      <a:ext cx="2838434" cy="516834"/>
                    </a:xfrm>
                    <a:prstGeom prst="rect">
                      <a:avLst/>
                    </a:prstGeom>
                    <a:noFill/>
                    <a:ln>
                      <a:noFill/>
                    </a:ln>
                    <a:extLst>
                      <a:ext uri="{53640926-AAD7-44D8-BBD7-CCE9431645EC}">
                        <a14:shadowObscured xmlns:a14="http://schemas.microsoft.com/office/drawing/2010/main"/>
                      </a:ext>
                    </a:extLst>
                  </pic:spPr>
                </pic:pic>
              </a:graphicData>
            </a:graphic>
          </wp:anchor>
        </w:drawing>
      </w:r>
      <w:r w:rsidR="00A47C0E">
        <w:rPr>
          <w:rFonts w:ascii="Arial" w:hAnsi="Arial" w:cs="Arial"/>
          <w:noProof/>
          <w:sz w:val="24"/>
          <w:szCs w:val="24"/>
          <w:lang w:eastAsia="en-GB"/>
        </w:rPr>
        <w:drawing>
          <wp:inline distT="0" distB="0" distL="0" distR="0" wp14:anchorId="4A43E8B7" wp14:editId="2A438BBC">
            <wp:extent cx="3482616" cy="1973359"/>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20352" r="72077" b="26184"/>
                    <a:stretch/>
                  </pic:blipFill>
                  <pic:spPr bwMode="auto">
                    <a:xfrm>
                      <a:off x="0" y="0"/>
                      <a:ext cx="3557421" cy="2015746"/>
                    </a:xfrm>
                    <a:prstGeom prst="rect">
                      <a:avLst/>
                    </a:prstGeom>
                    <a:noFill/>
                    <a:ln>
                      <a:noFill/>
                    </a:ln>
                    <a:extLst>
                      <a:ext uri="{53640926-AAD7-44D8-BBD7-CCE9431645EC}">
                        <a14:shadowObscured xmlns:a14="http://schemas.microsoft.com/office/drawing/2010/main"/>
                      </a:ext>
                    </a:extLst>
                  </pic:spPr>
                </pic:pic>
              </a:graphicData>
            </a:graphic>
          </wp:inline>
        </w:drawing>
      </w:r>
    </w:p>
    <w:p w:rsidR="00F73A24" w:rsidRPr="00F73A24" w:rsidRDefault="00A47C0E" w:rsidP="00A47C0E">
      <w:pPr>
        <w:pStyle w:val="ListParagraph"/>
        <w:ind w:left="0"/>
        <w:rPr>
          <w:rFonts w:ascii="Arial" w:hAnsi="Arial" w:cs="Arial"/>
          <w:b/>
          <w:sz w:val="24"/>
          <w:szCs w:val="24"/>
        </w:rPr>
      </w:pPr>
      <w:r>
        <w:rPr>
          <w:rFonts w:ascii="Arial" w:hAnsi="Arial" w:cs="Arial"/>
          <w:noProof/>
          <w:sz w:val="24"/>
          <w:szCs w:val="24"/>
          <w:lang w:eastAsia="en-GB"/>
        </w:rPr>
        <w:drawing>
          <wp:inline distT="0" distB="0" distL="0" distR="0" wp14:anchorId="15F8BC5D" wp14:editId="025EFBC7">
            <wp:extent cx="6773756" cy="2210463"/>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29660" t="22436"/>
                    <a:stretch/>
                  </pic:blipFill>
                  <pic:spPr bwMode="auto">
                    <a:xfrm>
                      <a:off x="0" y="0"/>
                      <a:ext cx="6839563" cy="2231938"/>
                    </a:xfrm>
                    <a:prstGeom prst="rect">
                      <a:avLst/>
                    </a:prstGeom>
                    <a:noFill/>
                    <a:ln>
                      <a:noFill/>
                    </a:ln>
                    <a:extLst>
                      <a:ext uri="{53640926-AAD7-44D8-BBD7-CCE9431645EC}">
                        <a14:shadowObscured xmlns:a14="http://schemas.microsoft.com/office/drawing/2010/main"/>
                      </a:ext>
                    </a:extLst>
                  </pic:spPr>
                </pic:pic>
              </a:graphicData>
            </a:graphic>
          </wp:inline>
        </w:drawing>
      </w:r>
    </w:p>
    <w:p w:rsidR="00A47C0E" w:rsidRDefault="00A47C0E">
      <w:pPr>
        <w:rPr>
          <w:rFonts w:ascii="Arial" w:hAnsi="Arial" w:cs="Arial"/>
          <w:b/>
          <w:sz w:val="24"/>
          <w:szCs w:val="24"/>
        </w:rPr>
      </w:pPr>
      <w:r>
        <w:rPr>
          <w:rFonts w:ascii="Arial" w:hAnsi="Arial" w:cs="Arial"/>
          <w:b/>
          <w:sz w:val="24"/>
          <w:szCs w:val="24"/>
        </w:rPr>
        <w:br w:type="page"/>
      </w:r>
    </w:p>
    <w:p w:rsidR="001D2175" w:rsidRDefault="00463270">
      <w:pPr>
        <w:rPr>
          <w:rFonts w:ascii="Arial" w:hAnsi="Arial" w:cs="Arial"/>
          <w:sz w:val="24"/>
          <w:szCs w:val="24"/>
        </w:rPr>
      </w:pPr>
      <w:r>
        <w:rPr>
          <w:rFonts w:ascii="Arial" w:hAnsi="Arial" w:cs="Arial"/>
          <w:b/>
          <w:sz w:val="24"/>
          <w:szCs w:val="24"/>
        </w:rPr>
        <w:lastRenderedPageBreak/>
        <w:t>Coping on Low Incomes</w:t>
      </w:r>
      <w:r>
        <w:rPr>
          <w:rFonts w:ascii="Arial" w:hAnsi="Arial" w:cs="Arial"/>
          <w:sz w:val="24"/>
          <w:szCs w:val="24"/>
        </w:rPr>
        <w:br/>
        <w:t>Families prioritise the essentials, missing out participation in social, cultural and leisure activities.  These develop skills, aspirations and networks, so skipping them impacts on life chances</w:t>
      </w:r>
      <w:r w:rsidR="00440B2E">
        <w:rPr>
          <w:rFonts w:ascii="Arial" w:hAnsi="Arial" w:cs="Arial"/>
          <w:sz w:val="24"/>
          <w:szCs w:val="24"/>
        </w:rPr>
        <w:t>, reducing “resources” (see below).</w:t>
      </w:r>
    </w:p>
    <w:p w:rsidR="00440B2E" w:rsidRPr="00777056" w:rsidRDefault="00440B2E">
      <w:pPr>
        <w:rPr>
          <w:rFonts w:ascii="Arial" w:hAnsi="Arial" w:cs="Arial"/>
          <w:sz w:val="18"/>
          <w:szCs w:val="24"/>
        </w:rPr>
      </w:pPr>
    </w:p>
    <w:p w:rsidR="00440B2E" w:rsidRPr="00440B2E" w:rsidRDefault="00440B2E">
      <w:pPr>
        <w:rPr>
          <w:rFonts w:ascii="Arial" w:hAnsi="Arial" w:cs="Arial"/>
          <w:sz w:val="24"/>
          <w:szCs w:val="24"/>
        </w:rPr>
      </w:pPr>
      <w:r>
        <w:rPr>
          <w:rFonts w:ascii="Arial" w:hAnsi="Arial" w:cs="Arial"/>
          <w:b/>
          <w:sz w:val="24"/>
          <w:szCs w:val="24"/>
        </w:rPr>
        <w:t>Effects of Poverty</w:t>
      </w:r>
      <w:r>
        <w:rPr>
          <w:rFonts w:ascii="Arial" w:hAnsi="Arial" w:cs="Arial"/>
          <w:b/>
          <w:sz w:val="24"/>
          <w:szCs w:val="24"/>
        </w:rPr>
        <w:br/>
      </w:r>
      <w:r>
        <w:rPr>
          <w:rFonts w:ascii="Arial" w:hAnsi="Arial" w:cs="Arial"/>
          <w:sz w:val="24"/>
          <w:szCs w:val="24"/>
        </w:rPr>
        <w:t xml:space="preserve">Insufficient income, lack of access to services, and reduced participation in society (including decision-making in matters that affect you) are cyclical and related impacts, resulting in reduced </w:t>
      </w:r>
      <w:r>
        <w:rPr>
          <w:rFonts w:ascii="Arial" w:hAnsi="Arial" w:cs="Arial"/>
          <w:b/>
          <w:sz w:val="24"/>
          <w:szCs w:val="24"/>
        </w:rPr>
        <w:t xml:space="preserve">resources </w:t>
      </w:r>
      <w:r>
        <w:rPr>
          <w:rFonts w:ascii="Arial" w:hAnsi="Arial" w:cs="Arial"/>
          <w:sz w:val="24"/>
          <w:szCs w:val="24"/>
        </w:rPr>
        <w:t xml:space="preserve">(personal; family; community); reduced </w:t>
      </w:r>
      <w:r>
        <w:rPr>
          <w:rFonts w:ascii="Arial" w:hAnsi="Arial" w:cs="Arial"/>
          <w:b/>
          <w:sz w:val="24"/>
          <w:szCs w:val="24"/>
        </w:rPr>
        <w:t>resilience</w:t>
      </w:r>
      <w:r>
        <w:rPr>
          <w:rFonts w:ascii="Arial" w:hAnsi="Arial" w:cs="Arial"/>
          <w:sz w:val="24"/>
          <w:szCs w:val="24"/>
        </w:rPr>
        <w:t xml:space="preserve"> (ability to “bounce back” from bad experiences); increased </w:t>
      </w:r>
      <w:r>
        <w:rPr>
          <w:rFonts w:ascii="Arial" w:hAnsi="Arial" w:cs="Arial"/>
          <w:b/>
          <w:sz w:val="24"/>
          <w:szCs w:val="24"/>
        </w:rPr>
        <w:t>exposure to adversity.</w:t>
      </w:r>
    </w:p>
    <w:p w:rsidR="001D2175" w:rsidRPr="00777056" w:rsidRDefault="001D2175">
      <w:pPr>
        <w:rPr>
          <w:rFonts w:ascii="Arial" w:hAnsi="Arial" w:cs="Arial"/>
          <w:sz w:val="18"/>
          <w:szCs w:val="24"/>
        </w:rPr>
      </w:pPr>
    </w:p>
    <w:p w:rsidR="00440B2E" w:rsidRPr="00440B2E" w:rsidRDefault="00440B2E">
      <w:pPr>
        <w:rPr>
          <w:rFonts w:ascii="Arial" w:hAnsi="Arial" w:cs="Arial"/>
          <w:sz w:val="24"/>
          <w:szCs w:val="24"/>
        </w:rPr>
      </w:pPr>
      <w:r>
        <w:rPr>
          <w:rFonts w:ascii="Arial" w:hAnsi="Arial" w:cs="Arial"/>
          <w:b/>
          <w:sz w:val="24"/>
          <w:szCs w:val="24"/>
        </w:rPr>
        <w:t xml:space="preserve">Privilege and Power are Invisible </w:t>
      </w:r>
      <w:r>
        <w:rPr>
          <w:rFonts w:ascii="Arial" w:hAnsi="Arial" w:cs="Arial"/>
          <w:b/>
          <w:i/>
          <w:sz w:val="24"/>
          <w:szCs w:val="24"/>
        </w:rPr>
        <w:t>if you have them</w:t>
      </w:r>
      <w:r>
        <w:rPr>
          <w:rFonts w:ascii="Arial" w:hAnsi="Arial" w:cs="Arial"/>
          <w:b/>
          <w:sz w:val="24"/>
          <w:szCs w:val="24"/>
        </w:rPr>
        <w:t>.</w:t>
      </w:r>
      <w:r>
        <w:rPr>
          <w:rFonts w:ascii="Arial" w:hAnsi="Arial" w:cs="Arial"/>
          <w:b/>
          <w:sz w:val="24"/>
          <w:szCs w:val="24"/>
        </w:rPr>
        <w:br/>
      </w:r>
      <w:r>
        <w:rPr>
          <w:rFonts w:ascii="Arial" w:hAnsi="Arial" w:cs="Arial"/>
          <w:sz w:val="24"/>
          <w:szCs w:val="24"/>
        </w:rPr>
        <w:t>See “Pencilsword: On A Plate” by Toby Morris, Auckland.</w:t>
      </w:r>
    </w:p>
    <w:p w:rsidR="00440B2E" w:rsidRPr="00777056" w:rsidRDefault="00440B2E">
      <w:pPr>
        <w:rPr>
          <w:rFonts w:ascii="Arial" w:hAnsi="Arial" w:cs="Arial"/>
          <w:b/>
          <w:sz w:val="18"/>
          <w:szCs w:val="24"/>
        </w:rPr>
      </w:pPr>
    </w:p>
    <w:p w:rsidR="00777056" w:rsidRPr="00777056" w:rsidRDefault="00E80554" w:rsidP="00777056">
      <w:pPr>
        <w:rPr>
          <w:rFonts w:ascii="Arial" w:hAnsi="Arial" w:cs="Arial"/>
          <w:sz w:val="24"/>
          <w:szCs w:val="24"/>
        </w:rPr>
      </w:pPr>
      <w:r>
        <w:rPr>
          <w:rFonts w:ascii="Arial" w:hAnsi="Arial" w:cs="Arial"/>
          <w:b/>
          <w:sz w:val="24"/>
          <w:szCs w:val="24"/>
        </w:rPr>
        <w:t>Culture of Poverty / Dependency / Worklessness</w:t>
      </w:r>
      <w:r>
        <w:rPr>
          <w:rFonts w:ascii="Arial" w:hAnsi="Arial" w:cs="Arial"/>
          <w:sz w:val="24"/>
          <w:szCs w:val="24"/>
        </w:rPr>
        <w:br/>
        <w:t>There is no evidence base for these myths.  Research by Joseph Rowntree Foundation and others finds that successive generations born into poverty in the UK hope and intend to escape it, through employment.  Less than 1% of workless families have had 2 generations with no job.</w:t>
      </w:r>
      <w:r w:rsidR="00301193">
        <w:rPr>
          <w:rFonts w:ascii="Arial" w:hAnsi="Arial" w:cs="Arial"/>
          <w:sz w:val="24"/>
          <w:szCs w:val="24"/>
        </w:rPr>
        <w:t xml:space="preserve">  The idea that poverty persists because of “deficits” in poor people, rather than because of the insurmountable barriers placed in their way by the powerful, diverts attention away from where responsibility really lies.</w:t>
      </w:r>
      <w:r w:rsidR="00777056">
        <w:rPr>
          <w:rFonts w:ascii="Arial" w:hAnsi="Arial" w:cs="Arial"/>
          <w:sz w:val="24"/>
          <w:szCs w:val="24"/>
        </w:rPr>
        <w:t xml:space="preserve">  </w:t>
      </w:r>
      <w:r w:rsidR="00DB037B">
        <w:rPr>
          <w:rFonts w:ascii="Arial" w:hAnsi="Arial" w:cs="Arial"/>
          <w:sz w:val="24"/>
          <w:szCs w:val="24"/>
        </w:rPr>
        <w:t xml:space="preserve">Are ‘Cultures </w:t>
      </w:r>
      <w:proofErr w:type="gramStart"/>
      <w:r w:rsidR="00DB037B">
        <w:rPr>
          <w:rFonts w:ascii="Arial" w:hAnsi="Arial" w:cs="Arial"/>
          <w:sz w:val="24"/>
          <w:szCs w:val="24"/>
        </w:rPr>
        <w:t>o</w:t>
      </w:r>
      <w:r w:rsidR="00777056" w:rsidRPr="00777056">
        <w:rPr>
          <w:rFonts w:ascii="Arial" w:hAnsi="Arial" w:cs="Arial"/>
          <w:sz w:val="24"/>
          <w:szCs w:val="24"/>
        </w:rPr>
        <w:t>f  Worklesness’</w:t>
      </w:r>
      <w:proofErr w:type="gramEnd"/>
      <w:r w:rsidR="00777056" w:rsidRPr="00777056">
        <w:rPr>
          <w:rFonts w:ascii="Arial" w:hAnsi="Arial" w:cs="Arial"/>
          <w:sz w:val="24"/>
          <w:szCs w:val="24"/>
        </w:rPr>
        <w:t xml:space="preserve"> Passed Down the Generations? JRF 2012 – Available at </w:t>
      </w:r>
      <w:hyperlink r:id="rId14" w:history="1">
        <w:r w:rsidR="00777056" w:rsidRPr="00777056">
          <w:rPr>
            <w:rStyle w:val="Hyperlink"/>
            <w:rFonts w:ascii="Arial" w:hAnsi="Arial" w:cs="Arial"/>
            <w:sz w:val="24"/>
            <w:szCs w:val="24"/>
            <w:shd w:val="clear" w:color="auto" w:fill="FFFFFF"/>
          </w:rPr>
          <w:t>https://www.jrf.org.uk/report/are-cultures-worklessness-passed-down-generations</w:t>
        </w:r>
      </w:hyperlink>
      <w:r w:rsidR="00777056" w:rsidRPr="00777056">
        <w:rPr>
          <w:rFonts w:ascii="Arial" w:hAnsi="Arial" w:cs="Arial"/>
          <w:sz w:val="24"/>
          <w:szCs w:val="24"/>
        </w:rPr>
        <w:t xml:space="preserve"> {Accessed 07/03/2018}</w:t>
      </w:r>
    </w:p>
    <w:p w:rsidR="00E80554" w:rsidRPr="00777056" w:rsidRDefault="00E80554">
      <w:pPr>
        <w:rPr>
          <w:rFonts w:ascii="Arial" w:hAnsi="Arial" w:cs="Arial"/>
          <w:sz w:val="18"/>
          <w:szCs w:val="24"/>
        </w:rPr>
      </w:pPr>
    </w:p>
    <w:p w:rsidR="00E80554" w:rsidRDefault="00E80554">
      <w:pPr>
        <w:rPr>
          <w:rFonts w:ascii="Arial" w:hAnsi="Arial" w:cs="Arial"/>
          <w:sz w:val="24"/>
          <w:szCs w:val="24"/>
        </w:rPr>
      </w:pPr>
      <w:r>
        <w:rPr>
          <w:rFonts w:ascii="Arial" w:hAnsi="Arial" w:cs="Arial"/>
          <w:b/>
          <w:sz w:val="24"/>
          <w:szCs w:val="24"/>
        </w:rPr>
        <w:t xml:space="preserve">What can be </w:t>
      </w:r>
      <w:r w:rsidR="00A01891">
        <w:rPr>
          <w:rFonts w:ascii="Arial" w:hAnsi="Arial" w:cs="Arial"/>
          <w:b/>
          <w:sz w:val="24"/>
          <w:szCs w:val="24"/>
        </w:rPr>
        <w:t>done</w:t>
      </w:r>
      <w:r>
        <w:rPr>
          <w:rFonts w:ascii="Arial" w:hAnsi="Arial" w:cs="Arial"/>
          <w:b/>
          <w:sz w:val="24"/>
          <w:szCs w:val="24"/>
        </w:rPr>
        <w:t>?</w:t>
      </w:r>
    </w:p>
    <w:p w:rsidR="00E80554" w:rsidRDefault="00E80554">
      <w:pPr>
        <w:rPr>
          <w:rFonts w:ascii="Arial" w:hAnsi="Arial" w:cs="Arial"/>
          <w:sz w:val="24"/>
          <w:szCs w:val="24"/>
        </w:rPr>
      </w:pPr>
      <w:r>
        <w:rPr>
          <w:rFonts w:ascii="Arial" w:hAnsi="Arial" w:cs="Arial"/>
          <w:sz w:val="24"/>
          <w:szCs w:val="24"/>
        </w:rPr>
        <w:t xml:space="preserve">Support people on low incomes to have experiences that build resources, develop opportunities and increase resilience to adversity.  Themes could include: developing aspirations and experiences; reducing isolation and facilitating access; directly addressing economic insufficiency (community growing/bulk-buying/group discounts; credit unions); seeking the </w:t>
      </w:r>
      <w:r>
        <w:rPr>
          <w:rFonts w:ascii="Arial" w:hAnsi="Arial" w:cs="Arial"/>
          <w:b/>
          <w:sz w:val="24"/>
          <w:szCs w:val="24"/>
        </w:rPr>
        <w:t xml:space="preserve">VOICES </w:t>
      </w:r>
      <w:r>
        <w:rPr>
          <w:rFonts w:ascii="Arial" w:hAnsi="Arial" w:cs="Arial"/>
          <w:sz w:val="24"/>
          <w:szCs w:val="24"/>
        </w:rPr>
        <w:t xml:space="preserve">of </w:t>
      </w:r>
      <w:r w:rsidR="00C54E31">
        <w:rPr>
          <w:rFonts w:ascii="Arial" w:hAnsi="Arial" w:cs="Arial"/>
          <w:sz w:val="24"/>
          <w:szCs w:val="24"/>
        </w:rPr>
        <w:t xml:space="preserve">the </w:t>
      </w:r>
      <w:proofErr w:type="gramStart"/>
      <w:r w:rsidR="00C54E31">
        <w:rPr>
          <w:rFonts w:ascii="Arial" w:hAnsi="Arial" w:cs="Arial"/>
          <w:sz w:val="24"/>
          <w:szCs w:val="24"/>
        </w:rPr>
        <w:t>experts</w:t>
      </w:r>
      <w:proofErr w:type="gramEnd"/>
      <w:r w:rsidR="00C54E31">
        <w:rPr>
          <w:rFonts w:ascii="Arial" w:hAnsi="Arial" w:cs="Arial"/>
          <w:sz w:val="24"/>
          <w:szCs w:val="24"/>
        </w:rPr>
        <w:t xml:space="preserve"> </w:t>
      </w:r>
      <w:r>
        <w:rPr>
          <w:rFonts w:ascii="Arial" w:hAnsi="Arial" w:cs="Arial"/>
          <w:sz w:val="24"/>
          <w:szCs w:val="24"/>
        </w:rPr>
        <w:t xml:space="preserve">people </w:t>
      </w:r>
      <w:r w:rsidR="00C54E31">
        <w:rPr>
          <w:rFonts w:ascii="Arial" w:hAnsi="Arial" w:cs="Arial"/>
          <w:sz w:val="24"/>
          <w:szCs w:val="24"/>
        </w:rPr>
        <w:t xml:space="preserve">directly </w:t>
      </w:r>
      <w:r>
        <w:rPr>
          <w:rFonts w:ascii="Arial" w:hAnsi="Arial" w:cs="Arial"/>
          <w:sz w:val="24"/>
          <w:szCs w:val="24"/>
        </w:rPr>
        <w:t>experiencing disadvantage, to influence policymaking and action.</w:t>
      </w:r>
    </w:p>
    <w:p w:rsidR="00C54E31" w:rsidRDefault="00C54E31">
      <w:pPr>
        <w:rPr>
          <w:rFonts w:ascii="Arial" w:hAnsi="Arial" w:cs="Arial"/>
          <w:sz w:val="24"/>
          <w:szCs w:val="24"/>
        </w:rPr>
      </w:pPr>
    </w:p>
    <w:p w:rsidR="00301193" w:rsidRPr="00777056" w:rsidRDefault="00301193">
      <w:pPr>
        <w:rPr>
          <w:rFonts w:ascii="Arial" w:hAnsi="Arial" w:cs="Arial"/>
          <w:sz w:val="14"/>
          <w:szCs w:val="24"/>
        </w:rPr>
      </w:pPr>
    </w:p>
    <w:p w:rsidR="00301193" w:rsidRDefault="00301193">
      <w:pPr>
        <w:rPr>
          <w:rFonts w:ascii="Arial" w:hAnsi="Arial" w:cs="Arial"/>
          <w:b/>
          <w:sz w:val="24"/>
          <w:szCs w:val="24"/>
        </w:rPr>
      </w:pPr>
      <w:r>
        <w:rPr>
          <w:rFonts w:ascii="Arial" w:hAnsi="Arial" w:cs="Arial"/>
          <w:b/>
          <w:sz w:val="24"/>
          <w:szCs w:val="24"/>
        </w:rPr>
        <w:t>Further info:</w:t>
      </w:r>
    </w:p>
    <w:p w:rsidR="009D389F" w:rsidRPr="00FE0147" w:rsidRDefault="00FE0147" w:rsidP="00271847">
      <w:pPr>
        <w:pStyle w:val="ListParagraph"/>
        <w:numPr>
          <w:ilvl w:val="0"/>
          <w:numId w:val="3"/>
        </w:numPr>
        <w:rPr>
          <w:rFonts w:ascii="Arial" w:hAnsi="Arial" w:cs="Arial"/>
          <w:b/>
          <w:sz w:val="24"/>
          <w:szCs w:val="24"/>
        </w:rPr>
      </w:pPr>
      <w:r w:rsidRPr="00FE0147">
        <w:rPr>
          <w:rFonts w:ascii="Arial" w:hAnsi="Arial" w:cs="Arial"/>
          <w:sz w:val="24"/>
          <w:szCs w:val="24"/>
        </w:rPr>
        <w:t>Donald Hirsch A Minimum Income Standard for the United Kingdom in 2019 (JRF, July 2019</w:t>
      </w:r>
      <w:r>
        <w:rPr>
          <w:rFonts w:ascii="Arial" w:hAnsi="Arial" w:cs="Arial"/>
          <w:b/>
          <w:sz w:val="24"/>
          <w:szCs w:val="24"/>
        </w:rPr>
        <w:t>) available at :</w:t>
      </w:r>
      <w:hyperlink r:id="rId15" w:history="1">
        <w:r w:rsidR="009D389F" w:rsidRPr="00FE0147">
          <w:rPr>
            <w:rStyle w:val="Hyperlink"/>
            <w:rFonts w:ascii="Arial" w:hAnsi="Arial" w:cs="Arial"/>
            <w:b/>
            <w:sz w:val="24"/>
            <w:szCs w:val="24"/>
          </w:rPr>
          <w:t>https://www.jrf.org.uk/report/minimum-income-standard-uk-2019</w:t>
        </w:r>
      </w:hyperlink>
    </w:p>
    <w:p w:rsidR="00301193" w:rsidRPr="00301193" w:rsidRDefault="00301193" w:rsidP="00301193">
      <w:pPr>
        <w:pStyle w:val="ListParagraph"/>
        <w:numPr>
          <w:ilvl w:val="0"/>
          <w:numId w:val="2"/>
        </w:numPr>
        <w:rPr>
          <w:rFonts w:ascii="Arial" w:hAnsi="Arial" w:cs="Arial"/>
          <w:sz w:val="24"/>
          <w:szCs w:val="24"/>
        </w:rPr>
      </w:pPr>
      <w:r w:rsidRPr="00301193">
        <w:rPr>
          <w:rFonts w:ascii="Arial" w:hAnsi="Arial" w:cs="Arial"/>
          <w:sz w:val="24"/>
          <w:szCs w:val="24"/>
        </w:rPr>
        <w:t xml:space="preserve">The Myth of the Culture of Poverty – Paul Gorski </w:t>
      </w:r>
      <w:proofErr w:type="gramStart"/>
      <w:r w:rsidRPr="00301193">
        <w:rPr>
          <w:rFonts w:ascii="Arial" w:hAnsi="Arial" w:cs="Arial"/>
          <w:sz w:val="24"/>
          <w:szCs w:val="24"/>
        </w:rPr>
        <w:t>In</w:t>
      </w:r>
      <w:proofErr w:type="gramEnd"/>
      <w:r w:rsidRPr="00301193">
        <w:rPr>
          <w:rFonts w:ascii="Arial" w:hAnsi="Arial" w:cs="Arial"/>
          <w:sz w:val="24"/>
          <w:szCs w:val="24"/>
        </w:rPr>
        <w:t xml:space="preserve"> Educational Leadership </w:t>
      </w:r>
      <w:r w:rsidRPr="00804B0D">
        <w:rPr>
          <w:rFonts w:ascii="Arial" w:hAnsi="Arial" w:cs="Arial"/>
          <w:sz w:val="24"/>
          <w:szCs w:val="24"/>
        </w:rPr>
        <w:t>Journal (</w:t>
      </w:r>
      <w:r w:rsidRPr="00804B0D">
        <w:rPr>
          <w:rFonts w:ascii="Arial" w:hAnsi="Arial" w:cs="Arial"/>
          <w:sz w:val="24"/>
          <w:szCs w:val="24"/>
          <w:shd w:val="clear" w:color="auto" w:fill="FFFFFF"/>
        </w:rPr>
        <w:t>April 2008 | Volume</w:t>
      </w:r>
      <w:r w:rsidRPr="00804B0D">
        <w:rPr>
          <w:rStyle w:val="apple-converted-space"/>
          <w:rFonts w:ascii="Arial" w:hAnsi="Arial" w:cs="Arial"/>
          <w:sz w:val="24"/>
          <w:szCs w:val="24"/>
          <w:shd w:val="clear" w:color="auto" w:fill="FFFFFF"/>
        </w:rPr>
        <w:t> </w:t>
      </w:r>
      <w:r w:rsidRPr="00804B0D">
        <w:rPr>
          <w:rFonts w:ascii="Arial" w:hAnsi="Arial" w:cs="Arial"/>
          <w:b/>
          <w:bCs/>
          <w:sz w:val="24"/>
          <w:szCs w:val="24"/>
          <w:bdr w:val="none" w:sz="0" w:space="0" w:color="auto" w:frame="1"/>
          <w:shd w:val="clear" w:color="auto" w:fill="FFFFFF"/>
        </w:rPr>
        <w:t>65</w:t>
      </w:r>
      <w:r w:rsidRPr="00804B0D">
        <w:rPr>
          <w:rStyle w:val="apple-converted-space"/>
          <w:rFonts w:ascii="Arial" w:hAnsi="Arial" w:cs="Arial"/>
          <w:sz w:val="24"/>
          <w:szCs w:val="24"/>
          <w:shd w:val="clear" w:color="auto" w:fill="FFFFFF"/>
        </w:rPr>
        <w:t> </w:t>
      </w:r>
      <w:r w:rsidRPr="00804B0D">
        <w:rPr>
          <w:rFonts w:ascii="Arial" w:hAnsi="Arial" w:cs="Arial"/>
          <w:sz w:val="24"/>
          <w:szCs w:val="24"/>
          <w:shd w:val="clear" w:color="auto" w:fill="FFFFFF"/>
        </w:rPr>
        <w:t>| Number</w:t>
      </w:r>
      <w:r w:rsidRPr="00804B0D">
        <w:rPr>
          <w:rStyle w:val="apple-converted-space"/>
          <w:rFonts w:ascii="Arial" w:hAnsi="Arial" w:cs="Arial"/>
          <w:sz w:val="24"/>
          <w:szCs w:val="24"/>
          <w:shd w:val="clear" w:color="auto" w:fill="FFFFFF"/>
        </w:rPr>
        <w:t> </w:t>
      </w:r>
      <w:r w:rsidRPr="00804B0D">
        <w:rPr>
          <w:rFonts w:ascii="Arial" w:hAnsi="Arial" w:cs="Arial"/>
          <w:b/>
          <w:bCs/>
          <w:sz w:val="24"/>
          <w:szCs w:val="24"/>
          <w:bdr w:val="none" w:sz="0" w:space="0" w:color="auto" w:frame="1"/>
          <w:shd w:val="clear" w:color="auto" w:fill="FFFFFF"/>
        </w:rPr>
        <w:t>7</w:t>
      </w:r>
      <w:r w:rsidR="0067291B">
        <w:rPr>
          <w:rFonts w:ascii="Arial" w:hAnsi="Arial" w:cs="Arial"/>
          <w:b/>
          <w:bCs/>
          <w:sz w:val="24"/>
          <w:szCs w:val="24"/>
          <w:bdr w:val="none" w:sz="0" w:space="0" w:color="auto" w:frame="1"/>
          <w:shd w:val="clear" w:color="auto" w:fill="FFFFFF"/>
        </w:rPr>
        <w:t>,</w:t>
      </w:r>
      <w:r w:rsidR="00F73A24">
        <w:rPr>
          <w:rStyle w:val="apple-converted-space"/>
          <w:rFonts w:ascii="Arial" w:hAnsi="Arial" w:cs="Arial"/>
          <w:sz w:val="24"/>
          <w:szCs w:val="24"/>
          <w:shd w:val="clear" w:color="auto" w:fill="FFFFFF"/>
        </w:rPr>
        <w:t> </w:t>
      </w:r>
      <w:r w:rsidRPr="00804B0D">
        <w:rPr>
          <w:rFonts w:ascii="Arial" w:hAnsi="Arial" w:cs="Arial"/>
          <w:b/>
          <w:bCs/>
          <w:sz w:val="24"/>
          <w:szCs w:val="24"/>
          <w:bdr w:val="none" w:sz="0" w:space="0" w:color="auto" w:frame="1"/>
          <w:shd w:val="clear" w:color="auto" w:fill="FFFFFF"/>
        </w:rPr>
        <w:t>Poverty and Learning</w:t>
      </w:r>
      <w:r w:rsidRPr="00804B0D">
        <w:rPr>
          <w:rStyle w:val="apple-converted-space"/>
          <w:rFonts w:ascii="Arial" w:hAnsi="Arial" w:cs="Arial"/>
          <w:sz w:val="24"/>
          <w:szCs w:val="24"/>
          <w:shd w:val="clear" w:color="auto" w:fill="FFFFFF"/>
        </w:rPr>
        <w:t> </w:t>
      </w:r>
      <w:r w:rsidR="009D389F">
        <w:rPr>
          <w:rFonts w:ascii="Arial" w:hAnsi="Arial" w:cs="Arial"/>
          <w:sz w:val="24"/>
          <w:szCs w:val="24"/>
          <w:shd w:val="clear" w:color="auto" w:fill="FFFFFF"/>
        </w:rPr>
        <w:t xml:space="preserve">Pages 32-36) </w:t>
      </w:r>
      <w:r w:rsidRPr="00804B0D">
        <w:rPr>
          <w:rFonts w:ascii="Arial" w:hAnsi="Arial" w:cs="Arial"/>
          <w:sz w:val="24"/>
          <w:szCs w:val="24"/>
          <w:shd w:val="clear" w:color="auto" w:fill="FFFFFF"/>
        </w:rPr>
        <w:t>(</w:t>
      </w:r>
      <w:r w:rsidRPr="00301193">
        <w:rPr>
          <w:rFonts w:ascii="Arial" w:hAnsi="Arial" w:cs="Arial"/>
          <w:sz w:val="24"/>
          <w:szCs w:val="24"/>
          <w:shd w:val="clear" w:color="auto" w:fill="FFFFFF"/>
        </w:rPr>
        <w:t xml:space="preserve">“As the Children file out of Janet’s Classroom, I sit in the back corner…”)  </w:t>
      </w:r>
    </w:p>
    <w:p w:rsidR="006E689A" w:rsidRPr="0006120A" w:rsidRDefault="00301193" w:rsidP="006E689A">
      <w:pPr>
        <w:pStyle w:val="ListParagraph"/>
        <w:numPr>
          <w:ilvl w:val="0"/>
          <w:numId w:val="2"/>
        </w:numPr>
        <w:rPr>
          <w:rFonts w:ascii="Arial" w:hAnsi="Arial" w:cs="Arial"/>
          <w:sz w:val="24"/>
          <w:szCs w:val="24"/>
        </w:rPr>
      </w:pPr>
      <w:r w:rsidRPr="00301193">
        <w:rPr>
          <w:rFonts w:ascii="Arial" w:hAnsi="Arial" w:cs="Arial"/>
          <w:sz w:val="24"/>
          <w:szCs w:val="24"/>
          <w:shd w:val="clear" w:color="auto" w:fill="FFFFFF"/>
        </w:rPr>
        <w:t>Joseph Rowntree Foundation: “Are ‘Cultures of Worklessness’ Passed Down the Generations?” Shildrick, MacDonald, Furlong, Roden, Crow, December 2012.</w:t>
      </w:r>
    </w:p>
    <w:p w:rsidR="0006120A" w:rsidRPr="0006120A" w:rsidRDefault="0006120A" w:rsidP="002E1C11">
      <w:pPr>
        <w:pStyle w:val="ListParagraph"/>
        <w:numPr>
          <w:ilvl w:val="0"/>
          <w:numId w:val="2"/>
        </w:numPr>
        <w:rPr>
          <w:rFonts w:ascii="Arial" w:hAnsi="Arial" w:cs="Arial"/>
          <w:sz w:val="24"/>
          <w:szCs w:val="24"/>
        </w:rPr>
      </w:pPr>
      <w:r w:rsidRPr="0006120A">
        <w:rPr>
          <w:rFonts w:ascii="Arial" w:hAnsi="Arial" w:cs="Arial"/>
          <w:sz w:val="24"/>
          <w:szCs w:val="24"/>
        </w:rPr>
        <w:t xml:space="preserve"> Understanding and defining poverty:  A guide for Swansea, January 2017</w:t>
      </w:r>
      <w:r w:rsidR="00861C88">
        <w:rPr>
          <w:rFonts w:ascii="Arial" w:hAnsi="Arial" w:cs="Arial"/>
          <w:sz w:val="24"/>
          <w:szCs w:val="24"/>
        </w:rPr>
        <w:t xml:space="preserve"> available</w:t>
      </w:r>
      <w:r>
        <w:rPr>
          <w:rFonts w:ascii="Arial" w:hAnsi="Arial" w:cs="Arial"/>
          <w:sz w:val="24"/>
          <w:szCs w:val="24"/>
        </w:rPr>
        <w:t xml:space="preserve">  at:  </w:t>
      </w:r>
    </w:p>
    <w:p w:rsidR="00AB7023" w:rsidRDefault="0006120A" w:rsidP="00AB7023">
      <w:pPr>
        <w:pStyle w:val="ListParagraph"/>
        <w:rPr>
          <w:rFonts w:ascii="Arial" w:hAnsi="Arial" w:cs="Arial"/>
          <w:sz w:val="24"/>
          <w:szCs w:val="24"/>
        </w:rPr>
      </w:pPr>
      <w:r>
        <w:rPr>
          <w:rFonts w:ascii="Arial" w:hAnsi="Arial" w:cs="Arial"/>
          <w:sz w:val="24"/>
          <w:szCs w:val="24"/>
        </w:rPr>
        <w:t xml:space="preserve"> </w:t>
      </w:r>
      <w:hyperlink r:id="rId16" w:history="1">
        <w:r w:rsidRPr="007D7B8F">
          <w:rPr>
            <w:rStyle w:val="Hyperlink"/>
            <w:rFonts w:ascii="Arial" w:hAnsi="Arial" w:cs="Arial"/>
            <w:sz w:val="24"/>
            <w:szCs w:val="24"/>
          </w:rPr>
          <w:t>https://www.swansea.gov.uk/povertystrategy</w:t>
        </w:r>
      </w:hyperlink>
    </w:p>
    <w:p w:rsidR="0006120A" w:rsidRPr="00764D4D" w:rsidRDefault="0006120A" w:rsidP="00AB7023">
      <w:pPr>
        <w:pStyle w:val="ListParagraph"/>
        <w:rPr>
          <w:rFonts w:ascii="Arial" w:hAnsi="Arial" w:cs="Arial"/>
          <w:sz w:val="24"/>
          <w:szCs w:val="24"/>
        </w:rPr>
      </w:pPr>
    </w:p>
    <w:p w:rsidR="006E689A" w:rsidRDefault="00704DBF" w:rsidP="006E689A">
      <w:pPr>
        <w:pStyle w:val="ListParagraph"/>
        <w:ind w:left="0"/>
        <w:rPr>
          <w:rFonts w:ascii="Arial" w:hAnsi="Arial" w:cs="Arial"/>
          <w:sz w:val="24"/>
          <w:szCs w:val="24"/>
        </w:rPr>
      </w:pPr>
      <w:r>
        <w:rPr>
          <w:rFonts w:ascii="Arial" w:hAnsi="Arial" w:cs="Arial"/>
          <w:b/>
          <w:sz w:val="24"/>
          <w:szCs w:val="24"/>
        </w:rPr>
        <w:t xml:space="preserve">Tackling Poverty </w:t>
      </w:r>
      <w:r w:rsidR="0020566F">
        <w:rPr>
          <w:rFonts w:ascii="Arial" w:hAnsi="Arial" w:cs="Arial"/>
          <w:b/>
          <w:sz w:val="24"/>
          <w:szCs w:val="24"/>
        </w:rPr>
        <w:t>Service,</w:t>
      </w:r>
      <w:r w:rsidR="0020566F" w:rsidRPr="006E689A">
        <w:rPr>
          <w:rFonts w:ascii="Arial" w:hAnsi="Arial" w:cs="Arial"/>
          <w:sz w:val="24"/>
          <w:szCs w:val="24"/>
        </w:rPr>
        <w:t xml:space="preserve"> </w:t>
      </w:r>
      <w:r w:rsidR="0020566F">
        <w:rPr>
          <w:rFonts w:ascii="Arial" w:hAnsi="Arial" w:cs="Arial"/>
          <w:sz w:val="24"/>
          <w:szCs w:val="24"/>
        </w:rPr>
        <w:t>Swansea</w:t>
      </w:r>
      <w:r>
        <w:rPr>
          <w:rFonts w:ascii="Arial" w:hAnsi="Arial" w:cs="Arial"/>
          <w:sz w:val="24"/>
          <w:szCs w:val="24"/>
        </w:rPr>
        <w:t xml:space="preserve"> Council</w:t>
      </w:r>
      <w:r w:rsidR="0020566F" w:rsidRPr="006E689A">
        <w:rPr>
          <w:rFonts w:ascii="Arial" w:hAnsi="Arial" w:cs="Arial"/>
          <w:b/>
          <w:sz w:val="24"/>
          <w:szCs w:val="24"/>
        </w:rPr>
        <w:t xml:space="preserve">: </w:t>
      </w:r>
      <w:r w:rsidRPr="00704DBF">
        <w:rPr>
          <w:rFonts w:ascii="Arial" w:hAnsi="Arial" w:cs="Arial"/>
          <w:sz w:val="24"/>
          <w:szCs w:val="24"/>
        </w:rPr>
        <w:t>Email:</w:t>
      </w:r>
      <w:r w:rsidRPr="00704DBF">
        <w:t xml:space="preserve"> </w:t>
      </w:r>
      <w:hyperlink r:id="rId17" w:history="1">
        <w:r w:rsidRPr="00925AFF">
          <w:rPr>
            <w:rStyle w:val="Hyperlink"/>
            <w:rFonts w:ascii="Arial" w:hAnsi="Arial" w:cs="Arial"/>
            <w:sz w:val="24"/>
            <w:szCs w:val="24"/>
          </w:rPr>
          <w:t>Sian.Denty@swansea.gov.uk</w:t>
        </w:r>
      </w:hyperlink>
    </w:p>
    <w:p w:rsidR="00704DBF" w:rsidRDefault="00704DBF" w:rsidP="006E689A">
      <w:pPr>
        <w:pStyle w:val="ListParagraph"/>
        <w:ind w:left="0"/>
        <w:rPr>
          <w:rFonts w:ascii="Arial" w:hAnsi="Arial" w:cs="Arial"/>
          <w:sz w:val="24"/>
          <w:szCs w:val="24"/>
        </w:rPr>
      </w:pPr>
      <w:proofErr w:type="gramStart"/>
      <w:r>
        <w:rPr>
          <w:rFonts w:ascii="Arial" w:hAnsi="Arial" w:cs="Arial"/>
          <w:sz w:val="24"/>
          <w:szCs w:val="24"/>
        </w:rPr>
        <w:t>or</w:t>
      </w:r>
      <w:proofErr w:type="gramEnd"/>
      <w:r>
        <w:rPr>
          <w:rFonts w:ascii="Arial" w:hAnsi="Arial" w:cs="Arial"/>
          <w:sz w:val="24"/>
          <w:szCs w:val="24"/>
        </w:rPr>
        <w:t xml:space="preserve"> </w:t>
      </w:r>
      <w:hyperlink r:id="rId18" w:history="1">
        <w:r w:rsidRPr="00925AFF">
          <w:rPr>
            <w:rStyle w:val="Hyperlink"/>
            <w:rFonts w:ascii="Arial" w:hAnsi="Arial" w:cs="Arial"/>
            <w:sz w:val="24"/>
            <w:szCs w:val="24"/>
          </w:rPr>
          <w:t>Anthony.Richards@swansea.gov.uk</w:t>
        </w:r>
      </w:hyperlink>
    </w:p>
    <w:p w:rsidR="00704DBF" w:rsidRDefault="00704DBF" w:rsidP="006E689A">
      <w:pPr>
        <w:pStyle w:val="ListParagraph"/>
        <w:ind w:left="0"/>
        <w:rPr>
          <w:rFonts w:ascii="Arial" w:hAnsi="Arial" w:cs="Arial"/>
          <w:b/>
          <w:sz w:val="24"/>
          <w:szCs w:val="24"/>
        </w:rPr>
      </w:pPr>
    </w:p>
    <w:p w:rsidR="00271FC3" w:rsidRDefault="00271FC3" w:rsidP="006E689A">
      <w:pPr>
        <w:pStyle w:val="ListParagraph"/>
        <w:ind w:left="0"/>
        <w:rPr>
          <w:rFonts w:ascii="Arial" w:hAnsi="Arial" w:cs="Arial"/>
          <w:b/>
          <w:sz w:val="24"/>
          <w:szCs w:val="24"/>
        </w:rPr>
      </w:pPr>
    </w:p>
    <w:p w:rsidR="00271FC3" w:rsidRDefault="00271FC3" w:rsidP="006E689A">
      <w:pPr>
        <w:pStyle w:val="ListParagraph"/>
        <w:ind w:left="0"/>
        <w:rPr>
          <w:rFonts w:ascii="Arial" w:hAnsi="Arial" w:cs="Arial"/>
          <w:b/>
          <w:sz w:val="24"/>
          <w:szCs w:val="24"/>
        </w:rPr>
      </w:pPr>
    </w:p>
    <w:p w:rsidR="00271FC3" w:rsidRDefault="00271FC3" w:rsidP="006E689A">
      <w:pPr>
        <w:pStyle w:val="ListParagraph"/>
        <w:ind w:left="0"/>
        <w:rPr>
          <w:rFonts w:ascii="Arial" w:hAnsi="Arial" w:cs="Arial"/>
          <w:b/>
          <w:sz w:val="24"/>
          <w:szCs w:val="24"/>
        </w:rPr>
      </w:pPr>
      <w:r>
        <w:rPr>
          <w:rFonts w:ascii="Arial" w:hAnsi="Arial" w:cs="Arial"/>
          <w:b/>
          <w:sz w:val="24"/>
          <w:szCs w:val="24"/>
        </w:rPr>
        <w:t>Updated: 11 November 2019</w:t>
      </w:r>
    </w:p>
    <w:sectPr w:rsidR="00271FC3" w:rsidSect="00A47C0E">
      <w:headerReference w:type="default" r:id="rId19"/>
      <w:footerReference w:type="default" r:id="rId20"/>
      <w:footerReference w:type="first" r:id="rId21"/>
      <w:pgSz w:w="11906" w:h="16838"/>
      <w:pgMar w:top="873" w:right="873" w:bottom="873" w:left="873" w:header="709" w:footer="27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E9D" w:rsidRDefault="00D86E9D" w:rsidP="00D86E9D">
      <w:r>
        <w:separator/>
      </w:r>
    </w:p>
  </w:endnote>
  <w:endnote w:type="continuationSeparator" w:id="0">
    <w:p w:rsidR="00D86E9D" w:rsidRDefault="00D86E9D" w:rsidP="00D86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9D" w:rsidRDefault="00D86E9D" w:rsidP="00D86E9D">
    <w:pPr>
      <w:pStyle w:val="Footer"/>
      <w:jc w:val="right"/>
    </w:pPr>
  </w:p>
  <w:p w:rsidR="00D86E9D" w:rsidRDefault="00D86E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C0E" w:rsidRDefault="00A47C0E" w:rsidP="00A47C0E">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E9D" w:rsidRDefault="00D86E9D" w:rsidP="00D86E9D">
      <w:r>
        <w:separator/>
      </w:r>
    </w:p>
  </w:footnote>
  <w:footnote w:type="continuationSeparator" w:id="0">
    <w:p w:rsidR="00D86E9D" w:rsidRDefault="00D86E9D" w:rsidP="00D86E9D">
      <w:r>
        <w:continuationSeparator/>
      </w:r>
    </w:p>
  </w:footnote>
  <w:footnote w:id="1">
    <w:p w:rsidR="00F73A24" w:rsidRDefault="00F73A24" w:rsidP="00F73A24">
      <w:pPr>
        <w:pStyle w:val="FootnoteText"/>
      </w:pPr>
      <w:r>
        <w:rPr>
          <w:rStyle w:val="FootnoteReference"/>
        </w:rPr>
        <w:footnoteRef/>
      </w:r>
      <w:r>
        <w:t xml:space="preserve"> The cumulative impact of welfare reform in S</w:t>
      </w:r>
      <w:r w:rsidR="00451E21">
        <w:t>wansea.  Policy in Practice, Sept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89A" w:rsidRPr="006E689A" w:rsidRDefault="00271FC3" w:rsidP="006E689A">
    <w:pPr>
      <w:jc w:val="right"/>
      <w:rPr>
        <w:rFonts w:ascii="Arial" w:hAnsi="Arial" w:cs="Arial"/>
        <w:sz w:val="16"/>
        <w:szCs w:val="16"/>
      </w:rPr>
    </w:pPr>
    <w:r>
      <w:rPr>
        <w:rFonts w:ascii="Arial" w:hAnsi="Arial" w:cs="Arial"/>
        <w:sz w:val="16"/>
        <w:szCs w:val="16"/>
      </w:rPr>
      <w:t xml:space="preserve">UWTSD: 11 Nov </w:t>
    </w:r>
    <w:r w:rsidR="008251B4">
      <w:rPr>
        <w:rFonts w:ascii="Arial" w:hAnsi="Arial" w:cs="Arial"/>
        <w:sz w:val="16"/>
        <w:szCs w:val="16"/>
      </w:rPr>
      <w:t>2019</w:t>
    </w:r>
  </w:p>
  <w:p w:rsidR="006E689A" w:rsidRDefault="006E689A" w:rsidP="006E689A">
    <w:pPr>
      <w:pStyle w:val="Header"/>
    </w:pPr>
  </w:p>
  <w:p w:rsidR="006E689A" w:rsidRDefault="006E68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C0990"/>
    <w:multiLevelType w:val="hybridMultilevel"/>
    <w:tmpl w:val="F838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11A2F"/>
    <w:multiLevelType w:val="hybridMultilevel"/>
    <w:tmpl w:val="7E060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E0EF7"/>
    <w:multiLevelType w:val="hybridMultilevel"/>
    <w:tmpl w:val="B742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55C"/>
    <w:rsid w:val="0006120A"/>
    <w:rsid w:val="000B5F57"/>
    <w:rsid w:val="00151D04"/>
    <w:rsid w:val="00177929"/>
    <w:rsid w:val="001830EC"/>
    <w:rsid w:val="001C2FAC"/>
    <w:rsid w:val="001D2175"/>
    <w:rsid w:val="0020566F"/>
    <w:rsid w:val="0020655C"/>
    <w:rsid w:val="00271FC3"/>
    <w:rsid w:val="00296004"/>
    <w:rsid w:val="00301193"/>
    <w:rsid w:val="00325958"/>
    <w:rsid w:val="00332D35"/>
    <w:rsid w:val="003D748E"/>
    <w:rsid w:val="00440B2E"/>
    <w:rsid w:val="00451E21"/>
    <w:rsid w:val="00453BA6"/>
    <w:rsid w:val="00461099"/>
    <w:rsid w:val="00463270"/>
    <w:rsid w:val="004B63E6"/>
    <w:rsid w:val="004C6243"/>
    <w:rsid w:val="004E1B1B"/>
    <w:rsid w:val="00533154"/>
    <w:rsid w:val="0054046B"/>
    <w:rsid w:val="005524C9"/>
    <w:rsid w:val="00567387"/>
    <w:rsid w:val="005F7725"/>
    <w:rsid w:val="0062420C"/>
    <w:rsid w:val="0066015F"/>
    <w:rsid w:val="0066766D"/>
    <w:rsid w:val="0067291B"/>
    <w:rsid w:val="006E689A"/>
    <w:rsid w:val="00704DBF"/>
    <w:rsid w:val="00764D4D"/>
    <w:rsid w:val="00777056"/>
    <w:rsid w:val="007D00D3"/>
    <w:rsid w:val="00804B0D"/>
    <w:rsid w:val="00811CC4"/>
    <w:rsid w:val="008251B4"/>
    <w:rsid w:val="00850554"/>
    <w:rsid w:val="00861C88"/>
    <w:rsid w:val="008C1841"/>
    <w:rsid w:val="00922FE7"/>
    <w:rsid w:val="00927F4A"/>
    <w:rsid w:val="00956E6F"/>
    <w:rsid w:val="0098590C"/>
    <w:rsid w:val="009878F9"/>
    <w:rsid w:val="009D06DC"/>
    <w:rsid w:val="009D389F"/>
    <w:rsid w:val="009E55C1"/>
    <w:rsid w:val="00A01891"/>
    <w:rsid w:val="00A46CC5"/>
    <w:rsid w:val="00A47C0E"/>
    <w:rsid w:val="00A82F65"/>
    <w:rsid w:val="00AB7023"/>
    <w:rsid w:val="00B4050B"/>
    <w:rsid w:val="00B97DA8"/>
    <w:rsid w:val="00C408DB"/>
    <w:rsid w:val="00C54E31"/>
    <w:rsid w:val="00CB5F05"/>
    <w:rsid w:val="00CC19C2"/>
    <w:rsid w:val="00CE4612"/>
    <w:rsid w:val="00D41C0A"/>
    <w:rsid w:val="00D63DE9"/>
    <w:rsid w:val="00D86E9D"/>
    <w:rsid w:val="00D93614"/>
    <w:rsid w:val="00DB037B"/>
    <w:rsid w:val="00DE102E"/>
    <w:rsid w:val="00E80554"/>
    <w:rsid w:val="00F73A24"/>
    <w:rsid w:val="00FE0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C0A2486-3FE4-4CF8-AFBF-2AD85472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175"/>
    <w:pPr>
      <w:ind w:left="720"/>
      <w:contextualSpacing/>
    </w:pPr>
  </w:style>
  <w:style w:type="character" w:customStyle="1" w:styleId="apple-converted-space">
    <w:name w:val="apple-converted-space"/>
    <w:basedOn w:val="DefaultParagraphFont"/>
    <w:rsid w:val="00301193"/>
  </w:style>
  <w:style w:type="paragraph" w:styleId="BalloonText">
    <w:name w:val="Balloon Text"/>
    <w:basedOn w:val="Normal"/>
    <w:link w:val="BalloonTextChar"/>
    <w:uiPriority w:val="99"/>
    <w:semiHidden/>
    <w:unhideWhenUsed/>
    <w:rsid w:val="00D86E9D"/>
    <w:rPr>
      <w:rFonts w:ascii="Tahoma" w:hAnsi="Tahoma" w:cs="Tahoma"/>
      <w:sz w:val="16"/>
      <w:szCs w:val="16"/>
    </w:rPr>
  </w:style>
  <w:style w:type="character" w:customStyle="1" w:styleId="BalloonTextChar">
    <w:name w:val="Balloon Text Char"/>
    <w:basedOn w:val="DefaultParagraphFont"/>
    <w:link w:val="BalloonText"/>
    <w:uiPriority w:val="99"/>
    <w:semiHidden/>
    <w:rsid w:val="00D86E9D"/>
    <w:rPr>
      <w:rFonts w:ascii="Tahoma" w:hAnsi="Tahoma" w:cs="Tahoma"/>
      <w:sz w:val="16"/>
      <w:szCs w:val="16"/>
    </w:rPr>
  </w:style>
  <w:style w:type="paragraph" w:styleId="Header">
    <w:name w:val="header"/>
    <w:basedOn w:val="Normal"/>
    <w:link w:val="HeaderChar"/>
    <w:uiPriority w:val="99"/>
    <w:unhideWhenUsed/>
    <w:rsid w:val="00D86E9D"/>
    <w:pPr>
      <w:tabs>
        <w:tab w:val="center" w:pos="4513"/>
        <w:tab w:val="right" w:pos="9026"/>
      </w:tabs>
    </w:pPr>
  </w:style>
  <w:style w:type="character" w:customStyle="1" w:styleId="HeaderChar">
    <w:name w:val="Header Char"/>
    <w:basedOn w:val="DefaultParagraphFont"/>
    <w:link w:val="Header"/>
    <w:uiPriority w:val="99"/>
    <w:rsid w:val="00D86E9D"/>
  </w:style>
  <w:style w:type="paragraph" w:styleId="Footer">
    <w:name w:val="footer"/>
    <w:basedOn w:val="Normal"/>
    <w:link w:val="FooterChar"/>
    <w:uiPriority w:val="99"/>
    <w:unhideWhenUsed/>
    <w:rsid w:val="00D86E9D"/>
    <w:pPr>
      <w:tabs>
        <w:tab w:val="center" w:pos="4513"/>
        <w:tab w:val="right" w:pos="9026"/>
      </w:tabs>
    </w:pPr>
  </w:style>
  <w:style w:type="character" w:customStyle="1" w:styleId="FooterChar">
    <w:name w:val="Footer Char"/>
    <w:basedOn w:val="DefaultParagraphFont"/>
    <w:link w:val="Footer"/>
    <w:uiPriority w:val="99"/>
    <w:rsid w:val="00D86E9D"/>
  </w:style>
  <w:style w:type="paragraph" w:styleId="FootnoteText">
    <w:name w:val="footnote text"/>
    <w:basedOn w:val="Normal"/>
    <w:link w:val="FootnoteTextChar"/>
    <w:uiPriority w:val="99"/>
    <w:semiHidden/>
    <w:unhideWhenUsed/>
    <w:rsid w:val="00F73A24"/>
    <w:rPr>
      <w:rFonts w:ascii="Corbel" w:hAnsi="Corbel" w:cs="Arial"/>
      <w:color w:val="1F497D"/>
      <w:sz w:val="20"/>
      <w:szCs w:val="20"/>
    </w:rPr>
  </w:style>
  <w:style w:type="character" w:customStyle="1" w:styleId="FootnoteTextChar">
    <w:name w:val="Footnote Text Char"/>
    <w:basedOn w:val="DefaultParagraphFont"/>
    <w:link w:val="FootnoteText"/>
    <w:uiPriority w:val="99"/>
    <w:semiHidden/>
    <w:rsid w:val="00F73A24"/>
    <w:rPr>
      <w:rFonts w:ascii="Corbel" w:hAnsi="Corbel" w:cs="Arial"/>
      <w:color w:val="1F497D"/>
      <w:sz w:val="20"/>
      <w:szCs w:val="20"/>
    </w:rPr>
  </w:style>
  <w:style w:type="character" w:styleId="FootnoteReference">
    <w:name w:val="footnote reference"/>
    <w:basedOn w:val="DefaultParagraphFont"/>
    <w:uiPriority w:val="99"/>
    <w:semiHidden/>
    <w:unhideWhenUsed/>
    <w:rsid w:val="00F73A24"/>
    <w:rPr>
      <w:vertAlign w:val="superscript"/>
    </w:rPr>
  </w:style>
  <w:style w:type="character" w:styleId="Hyperlink">
    <w:name w:val="Hyperlink"/>
    <w:basedOn w:val="DefaultParagraphFont"/>
    <w:uiPriority w:val="99"/>
    <w:unhideWhenUsed/>
    <w:rsid w:val="00811CC4"/>
    <w:rPr>
      <w:color w:val="0000FF" w:themeColor="hyperlink"/>
      <w:u w:val="single"/>
    </w:rPr>
  </w:style>
  <w:style w:type="paragraph" w:styleId="NormalWeb">
    <w:name w:val="Normal (Web)"/>
    <w:basedOn w:val="Normal"/>
    <w:uiPriority w:val="99"/>
    <w:semiHidden/>
    <w:unhideWhenUsed/>
    <w:rsid w:val="00A46CC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28887">
      <w:bodyDiv w:val="1"/>
      <w:marLeft w:val="0"/>
      <w:marRight w:val="0"/>
      <w:marTop w:val="0"/>
      <w:marBottom w:val="0"/>
      <w:divBdr>
        <w:top w:val="none" w:sz="0" w:space="0" w:color="auto"/>
        <w:left w:val="none" w:sz="0" w:space="0" w:color="auto"/>
        <w:bottom w:val="none" w:sz="0" w:space="0" w:color="auto"/>
        <w:right w:val="none" w:sz="0" w:space="0" w:color="auto"/>
      </w:divBdr>
    </w:div>
    <w:div w:id="347488275">
      <w:bodyDiv w:val="1"/>
      <w:marLeft w:val="0"/>
      <w:marRight w:val="0"/>
      <w:marTop w:val="0"/>
      <w:marBottom w:val="0"/>
      <w:divBdr>
        <w:top w:val="none" w:sz="0" w:space="0" w:color="auto"/>
        <w:left w:val="none" w:sz="0" w:space="0" w:color="auto"/>
        <w:bottom w:val="none" w:sz="0" w:space="0" w:color="auto"/>
        <w:right w:val="none" w:sz="0" w:space="0" w:color="auto"/>
      </w:divBdr>
    </w:div>
    <w:div w:id="354162465">
      <w:bodyDiv w:val="1"/>
      <w:marLeft w:val="0"/>
      <w:marRight w:val="0"/>
      <w:marTop w:val="0"/>
      <w:marBottom w:val="0"/>
      <w:divBdr>
        <w:top w:val="none" w:sz="0" w:space="0" w:color="auto"/>
        <w:left w:val="none" w:sz="0" w:space="0" w:color="auto"/>
        <w:bottom w:val="none" w:sz="0" w:space="0" w:color="auto"/>
        <w:right w:val="none" w:sz="0" w:space="0" w:color="auto"/>
      </w:divBdr>
    </w:div>
    <w:div w:id="828591507">
      <w:bodyDiv w:val="1"/>
      <w:marLeft w:val="0"/>
      <w:marRight w:val="0"/>
      <w:marTop w:val="0"/>
      <w:marBottom w:val="0"/>
      <w:divBdr>
        <w:top w:val="none" w:sz="0" w:space="0" w:color="auto"/>
        <w:left w:val="none" w:sz="0" w:space="0" w:color="auto"/>
        <w:bottom w:val="none" w:sz="0" w:space="0" w:color="auto"/>
        <w:right w:val="none" w:sz="0" w:space="0" w:color="auto"/>
      </w:divBdr>
    </w:div>
    <w:div w:id="861093202">
      <w:bodyDiv w:val="1"/>
      <w:marLeft w:val="0"/>
      <w:marRight w:val="0"/>
      <w:marTop w:val="0"/>
      <w:marBottom w:val="0"/>
      <w:divBdr>
        <w:top w:val="none" w:sz="0" w:space="0" w:color="auto"/>
        <w:left w:val="none" w:sz="0" w:space="0" w:color="auto"/>
        <w:bottom w:val="none" w:sz="0" w:space="0" w:color="auto"/>
        <w:right w:val="none" w:sz="0" w:space="0" w:color="auto"/>
      </w:divBdr>
    </w:div>
    <w:div w:id="890382819">
      <w:bodyDiv w:val="1"/>
      <w:marLeft w:val="0"/>
      <w:marRight w:val="0"/>
      <w:marTop w:val="0"/>
      <w:marBottom w:val="0"/>
      <w:divBdr>
        <w:top w:val="none" w:sz="0" w:space="0" w:color="auto"/>
        <w:left w:val="none" w:sz="0" w:space="0" w:color="auto"/>
        <w:bottom w:val="none" w:sz="0" w:space="0" w:color="auto"/>
        <w:right w:val="none" w:sz="0" w:space="0" w:color="auto"/>
      </w:divBdr>
    </w:div>
    <w:div w:id="1010328965">
      <w:bodyDiv w:val="1"/>
      <w:marLeft w:val="0"/>
      <w:marRight w:val="0"/>
      <w:marTop w:val="0"/>
      <w:marBottom w:val="0"/>
      <w:divBdr>
        <w:top w:val="none" w:sz="0" w:space="0" w:color="auto"/>
        <w:left w:val="none" w:sz="0" w:space="0" w:color="auto"/>
        <w:bottom w:val="none" w:sz="0" w:space="0" w:color="auto"/>
        <w:right w:val="none" w:sz="0" w:space="0" w:color="auto"/>
      </w:divBdr>
    </w:div>
    <w:div w:id="1163737455">
      <w:bodyDiv w:val="1"/>
      <w:marLeft w:val="0"/>
      <w:marRight w:val="0"/>
      <w:marTop w:val="0"/>
      <w:marBottom w:val="0"/>
      <w:divBdr>
        <w:top w:val="none" w:sz="0" w:space="0" w:color="auto"/>
        <w:left w:val="none" w:sz="0" w:space="0" w:color="auto"/>
        <w:bottom w:val="none" w:sz="0" w:space="0" w:color="auto"/>
        <w:right w:val="none" w:sz="0" w:space="0" w:color="auto"/>
      </w:divBdr>
    </w:div>
    <w:div w:id="1184246249">
      <w:bodyDiv w:val="1"/>
      <w:marLeft w:val="0"/>
      <w:marRight w:val="0"/>
      <w:marTop w:val="0"/>
      <w:marBottom w:val="0"/>
      <w:divBdr>
        <w:top w:val="none" w:sz="0" w:space="0" w:color="auto"/>
        <w:left w:val="none" w:sz="0" w:space="0" w:color="auto"/>
        <w:bottom w:val="none" w:sz="0" w:space="0" w:color="auto"/>
        <w:right w:val="none" w:sz="0" w:space="0" w:color="auto"/>
      </w:divBdr>
    </w:div>
    <w:div w:id="1193808582">
      <w:bodyDiv w:val="1"/>
      <w:marLeft w:val="0"/>
      <w:marRight w:val="0"/>
      <w:marTop w:val="0"/>
      <w:marBottom w:val="0"/>
      <w:divBdr>
        <w:top w:val="none" w:sz="0" w:space="0" w:color="auto"/>
        <w:left w:val="none" w:sz="0" w:space="0" w:color="auto"/>
        <w:bottom w:val="none" w:sz="0" w:space="0" w:color="auto"/>
        <w:right w:val="none" w:sz="0" w:space="0" w:color="auto"/>
      </w:divBdr>
    </w:div>
    <w:div w:id="1294553714">
      <w:bodyDiv w:val="1"/>
      <w:marLeft w:val="0"/>
      <w:marRight w:val="0"/>
      <w:marTop w:val="0"/>
      <w:marBottom w:val="0"/>
      <w:divBdr>
        <w:top w:val="none" w:sz="0" w:space="0" w:color="auto"/>
        <w:left w:val="none" w:sz="0" w:space="0" w:color="auto"/>
        <w:bottom w:val="none" w:sz="0" w:space="0" w:color="auto"/>
        <w:right w:val="none" w:sz="0" w:space="0" w:color="auto"/>
      </w:divBdr>
    </w:div>
    <w:div w:id="1487241155">
      <w:bodyDiv w:val="1"/>
      <w:marLeft w:val="0"/>
      <w:marRight w:val="0"/>
      <w:marTop w:val="0"/>
      <w:marBottom w:val="0"/>
      <w:divBdr>
        <w:top w:val="none" w:sz="0" w:space="0" w:color="auto"/>
        <w:left w:val="none" w:sz="0" w:space="0" w:color="auto"/>
        <w:bottom w:val="none" w:sz="0" w:space="0" w:color="auto"/>
        <w:right w:val="none" w:sz="0" w:space="0" w:color="auto"/>
      </w:divBdr>
    </w:div>
    <w:div w:id="148893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households-below-average-income-199495-to-201718" TargetMode="External"/><Relationship Id="rId13" Type="http://schemas.openxmlformats.org/officeDocument/2006/relationships/image" Target="media/image2.png"/><Relationship Id="rId18" Type="http://schemas.openxmlformats.org/officeDocument/2006/relationships/hyperlink" Target="mailto:Anthony.Richards@swansea.gov.uk"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poverty.ac.uk/system/files/townsend-book-pdfs/PIUK/piuk-chapter01.pdf" TargetMode="External"/><Relationship Id="rId12" Type="http://schemas.openxmlformats.org/officeDocument/2006/relationships/hyperlink" Target="http://www.endchildpoverty.org.uk/poverty-in-your-area-2019/" TargetMode="External"/><Relationship Id="rId17" Type="http://schemas.openxmlformats.org/officeDocument/2006/relationships/hyperlink" Target="mailto:Sian.Denty@swansea.gov.uk" TargetMode="External"/><Relationship Id="rId2" Type="http://schemas.openxmlformats.org/officeDocument/2006/relationships/styles" Target="styles.xml"/><Relationship Id="rId16" Type="http://schemas.openxmlformats.org/officeDocument/2006/relationships/hyperlink" Target="https://www.swansea.gov.uk/povertystrateg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www.jrf.org.uk/report/minimum-income-standard-uk-2019" TargetMode="External"/><Relationship Id="rId23" Type="http://schemas.openxmlformats.org/officeDocument/2006/relationships/theme" Target="theme/theme1.xml"/><Relationship Id="rId10" Type="http://schemas.openxmlformats.org/officeDocument/2006/relationships/hyperlink" Target="https://www.jrf.org.uk/report/minimum-income-standard-uk-201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nimumincome.org.uk/" TargetMode="External"/><Relationship Id="rId14" Type="http://schemas.openxmlformats.org/officeDocument/2006/relationships/hyperlink" Target="https://www.jrf.org.uk/report/are-cultures-worklessness-passed-down-genera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1249</Words>
  <Characters>7120</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8353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Sherwood</dc:creator>
  <cp:lastModifiedBy>Karen Hudson</cp:lastModifiedBy>
  <cp:revision>2</cp:revision>
  <cp:lastPrinted>2019-11-04T12:42:00Z</cp:lastPrinted>
  <dcterms:created xsi:type="dcterms:W3CDTF">2019-11-11T17:49:00Z</dcterms:created>
  <dcterms:modified xsi:type="dcterms:W3CDTF">2019-11-11T17:49:00Z</dcterms:modified>
</cp:coreProperties>
</file>