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1D10E672" w:rsidR="00A930CB" w:rsidRPr="00D14017" w:rsidRDefault="00CB06C7" w:rsidP="00A930CB">
                <w:pPr>
                  <w:spacing w:before="120" w:after="120" w:line="360" w:lineRule="auto"/>
                  <w:rPr>
                    <w:rFonts w:ascii="Tahoma" w:hAnsi="Tahoma" w:cs="Tahoma"/>
                    <w:sz w:val="28"/>
                    <w:szCs w:val="28"/>
                  </w:rPr>
                </w:pPr>
                <w:r>
                  <w:rPr>
                    <w:rFonts w:ascii="Tahoma" w:hAnsi="Tahoma" w:cs="Tahoma"/>
                    <w:sz w:val="28"/>
                    <w:szCs w:val="28"/>
                  </w:rPr>
                  <w:t>Adele Martin</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67E846AC" w:rsidR="00A930CB" w:rsidRPr="00D14017" w:rsidRDefault="00CB06C7" w:rsidP="00A930CB">
                <w:pPr>
                  <w:spacing w:before="120" w:after="120" w:line="360" w:lineRule="auto"/>
                  <w:rPr>
                    <w:rFonts w:ascii="Tahoma" w:hAnsi="Tahoma" w:cs="Tahoma"/>
                    <w:sz w:val="28"/>
                    <w:szCs w:val="28"/>
                  </w:rPr>
                </w:pPr>
                <w:r>
                  <w:rPr>
                    <w:rFonts w:ascii="Tahoma" w:hAnsi="Tahoma" w:cs="Tahoma"/>
                    <w:sz w:val="28"/>
                    <w:szCs w:val="28"/>
                  </w:rPr>
                  <w:t>1917648</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77A16FCC" w:rsidR="00A930CB" w:rsidRPr="00B755CB" w:rsidRDefault="008970C2" w:rsidP="00A930CB">
                <w:pPr>
                  <w:spacing w:before="120" w:after="120" w:line="360" w:lineRule="auto"/>
                  <w:rPr>
                    <w:rFonts w:ascii="Tahoma" w:hAnsi="Tahoma" w:cs="Tahoma"/>
                    <w:sz w:val="28"/>
                    <w:szCs w:val="28"/>
                  </w:rPr>
                </w:pPr>
                <w:r>
                  <w:rPr>
                    <w:rFonts w:ascii="Tahoma" w:hAnsi="Tahoma" w:cs="Tahoma"/>
                    <w:sz w:val="28"/>
                    <w:szCs w:val="28"/>
                  </w:rPr>
                  <w:t>BMSK600</w:t>
                </w:r>
                <w:r w:rsidR="001B6756">
                  <w:rPr>
                    <w:rFonts w:ascii="Tahoma" w:hAnsi="Tahoma" w:cs="Tahoma"/>
                    <w:sz w:val="28"/>
                    <w:szCs w:val="28"/>
                  </w:rPr>
                  <w:t>4</w:t>
                </w:r>
              </w:p>
            </w:tc>
          </w:tr>
          <w:tr w:rsidR="002118B2" w:rsidRPr="00D14017" w14:paraId="485DA616" w14:textId="77777777" w:rsidTr="0030173B">
            <w:trPr>
              <w:trHeight w:val="413"/>
            </w:trPr>
            <w:tc>
              <w:tcPr>
                <w:tcW w:w="3438" w:type="dxa"/>
                <w:shd w:val="clear" w:color="auto" w:fill="D9D9D9"/>
              </w:tcPr>
              <w:p w14:paraId="4606D4BD" w14:textId="77777777" w:rsidR="002118B2" w:rsidRPr="00D14017" w:rsidRDefault="002118B2" w:rsidP="002118B2">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26818438" w:rsidR="002118B2" w:rsidRPr="00B755CB" w:rsidRDefault="00772F1B" w:rsidP="002118B2">
                <w:pPr>
                  <w:spacing w:before="120" w:after="120" w:line="360" w:lineRule="auto"/>
                  <w:rPr>
                    <w:rFonts w:ascii="Tahoma" w:hAnsi="Tahoma" w:cs="Tahoma"/>
                    <w:sz w:val="28"/>
                    <w:szCs w:val="28"/>
                  </w:rPr>
                </w:pPr>
                <w:r>
                  <w:rPr>
                    <w:rFonts w:ascii="Arial" w:hAnsi="Arial" w:cs="Arial"/>
                    <w:b/>
                  </w:rPr>
                  <w:t>Strategic Management for SMEs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54C3617C" w14:textId="150A73D2" w:rsidR="00B220CB" w:rsidRDefault="00885114" w:rsidP="00555A8D">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511311653" w:history="1">
                <w:r w:rsidR="00B220CB" w:rsidRPr="00F85865">
                  <w:rPr>
                    <w:rStyle w:val="Hyperlink"/>
                    <w:noProof/>
                  </w:rPr>
                  <w:t>Introduction</w:t>
                </w:r>
                <w:r w:rsidR="00B220CB">
                  <w:rPr>
                    <w:noProof/>
                    <w:webHidden/>
                  </w:rPr>
                  <w:tab/>
                </w:r>
                <w:r w:rsidR="00E357CB">
                  <w:rPr>
                    <w:noProof/>
                    <w:webHidden/>
                  </w:rPr>
                  <w:t>2</w:t>
                </w:r>
              </w:hyperlink>
            </w:p>
            <w:p w14:paraId="7B0C71FC" w14:textId="5FB70E94" w:rsidR="005370DB" w:rsidRPr="005718D6" w:rsidRDefault="00041F63" w:rsidP="00041F63">
              <w:pPr>
                <w:pStyle w:val="NoSpacing"/>
                <w:rPr>
                  <w:rFonts w:cstheme="minorHAnsi"/>
                </w:rPr>
              </w:pPr>
              <w:r>
                <w:rPr>
                  <w:rFonts w:cstheme="minorHAnsi"/>
                </w:rPr>
                <w:t xml:space="preserve"> </w:t>
              </w:r>
              <w:r w:rsidRPr="00041F63">
                <w:t>1</w:t>
              </w:r>
              <w:r w:rsidR="005718D6" w:rsidRPr="00041F63">
                <w:t>.</w:t>
              </w:r>
              <w:r>
                <w:t xml:space="preserve"> </w:t>
              </w:r>
              <w:r w:rsidRPr="00041F63">
                <w:t>Depth of critical analysis of your organisations internal and external</w:t>
              </w:r>
              <w:r>
                <w:t xml:space="preserve"> </w:t>
              </w:r>
              <w:r w:rsidRPr="00041F63">
                <w:t>environme</w:t>
              </w:r>
              <w:r w:rsidR="00697F48">
                <w:t>nt.</w:t>
              </w:r>
              <w:r w:rsidR="007C7391">
                <w:rPr>
                  <w:rFonts w:cstheme="minorHAnsi"/>
                </w:rPr>
                <w:t>……………………………3</w:t>
              </w:r>
            </w:p>
            <w:p w14:paraId="1D8B96BD" w14:textId="1ED23A78" w:rsidR="00B220CB" w:rsidRDefault="005370DB" w:rsidP="000459D8">
              <w:pPr>
                <w:pStyle w:val="TOC2"/>
                <w:tabs>
                  <w:tab w:val="right" w:leader="dot" w:pos="9350"/>
                </w:tabs>
                <w:rPr>
                  <w:rFonts w:eastAsiaTheme="minorEastAsia"/>
                  <w:noProof/>
                  <w:lang w:eastAsia="en-GB"/>
                </w:rPr>
              </w:pPr>
              <w:r>
                <w:t>1.1</w:t>
              </w:r>
              <w:r w:rsidR="0059756F">
                <w:t xml:space="preserve"> </w:t>
              </w:r>
              <w:r w:rsidR="00697F48">
                <w:t>Micro and Macro en</w:t>
              </w:r>
              <w:r w:rsidR="00380A08">
                <w:t>vironment………………………………………………………………………………………………………3</w:t>
              </w:r>
            </w:p>
            <w:p w14:paraId="0F22911A" w14:textId="4AB8EA60" w:rsidR="00B220CB" w:rsidRDefault="00973DCE">
              <w:pPr>
                <w:pStyle w:val="TOC2"/>
                <w:tabs>
                  <w:tab w:val="right" w:leader="dot" w:pos="9350"/>
                </w:tabs>
                <w:rPr>
                  <w:rFonts w:eastAsiaTheme="minorEastAsia"/>
                  <w:noProof/>
                  <w:lang w:eastAsia="en-GB"/>
                </w:rPr>
              </w:pPr>
              <w:r>
                <w:t>2.</w:t>
              </w:r>
              <w:r w:rsidR="00B25CBD">
                <w:t>Conduct a stakeholder analysis</w:t>
              </w:r>
              <w:r w:rsidR="00690B6E">
                <w:t xml:space="preserve"> and an evaluation of stakeholder expectations</w:t>
              </w:r>
              <w:r w:rsidR="004C6F13">
                <w:t>.</w:t>
              </w:r>
              <w:r w:rsidR="00846527">
                <w:rPr>
                  <w:rFonts w:ascii="Arial" w:hAnsi="Arial" w:cs="Arial"/>
                  <w:b/>
                  <w:bCs/>
                  <w:sz w:val="24"/>
                  <w:szCs w:val="24"/>
                </w:rPr>
                <w:t>……………</w:t>
              </w:r>
              <w:r w:rsidR="00E8355E">
                <w:rPr>
                  <w:rFonts w:ascii="Arial" w:hAnsi="Arial" w:cs="Arial"/>
                  <w:b/>
                  <w:bCs/>
                  <w:sz w:val="24"/>
                  <w:szCs w:val="24"/>
                </w:rPr>
                <w:t>….</w:t>
              </w:r>
              <w:r w:rsidR="000A4D12">
                <w:t>…</w:t>
              </w:r>
              <w:r w:rsidR="00E8355E">
                <w:t>..</w:t>
              </w:r>
              <w:r w:rsidR="000A4D12">
                <w:t>.</w:t>
              </w:r>
              <w:r w:rsidR="004C6F13">
                <w:t>6</w:t>
              </w:r>
            </w:p>
            <w:p w14:paraId="3C254E04" w14:textId="473409A4" w:rsidR="00B220CB" w:rsidRDefault="00AF56EB">
              <w:pPr>
                <w:pStyle w:val="TOC2"/>
                <w:tabs>
                  <w:tab w:val="right" w:leader="dot" w:pos="9350"/>
                </w:tabs>
                <w:rPr>
                  <w:rFonts w:eastAsiaTheme="minorEastAsia"/>
                  <w:noProof/>
                  <w:lang w:eastAsia="en-GB"/>
                </w:rPr>
              </w:pPr>
              <w:hyperlink w:anchor="_Toc511311658" w:history="1">
                <w:r w:rsidR="00846527">
                  <w:rPr>
                    <w:rStyle w:val="Hyperlink"/>
                    <w:noProof/>
                  </w:rPr>
                  <w:t>2.1</w:t>
                </w:r>
                <w:r w:rsidR="00E0078B" w:rsidRPr="00E0078B">
                  <w:rPr>
                    <w:rFonts w:eastAsia="Calibri" w:cs="Arial"/>
                    <w:sz w:val="24"/>
                    <w:szCs w:val="24"/>
                  </w:rPr>
                  <w:t>.</w:t>
                </w:r>
                <w:r w:rsidR="00E8355E">
                  <w:rPr>
                    <w:rFonts w:eastAsia="Calibri" w:cs="Arial"/>
                    <w:sz w:val="24"/>
                    <w:szCs w:val="24"/>
                  </w:rPr>
                  <w:t>Stakeholder expectations</w:t>
                </w:r>
                <w:r w:rsidR="00846527" w:rsidRPr="00846527">
                  <w:rPr>
                    <w:rFonts w:ascii="Arial" w:hAnsi="Arial" w:cs="Arial"/>
                    <w:b/>
                    <w:bCs/>
                    <w:color w:val="000000"/>
                    <w:sz w:val="24"/>
                    <w:szCs w:val="24"/>
                    <w:shd w:val="clear" w:color="auto" w:fill="FFFFFF"/>
                  </w:rPr>
                  <w:t xml:space="preserve"> </w:t>
                </w:r>
                <w:r w:rsidR="00B220CB">
                  <w:rPr>
                    <w:noProof/>
                    <w:webHidden/>
                  </w:rPr>
                  <w:tab/>
                </w:r>
                <w:r w:rsidR="00E8355E">
                  <w:rPr>
                    <w:noProof/>
                    <w:webHidden/>
                  </w:rPr>
                  <w:t>6</w:t>
                </w:r>
              </w:hyperlink>
            </w:p>
            <w:p w14:paraId="7E2EB270" w14:textId="65DDD67F" w:rsidR="00B220CB" w:rsidRPr="00846527" w:rsidRDefault="00C605BE" w:rsidP="00846527">
              <w:pPr>
                <w:rPr>
                  <w:rFonts w:ascii="Arial" w:eastAsia="Calibri" w:hAnsi="Arial" w:cs="Arial"/>
                </w:rPr>
              </w:pPr>
              <w:r>
                <w:t xml:space="preserve">    </w:t>
              </w:r>
              <w:r w:rsidR="0033479D">
                <w:t xml:space="preserve">3. Application of a range of </w:t>
              </w:r>
              <w:r w:rsidR="00E5234F">
                <w:t>relevant academic</w:t>
              </w:r>
              <w:r w:rsidR="00AA41B4">
                <w:t xml:space="preserve"> theories/models </w:t>
              </w:r>
              <w:r>
                <w:rPr>
                  <w:rFonts w:ascii="Arial" w:eastAsia="Calibri" w:hAnsi="Arial" w:cs="Arial"/>
                </w:rPr>
                <w:t>……………</w:t>
              </w:r>
              <w:r w:rsidR="00AA41B4">
                <w:rPr>
                  <w:rFonts w:ascii="Arial" w:eastAsia="Calibri" w:hAnsi="Arial" w:cs="Arial"/>
                </w:rPr>
                <w:t>……</w:t>
              </w:r>
              <w:r w:rsidR="002F060B">
                <w:rPr>
                  <w:rFonts w:eastAsia="Calibri" w:cs="Arial"/>
                  <w:sz w:val="24"/>
                  <w:szCs w:val="24"/>
                </w:rPr>
                <w:t>…………………………</w:t>
              </w:r>
              <w:r w:rsidR="00EB6718">
                <w:rPr>
                  <w:rFonts w:eastAsia="Calibri" w:cs="Arial"/>
                  <w:sz w:val="24"/>
                  <w:szCs w:val="24"/>
                </w:rPr>
                <w:t>…</w:t>
              </w:r>
              <w:hyperlink w:anchor="_Toc511311659" w:history="1">
                <w:r>
                  <w:rPr>
                    <w:noProof/>
                    <w:webHidden/>
                  </w:rPr>
                  <w:t>9</w:t>
                </w:r>
              </w:hyperlink>
            </w:p>
            <w:p w14:paraId="7CEA6DD6" w14:textId="74858176" w:rsidR="00E04B11" w:rsidRPr="00147320" w:rsidRDefault="00E0078B" w:rsidP="00147320">
              <w:pPr>
                <w:pStyle w:val="NormalWeb"/>
                <w:rPr>
                  <w:rFonts w:asciiTheme="minorHAnsi" w:hAnsiTheme="minorHAnsi" w:cstheme="minorHAnsi"/>
                  <w:b/>
                  <w:bCs/>
                  <w:color w:val="2D2D2D"/>
                </w:rPr>
              </w:pPr>
              <w:r>
                <w:t xml:space="preserve">    </w:t>
              </w:r>
              <w:hyperlink w:anchor="_Toc511311660" w:history="1">
                <w:r w:rsidR="00057D99">
                  <w:rPr>
                    <w:rStyle w:val="Hyperlink"/>
                    <w:noProof/>
                  </w:rPr>
                  <w:t>4.</w:t>
                </w:r>
                <w:r w:rsidR="001D71D1">
                  <w:rPr>
                    <w:rStyle w:val="Hyperlink"/>
                    <w:noProof/>
                  </w:rPr>
                  <w:t xml:space="preserve">Provide </w:t>
                </w:r>
                <w:r w:rsidR="00537D5D">
                  <w:rPr>
                    <w:rStyle w:val="Hyperlink"/>
                    <w:noProof/>
                  </w:rPr>
                  <w:t>a critical appraisal</w:t>
                </w:r>
                <w:r w:rsidR="00DD7260">
                  <w:rPr>
                    <w:rStyle w:val="Hyperlink"/>
                    <w:noProof/>
                  </w:rPr>
                  <w:t xml:space="preserve"> of your chosen organisations</w:t>
                </w:r>
                <w:r w:rsidR="00F7776B">
                  <w:rPr>
                    <w:rStyle w:val="Hyperlink"/>
                    <w:noProof/>
                  </w:rPr>
                  <w:t xml:space="preserve"> current strategic direction</w:t>
                </w:r>
                <w:r>
                  <w:rPr>
                    <w:rFonts w:asciiTheme="minorHAnsi" w:hAnsiTheme="minorHAnsi" w:cstheme="minorHAnsi"/>
                    <w:b/>
                    <w:bCs/>
                    <w:color w:val="2D2D2D"/>
                  </w:rPr>
                  <w:t>…………</w:t>
                </w:r>
                <w:r w:rsidR="003B3A9C">
                  <w:rPr>
                    <w:rFonts w:asciiTheme="minorHAnsi" w:hAnsiTheme="minorHAnsi" w:cstheme="minorHAnsi"/>
                    <w:b/>
                    <w:bCs/>
                    <w:color w:val="2D2D2D"/>
                  </w:rPr>
                  <w:t>.</w:t>
                </w:r>
                <w:r w:rsidR="0066109D">
                  <w:rPr>
                    <w:noProof/>
                    <w:webHidden/>
                  </w:rPr>
                  <w:t>10</w:t>
                </w:r>
              </w:hyperlink>
            </w:p>
            <w:p w14:paraId="17CC973F" w14:textId="214C04B0" w:rsidR="00E04B11" w:rsidRDefault="00E04B11" w:rsidP="00E04B11">
              <w:pPr>
                <w:rPr>
                  <w:rFonts w:eastAsia="Calibri" w:cstheme="minorHAnsi"/>
                  <w:sz w:val="24"/>
                  <w:szCs w:val="24"/>
                </w:rPr>
              </w:pPr>
              <w:r>
                <w:rPr>
                  <w:rFonts w:eastAsia="Calibri" w:cstheme="minorHAnsi"/>
                  <w:sz w:val="24"/>
                  <w:szCs w:val="24"/>
                </w:rPr>
                <w:t xml:space="preserve">     </w:t>
              </w:r>
              <w:r w:rsidR="007A5F80" w:rsidRPr="00EF51D4">
                <w:rPr>
                  <w:rFonts w:eastAsia="Calibri" w:cstheme="minorHAnsi"/>
                  <w:sz w:val="24"/>
                  <w:szCs w:val="24"/>
                </w:rPr>
                <w:t>5.</w:t>
              </w:r>
              <w:r w:rsidR="00E77C63" w:rsidRPr="00EF51D4">
                <w:rPr>
                  <w:rFonts w:eastAsia="Calibri" w:cstheme="minorHAnsi"/>
                  <w:sz w:val="24"/>
                  <w:szCs w:val="24"/>
                </w:rPr>
                <w:t xml:space="preserve">Depth and clarity </w:t>
              </w:r>
              <w:r w:rsidR="0066109D" w:rsidRPr="00EF51D4">
                <w:rPr>
                  <w:rFonts w:eastAsia="Calibri" w:cstheme="minorHAnsi"/>
                  <w:sz w:val="24"/>
                  <w:szCs w:val="24"/>
                </w:rPr>
                <w:t>of the proposed new strategy</w:t>
              </w:r>
              <w:r w:rsidRPr="00EF51D4">
                <w:rPr>
                  <w:rFonts w:eastAsia="Calibri" w:cstheme="minorHAnsi"/>
                  <w:sz w:val="24"/>
                  <w:szCs w:val="24"/>
                </w:rPr>
                <w:t>……………</w:t>
              </w:r>
              <w:r w:rsidR="0066109D" w:rsidRPr="00EF51D4">
                <w:rPr>
                  <w:rFonts w:eastAsia="Calibri" w:cstheme="minorHAnsi"/>
                  <w:sz w:val="24"/>
                  <w:szCs w:val="24"/>
                </w:rPr>
                <w:t>……</w:t>
              </w:r>
              <w:r w:rsidRPr="00EF51D4">
                <w:rPr>
                  <w:rFonts w:eastAsia="Calibri" w:cstheme="minorHAnsi"/>
                  <w:sz w:val="24"/>
                  <w:szCs w:val="24"/>
                </w:rPr>
                <w:t>…………………………………………….</w:t>
              </w:r>
              <w:r w:rsidR="0066109D" w:rsidRPr="00EF51D4">
                <w:rPr>
                  <w:rFonts w:eastAsia="Calibri" w:cstheme="minorHAnsi"/>
                  <w:sz w:val="24"/>
                  <w:szCs w:val="24"/>
                </w:rPr>
                <w:t>12</w:t>
              </w:r>
            </w:p>
            <w:p w14:paraId="0146D15F" w14:textId="6094C10A" w:rsidR="00E04B11" w:rsidRDefault="00792A7E" w:rsidP="00E04B11">
              <w:pPr>
                <w:rPr>
                  <w:rFonts w:eastAsia="Calibri" w:cstheme="minorHAnsi"/>
                  <w:sz w:val="24"/>
                  <w:szCs w:val="24"/>
                </w:rPr>
              </w:pPr>
              <w:r>
                <w:rPr>
                  <w:rFonts w:eastAsia="Calibri" w:cstheme="minorHAnsi"/>
                  <w:sz w:val="24"/>
                  <w:szCs w:val="24"/>
                </w:rPr>
                <w:t xml:space="preserve">     </w:t>
              </w:r>
              <w:r w:rsidR="00D14EDA">
                <w:rPr>
                  <w:rFonts w:eastAsia="Calibri" w:cstheme="minorHAnsi"/>
                  <w:sz w:val="24"/>
                  <w:szCs w:val="24"/>
                </w:rPr>
                <w:t xml:space="preserve"> </w:t>
              </w:r>
              <w:r w:rsidR="00D1251F">
                <w:rPr>
                  <w:rFonts w:eastAsia="Calibri" w:cstheme="minorHAnsi"/>
                  <w:sz w:val="24"/>
                  <w:szCs w:val="24"/>
                </w:rPr>
                <w:t xml:space="preserve">    </w:t>
              </w:r>
              <w:r w:rsidR="0066109D">
                <w:rPr>
                  <w:rFonts w:eastAsia="Calibri" w:cstheme="minorHAnsi"/>
                  <w:sz w:val="24"/>
                  <w:szCs w:val="24"/>
                </w:rPr>
                <w:t>References</w:t>
              </w:r>
              <w:r>
                <w:rPr>
                  <w:rFonts w:eastAsia="Calibri" w:cstheme="minorHAnsi"/>
                  <w:sz w:val="24"/>
                  <w:szCs w:val="24"/>
                </w:rPr>
                <w:t>………………………………………………………………………………………………………………………</w:t>
              </w:r>
              <w:r w:rsidR="00D14EDA">
                <w:rPr>
                  <w:rFonts w:eastAsia="Calibri" w:cstheme="minorHAnsi"/>
                  <w:sz w:val="24"/>
                  <w:szCs w:val="24"/>
                </w:rPr>
                <w:t>…</w:t>
              </w:r>
              <w:r w:rsidR="00D1251F">
                <w:rPr>
                  <w:rFonts w:eastAsia="Calibri" w:cstheme="minorHAnsi"/>
                  <w:sz w:val="24"/>
                  <w:szCs w:val="24"/>
                </w:rPr>
                <w:t>……</w:t>
              </w:r>
              <w:r w:rsidR="00627186">
                <w:rPr>
                  <w:rFonts w:eastAsia="Calibri" w:cstheme="minorHAnsi"/>
                  <w:sz w:val="24"/>
                  <w:szCs w:val="24"/>
                </w:rPr>
                <w:t>.</w:t>
              </w:r>
              <w:r w:rsidR="00D14EDA">
                <w:rPr>
                  <w:rFonts w:eastAsia="Calibri" w:cstheme="minorHAnsi"/>
                  <w:sz w:val="24"/>
                  <w:szCs w:val="24"/>
                </w:rPr>
                <w:t>1</w:t>
              </w:r>
              <w:r w:rsidR="00D1251F">
                <w:rPr>
                  <w:rFonts w:eastAsia="Calibri" w:cstheme="minorHAnsi"/>
                  <w:sz w:val="24"/>
                  <w:szCs w:val="24"/>
                </w:rPr>
                <w:t>3</w:t>
              </w:r>
            </w:p>
            <w:p w14:paraId="762F369C" w14:textId="2B1BB252" w:rsidR="00D1251F" w:rsidRDefault="00D1251F" w:rsidP="00E04B11">
              <w:pPr>
                <w:rPr>
                  <w:rFonts w:eastAsia="Calibri" w:cstheme="minorHAnsi"/>
                  <w:sz w:val="24"/>
                  <w:szCs w:val="24"/>
                </w:rPr>
              </w:pPr>
              <w:r>
                <w:rPr>
                  <w:rFonts w:eastAsia="Calibri" w:cstheme="minorHAnsi"/>
                  <w:sz w:val="24"/>
                  <w:szCs w:val="24"/>
                </w:rPr>
                <w:t>Appendix………………………………………………………………………………………………………………………………</w:t>
              </w:r>
              <w:r w:rsidR="00627186">
                <w:rPr>
                  <w:rFonts w:eastAsia="Calibri" w:cstheme="minorHAnsi"/>
                  <w:sz w:val="24"/>
                  <w:szCs w:val="24"/>
                </w:rPr>
                <w:t>….15</w:t>
              </w:r>
            </w:p>
            <w:p w14:paraId="667CD2FA" w14:textId="77777777" w:rsidR="00E04B11" w:rsidRPr="00E04B11" w:rsidRDefault="00E04B11" w:rsidP="00E04B11">
              <w:pPr>
                <w:rPr>
                  <w:rFonts w:eastAsia="Calibri" w:cstheme="minorHAnsi"/>
                  <w:sz w:val="24"/>
                  <w:szCs w:val="24"/>
                </w:rPr>
              </w:pPr>
            </w:p>
            <w:p w14:paraId="37BDD586" w14:textId="69E44EF3" w:rsidR="00E04B11" w:rsidRPr="00E04B11" w:rsidRDefault="00E04B11" w:rsidP="00E04B11"/>
            <w:p w14:paraId="2635102A" w14:textId="46E4F0FA" w:rsidR="0006008A" w:rsidRPr="00C92A2E" w:rsidRDefault="00885114" w:rsidP="00C92A2E">
              <w:r>
                <w:rPr>
                  <w:b/>
                  <w:bCs/>
                  <w:noProof/>
                </w:rPr>
                <w:fldChar w:fldCharType="end"/>
              </w:r>
            </w:p>
          </w:sdtContent>
        </w:sdt>
      </w:sdtContent>
    </w:sdt>
    <w:p w14:paraId="3AF8C2E8" w14:textId="77777777" w:rsidR="008E5292" w:rsidRDefault="008E5292" w:rsidP="008E5292">
      <w:pPr>
        <w:rPr>
          <w:rFonts w:cstheme="minorHAnsi"/>
          <w:b/>
          <w:bCs/>
          <w:sz w:val="24"/>
          <w:szCs w:val="24"/>
        </w:rPr>
      </w:pPr>
    </w:p>
    <w:p w14:paraId="413F1935" w14:textId="77777777" w:rsidR="008E5292" w:rsidRDefault="008E5292" w:rsidP="008E5292">
      <w:pPr>
        <w:rPr>
          <w:rFonts w:cstheme="minorHAnsi"/>
          <w:b/>
          <w:bCs/>
          <w:sz w:val="24"/>
          <w:szCs w:val="24"/>
        </w:rPr>
      </w:pPr>
    </w:p>
    <w:p w14:paraId="7421B509" w14:textId="2F7C483B" w:rsidR="0010565C" w:rsidRPr="00281B0A" w:rsidRDefault="008E5292" w:rsidP="0010565C">
      <w:pPr>
        <w:rPr>
          <w:rFonts w:ascii="Arial" w:hAnsi="Arial" w:cs="Arial"/>
          <w:b/>
          <w:bCs/>
          <w:sz w:val="24"/>
          <w:szCs w:val="24"/>
        </w:rPr>
      </w:pPr>
      <w:r w:rsidRPr="00281B0A">
        <w:rPr>
          <w:rFonts w:ascii="Arial" w:hAnsi="Arial" w:cs="Arial"/>
          <w:b/>
          <w:bCs/>
          <w:sz w:val="24"/>
          <w:szCs w:val="24"/>
        </w:rPr>
        <w:t>Introduction</w:t>
      </w:r>
    </w:p>
    <w:p w14:paraId="2BAABA1A" w14:textId="77777777" w:rsidR="00FB2FFE" w:rsidRPr="00743DF2" w:rsidRDefault="00FB2FFE" w:rsidP="00FB2FFE">
      <w:pPr>
        <w:rPr>
          <w:rFonts w:ascii="Arial" w:hAnsi="Arial" w:cs="Arial"/>
          <w:bCs/>
        </w:rPr>
      </w:pPr>
      <w:r w:rsidRPr="00743DF2">
        <w:rPr>
          <w:rFonts w:ascii="Arial" w:hAnsi="Arial" w:cs="Arial"/>
          <w:bCs/>
        </w:rPr>
        <w:t xml:space="preserve">I work </w:t>
      </w:r>
      <w:r>
        <w:rPr>
          <w:rFonts w:ascii="Arial" w:hAnsi="Arial" w:cs="Arial"/>
          <w:bCs/>
        </w:rPr>
        <w:t xml:space="preserve">for within the local authority in Swansea on the employability programmes and my role </w:t>
      </w:r>
      <w:r w:rsidRPr="00743DF2">
        <w:rPr>
          <w:rFonts w:ascii="Arial" w:hAnsi="Arial" w:cs="Arial"/>
          <w:bCs/>
        </w:rPr>
        <w:t>is to provide support, advice, and guidance to the long and short term unemployed. The long term unemployed are classed as aged from 25+ who are economically inactive and have complex barriers to overcome to gain employment. The short term unemployed are 25+ who have been unemployed for under 12 months and are looking to gain work. Both programmes provide 1-1 mentoring, job seeking, interview skills/techniques and offered opportunities to gain new skills and qualifications. The Kick Start Scheme is a government funded programme which is open to 16 – 24-year-olds who are currently claiming Universal Credit or classed as Not in Education Employment or Training (NEET). The scheme provides funding for employers to create 6 month paid job placements to prevent this cohort from becoming long term unemployed. We are classed as a gateway provider to support SME’s and council departments with access to the scheme and associated funding to provide opportunities for this age group. As part of the programme, we provide wrap around employment mentoring and job support for the young person to develop their skills and knowledge to become more employable.</w:t>
      </w:r>
      <w:r>
        <w:rPr>
          <w:rFonts w:ascii="Arial" w:hAnsi="Arial" w:cs="Arial"/>
          <w:bCs/>
        </w:rPr>
        <w:t xml:space="preserve"> The council have 3 </w:t>
      </w:r>
      <w:r>
        <w:rPr>
          <w:rFonts w:ascii="Arial" w:hAnsi="Arial" w:cs="Arial"/>
          <w:bCs/>
        </w:rPr>
        <w:lastRenderedPageBreak/>
        <w:t xml:space="preserve">main values that are to focus on people through improving the lives of people who live and work in Swansea, focus on community needs and to also respect, value and support their employees. They aim to develop working together through partnership working across all services to improve knowledge and resources internally and externally to benefit communities. To be more innovative in the way they work to meet financial, demographic, and societal changes that they face through their Innovation Programme. </w:t>
      </w:r>
      <w:r w:rsidRPr="004A262C">
        <w:rPr>
          <w:rFonts w:ascii="Arial" w:hAnsi="Arial" w:cs="Arial"/>
          <w:color w:val="000000"/>
          <w:shd w:val="clear" w:color="auto" w:fill="FFFFFF"/>
        </w:rPr>
        <w:t>(Swansea - Swansea Council - our values, 2019)</w:t>
      </w:r>
    </w:p>
    <w:p w14:paraId="52D2A0E2" w14:textId="77777777" w:rsidR="006C43B1" w:rsidRDefault="006C43B1" w:rsidP="006C43B1">
      <w:pPr>
        <w:pStyle w:val="ListParagraph"/>
        <w:numPr>
          <w:ilvl w:val="0"/>
          <w:numId w:val="24"/>
        </w:numPr>
        <w:spacing w:after="0" w:line="240" w:lineRule="auto"/>
        <w:rPr>
          <w:rFonts w:ascii="Arial" w:hAnsi="Arial" w:cs="Arial"/>
          <w:b/>
          <w:bCs/>
          <w:sz w:val="24"/>
          <w:szCs w:val="24"/>
        </w:rPr>
      </w:pPr>
      <w:r w:rsidRPr="00250A4C">
        <w:rPr>
          <w:rFonts w:ascii="Arial" w:hAnsi="Arial" w:cs="Arial"/>
          <w:b/>
          <w:bCs/>
          <w:sz w:val="24"/>
          <w:szCs w:val="24"/>
        </w:rPr>
        <w:t>Depth of critical analysis of your chosen organisation’s internal and external environment</w:t>
      </w:r>
    </w:p>
    <w:p w14:paraId="7572EEF1" w14:textId="77777777" w:rsidR="006C43B1" w:rsidRPr="003A5E9D" w:rsidRDefault="006C43B1" w:rsidP="006C43B1">
      <w:pPr>
        <w:rPr>
          <w:rFonts w:ascii="Arial" w:hAnsi="Arial" w:cs="Arial"/>
          <w:b/>
          <w:bCs/>
          <w:sz w:val="24"/>
          <w:szCs w:val="24"/>
        </w:rPr>
      </w:pPr>
    </w:p>
    <w:p w14:paraId="55458285" w14:textId="77777777" w:rsidR="006C43B1" w:rsidRDefault="006C43B1" w:rsidP="006C43B1">
      <w:pPr>
        <w:rPr>
          <w:rFonts w:ascii="Arial" w:hAnsi="Arial" w:cs="Arial"/>
          <w:sz w:val="24"/>
          <w:szCs w:val="24"/>
        </w:rPr>
      </w:pPr>
      <w:r>
        <w:rPr>
          <w:rFonts w:ascii="Arial" w:hAnsi="Arial" w:cs="Arial"/>
          <w:b/>
          <w:bCs/>
          <w:sz w:val="24"/>
          <w:szCs w:val="24"/>
        </w:rPr>
        <w:t xml:space="preserve"> </w:t>
      </w:r>
      <w:r>
        <w:rPr>
          <w:rFonts w:ascii="Arial" w:hAnsi="Arial" w:cs="Arial"/>
          <w:sz w:val="24"/>
          <w:szCs w:val="24"/>
        </w:rPr>
        <w:t xml:space="preserve">Models that can be used to analyse any internal or external environmental changes can be a </w:t>
      </w:r>
      <w:r w:rsidRPr="00F405EC">
        <w:rPr>
          <w:rFonts w:ascii="Arial" w:hAnsi="Arial" w:cs="Arial"/>
          <w:sz w:val="24"/>
          <w:szCs w:val="24"/>
        </w:rPr>
        <w:t>SWOT</w:t>
      </w:r>
      <w:r>
        <w:rPr>
          <w:rFonts w:ascii="Arial" w:hAnsi="Arial" w:cs="Arial"/>
          <w:sz w:val="24"/>
          <w:szCs w:val="24"/>
        </w:rPr>
        <w:t xml:space="preserve"> analysis which can be used for internal environment </w:t>
      </w:r>
      <w:r w:rsidRPr="00F405EC">
        <w:rPr>
          <w:rFonts w:ascii="Arial" w:hAnsi="Arial" w:cs="Arial"/>
          <w:sz w:val="24"/>
          <w:szCs w:val="24"/>
        </w:rPr>
        <w:t xml:space="preserve">and </w:t>
      </w:r>
      <w:r>
        <w:rPr>
          <w:rFonts w:ascii="Arial" w:hAnsi="Arial" w:cs="Arial"/>
          <w:sz w:val="24"/>
          <w:szCs w:val="24"/>
        </w:rPr>
        <w:t xml:space="preserve">a </w:t>
      </w:r>
      <w:r w:rsidRPr="00F405EC">
        <w:rPr>
          <w:rFonts w:ascii="Arial" w:hAnsi="Arial" w:cs="Arial"/>
          <w:sz w:val="24"/>
          <w:szCs w:val="24"/>
        </w:rPr>
        <w:t xml:space="preserve">PESTLE analysis </w:t>
      </w:r>
      <w:r>
        <w:rPr>
          <w:rFonts w:ascii="Arial" w:hAnsi="Arial" w:cs="Arial"/>
          <w:sz w:val="24"/>
          <w:szCs w:val="24"/>
        </w:rPr>
        <w:t xml:space="preserve">for the external environment both are used to identify the effects on an organisation. This will then allow you to make improvements and develop new strategies to enhance the organisations offer. Within the organisation I am employed at there are many factors that can affect how we perform our roles but at present the biggest factor has been the COVID pandemic as it has forced us to deliver the employability programme remotely which has had a substantial effect on how we engage with clients, communicate with external and internal stakeholders and provide employment placements required for clients to develop their employability skills to acquire and sustain meaningful employment. </w:t>
      </w:r>
    </w:p>
    <w:p w14:paraId="66AD029A" w14:textId="77777777" w:rsidR="006C43B1" w:rsidRPr="009F75AF" w:rsidRDefault="006C43B1" w:rsidP="006C43B1">
      <w:pPr>
        <w:rPr>
          <w:rFonts w:ascii="Arial" w:hAnsi="Arial" w:cs="Arial"/>
          <w:b/>
          <w:bCs/>
          <w:sz w:val="24"/>
          <w:szCs w:val="24"/>
        </w:rPr>
      </w:pPr>
      <w:r w:rsidRPr="009F75AF">
        <w:rPr>
          <w:rFonts w:ascii="Arial" w:hAnsi="Arial" w:cs="Arial"/>
          <w:b/>
          <w:bCs/>
          <w:sz w:val="24"/>
          <w:szCs w:val="24"/>
        </w:rPr>
        <w:t>1.1 Micro</w:t>
      </w:r>
      <w:r>
        <w:rPr>
          <w:rFonts w:ascii="Arial" w:hAnsi="Arial" w:cs="Arial"/>
          <w:b/>
          <w:bCs/>
          <w:sz w:val="24"/>
          <w:szCs w:val="24"/>
        </w:rPr>
        <w:t xml:space="preserve"> and Macro </w:t>
      </w:r>
      <w:r w:rsidRPr="009F75AF">
        <w:rPr>
          <w:rFonts w:ascii="Arial" w:hAnsi="Arial" w:cs="Arial"/>
          <w:b/>
          <w:bCs/>
          <w:sz w:val="24"/>
          <w:szCs w:val="24"/>
        </w:rPr>
        <w:t>environment</w:t>
      </w:r>
      <w:r>
        <w:rPr>
          <w:rFonts w:ascii="Arial" w:hAnsi="Arial" w:cs="Arial"/>
          <w:b/>
          <w:bCs/>
          <w:sz w:val="24"/>
          <w:szCs w:val="24"/>
        </w:rPr>
        <w:t>s</w:t>
      </w:r>
    </w:p>
    <w:p w14:paraId="1649C96E" w14:textId="77777777" w:rsidR="006C43B1" w:rsidRDefault="006C43B1" w:rsidP="006C43B1">
      <w:pPr>
        <w:rPr>
          <w:rFonts w:ascii="Arial" w:hAnsi="Arial" w:cs="Arial"/>
          <w:sz w:val="24"/>
          <w:szCs w:val="24"/>
        </w:rPr>
      </w:pPr>
      <w:r>
        <w:rPr>
          <w:rFonts w:ascii="Arial" w:hAnsi="Arial" w:cs="Arial"/>
          <w:sz w:val="24"/>
          <w:szCs w:val="24"/>
        </w:rPr>
        <w:t>Through completing a SWOT and PESTLE analysis of the internal and external factors that can affect the organisation (Appendix A &amp; B) I have looked at information and data that has been shared through internal meetings and what is available to me on the organisations SharePoint I have looked at where we have been excelling and what opportunities we could look at to move the programmes forward. Some data I have been unable to access as I do not have the right permissions to access this information.</w:t>
      </w:r>
    </w:p>
    <w:p w14:paraId="27C141A0" w14:textId="77777777" w:rsidR="006C43B1" w:rsidRDefault="006C43B1" w:rsidP="006C43B1">
      <w:pPr>
        <w:rPr>
          <w:rFonts w:ascii="Arial" w:hAnsi="Arial" w:cs="Arial"/>
          <w:sz w:val="24"/>
          <w:szCs w:val="24"/>
        </w:rPr>
      </w:pPr>
      <w:r>
        <w:rPr>
          <w:rFonts w:ascii="Arial" w:hAnsi="Arial" w:cs="Arial"/>
          <w:sz w:val="24"/>
          <w:szCs w:val="24"/>
        </w:rPr>
        <w:t xml:space="preserve">In using these models, the evidence suggests that the knowledge and experience of team members have within their roles enable them to support new employees, clients and share best practice. Staff are up to date with the latest systems and databases used and have the relevant equipment they need to perform their roles and are supplied with laptops, tablets, and smartphones. Staff are encouraged to complete training, which is available internally or if there is a need identified it can be sourced externally, for competency within role or ask for support from the wider management team. Regular full staff meetings take place, fortnightly, to keep all staff aware of any changes to provision, new programmes or bids being submitted, information is shared such as client referrals to programmes and employment outcomes. Staff are encouraged to participate in the meetings to share best practice, ideas to promote programmes and to increase referrals. Leadership and management are clear in their communication on expectations and results that need to be achieved and how they envisage the programme moving forward. Line managers and higher management also complete 1-1 </w:t>
      </w:r>
      <w:r>
        <w:rPr>
          <w:rFonts w:ascii="Arial" w:hAnsi="Arial" w:cs="Arial"/>
          <w:sz w:val="24"/>
          <w:szCs w:val="24"/>
        </w:rPr>
        <w:lastRenderedPageBreak/>
        <w:t xml:space="preserve">meetings to check on staff wellbeing and performance these are completed via Teams or in some instances can be completed face to face in the office environment. Using Teams in this way keeps communication channels open enabling wider management to continue to communicate with the team on changes and to discuss plans and business strategies that they have been working on such as bids that have been submitted for funding of future programmes. An example of this would be the proposed development and regeneration of Swansea City </w:t>
      </w:r>
      <w:r w:rsidRPr="00775150">
        <w:rPr>
          <w:rFonts w:ascii="Arial" w:hAnsi="Arial" w:cs="Arial"/>
          <w:color w:val="000000"/>
          <w:shd w:val="clear" w:color="auto" w:fill="FFFFFF"/>
        </w:rPr>
        <w:t>(Regeneration and development plans and policies - Swansea, 2021)</w:t>
      </w:r>
      <w:r>
        <w:rPr>
          <w:rFonts w:ascii="Arial" w:hAnsi="Arial" w:cs="Arial"/>
          <w:color w:val="000000"/>
          <w:shd w:val="clear" w:color="auto" w:fill="FFFFFF"/>
        </w:rPr>
        <w:t xml:space="preserve">. </w:t>
      </w:r>
      <w:r w:rsidRPr="00B61C51">
        <w:rPr>
          <w:rFonts w:ascii="Arial" w:hAnsi="Arial" w:cs="Arial"/>
          <w:color w:val="000000"/>
          <w:sz w:val="24"/>
          <w:szCs w:val="24"/>
          <w:shd w:val="clear" w:color="auto" w:fill="FFFFFF"/>
        </w:rPr>
        <w:t xml:space="preserve">The council have appointed various partners to support the regeneration of the city and with this collaborative working it will also support the council’s employability programmes in getting the long/short term unemployed into work as well as supporting the Kick Start programme which will provide opportunities for young people. As part of the employability programmes, we provide clients with training such </w:t>
      </w:r>
      <w:r>
        <w:rPr>
          <w:rFonts w:ascii="Arial" w:hAnsi="Arial" w:cs="Arial"/>
          <w:color w:val="000000"/>
          <w:sz w:val="24"/>
          <w:szCs w:val="24"/>
          <w:shd w:val="clear" w:color="auto" w:fill="FFFFFF"/>
        </w:rPr>
        <w:t xml:space="preserve">as </w:t>
      </w:r>
      <w:r w:rsidRPr="00B61C51">
        <w:rPr>
          <w:rFonts w:ascii="Arial" w:hAnsi="Arial" w:cs="Arial"/>
          <w:color w:val="000000"/>
          <w:sz w:val="24"/>
          <w:szCs w:val="24"/>
          <w:shd w:val="clear" w:color="auto" w:fill="FFFFFF"/>
        </w:rPr>
        <w:t>health &amp; safety training</w:t>
      </w:r>
      <w:r>
        <w:rPr>
          <w:rFonts w:ascii="Arial" w:hAnsi="Arial" w:cs="Arial"/>
          <w:color w:val="000000"/>
          <w:sz w:val="24"/>
          <w:szCs w:val="24"/>
          <w:shd w:val="clear" w:color="auto" w:fill="FFFFFF"/>
        </w:rPr>
        <w:t xml:space="preserve">, </w:t>
      </w:r>
      <w:r w:rsidRPr="00B61C51">
        <w:rPr>
          <w:rFonts w:ascii="Arial" w:hAnsi="Arial" w:cs="Arial"/>
          <w:color w:val="000000"/>
          <w:sz w:val="24"/>
          <w:szCs w:val="24"/>
          <w:shd w:val="clear" w:color="auto" w:fill="FFFFFF"/>
        </w:rPr>
        <w:t>CSCS cards, heavy machinery operation and SIA licences for security work</w:t>
      </w:r>
      <w:r>
        <w:rPr>
          <w:rFonts w:ascii="Arial" w:hAnsi="Arial" w:cs="Arial"/>
          <w:color w:val="000000"/>
          <w:sz w:val="24"/>
          <w:szCs w:val="24"/>
          <w:shd w:val="clear" w:color="auto" w:fill="FFFFFF"/>
        </w:rPr>
        <w:t xml:space="preserve"> which adds value to what we offer on our programmes as these licences can be costly</w:t>
      </w:r>
      <w:r w:rsidRPr="00B61C51">
        <w:rPr>
          <w:rFonts w:ascii="Arial" w:hAnsi="Arial" w:cs="Arial"/>
          <w:color w:val="000000"/>
          <w:sz w:val="24"/>
          <w:szCs w:val="24"/>
          <w:shd w:val="clear" w:color="auto" w:fill="FFFFFF"/>
        </w:rPr>
        <w:t>. Providing these opportunities for clients supports the agreement with the</w:t>
      </w:r>
      <w:r>
        <w:rPr>
          <w:rFonts w:ascii="Arial" w:hAnsi="Arial" w:cs="Arial"/>
          <w:color w:val="000000"/>
          <w:sz w:val="24"/>
          <w:szCs w:val="24"/>
          <w:shd w:val="clear" w:color="auto" w:fill="FFFFFF"/>
        </w:rPr>
        <w:t xml:space="preserve"> Welsh</w:t>
      </w:r>
      <w:r w:rsidRPr="00B61C51">
        <w:rPr>
          <w:rFonts w:ascii="Arial" w:hAnsi="Arial" w:cs="Arial"/>
          <w:color w:val="000000"/>
          <w:sz w:val="24"/>
          <w:szCs w:val="24"/>
          <w:shd w:val="clear" w:color="auto" w:fill="FFFFFF"/>
        </w:rPr>
        <w:t xml:space="preserve"> government incentives</w:t>
      </w:r>
      <w:r>
        <w:rPr>
          <w:rFonts w:ascii="Arial" w:hAnsi="Arial" w:cs="Arial"/>
          <w:color w:val="000000"/>
          <w:sz w:val="24"/>
          <w:szCs w:val="24"/>
          <w:shd w:val="clear" w:color="auto" w:fill="FFFFFF"/>
        </w:rPr>
        <w:t xml:space="preserve"> which was launched in 2018</w:t>
      </w:r>
      <w:r w:rsidRPr="00B61C51">
        <w:rPr>
          <w:rFonts w:ascii="Arial" w:hAnsi="Arial" w:cs="Arial"/>
          <w:color w:val="000000"/>
          <w:sz w:val="24"/>
          <w:szCs w:val="24"/>
          <w:shd w:val="clear" w:color="auto" w:fill="FFFFFF"/>
        </w:rPr>
        <w:t xml:space="preserve"> to tackle unemployment in Wales.</w:t>
      </w:r>
      <w:r w:rsidRPr="001605AE">
        <w:rPr>
          <w:rFonts w:ascii="Arial" w:hAnsi="Arial" w:cs="Arial"/>
          <w:color w:val="000000"/>
          <w:sz w:val="24"/>
          <w:szCs w:val="24"/>
          <w:shd w:val="clear" w:color="auto" w:fill="FFFFFF"/>
        </w:rPr>
        <w:t xml:space="preserve"> (Welsh Government Employability Plan Update: Targeting Targets, 2018)</w:t>
      </w:r>
      <w:r>
        <w:rPr>
          <w:rFonts w:ascii="Arial" w:hAnsi="Arial" w:cs="Arial"/>
          <w:color w:val="000000"/>
          <w:sz w:val="24"/>
          <w:szCs w:val="24"/>
          <w:shd w:val="clear" w:color="auto" w:fill="FFFFFF"/>
        </w:rPr>
        <w:t xml:space="preserve">. In the employability plan </w:t>
      </w:r>
      <w:proofErr w:type="spellStart"/>
      <w:r>
        <w:rPr>
          <w:rFonts w:ascii="Arial" w:hAnsi="Arial" w:cs="Arial"/>
          <w:color w:val="000000"/>
          <w:sz w:val="24"/>
          <w:szCs w:val="24"/>
          <w:shd w:val="clear" w:color="auto" w:fill="FFFFFF"/>
        </w:rPr>
        <w:t>Eluned</w:t>
      </w:r>
      <w:proofErr w:type="spellEnd"/>
      <w:r>
        <w:rPr>
          <w:rFonts w:ascii="Arial" w:hAnsi="Arial" w:cs="Arial"/>
          <w:color w:val="000000"/>
          <w:sz w:val="24"/>
          <w:szCs w:val="24"/>
          <w:shd w:val="clear" w:color="auto" w:fill="FFFFFF"/>
        </w:rPr>
        <w:t xml:space="preserve"> Morgan discusses the goal of the government’s plan is to “</w:t>
      </w:r>
      <w:r>
        <w:rPr>
          <w:rFonts w:ascii="Arial" w:hAnsi="Arial" w:cs="Arial"/>
          <w:sz w:val="24"/>
          <w:szCs w:val="24"/>
        </w:rPr>
        <w:t>P</w:t>
      </w:r>
      <w:r w:rsidRPr="00325785">
        <w:rPr>
          <w:rFonts w:ascii="Arial" w:hAnsi="Arial" w:cs="Arial"/>
          <w:sz w:val="24"/>
          <w:szCs w:val="24"/>
        </w:rPr>
        <w:t>rovide opportunities to create resilient individuals who have the skills, enthusiasm, drive and creativity to fulfil their potential irrespective of ability, background, gender, or ethnicity. In the increasingly complex world where we need to be aware of the needs of sustainability, we need to provide employers with enthusiastic, capable and flexible people who can adapt to a fast-changing world.</w:t>
      </w:r>
      <w:r>
        <w:rPr>
          <w:rFonts w:ascii="Arial" w:hAnsi="Arial" w:cs="Arial"/>
          <w:sz w:val="24"/>
          <w:szCs w:val="24"/>
        </w:rPr>
        <w:t>”</w:t>
      </w:r>
      <w:r w:rsidRPr="00EB6BD9">
        <w:rPr>
          <w:rFonts w:ascii="Open Sans" w:hAnsi="Open Sans" w:cs="Open Sans"/>
          <w:color w:val="000000"/>
          <w:sz w:val="20"/>
          <w:szCs w:val="20"/>
          <w:shd w:val="clear" w:color="auto" w:fill="FFFFFF"/>
        </w:rPr>
        <w:t xml:space="preserve"> </w:t>
      </w:r>
      <w:r w:rsidRPr="00EB6BD9">
        <w:rPr>
          <w:rFonts w:ascii="Arial" w:hAnsi="Arial" w:cs="Arial"/>
          <w:color w:val="000000"/>
          <w:sz w:val="24"/>
          <w:szCs w:val="24"/>
          <w:shd w:val="clear" w:color="auto" w:fill="FFFFFF"/>
        </w:rPr>
        <w:t>(2021)</w:t>
      </w:r>
      <w:r>
        <w:rPr>
          <w:rFonts w:ascii="Arial" w:hAnsi="Arial" w:cs="Arial"/>
          <w:color w:val="000000"/>
          <w:sz w:val="24"/>
          <w:szCs w:val="24"/>
          <w:shd w:val="clear" w:color="auto" w:fill="FFFFFF"/>
        </w:rPr>
        <w:t>. With this statement in mind Swansea Council employability programmes support the need to provide its clients, on programmes, with the equal opportunity to gain meaningful employment and to develop their skills.</w:t>
      </w:r>
    </w:p>
    <w:p w14:paraId="3BFF6799" w14:textId="77777777" w:rsidR="006C43B1" w:rsidRDefault="006C43B1" w:rsidP="006C43B1">
      <w:pPr>
        <w:rPr>
          <w:rFonts w:ascii="Arial" w:hAnsi="Arial" w:cs="Arial"/>
          <w:sz w:val="24"/>
          <w:szCs w:val="24"/>
        </w:rPr>
      </w:pPr>
      <w:r>
        <w:rPr>
          <w:rFonts w:ascii="Arial" w:hAnsi="Arial" w:cs="Arial"/>
          <w:sz w:val="24"/>
          <w:szCs w:val="24"/>
        </w:rPr>
        <w:t xml:space="preserve">Barriers identified within programmes are remote working as a cost of hiring facilities for outreach such as local libraries or church halls can prove costly and if you have low referrals, you are not making back the revenue spent. COVID restrictions on social distancing has also impacted this and staff need to ensure that a full risk assessment has been completed and protective equipment is always used. Connectivity to the internet in certain areas due to poor coverage presents as an issue when trying to support clients with applications, job search or completing sign up documentation, staff are advised due to personal information collected from clients to complete paper-based forms which can then be uploaded. This is for the basis of data protection as linking to free Wi-Fi connections can be unsafe and cannot guarantee the information is kept secure. Staff can take photographs of documentation via smartphone to upload to one drive, but this process can be time consuming due to having to photograph each individual page then having to email it before saving the documents to desktops and then uploading them to the clients file, this process slows down productivity and the submission of data on to the system. Although, staff can access the office but need to request a desk through the booking system which would then speed up the process but due to some team members now opting to work from the office as a preference from </w:t>
      </w:r>
      <w:r>
        <w:rPr>
          <w:rFonts w:ascii="Arial" w:hAnsi="Arial" w:cs="Arial"/>
          <w:sz w:val="24"/>
          <w:szCs w:val="24"/>
        </w:rPr>
        <w:lastRenderedPageBreak/>
        <w:t xml:space="preserve">home working this cannot be guaranteed due to limited numbers of people being allowed in to support social distancing. A way of improving this may be to speak to departments and allocate desks to each department so a weekly rota system can be put in place for team members who would like to work from the office providing an option for all.  </w:t>
      </w:r>
    </w:p>
    <w:p w14:paraId="50363591" w14:textId="77777777" w:rsidR="006C43B1" w:rsidRDefault="006C43B1" w:rsidP="006C43B1">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Threats and external factors identified within the programmes would be gaining funding available through government awarded contracts and evidencing the positive outcomes to Welsh Government. Through providing evidence of outcomes gained to the government and allowing them access to our data bases for regular audits enables them to see that the funding is being utilised correctly. This supports transparency in the way we work, any anomalies can be investigated or if further evidence is required this can be submitted. Not providing the correct evidence can result in financial clawback of funds or at worst having the contract taken from the organisation and given to a competitor, this may also pose as a legal issue if there is found to be unethical behaviour such as fraud in claiming government funding. </w:t>
      </w:r>
    </w:p>
    <w:p w14:paraId="4AB1E579" w14:textId="77777777" w:rsidR="006C43B1" w:rsidRDefault="006C43B1" w:rsidP="006C43B1">
      <w:pPr>
        <w:rPr>
          <w:rFonts w:ascii="Arial" w:hAnsi="Arial" w:cs="Arial"/>
          <w:sz w:val="24"/>
          <w:szCs w:val="24"/>
        </w:rPr>
      </w:pPr>
      <w:r>
        <w:rPr>
          <w:rFonts w:ascii="Arial" w:hAnsi="Arial" w:cs="Arial"/>
          <w:color w:val="000000"/>
          <w:sz w:val="24"/>
          <w:szCs w:val="24"/>
          <w:shd w:val="clear" w:color="auto" w:fill="FFFFFF"/>
        </w:rPr>
        <w:t xml:space="preserve">Competitors who also deliver the same or similar programmes within the local area also pose as a threat, this can affect referrals being made to the organisation and not being able to meet targets set to fulfil the contract value. Although referral agencies must remain impartial and promote that they refer to the organisation which best suits the </w:t>
      </w:r>
      <w:proofErr w:type="spellStart"/>
      <w:r>
        <w:rPr>
          <w:rFonts w:ascii="Arial" w:hAnsi="Arial" w:cs="Arial"/>
          <w:color w:val="000000"/>
          <w:sz w:val="24"/>
          <w:szCs w:val="24"/>
          <w:shd w:val="clear" w:color="auto" w:fill="FFFFFF"/>
        </w:rPr>
        <w:t>clients</w:t>
      </w:r>
      <w:proofErr w:type="spellEnd"/>
      <w:r>
        <w:rPr>
          <w:rFonts w:ascii="Arial" w:hAnsi="Arial" w:cs="Arial"/>
          <w:color w:val="000000"/>
          <w:sz w:val="24"/>
          <w:szCs w:val="24"/>
          <w:shd w:val="clear" w:color="auto" w:fill="FFFFFF"/>
        </w:rPr>
        <w:t xml:space="preserve"> needs the relationship that you have with the agency can sway their decision as well as the positive outcomes that you produce through clients gaining employment also demonstrates that you are sourcing employment opportunities for the clients referred and fulfilling stakeholder expectations. The biggest threat at present is the COVID pandemic as it has impacted businesses through having to furlough staff, close their businesses due to not being able to trade as they cannot support social distancing measures or are classed as being non-essential. Although funding was made available through government incentives, they had to supply evidence that their income had been reduced by 60% </w:t>
      </w:r>
      <w:r w:rsidRPr="004564D6">
        <w:rPr>
          <w:rFonts w:ascii="Arial" w:hAnsi="Arial" w:cs="Arial"/>
          <w:color w:val="000000"/>
          <w:sz w:val="24"/>
          <w:szCs w:val="24"/>
          <w:shd w:val="clear" w:color="auto" w:fill="FFFFFF"/>
        </w:rPr>
        <w:t>(Covid restrictions, 2021)</w:t>
      </w:r>
      <w:r>
        <w:rPr>
          <w:rFonts w:ascii="Arial" w:hAnsi="Arial" w:cs="Arial"/>
          <w:color w:val="000000"/>
          <w:sz w:val="24"/>
          <w:szCs w:val="24"/>
          <w:shd w:val="clear" w:color="auto" w:fill="FFFFFF"/>
        </w:rPr>
        <w:t xml:space="preserve"> to qualify and would be available between July and August 2021. The sectors that have been affected greatly were hospitality, leisure, and tourism. Within Swansea there are many businesses within this sector the affect that COVID has had on the programmes is that local employers that provide opportunities were unable to facilitate due to either having their own staff furloughed and feeling that it would not be ethical to replace them with a person on a government scheme or they do not have enough work for their own employees. The internal effect that it had on our organisation was </w:t>
      </w:r>
      <w:r>
        <w:rPr>
          <w:rFonts w:ascii="Arial" w:hAnsi="Arial" w:cs="Arial"/>
          <w:sz w:val="24"/>
          <w:szCs w:val="24"/>
        </w:rPr>
        <w:t xml:space="preserve">placements that have been authorised within internal departments, for Kick Start, have not been filled due to remote working and limited numbers within the office, there has been interest in these positions from clients referred by the job centres but we have been unable to fill the posts due to COVID protocols limiting the amount of people being in to provide the necessary training required. Although placements being offered within building services, recycling/waste management and the parks departments have been very successful which has now sparked further interest from the social services departments who wish to provide </w:t>
      </w:r>
      <w:r>
        <w:rPr>
          <w:rFonts w:ascii="Arial" w:hAnsi="Arial" w:cs="Arial"/>
          <w:sz w:val="24"/>
          <w:szCs w:val="24"/>
        </w:rPr>
        <w:lastRenderedPageBreak/>
        <w:t>opportunities within the care sector. With recruitment of new employees in my department have taken place via Teams and challenges were training of new mentors/ liaison officers who needed to shadow current staff completing the same roles, Teams training was used but on speaking with employees who started during the pandemic they did not feel that starting with an organisation and being trained this way was beneficial to them as it was difficult to fully get to know the role or to engage with the team. Since COVID protocols have now been slightly eased the team are now able to meet face to face and be able to shadow existing staff. With respect I was lucky that I started with the organisation when COVID measures had eased so I was able to meet the team, shadow individuals and see how everyone worked towards achieving the company objectives though the values and culture of the organisation.</w:t>
      </w:r>
    </w:p>
    <w:p w14:paraId="05D6FE44" w14:textId="77777777" w:rsidR="008E61AF" w:rsidRPr="00F405EC" w:rsidRDefault="008E61AF" w:rsidP="008E61AF">
      <w:pPr>
        <w:rPr>
          <w:rFonts w:ascii="Arial" w:hAnsi="Arial" w:cs="Arial"/>
          <w:sz w:val="24"/>
          <w:szCs w:val="24"/>
        </w:rPr>
      </w:pPr>
    </w:p>
    <w:p w14:paraId="23E521CA" w14:textId="609C4D6D" w:rsidR="008E61AF" w:rsidRPr="00DC6CBF" w:rsidRDefault="008E61AF" w:rsidP="00DC6CBF">
      <w:pPr>
        <w:pStyle w:val="ListParagraph"/>
        <w:numPr>
          <w:ilvl w:val="0"/>
          <w:numId w:val="24"/>
        </w:numPr>
        <w:spacing w:after="0" w:line="240" w:lineRule="auto"/>
        <w:rPr>
          <w:rFonts w:ascii="Arial" w:hAnsi="Arial" w:cs="Arial"/>
          <w:b/>
          <w:bCs/>
          <w:sz w:val="24"/>
          <w:szCs w:val="24"/>
        </w:rPr>
      </w:pPr>
      <w:r w:rsidRPr="00DC6CBF">
        <w:rPr>
          <w:rFonts w:ascii="Arial" w:hAnsi="Arial" w:cs="Arial"/>
          <w:b/>
          <w:bCs/>
          <w:sz w:val="24"/>
          <w:szCs w:val="24"/>
        </w:rPr>
        <w:t>Conduct a stakeholder analysis and an evaluation of stakeholder expectations.</w:t>
      </w:r>
    </w:p>
    <w:p w14:paraId="284E06DE" w14:textId="77777777" w:rsidR="008E61AF" w:rsidRDefault="008E61AF" w:rsidP="008E61AF">
      <w:pPr>
        <w:rPr>
          <w:rFonts w:ascii="Arial" w:hAnsi="Arial" w:cs="Arial"/>
          <w:b/>
          <w:bCs/>
          <w:sz w:val="24"/>
          <w:szCs w:val="24"/>
        </w:rPr>
      </w:pPr>
    </w:p>
    <w:p w14:paraId="546A4D3C" w14:textId="77777777" w:rsidR="008E61AF" w:rsidRDefault="008E61AF" w:rsidP="008E61AF">
      <w:pPr>
        <w:rPr>
          <w:rFonts w:ascii="Arial" w:hAnsi="Arial" w:cs="Arial"/>
          <w:sz w:val="24"/>
          <w:szCs w:val="24"/>
        </w:rPr>
      </w:pPr>
      <w:r>
        <w:rPr>
          <w:rFonts w:ascii="Arial" w:hAnsi="Arial" w:cs="Arial"/>
          <w:sz w:val="24"/>
          <w:szCs w:val="24"/>
        </w:rPr>
        <w:t>The main purpose of c</w:t>
      </w:r>
      <w:r w:rsidRPr="00383D0A">
        <w:rPr>
          <w:rFonts w:ascii="Arial" w:hAnsi="Arial" w:cs="Arial"/>
          <w:sz w:val="24"/>
          <w:szCs w:val="24"/>
        </w:rPr>
        <w:t>ompleting a stakeholder analysis</w:t>
      </w:r>
      <w:r>
        <w:rPr>
          <w:rFonts w:ascii="Arial" w:hAnsi="Arial" w:cs="Arial"/>
          <w:sz w:val="24"/>
          <w:szCs w:val="24"/>
        </w:rPr>
        <w:t xml:space="preserve"> (Appendix C)</w:t>
      </w:r>
      <w:r w:rsidRPr="00383D0A">
        <w:rPr>
          <w:rFonts w:ascii="Arial" w:hAnsi="Arial" w:cs="Arial"/>
          <w:sz w:val="24"/>
          <w:szCs w:val="24"/>
        </w:rPr>
        <w:t xml:space="preserve"> </w:t>
      </w:r>
      <w:r>
        <w:rPr>
          <w:rFonts w:ascii="Arial" w:hAnsi="Arial" w:cs="Arial"/>
          <w:sz w:val="24"/>
          <w:szCs w:val="24"/>
        </w:rPr>
        <w:t>is to identify who the main stakeholders are, internally and externally, the affect stakeholders have and what are their expectations of the organisation to deliver employability programmes. The focus for all stakeholders is to support clients into employment and start to decrease unemployment figures. Supporting evidence suggests that as a local authority we can identify gaps and needs in the local areas, have a network of employers that we can engage with and form good working relationships with partners.</w:t>
      </w:r>
      <w:r w:rsidRPr="003449E3">
        <w:rPr>
          <w:rFonts w:ascii="Open Sans" w:hAnsi="Open Sans" w:cs="Open Sans"/>
          <w:color w:val="000000"/>
          <w:sz w:val="20"/>
          <w:szCs w:val="20"/>
          <w:shd w:val="clear" w:color="auto" w:fill="FFFFFF"/>
        </w:rPr>
        <w:t xml:space="preserve"> </w:t>
      </w:r>
      <w:r w:rsidRPr="00144E66">
        <w:rPr>
          <w:rFonts w:ascii="Arial" w:hAnsi="Arial" w:cs="Arial"/>
          <w:color w:val="000000"/>
          <w:sz w:val="24"/>
          <w:szCs w:val="24"/>
          <w:shd w:val="clear" w:color="auto" w:fill="FFFFFF"/>
        </w:rPr>
        <w:t xml:space="preserve">(Rolfe, </w:t>
      </w:r>
      <w:proofErr w:type="spellStart"/>
      <w:r w:rsidRPr="00144E66">
        <w:rPr>
          <w:rFonts w:ascii="Arial" w:hAnsi="Arial" w:cs="Arial"/>
          <w:color w:val="000000"/>
          <w:sz w:val="24"/>
          <w:szCs w:val="24"/>
          <w:shd w:val="clear" w:color="auto" w:fill="FFFFFF"/>
        </w:rPr>
        <w:t>Portes</w:t>
      </w:r>
      <w:proofErr w:type="spellEnd"/>
      <w:r w:rsidRPr="00144E66">
        <w:rPr>
          <w:rFonts w:ascii="Arial" w:hAnsi="Arial" w:cs="Arial"/>
          <w:color w:val="000000"/>
          <w:sz w:val="24"/>
          <w:szCs w:val="24"/>
          <w:shd w:val="clear" w:color="auto" w:fill="FFFFFF"/>
        </w:rPr>
        <w:t xml:space="preserve"> and Hudson-Sharp, 2015</w:t>
      </w:r>
      <w:r>
        <w:rPr>
          <w:rFonts w:ascii="Open Sans" w:hAnsi="Open Sans" w:cs="Open Sans"/>
          <w:color w:val="000000"/>
          <w:sz w:val="20"/>
          <w:szCs w:val="20"/>
          <w:shd w:val="clear" w:color="auto" w:fill="FFFFFF"/>
        </w:rPr>
        <w:t>)</w:t>
      </w:r>
      <w:r>
        <w:rPr>
          <w:rFonts w:ascii="Arial" w:hAnsi="Arial" w:cs="Arial"/>
          <w:sz w:val="24"/>
          <w:szCs w:val="24"/>
        </w:rPr>
        <w:t xml:space="preserve">. </w:t>
      </w:r>
    </w:p>
    <w:p w14:paraId="0D21E7CB" w14:textId="77777777" w:rsidR="008E61AF" w:rsidRDefault="008E61AF" w:rsidP="008E61AF">
      <w:pPr>
        <w:rPr>
          <w:rFonts w:ascii="Arial" w:hAnsi="Arial" w:cs="Arial"/>
          <w:sz w:val="24"/>
          <w:szCs w:val="24"/>
        </w:rPr>
      </w:pPr>
    </w:p>
    <w:p w14:paraId="68C606EC" w14:textId="1A48467E" w:rsidR="008E61AF" w:rsidRPr="009574BE" w:rsidRDefault="004C6F13" w:rsidP="008E61AF">
      <w:pPr>
        <w:rPr>
          <w:rFonts w:ascii="Arial" w:hAnsi="Arial" w:cs="Arial"/>
          <w:b/>
          <w:bCs/>
          <w:sz w:val="24"/>
          <w:szCs w:val="24"/>
        </w:rPr>
      </w:pPr>
      <w:r>
        <w:rPr>
          <w:rFonts w:ascii="Arial" w:hAnsi="Arial" w:cs="Arial"/>
          <w:b/>
          <w:bCs/>
          <w:sz w:val="24"/>
          <w:szCs w:val="24"/>
        </w:rPr>
        <w:t xml:space="preserve">2.1 </w:t>
      </w:r>
      <w:r w:rsidR="008E61AF" w:rsidRPr="009574BE">
        <w:rPr>
          <w:rFonts w:ascii="Arial" w:hAnsi="Arial" w:cs="Arial"/>
          <w:b/>
          <w:bCs/>
          <w:sz w:val="24"/>
          <w:szCs w:val="24"/>
        </w:rPr>
        <w:t>Stakeholder</w:t>
      </w:r>
      <w:r w:rsidR="008E61AF">
        <w:rPr>
          <w:rFonts w:ascii="Arial" w:hAnsi="Arial" w:cs="Arial"/>
          <w:b/>
          <w:bCs/>
          <w:sz w:val="24"/>
          <w:szCs w:val="24"/>
        </w:rPr>
        <w:t xml:space="preserve"> Expectation</w:t>
      </w:r>
    </w:p>
    <w:p w14:paraId="10048413" w14:textId="77777777" w:rsidR="008E61AF" w:rsidRDefault="008E61AF" w:rsidP="008E61AF">
      <w:pPr>
        <w:rPr>
          <w:rFonts w:ascii="Arial" w:hAnsi="Arial" w:cs="Arial"/>
          <w:color w:val="000000"/>
          <w:sz w:val="24"/>
          <w:szCs w:val="24"/>
          <w:shd w:val="clear" w:color="auto" w:fill="FFFFFF"/>
        </w:rPr>
      </w:pPr>
      <w:r>
        <w:rPr>
          <w:rFonts w:ascii="Arial" w:hAnsi="Arial" w:cs="Arial"/>
          <w:sz w:val="24"/>
          <w:szCs w:val="24"/>
        </w:rPr>
        <w:t>Department of Work and Pensions (DWP) and Careers Wales are the main referral agencies that provide us with clients who access our programmes. The expectation of the referral agency is for the client to be supported into sustainable employment which promotes their strategies in the economic recovery through the “Plan for Jobs” initiatives where the aim is to improve individuals’ opportunities and maximise employment.</w:t>
      </w:r>
      <w:r w:rsidRPr="00C84121">
        <w:rPr>
          <w:rFonts w:ascii="Arial" w:hAnsi="Arial" w:cs="Arial"/>
          <w:sz w:val="24"/>
          <w:szCs w:val="24"/>
        </w:rPr>
        <w:t xml:space="preserve"> </w:t>
      </w:r>
      <w:r w:rsidRPr="00C84121">
        <w:rPr>
          <w:rFonts w:ascii="Arial" w:hAnsi="Arial" w:cs="Arial"/>
          <w:color w:val="000000"/>
          <w:sz w:val="24"/>
          <w:szCs w:val="24"/>
          <w:shd w:val="clear" w:color="auto" w:fill="FFFFFF"/>
        </w:rPr>
        <w:t>(Department for Work and Pensions Outcome Delivery Plan: 2021 to 2022, 2021)</w:t>
      </w:r>
      <w:r>
        <w:rPr>
          <w:rFonts w:ascii="Arial" w:hAnsi="Arial" w:cs="Arial"/>
          <w:color w:val="000000"/>
          <w:sz w:val="24"/>
          <w:szCs w:val="24"/>
          <w:shd w:val="clear" w:color="auto" w:fill="FFFFFF"/>
        </w:rPr>
        <w:t>. The partnership working with these agencies is a priority as without their support clients will not be referred to programmes and the support, we provide in this partnership enables more clients to become work ready. Through collaboration we work together to ensure the best possible outcomes by utilising the local knowledge and expertise of the organisation to enable clients to become work ready or to enter employment.</w:t>
      </w:r>
      <w:r w:rsidRPr="004031C8">
        <w:rPr>
          <w:rFonts w:ascii="Arial" w:hAnsi="Arial" w:cs="Arial"/>
          <w:color w:val="000000"/>
          <w:sz w:val="24"/>
          <w:szCs w:val="24"/>
          <w:shd w:val="clear" w:color="auto" w:fill="FFFFFF"/>
        </w:rPr>
        <w:t xml:space="preserve"> (DWP partnerships, 2021)</w:t>
      </w:r>
      <w:r>
        <w:rPr>
          <w:rFonts w:ascii="Arial" w:hAnsi="Arial" w:cs="Arial"/>
          <w:color w:val="000000"/>
          <w:sz w:val="24"/>
          <w:szCs w:val="24"/>
          <w:shd w:val="clear" w:color="auto" w:fill="FFFFFF"/>
        </w:rPr>
        <w:t>.</w:t>
      </w:r>
      <w:r w:rsidRPr="004031C8">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The expectation of the referral agency is that we support the clients into sustainable employment through providing training opportunities, CV writing, interview techniques, job skills/match and job applications. We also support clients with identified barriers to employment which could be confidence/motivation where the skills </w:t>
      </w:r>
      <w:r>
        <w:rPr>
          <w:rFonts w:ascii="Arial" w:hAnsi="Arial" w:cs="Arial"/>
          <w:color w:val="000000"/>
          <w:sz w:val="24"/>
          <w:szCs w:val="24"/>
          <w:shd w:val="clear" w:color="auto" w:fill="FFFFFF"/>
        </w:rPr>
        <w:lastRenderedPageBreak/>
        <w:t xml:space="preserve">of the mentors are used to coach and mentor the client to overcome their barriers. Being a gateway to employment provider as an organisation we also support the governments Kick Start scheme which enables employers to access funding to create work opportunities for 16–24-year-olds who are claiming universal credit. </w:t>
      </w:r>
      <w:r w:rsidRPr="000D204B">
        <w:rPr>
          <w:rFonts w:ascii="Arial" w:hAnsi="Arial" w:cs="Arial"/>
          <w:color w:val="000000"/>
          <w:sz w:val="24"/>
          <w:szCs w:val="24"/>
          <w:shd w:val="clear" w:color="auto" w:fill="FFFFFF"/>
        </w:rPr>
        <w:t>(Kickstart Scheme, 2021)</w:t>
      </w:r>
      <w:r>
        <w:rPr>
          <w:rFonts w:ascii="Arial" w:hAnsi="Arial" w:cs="Arial"/>
          <w:color w:val="000000"/>
          <w:sz w:val="24"/>
          <w:szCs w:val="24"/>
          <w:shd w:val="clear" w:color="auto" w:fill="FFFFFF"/>
        </w:rPr>
        <w:t>. Offering placements within the local authority and external employers we ensure that we communicate regularly with partners, so they are kept up to date on clients who have entered employment, who we are currently working with and new employers who have approached us to support them with recruitment to fill vacancies. Liaising with partners enables us to pool resources to tackle unemployment within the local areas. Mentors and liaison officers also attend scheduled appointment days in the job centre this also allows them to provide updates to work coached regarding clients and to conduct client interviews. These days are beneficial as it allows working relationships to be formed.</w:t>
      </w:r>
    </w:p>
    <w:p w14:paraId="184B7571" w14:textId="77777777" w:rsidR="008E61AF" w:rsidRDefault="008E61AF" w:rsidP="008E61AF">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clients that enter the programme are our customers and it is important that we provide them with the best service we can through provision of wrap around support by mentors and employer liaison officers. The client’s expectation when referred is to meet with a mentor who completes an interview which enables them to assess the best way in which they can be supported, through experience they have gained from previous employment or transferrable skills they possess and to decide what their preferred employment route would be. They have regular contact with mentors and when deemed work ready will receive support from liaison officers who are in touch with employers within the local area. If the client feels that they are not receiving the support that has been promised there is a complaints procedure that can be followed via the council website </w:t>
      </w:r>
      <w:r w:rsidRPr="005A4040">
        <w:rPr>
          <w:rFonts w:ascii="Arial" w:hAnsi="Arial" w:cs="Arial"/>
          <w:color w:val="000000"/>
          <w:sz w:val="24"/>
          <w:szCs w:val="24"/>
          <w:shd w:val="clear" w:color="auto" w:fill="FFFFFF"/>
        </w:rPr>
        <w:t>(Swansea - Corporate complaints procedure, 2021)</w:t>
      </w:r>
      <w:r>
        <w:rPr>
          <w:rFonts w:ascii="Arial" w:hAnsi="Arial" w:cs="Arial"/>
          <w:color w:val="000000"/>
          <w:sz w:val="24"/>
          <w:szCs w:val="24"/>
          <w:shd w:val="clear" w:color="auto" w:fill="FFFFFF"/>
        </w:rPr>
        <w:t xml:space="preserve">. Clients can also speak with their work coaches at DWP or follow their complaints procedure </w:t>
      </w:r>
      <w:r w:rsidRPr="00D41103">
        <w:rPr>
          <w:rFonts w:ascii="Arial" w:hAnsi="Arial" w:cs="Arial"/>
          <w:color w:val="000000"/>
          <w:sz w:val="24"/>
          <w:szCs w:val="24"/>
          <w:shd w:val="clear" w:color="auto" w:fill="FFFFFF"/>
        </w:rPr>
        <w:t>(Customer service and engagement strategy for DWP statistics, 2019)</w:t>
      </w:r>
      <w:r>
        <w:rPr>
          <w:rFonts w:ascii="Arial" w:hAnsi="Arial" w:cs="Arial"/>
          <w:color w:val="000000"/>
          <w:sz w:val="24"/>
          <w:szCs w:val="24"/>
          <w:shd w:val="clear" w:color="auto" w:fill="FFFFFF"/>
        </w:rPr>
        <w:t>.</w:t>
      </w:r>
    </w:p>
    <w:p w14:paraId="21E52DCB" w14:textId="77777777" w:rsidR="008E61AF" w:rsidRDefault="008E61AF" w:rsidP="008E61AF">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government are also stakeholders as through their initiatives want to decrease the unemployment figures in the country. Government funding is made available to support the governments initiatives to combat unemployment </w:t>
      </w:r>
      <w:r w:rsidRPr="00BA3111">
        <w:rPr>
          <w:rFonts w:ascii="Arial" w:hAnsi="Arial" w:cs="Arial"/>
          <w:color w:val="000000"/>
          <w:sz w:val="24"/>
          <w:szCs w:val="24"/>
          <w:shd w:val="clear" w:color="auto" w:fill="FFFFFF"/>
        </w:rPr>
        <w:t>(Welsh Government Employability Plan Update: Targeting Targets, 2021)</w:t>
      </w:r>
      <w:r>
        <w:rPr>
          <w:rFonts w:ascii="Arial" w:hAnsi="Arial" w:cs="Arial"/>
          <w:color w:val="000000"/>
          <w:sz w:val="24"/>
          <w:szCs w:val="24"/>
          <w:shd w:val="clear" w:color="auto" w:fill="FFFFFF"/>
        </w:rPr>
        <w:t xml:space="preserve">. The main aim of the funding is to provide support for unemployed people from the age of 16 and over to access employment, training, and education through the Working Wales Scheme. Bids are submitted and assessed, if successful the organisation is awarded with a pot of monies to be utilised through their employability programmes to support people into employment. The money is used for staff wages, provide training for clients, rental of premises due to remote working and IT equipment for use by staff and clients. Brexit has also had an impact on funding received from the government due to many organisations receiving funding from the European Social Fund (ESF) an article written by the University of Warwick from 2017- 2019 urges the government to look at replacement funding to continue to support the programmes that help the long term unemployed and those who live in poorer regions. The recommendations made are that there needs to be a replacement programme that continues to support and improve outcomes in the poorer regions of the </w:t>
      </w:r>
      <w:r>
        <w:rPr>
          <w:rFonts w:ascii="Arial" w:hAnsi="Arial" w:cs="Arial"/>
          <w:color w:val="000000"/>
          <w:sz w:val="24"/>
          <w:szCs w:val="24"/>
          <w:shd w:val="clear" w:color="auto" w:fill="FFFFFF"/>
        </w:rPr>
        <w:lastRenderedPageBreak/>
        <w:t>UK, funding to continue for stakeholders who deliver programmes and to measure success through employment outcomes gained. The authors understand the value that these programmes have</w:t>
      </w:r>
      <w:r w:rsidRPr="00BC1FE2">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in supporting the harder to reach cohort into sustainable employment and if the funding is not replaced in 2020 then this support will cease to exist. </w:t>
      </w:r>
      <w:r w:rsidRPr="00BC1FE2">
        <w:rPr>
          <w:rFonts w:ascii="Arial" w:hAnsi="Arial" w:cs="Arial"/>
          <w:color w:val="000000"/>
          <w:sz w:val="24"/>
          <w:szCs w:val="24"/>
          <w:shd w:val="clear" w:color="auto" w:fill="FFFFFF"/>
        </w:rPr>
        <w:t>(</w:t>
      </w:r>
      <w:proofErr w:type="spellStart"/>
      <w:r w:rsidRPr="00BC1FE2">
        <w:rPr>
          <w:rFonts w:ascii="Arial" w:hAnsi="Arial" w:cs="Arial"/>
          <w:color w:val="000000"/>
          <w:sz w:val="24"/>
          <w:szCs w:val="24"/>
          <w:shd w:val="clear" w:color="auto" w:fill="FFFFFF"/>
        </w:rPr>
        <w:t>Luchiskaya</w:t>
      </w:r>
      <w:proofErr w:type="spellEnd"/>
      <w:r w:rsidRPr="00BC1FE2">
        <w:rPr>
          <w:rFonts w:ascii="Arial" w:hAnsi="Arial" w:cs="Arial"/>
          <w:color w:val="000000"/>
          <w:sz w:val="24"/>
          <w:szCs w:val="24"/>
          <w:shd w:val="clear" w:color="auto" w:fill="FFFFFF"/>
        </w:rPr>
        <w:t>, Dickinson and Warhurst, 2019)</w:t>
      </w:r>
      <w:r>
        <w:rPr>
          <w:rFonts w:ascii="Arial" w:hAnsi="Arial" w:cs="Arial"/>
          <w:color w:val="000000"/>
          <w:sz w:val="24"/>
          <w:szCs w:val="24"/>
          <w:shd w:val="clear" w:color="auto" w:fill="FFFFFF"/>
        </w:rPr>
        <w:t>. Funding from the government is essential for these programmes to continue and to engage with clients to support them into sustainable employment and I am in agreeance with the article written as the organisations that deliver the employment programmes would not be able to continue to support the clients they work with and to break down the barriers they present that prevents them sustaining employment or having the confidence to apply for positions or to complete voluntary work to build their confidence and skills. In Wales the government have pledged a £40million package to support employability and recovery from the pandemic which has caused a rise in unemployment. The funding will support anyone over the age of 16 to access advice and support, apprenticeships, re-training opportunities, traineeships, and employment support the announcement was made by the Minister of Education Kirsty Phillips and supported by the Finance and Economy Minsters also.</w:t>
      </w:r>
      <w:r w:rsidRPr="0060032F">
        <w:rPr>
          <w:rFonts w:ascii="Arial" w:hAnsi="Arial" w:cs="Arial"/>
          <w:color w:val="000000"/>
          <w:sz w:val="24"/>
          <w:szCs w:val="24"/>
          <w:shd w:val="clear" w:color="auto" w:fill="FFFFFF"/>
        </w:rPr>
        <w:t xml:space="preserve"> (Funding to support employment and training in Wales | GOV.WALES, 2020)</w:t>
      </w:r>
    </w:p>
    <w:p w14:paraId="701A91FF" w14:textId="77777777" w:rsidR="008E61AF" w:rsidRDefault="008E61AF" w:rsidP="008E61AF">
      <w:pPr>
        <w:rPr>
          <w:rFonts w:ascii="Arial" w:hAnsi="Arial" w:cs="Arial"/>
          <w:color w:val="000000"/>
          <w:sz w:val="24"/>
          <w:szCs w:val="24"/>
          <w:shd w:val="clear" w:color="auto" w:fill="FFFFFF"/>
        </w:rPr>
      </w:pPr>
      <w:r>
        <w:rPr>
          <w:rFonts w:ascii="Arial" w:hAnsi="Arial" w:cs="Arial"/>
          <w:color w:val="000000"/>
          <w:sz w:val="24"/>
          <w:szCs w:val="24"/>
          <w:shd w:val="clear" w:color="auto" w:fill="FFFFFF"/>
        </w:rPr>
        <w:t>The work of the local authority is to provide a service to the community. They also plan and develop the local area to improve it for the residents. In Swansea there is work in progress for the regeneration of the city and being part of the employability team, this has provided opportunities for the team to provide opportunities for our clients in the construction field. Local councillors who have been elected by their communities to be their voice play a part in the regeneration and development of the city and without their support some projects may not have happened. Councillors work with the local authority and are the voice of the communities, so it is essential to keep them informed of any plans of development, share success stories on support provided to promote the good work being done.</w:t>
      </w:r>
      <w:r w:rsidRPr="00005730">
        <w:rPr>
          <w:rFonts w:ascii="Arial" w:hAnsi="Arial" w:cs="Arial"/>
          <w:color w:val="000000"/>
          <w:sz w:val="24"/>
          <w:szCs w:val="24"/>
          <w:shd w:val="clear" w:color="auto" w:fill="FFFFFF"/>
        </w:rPr>
        <w:t xml:space="preserve"> (Gregory, 2021)</w:t>
      </w:r>
      <w:r>
        <w:rPr>
          <w:rFonts w:ascii="Arial" w:hAnsi="Arial" w:cs="Arial"/>
          <w:color w:val="000000"/>
          <w:sz w:val="24"/>
          <w:szCs w:val="24"/>
          <w:shd w:val="clear" w:color="auto" w:fill="FFFFFF"/>
        </w:rPr>
        <w:t xml:space="preserve"> Councillors are invited to be part of meetings and can support the bid writing team when applying for funding which can further secure work for employees who will then be able to continue sourcing work for the clients. Monthly meetings take place for communication purposes so that employees of the local authority and councillors are kept up to date with policies and procedures, plans for the regeneration of the area, bids that are being submitted for new programmes and the team are also asked to provide updates on changes in the local labour market or barriers to outreach. Councillors are also part of these meetings, so they too are kept informed and updated and if there is any further support they can offer.</w:t>
      </w:r>
    </w:p>
    <w:p w14:paraId="1EB144A8" w14:textId="77777777" w:rsidR="0033479D" w:rsidRDefault="0033479D" w:rsidP="008E61AF">
      <w:pPr>
        <w:rPr>
          <w:rFonts w:ascii="Arial" w:hAnsi="Arial" w:cs="Arial"/>
          <w:color w:val="000000"/>
          <w:sz w:val="24"/>
          <w:szCs w:val="24"/>
          <w:shd w:val="clear" w:color="auto" w:fill="FFFFFF"/>
        </w:rPr>
      </w:pPr>
    </w:p>
    <w:p w14:paraId="4D8D597D" w14:textId="77777777" w:rsidR="0033479D" w:rsidRDefault="0033479D" w:rsidP="008E61AF">
      <w:pPr>
        <w:rPr>
          <w:rFonts w:ascii="Arial" w:hAnsi="Arial" w:cs="Arial"/>
          <w:color w:val="000000"/>
          <w:sz w:val="24"/>
          <w:szCs w:val="24"/>
          <w:shd w:val="clear" w:color="auto" w:fill="FFFFFF"/>
        </w:rPr>
      </w:pPr>
    </w:p>
    <w:p w14:paraId="3D3E3D39" w14:textId="77777777" w:rsidR="00DC6CBF" w:rsidRDefault="00DC6CBF" w:rsidP="008E61AF">
      <w:pPr>
        <w:rPr>
          <w:rFonts w:ascii="Arial" w:hAnsi="Arial" w:cs="Arial"/>
          <w:color w:val="000000"/>
          <w:sz w:val="24"/>
          <w:szCs w:val="24"/>
          <w:shd w:val="clear" w:color="auto" w:fill="FFFFFF"/>
        </w:rPr>
      </w:pPr>
    </w:p>
    <w:p w14:paraId="2921F6FE" w14:textId="77777777" w:rsidR="00DC6CBF" w:rsidRPr="00C46CDC" w:rsidRDefault="00DC6CBF" w:rsidP="008E61AF">
      <w:pPr>
        <w:rPr>
          <w:rFonts w:ascii="Arial" w:hAnsi="Arial" w:cs="Arial"/>
          <w:color w:val="000000"/>
          <w:sz w:val="24"/>
          <w:szCs w:val="24"/>
          <w:shd w:val="clear" w:color="auto" w:fill="FFFFFF"/>
        </w:rPr>
      </w:pPr>
    </w:p>
    <w:p w14:paraId="17FECF6D" w14:textId="77777777" w:rsidR="00796831" w:rsidRPr="00796831" w:rsidRDefault="00796831" w:rsidP="002118B2">
      <w:pPr>
        <w:rPr>
          <w:rFonts w:eastAsia="Calibri" w:cstheme="minorHAnsi"/>
          <w:sz w:val="24"/>
          <w:szCs w:val="24"/>
        </w:rPr>
      </w:pPr>
    </w:p>
    <w:p w14:paraId="130F4939" w14:textId="4F57734D" w:rsidR="00846CA4" w:rsidRPr="00DC6CBF" w:rsidRDefault="00DC6CBF" w:rsidP="00DC6CBF">
      <w:pPr>
        <w:spacing w:after="0" w:line="240" w:lineRule="auto"/>
        <w:ind w:left="1080"/>
        <w:rPr>
          <w:rFonts w:ascii="Arial" w:hAnsi="Arial" w:cs="Arial"/>
          <w:b/>
          <w:bCs/>
          <w:sz w:val="24"/>
          <w:szCs w:val="24"/>
        </w:rPr>
      </w:pPr>
      <w:r>
        <w:rPr>
          <w:rFonts w:ascii="Arial" w:hAnsi="Arial" w:cs="Arial"/>
          <w:b/>
          <w:bCs/>
          <w:sz w:val="24"/>
          <w:szCs w:val="24"/>
        </w:rPr>
        <w:t>3.</w:t>
      </w:r>
      <w:r w:rsidR="00846CA4" w:rsidRPr="00DC6CBF">
        <w:rPr>
          <w:rFonts w:ascii="Arial" w:hAnsi="Arial" w:cs="Arial"/>
          <w:b/>
          <w:bCs/>
          <w:sz w:val="24"/>
          <w:szCs w:val="24"/>
        </w:rPr>
        <w:t>Application of a range of relevant academic theories/models</w:t>
      </w:r>
    </w:p>
    <w:p w14:paraId="4C78BBB1" w14:textId="77777777" w:rsidR="00846CA4" w:rsidRDefault="00846CA4" w:rsidP="00846CA4">
      <w:pPr>
        <w:rPr>
          <w:rFonts w:ascii="Arial" w:hAnsi="Arial" w:cs="Arial"/>
          <w:b/>
          <w:bCs/>
          <w:sz w:val="24"/>
          <w:szCs w:val="24"/>
        </w:rPr>
      </w:pPr>
    </w:p>
    <w:p w14:paraId="4EC540AE" w14:textId="77777777" w:rsidR="00846CA4" w:rsidRDefault="00846CA4" w:rsidP="00846CA4">
      <w:pPr>
        <w:rPr>
          <w:rFonts w:ascii="Arial" w:hAnsi="Arial" w:cs="Arial"/>
          <w:color w:val="000000"/>
          <w:sz w:val="24"/>
          <w:szCs w:val="24"/>
          <w:shd w:val="clear" w:color="auto" w:fill="FFFFFF"/>
        </w:rPr>
      </w:pPr>
      <w:r>
        <w:rPr>
          <w:rFonts w:ascii="Arial" w:hAnsi="Arial" w:cs="Arial"/>
          <w:sz w:val="24"/>
          <w:szCs w:val="24"/>
        </w:rPr>
        <w:t xml:space="preserve">The model I have chosen that is most appropriate to my organisation is the </w:t>
      </w:r>
      <w:proofErr w:type="spellStart"/>
      <w:r>
        <w:rPr>
          <w:rFonts w:ascii="Arial" w:hAnsi="Arial" w:cs="Arial"/>
          <w:sz w:val="24"/>
          <w:szCs w:val="24"/>
        </w:rPr>
        <w:t>Mckinsey</w:t>
      </w:r>
      <w:proofErr w:type="spellEnd"/>
      <w:r>
        <w:rPr>
          <w:rFonts w:ascii="Arial" w:hAnsi="Arial" w:cs="Arial"/>
          <w:sz w:val="24"/>
          <w:szCs w:val="24"/>
        </w:rPr>
        <w:t xml:space="preserve"> 7s model (Appendix D). </w:t>
      </w:r>
      <w:r w:rsidRPr="00C17FCA">
        <w:rPr>
          <w:rFonts w:ascii="Arial" w:hAnsi="Arial" w:cs="Arial"/>
          <w:color w:val="000000"/>
          <w:sz w:val="24"/>
          <w:szCs w:val="24"/>
          <w:shd w:val="clear" w:color="auto" w:fill="FFFFFF"/>
        </w:rPr>
        <w:t>(McKinsey 7S Change Model, 2021)</w:t>
      </w:r>
      <w:r>
        <w:rPr>
          <w:rFonts w:ascii="Arial" w:hAnsi="Arial" w:cs="Arial"/>
          <w:color w:val="000000"/>
          <w:sz w:val="24"/>
          <w:szCs w:val="24"/>
          <w:shd w:val="clear" w:color="auto" w:fill="FFFFFF"/>
        </w:rPr>
        <w:t xml:space="preserve">. </w:t>
      </w:r>
      <w:r>
        <w:rPr>
          <w:rFonts w:ascii="Arial" w:hAnsi="Arial" w:cs="Arial"/>
          <w:sz w:val="24"/>
          <w:szCs w:val="24"/>
        </w:rPr>
        <w:t>The reason for choosing the local authority is there are strong business strategies for prevention and poverty, city regeneration, energy and carbon management and a corporate improvement plan all are published and available for public information.</w:t>
      </w:r>
      <w:r w:rsidRPr="00956827">
        <w:rPr>
          <w:rFonts w:ascii="Open Sans" w:hAnsi="Open Sans" w:cs="Open Sans"/>
          <w:color w:val="000000"/>
          <w:sz w:val="20"/>
          <w:szCs w:val="20"/>
          <w:shd w:val="clear" w:color="auto" w:fill="FFFFFF"/>
        </w:rPr>
        <w:t xml:space="preserve"> </w:t>
      </w:r>
      <w:r w:rsidRPr="00956827">
        <w:rPr>
          <w:rFonts w:ascii="Arial" w:hAnsi="Arial" w:cs="Arial"/>
          <w:color w:val="000000"/>
          <w:sz w:val="24"/>
          <w:szCs w:val="24"/>
          <w:shd w:val="clear" w:color="auto" w:fill="FFFFFF"/>
        </w:rPr>
        <w:t>(Corporate plans and policies - Swansea, 2021)</w:t>
      </w:r>
      <w:r>
        <w:rPr>
          <w:rFonts w:ascii="Arial" w:hAnsi="Arial" w:cs="Arial"/>
          <w:color w:val="000000"/>
          <w:sz w:val="24"/>
          <w:szCs w:val="24"/>
          <w:shd w:val="clear" w:color="auto" w:fill="FFFFFF"/>
        </w:rPr>
        <w:t>.</w:t>
      </w:r>
      <w:r w:rsidRPr="00F72EC1">
        <w:rPr>
          <w:rFonts w:ascii="Arial" w:hAnsi="Arial" w:cs="Arial"/>
          <w:sz w:val="24"/>
          <w:szCs w:val="24"/>
        </w:rPr>
        <w:t xml:space="preserve"> </w:t>
      </w:r>
      <w:r>
        <w:rPr>
          <w:rFonts w:ascii="Arial" w:hAnsi="Arial" w:cs="Arial"/>
          <w:sz w:val="24"/>
          <w:szCs w:val="24"/>
        </w:rPr>
        <w:t xml:space="preserve">The local authority has a structure in place, all parts of the authority have their own departments and all employees are aware of who they are accountable to. </w:t>
      </w:r>
      <w:r>
        <w:rPr>
          <w:rFonts w:ascii="Arial" w:hAnsi="Arial" w:cs="Arial"/>
          <w:color w:val="000000"/>
          <w:sz w:val="24"/>
          <w:szCs w:val="24"/>
          <w:shd w:val="clear" w:color="auto" w:fill="FFFFFF"/>
        </w:rPr>
        <w:t xml:space="preserve"> There are several departments within the local authority and all departments support and work to the organisational vision and values </w:t>
      </w:r>
      <w:r w:rsidRPr="008E6AC1">
        <w:rPr>
          <w:rFonts w:ascii="Arial" w:hAnsi="Arial" w:cs="Arial"/>
          <w:color w:val="000000"/>
          <w:sz w:val="24"/>
          <w:szCs w:val="24"/>
          <w:shd w:val="clear" w:color="auto" w:fill="FFFFFF"/>
        </w:rPr>
        <w:t>(Swansea - Swansea Council - our values, 2021)</w:t>
      </w:r>
      <w:r>
        <w:rPr>
          <w:rFonts w:ascii="Arial" w:hAnsi="Arial" w:cs="Arial"/>
          <w:color w:val="000000"/>
          <w:sz w:val="24"/>
          <w:szCs w:val="24"/>
          <w:shd w:val="clear" w:color="auto" w:fill="FFFFFF"/>
        </w:rPr>
        <w:t xml:space="preserve">. There are 3 main values that they prioritise people focus, working together and innovation. As a new employee I can see that they do uphold their values and treat their employees with respect and invest in them through training and well-being initiatives, the work to improve the city and surrounding areas is innovative and focused on improving communities as well as supporting the environmental plan. There is evidence of strong partnership working and consistent communication with all employees on a weekly basis via blogs from the CEO, meetings with line managers and department heads. There is also a strong sense of leadership within the organisation which reflects on the organisations performance to achieving goals and gaining positive outcomes. Leadership and management are up to date on any changes that can affect the organisation and make decisions to ensure the sustainability of the business, an example of this would be looking at potential funding opportunities and adapting to the changes that leaving the EU has presented with ESF funding coming to an end and working on bids to access the Community Renewal Fund (CRF) which replaces ESF funding. The culture within the organisation promotes a strong sense of teamwork and departments support each other to achieve good outcomes, another example of this is the collaboration of departments to support the Kickstart programme through offering employment opportunities within the authority. </w:t>
      </w:r>
    </w:p>
    <w:p w14:paraId="004F22B7" w14:textId="77777777" w:rsidR="00846CA4" w:rsidRPr="001325B1" w:rsidRDefault="00846CA4" w:rsidP="00846CA4">
      <w:pPr>
        <w:rPr>
          <w:rFonts w:ascii="Arial" w:hAnsi="Arial" w:cs="Arial"/>
          <w:sz w:val="24"/>
          <w:szCs w:val="24"/>
        </w:rPr>
      </w:pPr>
      <w:r>
        <w:rPr>
          <w:rFonts w:ascii="Arial" w:hAnsi="Arial" w:cs="Arial"/>
          <w:color w:val="000000"/>
          <w:sz w:val="24"/>
          <w:szCs w:val="24"/>
          <w:shd w:val="clear" w:color="auto" w:fill="FFFFFF"/>
        </w:rPr>
        <w:t xml:space="preserve">In comparison there are elements of Porters 5 forces model as we deliver the same programmes as our competitors but the advantage that we have is that we can offer employment opportunities within internal departments such as building services, waste management and social services. The evidence suggests that using Porters 5 forces to analyse the competition can enable you to look at what your position is within the industry and what you can offer to your clients that others are unable to. </w:t>
      </w:r>
      <w:r w:rsidRPr="00D60A8B">
        <w:rPr>
          <w:rFonts w:ascii="Arial" w:hAnsi="Arial" w:cs="Arial"/>
          <w:color w:val="000000"/>
          <w:sz w:val="24"/>
          <w:szCs w:val="24"/>
          <w:shd w:val="clear" w:color="auto" w:fill="FFFFFF"/>
        </w:rPr>
        <w:t>(Harvard Business School, 2008)</w:t>
      </w:r>
      <w:r>
        <w:rPr>
          <w:rFonts w:ascii="Arial" w:hAnsi="Arial" w:cs="Arial"/>
          <w:color w:val="000000"/>
          <w:sz w:val="24"/>
          <w:szCs w:val="24"/>
          <w:shd w:val="clear" w:color="auto" w:fill="FFFFFF"/>
        </w:rPr>
        <w:t xml:space="preserve">. Being able to offer internal placements with the potential to lead to employment within the authority does give us a competitive edge as other providers source their placements externally through contacting employers with hopes that they are able to provide an opportunity but no guarantee of a job outcome. With this said it does also depend on the client’s commitment and motivation to work hard and </w:t>
      </w:r>
      <w:r>
        <w:rPr>
          <w:rFonts w:ascii="Arial" w:hAnsi="Arial" w:cs="Arial"/>
          <w:color w:val="000000"/>
          <w:sz w:val="24"/>
          <w:szCs w:val="24"/>
          <w:shd w:val="clear" w:color="auto" w:fill="FFFFFF"/>
        </w:rPr>
        <w:lastRenderedPageBreak/>
        <w:t xml:space="preserve">prove themselves that they want to gain employment and use the opportunity to develop their skills. There have also been instances when clients have been unsure if the role is for them or need extra support which is where my role comes in to provide the support they need or to look for alternative routes of employment. The main aim of an organisation is to provide value to its clients through services provided and evidence suggests that by gaining a competitive advantage can make an organisation sustainable. </w:t>
      </w:r>
      <w:r w:rsidRPr="00CF3574">
        <w:rPr>
          <w:rFonts w:ascii="Arial" w:hAnsi="Arial" w:cs="Arial"/>
          <w:color w:val="000000"/>
          <w:sz w:val="24"/>
          <w:szCs w:val="24"/>
          <w:shd w:val="clear" w:color="auto" w:fill="FFFFFF"/>
        </w:rPr>
        <w:t>(Kumar and P.V, 2016)</w:t>
      </w:r>
      <w:r>
        <w:rPr>
          <w:rFonts w:ascii="Arial" w:hAnsi="Arial" w:cs="Arial"/>
          <w:color w:val="000000"/>
          <w:sz w:val="24"/>
          <w:szCs w:val="24"/>
          <w:shd w:val="clear" w:color="auto" w:fill="FFFFFF"/>
        </w:rPr>
        <w:t xml:space="preserve">. </w:t>
      </w:r>
    </w:p>
    <w:p w14:paraId="2DD94A73" w14:textId="77777777" w:rsidR="008E20D5" w:rsidRPr="00006CED" w:rsidRDefault="008E20D5" w:rsidP="008E20D5">
      <w:pPr>
        <w:rPr>
          <w:rFonts w:ascii="Arial" w:hAnsi="Arial" w:cs="Arial"/>
          <w:b/>
          <w:bCs/>
          <w:sz w:val="24"/>
          <w:szCs w:val="24"/>
        </w:rPr>
      </w:pPr>
    </w:p>
    <w:p w14:paraId="0409E796" w14:textId="6E8F99B1" w:rsidR="008E20D5" w:rsidRPr="004A0D4B" w:rsidRDefault="008E20D5" w:rsidP="004A0D4B">
      <w:pPr>
        <w:pStyle w:val="ListParagraph"/>
        <w:numPr>
          <w:ilvl w:val="0"/>
          <w:numId w:val="30"/>
        </w:numPr>
        <w:spacing w:after="0" w:line="240" w:lineRule="auto"/>
        <w:rPr>
          <w:rFonts w:ascii="Arial" w:hAnsi="Arial" w:cs="Arial"/>
          <w:b/>
          <w:bCs/>
          <w:sz w:val="24"/>
          <w:szCs w:val="24"/>
        </w:rPr>
      </w:pPr>
      <w:r w:rsidRPr="004A0D4B">
        <w:rPr>
          <w:rFonts w:ascii="Arial" w:hAnsi="Arial" w:cs="Arial"/>
          <w:b/>
          <w:bCs/>
          <w:sz w:val="24"/>
          <w:szCs w:val="24"/>
        </w:rPr>
        <w:t>Provide a critical appraisal of your chosen organisation’s current strategic direction</w:t>
      </w:r>
    </w:p>
    <w:p w14:paraId="0B0615C0" w14:textId="77777777" w:rsidR="008E20D5" w:rsidRDefault="008E20D5" w:rsidP="008E20D5">
      <w:pPr>
        <w:rPr>
          <w:rFonts w:ascii="Arial" w:hAnsi="Arial" w:cs="Arial"/>
          <w:b/>
          <w:bCs/>
          <w:sz w:val="24"/>
          <w:szCs w:val="24"/>
        </w:rPr>
      </w:pPr>
    </w:p>
    <w:p w14:paraId="037D1955" w14:textId="77777777" w:rsidR="008E20D5" w:rsidRPr="006A7B03" w:rsidRDefault="008E20D5" w:rsidP="008E20D5">
      <w:pPr>
        <w:rPr>
          <w:rFonts w:ascii="Arial" w:hAnsi="Arial" w:cs="Arial"/>
          <w:sz w:val="24"/>
          <w:szCs w:val="24"/>
        </w:rPr>
      </w:pPr>
      <w:r>
        <w:rPr>
          <w:rFonts w:ascii="Arial" w:hAnsi="Arial" w:cs="Arial"/>
          <w:sz w:val="24"/>
          <w:szCs w:val="24"/>
        </w:rPr>
        <w:t xml:space="preserve">Swansea council have a corporate plan in place that was put in place in 2020 with hopes to deliver the plan by 2022. </w:t>
      </w:r>
      <w:r w:rsidRPr="00DC5C5E">
        <w:rPr>
          <w:rFonts w:ascii="Arial" w:hAnsi="Arial" w:cs="Arial"/>
          <w:color w:val="000000"/>
          <w:sz w:val="24"/>
          <w:szCs w:val="24"/>
          <w:shd w:val="clear" w:color="auto" w:fill="FFFFFF"/>
        </w:rPr>
        <w:t>(Corporate Plan - Swansea, 2021)</w:t>
      </w:r>
      <w:r>
        <w:rPr>
          <w:rFonts w:ascii="Arial" w:hAnsi="Arial" w:cs="Arial"/>
          <w:color w:val="000000"/>
          <w:sz w:val="24"/>
          <w:szCs w:val="24"/>
          <w:shd w:val="clear" w:color="auto" w:fill="FFFFFF"/>
        </w:rPr>
        <w:t xml:space="preserve">. The council’s ambition is to improve the standard of living for its residents, ensure that opportunities are available for people to learn and develop their skills and gain suitable employment, develop affordable and suitable accommodation, safer and sustainable communities, protect and conserve historical and cultural areas and involve and promote services working together to achieve this. </w:t>
      </w:r>
      <w:r w:rsidRPr="00DC5C5E">
        <w:rPr>
          <w:rFonts w:ascii="Arial" w:hAnsi="Arial" w:cs="Arial"/>
          <w:sz w:val="24"/>
          <w:szCs w:val="24"/>
        </w:rPr>
        <w:t xml:space="preserve"> </w:t>
      </w:r>
      <w:r w:rsidRPr="002233ED">
        <w:rPr>
          <w:rFonts w:ascii="Arial" w:hAnsi="Arial" w:cs="Arial"/>
          <w:color w:val="000000"/>
          <w:sz w:val="24"/>
          <w:szCs w:val="24"/>
          <w:shd w:val="clear" w:color="auto" w:fill="FFFFFF"/>
        </w:rPr>
        <w:t>(Ambition and vision for Swansea - Swansea, 2021)</w:t>
      </w:r>
      <w:r>
        <w:rPr>
          <w:rFonts w:ascii="Arial" w:hAnsi="Arial" w:cs="Arial"/>
          <w:color w:val="000000"/>
          <w:sz w:val="24"/>
          <w:szCs w:val="24"/>
          <w:shd w:val="clear" w:color="auto" w:fill="FFFFFF"/>
        </w:rPr>
        <w:t>. The council has 3 core values which involve working together to maximise resources to achieve the corporate plan, people focus which involves working with communities to improve the areas and their lives, invest in their employees to ensure that they have the tools and training to complete their roles and treat them with respect and value the work they do. They also aim to be innovative in their way of working and improve their ability to deliver services and to meet financial, demographic, and societal challenges that they may face.</w:t>
      </w:r>
      <w:r w:rsidRPr="00981D90">
        <w:rPr>
          <w:rFonts w:ascii="Open Sans" w:hAnsi="Open Sans" w:cs="Open Sans"/>
          <w:color w:val="000000"/>
          <w:sz w:val="20"/>
          <w:szCs w:val="20"/>
          <w:shd w:val="clear" w:color="auto" w:fill="FFFFFF"/>
        </w:rPr>
        <w:t xml:space="preserve"> </w:t>
      </w:r>
      <w:r w:rsidRPr="00D569A9">
        <w:rPr>
          <w:rFonts w:ascii="Arial" w:hAnsi="Arial" w:cs="Arial"/>
          <w:color w:val="000000"/>
          <w:sz w:val="24"/>
          <w:szCs w:val="24"/>
          <w:shd w:val="clear" w:color="auto" w:fill="FFFFFF"/>
        </w:rPr>
        <w:t>(Swansea - Swansea Council - our values, 2021)</w:t>
      </w:r>
      <w:r>
        <w:rPr>
          <w:rFonts w:ascii="Arial" w:hAnsi="Arial" w:cs="Arial"/>
          <w:color w:val="000000"/>
          <w:sz w:val="24"/>
          <w:szCs w:val="24"/>
          <w:shd w:val="clear" w:color="auto" w:fill="FFFFFF"/>
        </w:rPr>
        <w:t xml:space="preserve">. </w:t>
      </w:r>
    </w:p>
    <w:p w14:paraId="7141764B" w14:textId="77777777" w:rsidR="008E20D5" w:rsidRDefault="008E20D5" w:rsidP="008E20D5">
      <w:pPr>
        <w:rPr>
          <w:rFonts w:ascii="Arial" w:hAnsi="Arial" w:cs="Arial"/>
          <w:b/>
          <w:bCs/>
          <w:sz w:val="24"/>
          <w:szCs w:val="24"/>
        </w:rPr>
      </w:pPr>
    </w:p>
    <w:p w14:paraId="7763FFB9" w14:textId="77777777" w:rsidR="008E20D5" w:rsidRDefault="008E20D5" w:rsidP="008E20D5">
      <w:pPr>
        <w:rPr>
          <w:rFonts w:ascii="Arial" w:hAnsi="Arial" w:cs="Arial"/>
          <w:color w:val="000000"/>
          <w:sz w:val="24"/>
          <w:szCs w:val="24"/>
          <w:shd w:val="clear" w:color="auto" w:fill="FFFFFF"/>
        </w:rPr>
      </w:pPr>
      <w:r w:rsidRPr="00ED50F0">
        <w:rPr>
          <w:rFonts w:ascii="Arial" w:hAnsi="Arial" w:cs="Arial"/>
          <w:sz w:val="24"/>
          <w:szCs w:val="24"/>
        </w:rPr>
        <w:t xml:space="preserve">Looking at </w:t>
      </w:r>
      <w:r>
        <w:rPr>
          <w:rFonts w:ascii="Arial" w:hAnsi="Arial" w:cs="Arial"/>
          <w:sz w:val="24"/>
          <w:szCs w:val="24"/>
        </w:rPr>
        <w:t>the councils last annual report 2019-20 (Appendix E)</w:t>
      </w:r>
      <w:r w:rsidRPr="00CF49D8">
        <w:rPr>
          <w:rFonts w:ascii="Open Sans" w:hAnsi="Open Sans" w:cs="Open Sans"/>
          <w:color w:val="000000"/>
          <w:sz w:val="20"/>
          <w:szCs w:val="20"/>
          <w:shd w:val="clear" w:color="auto" w:fill="FFFFFF"/>
        </w:rPr>
        <w:t xml:space="preserve"> </w:t>
      </w:r>
      <w:r w:rsidRPr="00542242">
        <w:rPr>
          <w:rFonts w:ascii="Arial" w:hAnsi="Arial" w:cs="Arial"/>
          <w:color w:val="000000"/>
          <w:sz w:val="24"/>
          <w:szCs w:val="24"/>
          <w:shd w:val="clear" w:color="auto" w:fill="FFFFFF"/>
        </w:rPr>
        <w:t>(Swansea - Annual review of performance, 2020)</w:t>
      </w:r>
      <w:r>
        <w:rPr>
          <w:rFonts w:ascii="Arial" w:hAnsi="Arial" w:cs="Arial"/>
          <w:color w:val="000000"/>
          <w:sz w:val="24"/>
          <w:szCs w:val="24"/>
          <w:shd w:val="clear" w:color="auto" w:fill="FFFFFF"/>
        </w:rPr>
        <w:t xml:space="preserve">. The evidence suggests that work to improve communities and the city regeneration has begun, work completed consists of making a greener environment through maximising green spaces through planting trees and gardens, green roofs, and walls these have been incorporated to new buildings to promote a better environment. Work to improve the look of the city has already begun with the city centre looking more welcoming to visitors and areas being “cleaned up” through partnership working with services to tackle anti-social behaviour, alcohol and drug abuse and homelessness, Although this is a big task they have made improvements to areas but this work will continue over the next few years and will be exciting to see the end result providing that the </w:t>
      </w:r>
      <w:proofErr w:type="spellStart"/>
      <w:r>
        <w:rPr>
          <w:rFonts w:ascii="Arial" w:hAnsi="Arial" w:cs="Arial"/>
          <w:color w:val="000000"/>
          <w:sz w:val="24"/>
          <w:szCs w:val="24"/>
          <w:shd w:val="clear" w:color="auto" w:fill="FFFFFF"/>
        </w:rPr>
        <w:t>cities</w:t>
      </w:r>
      <w:proofErr w:type="spellEnd"/>
      <w:r>
        <w:rPr>
          <w:rFonts w:ascii="Arial" w:hAnsi="Arial" w:cs="Arial"/>
          <w:color w:val="000000"/>
          <w:sz w:val="24"/>
          <w:szCs w:val="24"/>
          <w:shd w:val="clear" w:color="auto" w:fill="FFFFFF"/>
        </w:rPr>
        <w:t xml:space="preserve"> residents continue to support and take pride in their city. </w:t>
      </w:r>
    </w:p>
    <w:p w14:paraId="52564C60" w14:textId="77777777" w:rsidR="008E20D5" w:rsidRDefault="008E20D5" w:rsidP="008E20D5">
      <w:pPr>
        <w:rPr>
          <w:rFonts w:ascii="Arial" w:hAnsi="Arial" w:cs="Arial"/>
          <w:color w:val="000000"/>
          <w:sz w:val="24"/>
          <w:szCs w:val="24"/>
          <w:shd w:val="clear" w:color="auto" w:fill="FFFFFF"/>
        </w:rPr>
      </w:pPr>
    </w:p>
    <w:p w14:paraId="53BCD591" w14:textId="77777777" w:rsidR="008E20D5" w:rsidRDefault="008E20D5" w:rsidP="008E20D5">
      <w:pPr>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 xml:space="preserve"> To tackle unemployment the employability programmes that the council delivers have helped 540 people into work as well as working with partners to further support 1100 people. Contractors with the authority have also worked within the community to transform homes for residents. They have also pledged to build 142 council homes and set a target of 1000 homes beyond 2021. There </w:t>
      </w:r>
      <w:proofErr w:type="gramStart"/>
      <w:r>
        <w:rPr>
          <w:rFonts w:ascii="Arial" w:hAnsi="Arial" w:cs="Arial"/>
          <w:color w:val="000000"/>
          <w:sz w:val="24"/>
          <w:szCs w:val="24"/>
          <w:shd w:val="clear" w:color="auto" w:fill="FFFFFF"/>
        </w:rPr>
        <w:t>is</w:t>
      </w:r>
      <w:proofErr w:type="gramEnd"/>
      <w:r>
        <w:rPr>
          <w:rFonts w:ascii="Arial" w:hAnsi="Arial" w:cs="Arial"/>
          <w:color w:val="000000"/>
          <w:sz w:val="24"/>
          <w:szCs w:val="24"/>
          <w:shd w:val="clear" w:color="auto" w:fill="FFFFFF"/>
        </w:rPr>
        <w:t xml:space="preserve"> also plans to build a further 4000 affordable homes between 2021 and 2030. To try and keep expenditure of public monies low they have also approached private investors to invest in the regeneration which will ensure that the development of sites will continue. This investment will also further the training and employment opportunities of the people who live in Swansea and surrounding areas that can be accessed through the council employment programmes through referral from DWP. Providing these opportunities benefits clients and raises the profile of the council in the work that they are doing to combat unemployment within the localities. With this said although the employability teams work with clients to sustain employment there is also the case that some clients who apply for positions do not accept them as they can potentially be worse off financially through working. To support clients with this the team would refer clients for a “better off” calculation with the support of the poverty team. On completing this calculation, the client is than able to decide on whether they wish to enter employment or continue to claim benefits. If they chose to stay on benefits when they are clearly better off working this is fed back to DWP who will then speak with the client and support them further. Support provided to clients is essential as many are out of work for various reasons which could be due to ill health, redundancy, personal or social/economic reasons, we understand this and tailor our programmes to suit the need of the client through mentoring to build their confidence. There are various programmes that can support unemployed people into work for example there is Restart and Kickstart these are funded by the government which also supports the economic recovery from the pandemic. As a gateway to employment, we provide bespoke support and work placements to get people into work as quickly and efficiently as possible.</w:t>
      </w:r>
      <w:r w:rsidRPr="005D2198">
        <w:rPr>
          <w:rFonts w:ascii="Open Sans" w:hAnsi="Open Sans" w:cs="Open Sans"/>
          <w:color w:val="000000"/>
          <w:sz w:val="20"/>
          <w:szCs w:val="20"/>
          <w:shd w:val="clear" w:color="auto" w:fill="FFFFFF"/>
        </w:rPr>
        <w:t xml:space="preserve"> </w:t>
      </w:r>
      <w:r w:rsidRPr="00FE1B3E">
        <w:rPr>
          <w:rFonts w:ascii="Arial" w:hAnsi="Arial" w:cs="Arial"/>
          <w:color w:val="000000"/>
          <w:sz w:val="24"/>
          <w:szCs w:val="24"/>
          <w:shd w:val="clear" w:color="auto" w:fill="FFFFFF"/>
        </w:rPr>
        <w:t>(Powell, 2021)</w:t>
      </w:r>
      <w:r>
        <w:rPr>
          <w:rFonts w:ascii="Arial" w:hAnsi="Arial" w:cs="Arial"/>
          <w:color w:val="000000"/>
          <w:sz w:val="24"/>
          <w:szCs w:val="24"/>
          <w:shd w:val="clear" w:color="auto" w:fill="FFFFFF"/>
        </w:rPr>
        <w:t xml:space="preserve">. </w:t>
      </w:r>
    </w:p>
    <w:p w14:paraId="0E59FB96" w14:textId="77777777" w:rsidR="008E20D5" w:rsidRDefault="008E20D5" w:rsidP="008E20D5">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Swansea Council continue to commit to delivering their vision and working on these programmes to gain positive outcomes through partnership working with stakeholders and employers enables local authority to support and achieve the corporate plan they have set out. Through working together, improving skills for people to gain employment, improve the city through regeneration, be more environmentally friendly and promote safer communities. The corporate plan is forecasted over 3 years and evidence of changes can be seen through improvements they have made to the city centre and work being conducted on the Swansea Arena, Kingsway and </w:t>
      </w:r>
      <w:proofErr w:type="spellStart"/>
      <w:r>
        <w:rPr>
          <w:rFonts w:ascii="Arial" w:hAnsi="Arial" w:cs="Arial"/>
          <w:color w:val="000000"/>
          <w:sz w:val="24"/>
          <w:szCs w:val="24"/>
          <w:shd w:val="clear" w:color="auto" w:fill="FFFFFF"/>
        </w:rPr>
        <w:t>Oceana</w:t>
      </w:r>
      <w:proofErr w:type="spellEnd"/>
      <w:r>
        <w:rPr>
          <w:rFonts w:ascii="Arial" w:hAnsi="Arial" w:cs="Arial"/>
          <w:color w:val="000000"/>
          <w:sz w:val="24"/>
          <w:szCs w:val="24"/>
          <w:shd w:val="clear" w:color="auto" w:fill="FFFFFF"/>
        </w:rPr>
        <w:t xml:space="preserve"> site proves that Swansea council is committed to deliver the plan. In an article with Business Wales CEO Russell Greenslade of Business Improvement District (BID) praises the work of the local authority through the regeneration of the city and that it shows “Ambition and Commitment” and despite the recent affects that the pandemic has had on the economy the work has encouraged businesses to invest in the future of the city. He also goes on to say that the council have looked at their own services and workforce and will be relocating to the city centre which further supports the development of the waterfront </w:t>
      </w:r>
      <w:r>
        <w:rPr>
          <w:rFonts w:ascii="Arial" w:hAnsi="Arial" w:cs="Arial"/>
          <w:color w:val="000000"/>
          <w:sz w:val="24"/>
          <w:szCs w:val="24"/>
          <w:shd w:val="clear" w:color="auto" w:fill="FFFFFF"/>
        </w:rPr>
        <w:lastRenderedPageBreak/>
        <w:t xml:space="preserve">area, </w:t>
      </w:r>
      <w:proofErr w:type="spellStart"/>
      <w:r>
        <w:rPr>
          <w:rFonts w:ascii="Arial" w:hAnsi="Arial" w:cs="Arial"/>
          <w:color w:val="000000"/>
          <w:sz w:val="24"/>
          <w:szCs w:val="24"/>
          <w:shd w:val="clear" w:color="auto" w:fill="FFFFFF"/>
        </w:rPr>
        <w:t>Copr</w:t>
      </w:r>
      <w:proofErr w:type="spellEnd"/>
      <w:r>
        <w:rPr>
          <w:rFonts w:ascii="Arial" w:hAnsi="Arial" w:cs="Arial"/>
          <w:color w:val="000000"/>
          <w:sz w:val="24"/>
          <w:szCs w:val="24"/>
          <w:shd w:val="clear" w:color="auto" w:fill="FFFFFF"/>
        </w:rPr>
        <w:t xml:space="preserve"> Bay Phase 1, where the council premises is located to incorporate housing which will increase the number of people who live and work in the city which will only have a positive effect on the businesses in the city. </w:t>
      </w:r>
      <w:r w:rsidRPr="00CB35E4">
        <w:rPr>
          <w:rFonts w:ascii="Arial" w:hAnsi="Arial" w:cs="Arial"/>
          <w:color w:val="000000"/>
          <w:sz w:val="24"/>
          <w:szCs w:val="24"/>
          <w:shd w:val="clear" w:color="auto" w:fill="FFFFFF"/>
        </w:rPr>
        <w:t>(202</w:t>
      </w:r>
      <w:r>
        <w:rPr>
          <w:rFonts w:ascii="Arial" w:hAnsi="Arial" w:cs="Arial"/>
          <w:color w:val="000000"/>
          <w:sz w:val="24"/>
          <w:szCs w:val="24"/>
          <w:shd w:val="clear" w:color="auto" w:fill="FFFFFF"/>
        </w:rPr>
        <w:t>1).</w:t>
      </w:r>
    </w:p>
    <w:p w14:paraId="232CA677" w14:textId="77777777" w:rsidR="004A0D4B" w:rsidRPr="00BC141A" w:rsidRDefault="004A0D4B" w:rsidP="008E20D5">
      <w:pPr>
        <w:rPr>
          <w:rFonts w:ascii="Arial" w:hAnsi="Arial" w:cs="Arial"/>
          <w:color w:val="000000"/>
          <w:sz w:val="24"/>
          <w:szCs w:val="24"/>
          <w:shd w:val="clear" w:color="auto" w:fill="FFFFFF"/>
        </w:rPr>
      </w:pPr>
    </w:p>
    <w:p w14:paraId="1EEB5D70" w14:textId="2407A873" w:rsidR="007E5843" w:rsidRPr="004A0D4B" w:rsidRDefault="007E5843" w:rsidP="004A0D4B">
      <w:pPr>
        <w:pStyle w:val="ListParagraph"/>
        <w:numPr>
          <w:ilvl w:val="0"/>
          <w:numId w:val="29"/>
        </w:numPr>
        <w:spacing w:after="0" w:line="240" w:lineRule="auto"/>
        <w:rPr>
          <w:rFonts w:ascii="Arial" w:hAnsi="Arial" w:cs="Arial"/>
          <w:b/>
          <w:bCs/>
          <w:sz w:val="24"/>
          <w:szCs w:val="24"/>
        </w:rPr>
      </w:pPr>
      <w:r w:rsidRPr="004A0D4B">
        <w:rPr>
          <w:rFonts w:ascii="Arial" w:hAnsi="Arial" w:cs="Arial"/>
          <w:b/>
          <w:bCs/>
          <w:sz w:val="24"/>
          <w:szCs w:val="24"/>
        </w:rPr>
        <w:t>Depth and clarity of the proposed new strategy</w:t>
      </w:r>
    </w:p>
    <w:p w14:paraId="466C587F" w14:textId="77777777" w:rsidR="007E5843" w:rsidRDefault="007E5843" w:rsidP="007E5843"/>
    <w:p w14:paraId="458BCC90" w14:textId="77777777" w:rsidR="007E5843" w:rsidRDefault="007E5843" w:rsidP="007E5843">
      <w:pPr>
        <w:rPr>
          <w:rFonts w:ascii="Arial" w:hAnsi="Arial" w:cs="Arial"/>
          <w:sz w:val="24"/>
          <w:szCs w:val="24"/>
        </w:rPr>
      </w:pPr>
      <w:r>
        <w:rPr>
          <w:rFonts w:ascii="Arial" w:hAnsi="Arial" w:cs="Arial"/>
          <w:sz w:val="24"/>
          <w:szCs w:val="24"/>
        </w:rPr>
        <w:t>A proposed strategy I would like to make within the organisation is a way of improving and streamlining the referral process to Kickstart to fulfil vacancies advertised internally within the local authority; external employers and how we can increase referrals through supporting clients. Currently we rely on referrals from the DWP due to positions made available to clients between the age of 16-24 years claiming universal credit. The current process that is in place is that we have arranged interview days in local job centres where work coaches make appointments for clients to meet with us and discuss the opportunities, we have available. During the interview we discuss with the client what employers have vacancies and match their skills and interests to the posts. As part of the interview the client supplies us with contact details such as telephone number, address, date of birth and who their DWP coach is. The reason for this is that we can keep a record of who we have interviewed and to check on applications submitted for vacancies. After the interview has taken place, we then update the DWP coach on what vacancies the client has expressed interest in, and it is then their role to support the client to complete a CV and complete an expression of interest which is then sent to us via the kickstart portal. The client will also update their record log to say they have attended their appointment and expressed interest in kickstart.</w:t>
      </w:r>
    </w:p>
    <w:p w14:paraId="1F3394A5" w14:textId="77777777" w:rsidR="007E5843" w:rsidRDefault="007E5843" w:rsidP="007E5843">
      <w:pPr>
        <w:rPr>
          <w:rFonts w:ascii="Arial" w:hAnsi="Arial" w:cs="Arial"/>
          <w:sz w:val="24"/>
          <w:szCs w:val="24"/>
        </w:rPr>
      </w:pPr>
    </w:p>
    <w:p w14:paraId="18DA39BD" w14:textId="77777777" w:rsidR="007E5843" w:rsidRPr="001D2C9A" w:rsidRDefault="007E5843" w:rsidP="007E5843">
      <w:pPr>
        <w:rPr>
          <w:rFonts w:ascii="Arial" w:hAnsi="Arial" w:cs="Arial"/>
          <w:sz w:val="24"/>
          <w:szCs w:val="24"/>
        </w:rPr>
      </w:pPr>
      <w:r>
        <w:rPr>
          <w:rFonts w:ascii="Arial" w:hAnsi="Arial" w:cs="Arial"/>
          <w:sz w:val="24"/>
          <w:szCs w:val="24"/>
        </w:rPr>
        <w:t xml:space="preserve"> The issue that we are finding is that the DWP coaches are not following up with clients to make sure that they have applied for vacancies, they do have large caseloads and have targets to meet so this may be a barrier for them to ensure that clients are applying for roles and gaining employment. Although we take client details, we are not permitted to contact the clients to check if they have applied and must wait for notification via the portal that the person has expressed interest in vacancies. In working this way, it does hold up the application process which can disadvantage clients who are actively looking for work from accessing work opportunities and if they would revise their way of working, we could provide the support of completing job applications an CVs with clients which would free time for the DWP coaches to support more clients which would increase their productivity. In turn this would increase referrals to the kickstart programme and fill the vacancies advertised thus creating more positive outcomes through partnership collaboration with stakeholders, decreasing unemployment figures, providing sustainable employment opportunities, and supporting client’s health and well-being. We have proposed this suggestion and are at present waiting on a response from DWP to see if they will grant permission for us to be able to contact interested clients. If permission is granted this would enable us to increase </w:t>
      </w:r>
      <w:r>
        <w:rPr>
          <w:rFonts w:ascii="Arial" w:hAnsi="Arial" w:cs="Arial"/>
          <w:sz w:val="24"/>
          <w:szCs w:val="24"/>
        </w:rPr>
        <w:lastRenderedPageBreak/>
        <w:t xml:space="preserve">referrals to our programmes, support more people and creates financial revenue for the organisation from funding draw down. We also work with Careers Wales who also refer clients to our programmes the process used is like the DWP by way of conducting interviews with clients, but they are more than happy for us to contact the clients and support them with applications, </w:t>
      </w:r>
      <w:proofErr w:type="gramStart"/>
      <w:r>
        <w:rPr>
          <w:rFonts w:ascii="Arial" w:hAnsi="Arial" w:cs="Arial"/>
          <w:sz w:val="24"/>
          <w:szCs w:val="24"/>
        </w:rPr>
        <w:t>CVs</w:t>
      </w:r>
      <w:proofErr w:type="gramEnd"/>
      <w:r>
        <w:rPr>
          <w:rFonts w:ascii="Arial" w:hAnsi="Arial" w:cs="Arial"/>
          <w:sz w:val="24"/>
          <w:szCs w:val="24"/>
        </w:rPr>
        <w:t xml:space="preserve"> and interview techniques. We have used this way of working to support our suggestion with the DWP providing information on how many clients that we have supported into work and that this process is efficient and speeds up the process in the client accessing work.</w:t>
      </w:r>
    </w:p>
    <w:p w14:paraId="6D66AA2C" w14:textId="7C5D1A3C" w:rsidR="008E5292" w:rsidRPr="006E00FE" w:rsidRDefault="008E5292" w:rsidP="006E00FE"/>
    <w:p w14:paraId="1A43F908" w14:textId="2428B147" w:rsidR="003F69D6" w:rsidRDefault="00B220CB" w:rsidP="002049FE">
      <w:pPr>
        <w:pStyle w:val="Heading2"/>
        <w:rPr>
          <w:b/>
          <w:bCs/>
          <w:color w:val="auto"/>
        </w:rPr>
      </w:pPr>
      <w:bookmarkStart w:id="0" w:name="_Toc511311659"/>
      <w:r w:rsidRPr="00FE7BDA">
        <w:rPr>
          <w:b/>
          <w:bCs/>
          <w:color w:val="auto"/>
        </w:rPr>
        <w:t>References</w:t>
      </w:r>
      <w:bookmarkEnd w:id="0"/>
    </w:p>
    <w:p w14:paraId="11FDCECC" w14:textId="3765DD05" w:rsidR="00734F1A" w:rsidRDefault="003E07D5" w:rsidP="002E2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Archive.swansea.gov.uk. 2019. </w:t>
      </w:r>
      <w:r>
        <w:rPr>
          <w:rFonts w:ascii="Open Sans" w:hAnsi="Open Sans" w:cs="Open Sans"/>
          <w:i/>
          <w:iCs/>
          <w:color w:val="000000"/>
          <w:sz w:val="20"/>
          <w:szCs w:val="20"/>
          <w:shd w:val="clear" w:color="auto" w:fill="FFFFFF"/>
        </w:rPr>
        <w:t>Swansea - Swansea Council - our values</w:t>
      </w:r>
      <w:r>
        <w:rPr>
          <w:rFonts w:ascii="Open Sans" w:hAnsi="Open Sans" w:cs="Open Sans"/>
          <w:color w:val="000000"/>
          <w:sz w:val="20"/>
          <w:szCs w:val="20"/>
          <w:shd w:val="clear" w:color="auto" w:fill="FFFFFF"/>
        </w:rPr>
        <w:t>. [online] Available at: &lt;https://archive.swansea.gov.uk/values&gt; [Accessed 1 November 2021].</w:t>
      </w:r>
    </w:p>
    <w:p w14:paraId="5B262F8E" w14:textId="30D331A4" w:rsidR="000D6ED5" w:rsidRDefault="000D6ED5" w:rsidP="002E2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Swansea. 2021. </w:t>
      </w:r>
      <w:r>
        <w:rPr>
          <w:rFonts w:ascii="Open Sans" w:hAnsi="Open Sans" w:cs="Open Sans"/>
          <w:i/>
          <w:iCs/>
          <w:color w:val="000000"/>
          <w:sz w:val="20"/>
          <w:szCs w:val="20"/>
          <w:shd w:val="clear" w:color="auto" w:fill="FFFFFF"/>
        </w:rPr>
        <w:t>Regeneration and development plans and policies - Swansea</w:t>
      </w:r>
      <w:r>
        <w:rPr>
          <w:rFonts w:ascii="Open Sans" w:hAnsi="Open Sans" w:cs="Open Sans"/>
          <w:color w:val="000000"/>
          <w:sz w:val="20"/>
          <w:szCs w:val="20"/>
          <w:shd w:val="clear" w:color="auto" w:fill="FFFFFF"/>
        </w:rPr>
        <w:t>. [online] Available at: &lt;https://swansea.gov.uk/regenerationplans&gt; [Accessed 6 November 2021].</w:t>
      </w:r>
    </w:p>
    <w:p w14:paraId="2C6A9FA6" w14:textId="581B9B4C" w:rsidR="004D2613" w:rsidRDefault="004D2613" w:rsidP="002E2B46">
      <w:pPr>
        <w:rPr>
          <w:rFonts w:ascii="Open Sans" w:hAnsi="Open Sans" w:cs="Open Sans"/>
          <w:color w:val="000000"/>
          <w:sz w:val="20"/>
          <w:szCs w:val="20"/>
          <w:shd w:val="clear" w:color="auto" w:fill="FFFFFF"/>
        </w:rPr>
      </w:pPr>
      <w:proofErr w:type="spellStart"/>
      <w:proofErr w:type="gramStart"/>
      <w:r>
        <w:rPr>
          <w:rFonts w:ascii="Open Sans" w:hAnsi="Open Sans" w:cs="Open Sans"/>
          <w:color w:val="000000"/>
          <w:sz w:val="20"/>
          <w:szCs w:val="20"/>
          <w:shd w:val="clear" w:color="auto" w:fill="FFFFFF"/>
        </w:rPr>
        <w:t>Research.senedd.wales</w:t>
      </w:r>
      <w:proofErr w:type="spellEnd"/>
      <w:proofErr w:type="gramEnd"/>
      <w:r>
        <w:rPr>
          <w:rFonts w:ascii="Open Sans" w:hAnsi="Open Sans" w:cs="Open Sans"/>
          <w:color w:val="000000"/>
          <w:sz w:val="20"/>
          <w:szCs w:val="20"/>
          <w:shd w:val="clear" w:color="auto" w:fill="FFFFFF"/>
        </w:rPr>
        <w:t>. 2018. </w:t>
      </w:r>
      <w:r>
        <w:rPr>
          <w:rFonts w:ascii="Open Sans" w:hAnsi="Open Sans" w:cs="Open Sans"/>
          <w:i/>
          <w:iCs/>
          <w:color w:val="000000"/>
          <w:sz w:val="20"/>
          <w:szCs w:val="20"/>
          <w:shd w:val="clear" w:color="auto" w:fill="FFFFFF"/>
        </w:rPr>
        <w:t>Welsh Government Employability Plan Update: Targeting Targets</w:t>
      </w:r>
      <w:r>
        <w:rPr>
          <w:rFonts w:ascii="Open Sans" w:hAnsi="Open Sans" w:cs="Open Sans"/>
          <w:color w:val="000000"/>
          <w:sz w:val="20"/>
          <w:szCs w:val="20"/>
          <w:shd w:val="clear" w:color="auto" w:fill="FFFFFF"/>
        </w:rPr>
        <w:t>. [online] Available at: &lt;https://research.senedd.wales/research-articles/welsh-government-employability-plan-update-targeting-targets/&gt; [Accessed 6 November 2021].</w:t>
      </w:r>
    </w:p>
    <w:p w14:paraId="3318C3B3" w14:textId="2F2E0ADE" w:rsidR="00B0698A" w:rsidRDefault="00B0698A" w:rsidP="002E2B46">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Gov.wales</w:t>
      </w:r>
      <w:proofErr w:type="spellEnd"/>
      <w:r>
        <w:rPr>
          <w:rFonts w:ascii="Open Sans" w:hAnsi="Open Sans" w:cs="Open Sans"/>
          <w:color w:val="000000"/>
          <w:sz w:val="20"/>
          <w:szCs w:val="20"/>
          <w:shd w:val="clear" w:color="auto" w:fill="FFFFFF"/>
        </w:rPr>
        <w:t>. 2021. [online] Available at: &lt;https://gov.wales/sites/default/files/publications/2019-03/employability-plan-2.pdf&gt; [Accessed 6 November 2021].</w:t>
      </w:r>
    </w:p>
    <w:p w14:paraId="41316702" w14:textId="068ED7B0" w:rsidR="00E10B8A" w:rsidRDefault="00E10B8A" w:rsidP="002E2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Business Wales. 2021. </w:t>
      </w:r>
      <w:r>
        <w:rPr>
          <w:rFonts w:ascii="Open Sans" w:hAnsi="Open Sans" w:cs="Open Sans"/>
          <w:i/>
          <w:iCs/>
          <w:color w:val="000000"/>
          <w:sz w:val="20"/>
          <w:szCs w:val="20"/>
          <w:shd w:val="clear" w:color="auto" w:fill="FFFFFF"/>
        </w:rPr>
        <w:t>Further Welsh Government support for businesses impacted by Covid restrictions</w:t>
      </w:r>
      <w:r>
        <w:rPr>
          <w:rFonts w:ascii="Open Sans" w:hAnsi="Open Sans" w:cs="Open Sans"/>
          <w:color w:val="000000"/>
          <w:sz w:val="20"/>
          <w:szCs w:val="20"/>
          <w:shd w:val="clear" w:color="auto" w:fill="FFFFFF"/>
        </w:rPr>
        <w:t>. [online] Available at: &lt;https://businesswales.gov.wales/news-and-blogs/news/further-welsh-government-support-businesses-impacted-covid-restrictions&gt; [Accessed 6 November 2021].</w:t>
      </w:r>
    </w:p>
    <w:p w14:paraId="4F5D483E" w14:textId="5CA61F4F" w:rsidR="00E10B8A" w:rsidRDefault="001D678D" w:rsidP="002E2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Rolfe, H., </w:t>
      </w:r>
      <w:proofErr w:type="spellStart"/>
      <w:r>
        <w:rPr>
          <w:rFonts w:ascii="Open Sans" w:hAnsi="Open Sans" w:cs="Open Sans"/>
          <w:color w:val="000000"/>
          <w:sz w:val="20"/>
          <w:szCs w:val="20"/>
          <w:shd w:val="clear" w:color="auto" w:fill="FFFFFF"/>
        </w:rPr>
        <w:t>Portes</w:t>
      </w:r>
      <w:proofErr w:type="spellEnd"/>
      <w:r>
        <w:rPr>
          <w:rFonts w:ascii="Open Sans" w:hAnsi="Open Sans" w:cs="Open Sans"/>
          <w:color w:val="000000"/>
          <w:sz w:val="20"/>
          <w:szCs w:val="20"/>
          <w:shd w:val="clear" w:color="auto" w:fill="FFFFFF"/>
        </w:rPr>
        <w:t>, J. and Hudson-Sharp, N., 2015. [online] Local.gov.uk. Available at: &lt;https://local.gov.uk/sites/default/files/documents/local-authority-schemes-s-c3d.pdf&gt; [Accessed 10 November 2021].</w:t>
      </w:r>
    </w:p>
    <w:p w14:paraId="21850711" w14:textId="58072440" w:rsidR="001D678D" w:rsidRDefault="003A564D" w:rsidP="002E2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GOV.UK. 2021. </w:t>
      </w:r>
      <w:r>
        <w:rPr>
          <w:rFonts w:ascii="Open Sans" w:hAnsi="Open Sans" w:cs="Open Sans"/>
          <w:i/>
          <w:iCs/>
          <w:color w:val="000000"/>
          <w:sz w:val="20"/>
          <w:szCs w:val="20"/>
          <w:shd w:val="clear" w:color="auto" w:fill="FFFFFF"/>
        </w:rPr>
        <w:t>Department for Work and Pensions Outcome Delivery Plan: 2021 to 2022</w:t>
      </w:r>
      <w:r>
        <w:rPr>
          <w:rFonts w:ascii="Open Sans" w:hAnsi="Open Sans" w:cs="Open Sans"/>
          <w:color w:val="000000"/>
          <w:sz w:val="20"/>
          <w:szCs w:val="20"/>
          <w:shd w:val="clear" w:color="auto" w:fill="FFFFFF"/>
        </w:rPr>
        <w:t>. [online] Available at: &lt;https://www.gov.uk/government/publications/department-for-work-and-pensions-outcome-delivery-plan/department-for-work-and-pensions-outcome-delivery-plan-2021-to-2022&gt; [Accessed 11 November 2021].</w:t>
      </w:r>
    </w:p>
    <w:p w14:paraId="4195B312" w14:textId="71A6C046" w:rsidR="003A564D" w:rsidRDefault="00207C77" w:rsidP="002E2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GOV.UK. 2021. </w:t>
      </w:r>
      <w:r>
        <w:rPr>
          <w:rFonts w:ascii="Open Sans" w:hAnsi="Open Sans" w:cs="Open Sans"/>
          <w:i/>
          <w:iCs/>
          <w:color w:val="000000"/>
          <w:sz w:val="20"/>
          <w:szCs w:val="20"/>
          <w:shd w:val="clear" w:color="auto" w:fill="FFFFFF"/>
        </w:rPr>
        <w:t>DWP partnerships</w:t>
      </w:r>
      <w:r>
        <w:rPr>
          <w:rFonts w:ascii="Open Sans" w:hAnsi="Open Sans" w:cs="Open Sans"/>
          <w:color w:val="000000"/>
          <w:sz w:val="20"/>
          <w:szCs w:val="20"/>
          <w:shd w:val="clear" w:color="auto" w:fill="FFFFFF"/>
        </w:rPr>
        <w:t>. [online] Available at: &lt;https://www.gov.uk/government/publications/dwp-partnerships#history&gt; [Accessed 11 November 2021].</w:t>
      </w:r>
    </w:p>
    <w:p w14:paraId="056712EF" w14:textId="30476C4D" w:rsidR="00207C77" w:rsidRDefault="00D80EEE" w:rsidP="002E2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GOV.UK. 2021. </w:t>
      </w:r>
      <w:r>
        <w:rPr>
          <w:rFonts w:ascii="Open Sans" w:hAnsi="Open Sans" w:cs="Open Sans"/>
          <w:i/>
          <w:iCs/>
          <w:color w:val="000000"/>
          <w:sz w:val="20"/>
          <w:szCs w:val="20"/>
          <w:shd w:val="clear" w:color="auto" w:fill="FFFFFF"/>
        </w:rPr>
        <w:t>Kickstart Scheme</w:t>
      </w:r>
      <w:r>
        <w:rPr>
          <w:rFonts w:ascii="Open Sans" w:hAnsi="Open Sans" w:cs="Open Sans"/>
          <w:color w:val="000000"/>
          <w:sz w:val="20"/>
          <w:szCs w:val="20"/>
          <w:shd w:val="clear" w:color="auto" w:fill="FFFFFF"/>
        </w:rPr>
        <w:t>. [online] Available at: &lt;https://www.gov.uk/government/collections/kickstart-scheme&gt; [Accessed 11 November 2021].</w:t>
      </w:r>
    </w:p>
    <w:p w14:paraId="215A032E" w14:textId="32F4948C" w:rsidR="00D80EEE" w:rsidRDefault="002E1D42" w:rsidP="002E2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Archive.swansea.gov.uk. 2021. </w:t>
      </w:r>
      <w:r>
        <w:rPr>
          <w:rFonts w:ascii="Open Sans" w:hAnsi="Open Sans" w:cs="Open Sans"/>
          <w:i/>
          <w:iCs/>
          <w:color w:val="000000"/>
          <w:sz w:val="20"/>
          <w:szCs w:val="20"/>
          <w:shd w:val="clear" w:color="auto" w:fill="FFFFFF"/>
        </w:rPr>
        <w:t>Swansea - Corporate complaints procedure</w:t>
      </w:r>
      <w:r>
        <w:rPr>
          <w:rFonts w:ascii="Open Sans" w:hAnsi="Open Sans" w:cs="Open Sans"/>
          <w:color w:val="000000"/>
          <w:sz w:val="20"/>
          <w:szCs w:val="20"/>
          <w:shd w:val="clear" w:color="auto" w:fill="FFFFFF"/>
        </w:rPr>
        <w:t>. [online] Available at: &lt;https://archive.swansea.gov.uk/complaintsprocedure#:~:text=For%20all%20other%20council%20co</w:t>
      </w:r>
      <w:r>
        <w:rPr>
          <w:rFonts w:ascii="Open Sans" w:hAnsi="Open Sans" w:cs="Open Sans"/>
          <w:color w:val="000000"/>
          <w:sz w:val="20"/>
          <w:szCs w:val="20"/>
          <w:shd w:val="clear" w:color="auto" w:fill="FFFFFF"/>
        </w:rPr>
        <w:lastRenderedPageBreak/>
        <w:t>mplaints%3A%201%20Online%20complaint,Team%20or%20our%20service%20outlets%20More%20items...%20&gt; [Accessed 11 November 2021].</w:t>
      </w:r>
    </w:p>
    <w:p w14:paraId="64B0A729" w14:textId="3A9687E7" w:rsidR="00E531F2" w:rsidRDefault="00CB1354" w:rsidP="002E2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GOV.UK. 2019.</w:t>
      </w:r>
      <w:r>
        <w:rPr>
          <w:rFonts w:ascii="Open Sans" w:hAnsi="Open Sans" w:cs="Open Sans"/>
          <w:i/>
          <w:iCs/>
          <w:color w:val="000000"/>
          <w:sz w:val="20"/>
          <w:szCs w:val="20"/>
          <w:shd w:val="clear" w:color="auto" w:fill="FFFFFF"/>
        </w:rPr>
        <w:t xml:space="preserve"> Customer service and engagement strategy for DWP statistics</w:t>
      </w:r>
      <w:r>
        <w:rPr>
          <w:rFonts w:ascii="Open Sans" w:hAnsi="Open Sans" w:cs="Open Sans"/>
          <w:color w:val="000000"/>
          <w:sz w:val="20"/>
          <w:szCs w:val="20"/>
          <w:shd w:val="clear" w:color="auto" w:fill="FFFFFF"/>
        </w:rPr>
        <w:t>. [online] Available at: &lt;https://www.gov.uk/government/publications/customer-service-policies-and-procedures-for-dwp-statistics/customer-service-and-engagement-strategy-for-dwp-statistics&gt; [Accessed 11 November 2021].</w:t>
      </w:r>
    </w:p>
    <w:p w14:paraId="28A12324" w14:textId="1924C919" w:rsidR="00CB1354" w:rsidRDefault="00DA3423" w:rsidP="002E2B46">
      <w:pPr>
        <w:rPr>
          <w:rFonts w:ascii="Open Sans" w:hAnsi="Open Sans" w:cs="Open Sans"/>
          <w:color w:val="000000"/>
          <w:sz w:val="20"/>
          <w:szCs w:val="20"/>
          <w:shd w:val="clear" w:color="auto" w:fill="FFFFFF"/>
        </w:rPr>
      </w:pPr>
      <w:proofErr w:type="spellStart"/>
      <w:proofErr w:type="gramStart"/>
      <w:r>
        <w:rPr>
          <w:rFonts w:ascii="Open Sans" w:hAnsi="Open Sans" w:cs="Open Sans"/>
          <w:color w:val="000000"/>
          <w:sz w:val="20"/>
          <w:szCs w:val="20"/>
          <w:shd w:val="clear" w:color="auto" w:fill="FFFFFF"/>
        </w:rPr>
        <w:t>Research.senedd.wales</w:t>
      </w:r>
      <w:proofErr w:type="spellEnd"/>
      <w:proofErr w:type="gramEnd"/>
      <w:r>
        <w:rPr>
          <w:rFonts w:ascii="Open Sans" w:hAnsi="Open Sans" w:cs="Open Sans"/>
          <w:color w:val="000000"/>
          <w:sz w:val="20"/>
          <w:szCs w:val="20"/>
          <w:shd w:val="clear" w:color="auto" w:fill="FFFFFF"/>
        </w:rPr>
        <w:t>. 2021. </w:t>
      </w:r>
      <w:r>
        <w:rPr>
          <w:rFonts w:ascii="Open Sans" w:hAnsi="Open Sans" w:cs="Open Sans"/>
          <w:i/>
          <w:iCs/>
          <w:color w:val="000000"/>
          <w:sz w:val="20"/>
          <w:szCs w:val="20"/>
          <w:shd w:val="clear" w:color="auto" w:fill="FFFFFF"/>
        </w:rPr>
        <w:t>Welsh Government Employability Plan Update: Targeting Targets</w:t>
      </w:r>
      <w:r>
        <w:rPr>
          <w:rFonts w:ascii="Open Sans" w:hAnsi="Open Sans" w:cs="Open Sans"/>
          <w:color w:val="000000"/>
          <w:sz w:val="20"/>
          <w:szCs w:val="20"/>
          <w:shd w:val="clear" w:color="auto" w:fill="FFFFFF"/>
        </w:rPr>
        <w:t>. [online] Available at: &lt;https://research.senedd.wales/research-articles/welsh-government-employability-plan-update-targeting-targets/&gt; [Accessed 11 November 2021].</w:t>
      </w:r>
    </w:p>
    <w:p w14:paraId="3FC709AE" w14:textId="1026CC6C" w:rsidR="00DA3423" w:rsidRDefault="003A1E9D" w:rsidP="002E2B46">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Luchiskaya</w:t>
      </w:r>
      <w:proofErr w:type="spellEnd"/>
      <w:r>
        <w:rPr>
          <w:rFonts w:ascii="Open Sans" w:hAnsi="Open Sans" w:cs="Open Sans"/>
          <w:color w:val="000000"/>
          <w:sz w:val="20"/>
          <w:szCs w:val="20"/>
          <w:shd w:val="clear" w:color="auto" w:fill="FFFFFF"/>
        </w:rPr>
        <w:t>, D., Dickinson, P. and Warhurst, C., 2019. [online] Warwick.ac.uk. Available at: &lt;https://warwick.ac.uk/fac/soc/impact/policybriefings/10_skills_training.pdf&gt; [Accessed 12 November 2021].</w:t>
      </w:r>
    </w:p>
    <w:p w14:paraId="673FD065" w14:textId="317BF29A" w:rsidR="008A3CF8" w:rsidRDefault="008A3CF8" w:rsidP="002E2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GOV.WALES. 2020. </w:t>
      </w:r>
      <w:r>
        <w:rPr>
          <w:rFonts w:ascii="Open Sans" w:hAnsi="Open Sans" w:cs="Open Sans"/>
          <w:i/>
          <w:iCs/>
          <w:color w:val="000000"/>
          <w:sz w:val="20"/>
          <w:szCs w:val="20"/>
          <w:shd w:val="clear" w:color="auto" w:fill="FFFFFF"/>
        </w:rPr>
        <w:t>Funding to support employment and training in Wales | GOV.WALES</w:t>
      </w:r>
      <w:r>
        <w:rPr>
          <w:rFonts w:ascii="Open Sans" w:hAnsi="Open Sans" w:cs="Open Sans"/>
          <w:color w:val="000000"/>
          <w:sz w:val="20"/>
          <w:szCs w:val="20"/>
          <w:shd w:val="clear" w:color="auto" w:fill="FFFFFF"/>
        </w:rPr>
        <w:t>. [online] Available at: &lt;https://gov.wales/funding-support-employment-and-training-wales&gt; [Accessed 12 November 2021].</w:t>
      </w:r>
    </w:p>
    <w:p w14:paraId="615A8B7F" w14:textId="323DBAD5" w:rsidR="00F87A45" w:rsidRDefault="00F87A45" w:rsidP="002E2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Gregory, R., 2021. </w:t>
      </w:r>
      <w:r>
        <w:rPr>
          <w:rFonts w:ascii="Open Sans" w:hAnsi="Open Sans" w:cs="Open Sans"/>
          <w:i/>
          <w:iCs/>
          <w:color w:val="000000"/>
          <w:sz w:val="20"/>
          <w:szCs w:val="20"/>
          <w:shd w:val="clear" w:color="auto" w:fill="FFFFFF"/>
        </w:rPr>
        <w:t>Careers given kick-start as Swansea Council helps young people</w:t>
      </w:r>
      <w:r>
        <w:rPr>
          <w:rFonts w:ascii="Open Sans" w:hAnsi="Open Sans" w:cs="Open Sans"/>
          <w:color w:val="000000"/>
          <w:sz w:val="20"/>
          <w:szCs w:val="20"/>
          <w:shd w:val="clear" w:color="auto" w:fill="FFFFFF"/>
        </w:rPr>
        <w:t>. [online] Wales247.co.uk. Available at: &lt;https://www.wales247.co.uk/careers-given-kick-start-as-swansea-council-helps-young-people&gt; [Accessed 12 November 2021].</w:t>
      </w:r>
    </w:p>
    <w:p w14:paraId="4E3B07F5" w14:textId="4307C31F" w:rsidR="002A407B" w:rsidRDefault="002A407B" w:rsidP="002E2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Managementstudyguide.com. 2021. </w:t>
      </w:r>
      <w:r>
        <w:rPr>
          <w:rFonts w:ascii="Open Sans" w:hAnsi="Open Sans" w:cs="Open Sans"/>
          <w:i/>
          <w:iCs/>
          <w:color w:val="000000"/>
          <w:sz w:val="20"/>
          <w:szCs w:val="20"/>
          <w:shd w:val="clear" w:color="auto" w:fill="FFFFFF"/>
        </w:rPr>
        <w:t>McKinsey 7S Change Model</w:t>
      </w:r>
      <w:r>
        <w:rPr>
          <w:rFonts w:ascii="Open Sans" w:hAnsi="Open Sans" w:cs="Open Sans"/>
          <w:color w:val="000000"/>
          <w:sz w:val="20"/>
          <w:szCs w:val="20"/>
          <w:shd w:val="clear" w:color="auto" w:fill="FFFFFF"/>
        </w:rPr>
        <w:t>. [online] Available at: &lt;https://www.managementstudyguide.com/mckinsey-7s-change-model.htm&gt; [Accessed 12 November 2021].</w:t>
      </w:r>
    </w:p>
    <w:p w14:paraId="0D26889C" w14:textId="2E6D4D5D" w:rsidR="0058236A" w:rsidRDefault="0058236A" w:rsidP="002E2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Swansea. 2021. </w:t>
      </w:r>
      <w:r>
        <w:rPr>
          <w:rFonts w:ascii="Open Sans" w:hAnsi="Open Sans" w:cs="Open Sans"/>
          <w:i/>
          <w:iCs/>
          <w:color w:val="000000"/>
          <w:sz w:val="20"/>
          <w:szCs w:val="20"/>
          <w:shd w:val="clear" w:color="auto" w:fill="FFFFFF"/>
        </w:rPr>
        <w:t>Corporate plans and policies - Swansea</w:t>
      </w:r>
      <w:r>
        <w:rPr>
          <w:rFonts w:ascii="Open Sans" w:hAnsi="Open Sans" w:cs="Open Sans"/>
          <w:color w:val="000000"/>
          <w:sz w:val="20"/>
          <w:szCs w:val="20"/>
          <w:shd w:val="clear" w:color="auto" w:fill="FFFFFF"/>
        </w:rPr>
        <w:t>. [online] Available at: &lt;https://www.swansea.gov.uk/corporateplans&gt; [Accessed 12 November 2021].</w:t>
      </w:r>
    </w:p>
    <w:p w14:paraId="77DD51AC" w14:textId="26FFAB39" w:rsidR="00F87A45" w:rsidRDefault="00B72388" w:rsidP="002E2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Archive.swansea.gov.uk. 2021. </w:t>
      </w:r>
      <w:r>
        <w:rPr>
          <w:rFonts w:ascii="Open Sans" w:hAnsi="Open Sans" w:cs="Open Sans"/>
          <w:i/>
          <w:iCs/>
          <w:color w:val="000000"/>
          <w:sz w:val="20"/>
          <w:szCs w:val="20"/>
          <w:shd w:val="clear" w:color="auto" w:fill="FFFFFF"/>
        </w:rPr>
        <w:t>Swansea - Swansea Council - our values</w:t>
      </w:r>
      <w:r>
        <w:rPr>
          <w:rFonts w:ascii="Open Sans" w:hAnsi="Open Sans" w:cs="Open Sans"/>
          <w:color w:val="000000"/>
          <w:sz w:val="20"/>
          <w:szCs w:val="20"/>
          <w:shd w:val="clear" w:color="auto" w:fill="FFFFFF"/>
        </w:rPr>
        <w:t>. [online] Available at: &lt;https://archive.swansea.gov.uk/values&gt; [Accessed 12 November 2021].</w:t>
      </w:r>
    </w:p>
    <w:p w14:paraId="113A5B9F" w14:textId="4BEA5190" w:rsidR="005469AB" w:rsidRDefault="005469AB" w:rsidP="002E2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Isc.hbs.edu. 2008. </w:t>
      </w:r>
      <w:r>
        <w:rPr>
          <w:rFonts w:ascii="Open Sans" w:hAnsi="Open Sans" w:cs="Open Sans"/>
          <w:i/>
          <w:iCs/>
          <w:color w:val="000000"/>
          <w:sz w:val="20"/>
          <w:szCs w:val="20"/>
          <w:shd w:val="clear" w:color="auto" w:fill="FFFFFF"/>
        </w:rPr>
        <w:t xml:space="preserve">The Five Forces - Institute </w:t>
      </w:r>
      <w:proofErr w:type="gramStart"/>
      <w:r>
        <w:rPr>
          <w:rFonts w:ascii="Open Sans" w:hAnsi="Open Sans" w:cs="Open Sans"/>
          <w:i/>
          <w:iCs/>
          <w:color w:val="000000"/>
          <w:sz w:val="20"/>
          <w:szCs w:val="20"/>
          <w:shd w:val="clear" w:color="auto" w:fill="FFFFFF"/>
        </w:rPr>
        <w:t>For</w:t>
      </w:r>
      <w:proofErr w:type="gramEnd"/>
      <w:r>
        <w:rPr>
          <w:rFonts w:ascii="Open Sans" w:hAnsi="Open Sans" w:cs="Open Sans"/>
          <w:i/>
          <w:iCs/>
          <w:color w:val="000000"/>
          <w:sz w:val="20"/>
          <w:szCs w:val="20"/>
          <w:shd w:val="clear" w:color="auto" w:fill="FFFFFF"/>
        </w:rPr>
        <w:t xml:space="preserve"> Strategy And Competitiveness - Harvard Business School</w:t>
      </w:r>
      <w:r>
        <w:rPr>
          <w:rFonts w:ascii="Open Sans" w:hAnsi="Open Sans" w:cs="Open Sans"/>
          <w:color w:val="000000"/>
          <w:sz w:val="20"/>
          <w:szCs w:val="20"/>
          <w:shd w:val="clear" w:color="auto" w:fill="FFFFFF"/>
        </w:rPr>
        <w:t>. [online] Available at: &lt;https://www.isc.hbs.edu/strategy/business-strategy/Pages/the-five-forces.aspx&gt; [Accessed 13 November 2021].</w:t>
      </w:r>
    </w:p>
    <w:p w14:paraId="300AF243" w14:textId="166C6961" w:rsidR="006509BB" w:rsidRDefault="006509BB" w:rsidP="002E2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Kumar, </w:t>
      </w:r>
      <w:proofErr w:type="gramStart"/>
      <w:r>
        <w:rPr>
          <w:rFonts w:ascii="Open Sans" w:hAnsi="Open Sans" w:cs="Open Sans"/>
          <w:color w:val="000000"/>
          <w:sz w:val="20"/>
          <w:szCs w:val="20"/>
          <w:shd w:val="clear" w:color="auto" w:fill="FFFFFF"/>
        </w:rPr>
        <w:t>D.</w:t>
      </w:r>
      <w:proofErr w:type="gramEnd"/>
      <w:r>
        <w:rPr>
          <w:rFonts w:ascii="Open Sans" w:hAnsi="Open Sans" w:cs="Open Sans"/>
          <w:color w:val="000000"/>
          <w:sz w:val="20"/>
          <w:szCs w:val="20"/>
          <w:shd w:val="clear" w:color="auto" w:fill="FFFFFF"/>
        </w:rPr>
        <w:t xml:space="preserve"> and P.V, R., 2016. [online] Accioneduca.org. Available at: &lt;http://accioneduca.org/admin/archivos/clases/material/value-chain_1564001043.pdf&gt; [Accessed 13 November 2021].</w:t>
      </w:r>
    </w:p>
    <w:p w14:paraId="7A9B5B05" w14:textId="47CAC05B" w:rsidR="006509BB" w:rsidRDefault="00505D44" w:rsidP="002E2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Swansea. 2021. </w:t>
      </w:r>
      <w:r>
        <w:rPr>
          <w:rFonts w:ascii="Open Sans" w:hAnsi="Open Sans" w:cs="Open Sans"/>
          <w:i/>
          <w:iCs/>
          <w:color w:val="000000"/>
          <w:sz w:val="20"/>
          <w:szCs w:val="20"/>
          <w:shd w:val="clear" w:color="auto" w:fill="FFFFFF"/>
        </w:rPr>
        <w:t>Corporate Plan - Swansea</w:t>
      </w:r>
      <w:r>
        <w:rPr>
          <w:rFonts w:ascii="Open Sans" w:hAnsi="Open Sans" w:cs="Open Sans"/>
          <w:color w:val="000000"/>
          <w:sz w:val="20"/>
          <w:szCs w:val="20"/>
          <w:shd w:val="clear" w:color="auto" w:fill="FFFFFF"/>
        </w:rPr>
        <w:t>. [online] Available at: &lt;https://www.swansea.gov.uk/corporateimprovementplan&gt; [Accessed 13 November 2021].</w:t>
      </w:r>
    </w:p>
    <w:p w14:paraId="02151A26" w14:textId="1F2784CF" w:rsidR="00213A22" w:rsidRDefault="00CF3E0B" w:rsidP="002E2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Swansea. 2021. </w:t>
      </w:r>
      <w:r>
        <w:rPr>
          <w:rFonts w:ascii="Open Sans" w:hAnsi="Open Sans" w:cs="Open Sans"/>
          <w:i/>
          <w:iCs/>
          <w:color w:val="000000"/>
          <w:sz w:val="20"/>
          <w:szCs w:val="20"/>
          <w:shd w:val="clear" w:color="auto" w:fill="FFFFFF"/>
        </w:rPr>
        <w:t>Ambition and vision for Swansea - Swansea</w:t>
      </w:r>
      <w:r>
        <w:rPr>
          <w:rFonts w:ascii="Open Sans" w:hAnsi="Open Sans" w:cs="Open Sans"/>
          <w:color w:val="000000"/>
          <w:sz w:val="20"/>
          <w:szCs w:val="20"/>
          <w:shd w:val="clear" w:color="auto" w:fill="FFFFFF"/>
        </w:rPr>
        <w:t>. [online] Available at: &lt;https://swansea.gov.uk/article/11058/Ambition-and-vision-for-Swansea&gt; [Accessed 13 November 2021].</w:t>
      </w:r>
    </w:p>
    <w:p w14:paraId="48CE463E" w14:textId="0BF32EEF" w:rsidR="00567E2F" w:rsidRDefault="00567E2F" w:rsidP="002E2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Archive.swansea.gov.uk. 2021. </w:t>
      </w:r>
      <w:r>
        <w:rPr>
          <w:rFonts w:ascii="Open Sans" w:hAnsi="Open Sans" w:cs="Open Sans"/>
          <w:i/>
          <w:iCs/>
          <w:color w:val="000000"/>
          <w:sz w:val="20"/>
          <w:szCs w:val="20"/>
          <w:shd w:val="clear" w:color="auto" w:fill="FFFFFF"/>
        </w:rPr>
        <w:t>Swansea - Swansea Council - our values</w:t>
      </w:r>
      <w:r>
        <w:rPr>
          <w:rFonts w:ascii="Open Sans" w:hAnsi="Open Sans" w:cs="Open Sans"/>
          <w:color w:val="000000"/>
          <w:sz w:val="20"/>
          <w:szCs w:val="20"/>
          <w:shd w:val="clear" w:color="auto" w:fill="FFFFFF"/>
        </w:rPr>
        <w:t>. [online] Available at: &lt;https://archive.swansea.gov.uk/values&gt; [Accessed 13 November 2021].</w:t>
      </w:r>
    </w:p>
    <w:p w14:paraId="7C2B89F6" w14:textId="183E935D" w:rsidR="00062452" w:rsidRDefault="00825C13" w:rsidP="002E2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Archive.swansea.gov.uk. 2020. </w:t>
      </w:r>
      <w:r>
        <w:rPr>
          <w:rFonts w:ascii="Open Sans" w:hAnsi="Open Sans" w:cs="Open Sans"/>
          <w:i/>
          <w:iCs/>
          <w:color w:val="000000"/>
          <w:sz w:val="20"/>
          <w:szCs w:val="20"/>
          <w:shd w:val="clear" w:color="auto" w:fill="FFFFFF"/>
        </w:rPr>
        <w:t>Swansea - Annual review of performance</w:t>
      </w:r>
      <w:r>
        <w:rPr>
          <w:rFonts w:ascii="Open Sans" w:hAnsi="Open Sans" w:cs="Open Sans"/>
          <w:color w:val="000000"/>
          <w:sz w:val="20"/>
          <w:szCs w:val="20"/>
          <w:shd w:val="clear" w:color="auto" w:fill="FFFFFF"/>
        </w:rPr>
        <w:t>. [online] Available at: &lt;https://archive.swansea.gov.uk/annualperformancereview&gt; [Accessed 14 November 2021].</w:t>
      </w:r>
    </w:p>
    <w:p w14:paraId="039C6F4D" w14:textId="5CF286CB" w:rsidR="001954C9" w:rsidRDefault="00076F8A" w:rsidP="002E2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Powell, A., 2021. </w:t>
      </w:r>
      <w:r>
        <w:rPr>
          <w:rFonts w:ascii="Open Sans" w:hAnsi="Open Sans" w:cs="Open Sans"/>
          <w:i/>
          <w:iCs/>
          <w:color w:val="000000"/>
          <w:sz w:val="20"/>
          <w:szCs w:val="20"/>
          <w:shd w:val="clear" w:color="auto" w:fill="FFFFFF"/>
        </w:rPr>
        <w:t>Coronavirus: Getting people back into work</w:t>
      </w:r>
      <w:r>
        <w:rPr>
          <w:rFonts w:ascii="Open Sans" w:hAnsi="Open Sans" w:cs="Open Sans"/>
          <w:color w:val="000000"/>
          <w:sz w:val="20"/>
          <w:szCs w:val="20"/>
          <w:shd w:val="clear" w:color="auto" w:fill="FFFFFF"/>
        </w:rPr>
        <w:t>. [online] House of Commons Library. Available at: &lt;https://commonslibrary.parliament.uk/research-briefings/cbp-8965/&gt; [Accessed 15 November 2021].</w:t>
      </w:r>
    </w:p>
    <w:p w14:paraId="162192C9" w14:textId="2C937F16" w:rsidR="00076F8A" w:rsidRDefault="0077614C" w:rsidP="002E2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2021. [online] Available at: &lt;https://businessnewswales.com/swansea-city-centres-steady-evolution-adds-up-to-a-bright-future/&gt; [Accessed 17 October 2021].</w:t>
      </w:r>
    </w:p>
    <w:p w14:paraId="78E234C8" w14:textId="77777777" w:rsidR="0077614C" w:rsidRDefault="0077614C" w:rsidP="002E2B46">
      <w:pPr>
        <w:rPr>
          <w:rFonts w:ascii="Open Sans" w:hAnsi="Open Sans" w:cs="Open Sans"/>
          <w:color w:val="000000"/>
          <w:sz w:val="20"/>
          <w:szCs w:val="20"/>
          <w:shd w:val="clear" w:color="auto" w:fill="FFFFFF"/>
        </w:rPr>
      </w:pPr>
    </w:p>
    <w:p w14:paraId="11704C0C" w14:textId="77777777" w:rsidR="0077614C" w:rsidRDefault="0077614C" w:rsidP="002E2B46">
      <w:pPr>
        <w:rPr>
          <w:rFonts w:ascii="Open Sans" w:hAnsi="Open Sans" w:cs="Open Sans"/>
          <w:color w:val="000000"/>
          <w:sz w:val="20"/>
          <w:szCs w:val="20"/>
          <w:shd w:val="clear" w:color="auto" w:fill="FFFFFF"/>
        </w:rPr>
      </w:pPr>
    </w:p>
    <w:p w14:paraId="193A3356" w14:textId="77777777" w:rsidR="00CF3E0B" w:rsidRDefault="00CF3E0B" w:rsidP="002E2B46">
      <w:pPr>
        <w:rPr>
          <w:rFonts w:ascii="Open Sans" w:hAnsi="Open Sans" w:cs="Open Sans"/>
          <w:color w:val="000000"/>
          <w:sz w:val="20"/>
          <w:szCs w:val="20"/>
          <w:shd w:val="clear" w:color="auto" w:fill="FFFFFF"/>
        </w:rPr>
      </w:pPr>
    </w:p>
    <w:p w14:paraId="225F83C8" w14:textId="77777777" w:rsidR="00086A23" w:rsidRDefault="00086A23" w:rsidP="002E2B46">
      <w:pPr>
        <w:rPr>
          <w:rFonts w:ascii="Open Sans" w:hAnsi="Open Sans" w:cs="Open Sans"/>
          <w:color w:val="000000"/>
          <w:sz w:val="20"/>
          <w:szCs w:val="20"/>
          <w:shd w:val="clear" w:color="auto" w:fill="FFFFFF"/>
        </w:rPr>
      </w:pPr>
    </w:p>
    <w:p w14:paraId="6007AFA1" w14:textId="77777777" w:rsidR="002A407B" w:rsidRDefault="002A407B" w:rsidP="002E2B46">
      <w:pPr>
        <w:rPr>
          <w:rFonts w:ascii="Open Sans" w:hAnsi="Open Sans" w:cs="Open Sans"/>
          <w:color w:val="000000"/>
          <w:sz w:val="20"/>
          <w:szCs w:val="20"/>
          <w:shd w:val="clear" w:color="auto" w:fill="FFFFFF"/>
        </w:rPr>
      </w:pPr>
    </w:p>
    <w:p w14:paraId="7EA554F2" w14:textId="6298A9C9" w:rsidR="00B72388" w:rsidRDefault="00C40DE7" w:rsidP="002E2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Appendix</w:t>
      </w:r>
    </w:p>
    <w:p w14:paraId="13690DFF" w14:textId="3942A45B" w:rsidR="00C40DE7" w:rsidRDefault="00EA59D6" w:rsidP="002E2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w:t>
      </w:r>
    </w:p>
    <w:p w14:paraId="33954BE5" w14:textId="77777777" w:rsidR="008A3CF8" w:rsidRDefault="008A3CF8" w:rsidP="002E2B46">
      <w:pPr>
        <w:rPr>
          <w:rFonts w:ascii="Open Sans" w:hAnsi="Open Sans" w:cs="Open Sans"/>
          <w:color w:val="000000"/>
          <w:sz w:val="20"/>
          <w:szCs w:val="20"/>
          <w:shd w:val="clear" w:color="auto" w:fill="FFFFFF"/>
        </w:rPr>
      </w:pPr>
    </w:p>
    <w:bookmarkStart w:id="1" w:name="_MON_1698386295"/>
    <w:bookmarkEnd w:id="1"/>
    <w:p w14:paraId="475DE59B" w14:textId="351B2134" w:rsidR="003A1E9D" w:rsidRDefault="00EA59D6" w:rsidP="002E2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object w:dxaOrig="1520" w:dyaOrig="985" w14:anchorId="6CD5874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10" o:title=""/>
          </v:shape>
          <o:OLEObject Type="Embed" ProgID="Word.Document.12" ShapeID="_x0000_i1025" DrawAspect="Icon" ObjectID="_1698482251" r:id="rId11">
            <o:FieldCodes>\s</o:FieldCodes>
          </o:OLEObject>
        </w:object>
      </w:r>
    </w:p>
    <w:p w14:paraId="62DA248D" w14:textId="65DEF446" w:rsidR="00EA59D6" w:rsidRDefault="00EA59D6" w:rsidP="002E2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w:t>
      </w:r>
    </w:p>
    <w:p w14:paraId="7F858AA9" w14:textId="77777777" w:rsidR="00EA59D6" w:rsidRDefault="00EA59D6" w:rsidP="002E2B46">
      <w:pPr>
        <w:rPr>
          <w:rFonts w:ascii="Open Sans" w:hAnsi="Open Sans" w:cs="Open Sans"/>
          <w:color w:val="000000"/>
          <w:sz w:val="20"/>
          <w:szCs w:val="20"/>
          <w:shd w:val="clear" w:color="auto" w:fill="FFFFFF"/>
        </w:rPr>
      </w:pPr>
    </w:p>
    <w:bookmarkStart w:id="2" w:name="_MON_1698386352"/>
    <w:bookmarkEnd w:id="2"/>
    <w:p w14:paraId="106D4109" w14:textId="04CAEDC5" w:rsidR="00EA59D6" w:rsidRDefault="00EA59D6" w:rsidP="002E2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object w:dxaOrig="1520" w:dyaOrig="985" w14:anchorId="1C69E24C">
          <v:shape id="_x0000_i1026" type="#_x0000_t75" style="width:76.2pt;height:49.2pt" o:ole="">
            <v:imagedata r:id="rId12" o:title=""/>
          </v:shape>
          <o:OLEObject Type="Embed" ProgID="Word.Document.12" ShapeID="_x0000_i1026" DrawAspect="Icon" ObjectID="_1698482252" r:id="rId13">
            <o:FieldCodes>\s</o:FieldCodes>
          </o:OLEObject>
        </w:object>
      </w:r>
    </w:p>
    <w:p w14:paraId="479CCFDC" w14:textId="281A040C" w:rsidR="00EA59D6" w:rsidRDefault="00C137C0" w:rsidP="002E2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w:t>
      </w:r>
    </w:p>
    <w:p w14:paraId="44A91F09" w14:textId="77777777" w:rsidR="00C137C0" w:rsidRDefault="00C137C0" w:rsidP="002E2B46">
      <w:pPr>
        <w:rPr>
          <w:rFonts w:ascii="Open Sans" w:hAnsi="Open Sans" w:cs="Open Sans"/>
          <w:color w:val="000000"/>
          <w:sz w:val="20"/>
          <w:szCs w:val="20"/>
          <w:shd w:val="clear" w:color="auto" w:fill="FFFFFF"/>
        </w:rPr>
      </w:pPr>
    </w:p>
    <w:p w14:paraId="235EB70B" w14:textId="77777777" w:rsidR="00CB1354" w:rsidRDefault="00CB1354" w:rsidP="002E2B46">
      <w:pPr>
        <w:rPr>
          <w:rFonts w:ascii="Open Sans" w:hAnsi="Open Sans" w:cs="Open Sans"/>
          <w:color w:val="000000"/>
          <w:sz w:val="20"/>
          <w:szCs w:val="20"/>
          <w:shd w:val="clear" w:color="auto" w:fill="FFFFFF"/>
        </w:rPr>
      </w:pPr>
    </w:p>
    <w:bookmarkStart w:id="3" w:name="_MON_1698386403"/>
    <w:bookmarkEnd w:id="3"/>
    <w:p w14:paraId="4F7528C2" w14:textId="487F278C" w:rsidR="00B0698A" w:rsidRDefault="00C137C0" w:rsidP="002E2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object w:dxaOrig="1520" w:dyaOrig="985" w14:anchorId="511D1115">
          <v:shape id="_x0000_i1027" type="#_x0000_t75" style="width:76.2pt;height:49.2pt" o:ole="">
            <v:imagedata r:id="rId14" o:title=""/>
          </v:shape>
          <o:OLEObject Type="Embed" ProgID="Word.Document.12" ShapeID="_x0000_i1027" DrawAspect="Icon" ObjectID="_1698482253" r:id="rId15">
            <o:FieldCodes>\s</o:FieldCodes>
          </o:OLEObject>
        </w:object>
      </w:r>
    </w:p>
    <w:p w14:paraId="52D12FD9" w14:textId="77777777" w:rsidR="000D6ED5" w:rsidRDefault="000D6ED5" w:rsidP="002E2B46">
      <w:pPr>
        <w:rPr>
          <w:rFonts w:ascii="Open Sans" w:hAnsi="Open Sans" w:cs="Open Sans"/>
          <w:color w:val="000000"/>
          <w:sz w:val="20"/>
          <w:szCs w:val="20"/>
          <w:shd w:val="clear" w:color="auto" w:fill="FFFFFF"/>
        </w:rPr>
      </w:pPr>
    </w:p>
    <w:p w14:paraId="079A339B" w14:textId="0F71DD19" w:rsidR="003E07D5" w:rsidRDefault="00C137C0" w:rsidP="002E2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D.</w:t>
      </w:r>
    </w:p>
    <w:p w14:paraId="2842AF28" w14:textId="77777777" w:rsidR="00E3575C" w:rsidRDefault="00E3575C" w:rsidP="002E2B46">
      <w:pPr>
        <w:rPr>
          <w:rFonts w:ascii="Open Sans" w:hAnsi="Open Sans" w:cs="Open Sans"/>
          <w:color w:val="000000"/>
          <w:sz w:val="20"/>
          <w:szCs w:val="20"/>
          <w:shd w:val="clear" w:color="auto" w:fill="FFFFFF"/>
        </w:rPr>
      </w:pPr>
    </w:p>
    <w:bookmarkStart w:id="4" w:name="_MON_1698386428"/>
    <w:bookmarkEnd w:id="4"/>
    <w:p w14:paraId="76129D8C" w14:textId="02BD03AD" w:rsidR="00C137C0" w:rsidRDefault="009D6F58" w:rsidP="002E2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object w:dxaOrig="1520" w:dyaOrig="985" w14:anchorId="0404D4F8">
          <v:shape id="_x0000_i1028" type="#_x0000_t75" style="width:76.2pt;height:49.2pt" o:ole="">
            <v:imagedata r:id="rId16" o:title=""/>
          </v:shape>
          <o:OLEObject Type="Embed" ProgID="Word.Document.12" ShapeID="_x0000_i1028" DrawAspect="Icon" ObjectID="_1698482254" r:id="rId17">
            <o:FieldCodes>\s</o:FieldCodes>
          </o:OLEObject>
        </w:object>
      </w:r>
    </w:p>
    <w:p w14:paraId="3C75D4CC" w14:textId="0DE08EF4" w:rsidR="00101E63" w:rsidRDefault="00101E63" w:rsidP="002E2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w:t>
      </w:r>
    </w:p>
    <w:p w14:paraId="6C234358" w14:textId="715232EA" w:rsidR="00101E63" w:rsidRDefault="009E7A4B" w:rsidP="002E2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object w:dxaOrig="1520" w:dyaOrig="985" w14:anchorId="79784014">
          <v:shape id="_x0000_i1029" type="#_x0000_t75" style="width:76.2pt;height:49.2pt" o:ole="">
            <v:imagedata r:id="rId18" o:title=""/>
          </v:shape>
          <o:OLEObject Type="Embed" ProgID="Package" ShapeID="_x0000_i1029" DrawAspect="Icon" ObjectID="_1698482255" r:id="rId19"/>
        </w:object>
      </w:r>
    </w:p>
    <w:p w14:paraId="55CEF4D2" w14:textId="77777777" w:rsidR="009E7A4B" w:rsidRDefault="009E7A4B" w:rsidP="002E2B46">
      <w:pPr>
        <w:rPr>
          <w:rFonts w:ascii="Open Sans" w:hAnsi="Open Sans" w:cs="Open Sans"/>
          <w:color w:val="000000"/>
          <w:sz w:val="20"/>
          <w:szCs w:val="20"/>
          <w:shd w:val="clear" w:color="auto" w:fill="FFFFFF"/>
        </w:rPr>
      </w:pPr>
    </w:p>
    <w:sectPr w:rsidR="009E7A4B"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altName w:val="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21FA5"/>
    <w:multiLevelType w:val="hybridMultilevel"/>
    <w:tmpl w:val="7FA699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E535FD"/>
    <w:multiLevelType w:val="hybridMultilevel"/>
    <w:tmpl w:val="CFD0F83C"/>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4FC47E1"/>
    <w:multiLevelType w:val="multilevel"/>
    <w:tmpl w:val="7A8A7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6074E75"/>
    <w:multiLevelType w:val="hybridMultilevel"/>
    <w:tmpl w:val="176AA9B8"/>
    <w:lvl w:ilvl="0" w:tplc="E2EAEDB0">
      <w:start w:val="4"/>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673E9E"/>
    <w:multiLevelType w:val="multilevel"/>
    <w:tmpl w:val="8CF0754E"/>
    <w:lvl w:ilvl="0">
      <w:start w:val="1"/>
      <w:numFmt w:val="decimal"/>
      <w:lvlText w:val="%1."/>
      <w:lvlJc w:val="left"/>
      <w:pPr>
        <w:ind w:left="840" w:hanging="360"/>
      </w:pPr>
      <w:rPr>
        <w:rFonts w:hint="default"/>
        <w:color w:val="000000"/>
      </w:rPr>
    </w:lvl>
    <w:lvl w:ilvl="1">
      <w:start w:val="1"/>
      <w:numFmt w:val="decimal"/>
      <w:isLgl/>
      <w:lvlText w:val="%1.%2"/>
      <w:lvlJc w:val="left"/>
      <w:pPr>
        <w:ind w:left="840" w:hanging="360"/>
      </w:pPr>
      <w:rPr>
        <w:rFonts w:hint="default"/>
      </w:rPr>
    </w:lvl>
    <w:lvl w:ilvl="2">
      <w:start w:val="1"/>
      <w:numFmt w:val="decimal"/>
      <w:isLgl/>
      <w:lvlText w:val="%1.%2.%3"/>
      <w:lvlJc w:val="left"/>
      <w:pPr>
        <w:ind w:left="1200" w:hanging="720"/>
      </w:pPr>
      <w:rPr>
        <w:rFonts w:hint="default"/>
      </w:rPr>
    </w:lvl>
    <w:lvl w:ilvl="3">
      <w:start w:val="1"/>
      <w:numFmt w:val="decimal"/>
      <w:isLgl/>
      <w:lvlText w:val="%1.%2.%3.%4"/>
      <w:lvlJc w:val="left"/>
      <w:pPr>
        <w:ind w:left="1200" w:hanging="720"/>
      </w:pPr>
      <w:rPr>
        <w:rFonts w:hint="default"/>
      </w:rPr>
    </w:lvl>
    <w:lvl w:ilvl="4">
      <w:start w:val="1"/>
      <w:numFmt w:val="decimal"/>
      <w:isLgl/>
      <w:lvlText w:val="%1.%2.%3.%4.%5"/>
      <w:lvlJc w:val="left"/>
      <w:pPr>
        <w:ind w:left="1560" w:hanging="1080"/>
      </w:pPr>
      <w:rPr>
        <w:rFonts w:hint="default"/>
      </w:rPr>
    </w:lvl>
    <w:lvl w:ilvl="5">
      <w:start w:val="1"/>
      <w:numFmt w:val="decimal"/>
      <w:isLgl/>
      <w:lvlText w:val="%1.%2.%3.%4.%5.%6"/>
      <w:lvlJc w:val="left"/>
      <w:pPr>
        <w:ind w:left="1560" w:hanging="1080"/>
      </w:pPr>
      <w:rPr>
        <w:rFonts w:hint="default"/>
      </w:rPr>
    </w:lvl>
    <w:lvl w:ilvl="6">
      <w:start w:val="1"/>
      <w:numFmt w:val="decimal"/>
      <w:isLgl/>
      <w:lvlText w:val="%1.%2.%3.%4.%5.%6.%7"/>
      <w:lvlJc w:val="left"/>
      <w:pPr>
        <w:ind w:left="1920" w:hanging="1440"/>
      </w:pPr>
      <w:rPr>
        <w:rFonts w:hint="default"/>
      </w:rPr>
    </w:lvl>
    <w:lvl w:ilvl="7">
      <w:start w:val="1"/>
      <w:numFmt w:val="decimal"/>
      <w:isLgl/>
      <w:lvlText w:val="%1.%2.%3.%4.%5.%6.%7.%8"/>
      <w:lvlJc w:val="left"/>
      <w:pPr>
        <w:ind w:left="1920" w:hanging="1440"/>
      </w:pPr>
      <w:rPr>
        <w:rFonts w:hint="default"/>
      </w:rPr>
    </w:lvl>
    <w:lvl w:ilvl="8">
      <w:start w:val="1"/>
      <w:numFmt w:val="decimal"/>
      <w:isLgl/>
      <w:lvlText w:val="%1.%2.%3.%4.%5.%6.%7.%8.%9"/>
      <w:lvlJc w:val="left"/>
      <w:pPr>
        <w:ind w:left="2280" w:hanging="1800"/>
      </w:pPr>
      <w:rPr>
        <w:rFonts w:hint="default"/>
      </w:rPr>
    </w:lvl>
  </w:abstractNum>
  <w:abstractNum w:abstractNumId="8" w15:restartNumberingAfterBreak="0">
    <w:nsid w:val="212B2AEF"/>
    <w:multiLevelType w:val="hybridMultilevel"/>
    <w:tmpl w:val="B08EC274"/>
    <w:lvl w:ilvl="0" w:tplc="576C4D9E">
      <w:start w:val="1"/>
      <w:numFmt w:val="bullet"/>
      <w:lvlText w:val="•"/>
      <w:lvlJc w:val="left"/>
      <w:pPr>
        <w:tabs>
          <w:tab w:val="num" w:pos="720"/>
        </w:tabs>
        <w:ind w:left="720" w:hanging="360"/>
      </w:pPr>
      <w:rPr>
        <w:rFonts w:ascii="Arial" w:hAnsi="Arial" w:hint="default"/>
      </w:rPr>
    </w:lvl>
    <w:lvl w:ilvl="1" w:tplc="1AB4C18C" w:tentative="1">
      <w:start w:val="1"/>
      <w:numFmt w:val="bullet"/>
      <w:lvlText w:val="•"/>
      <w:lvlJc w:val="left"/>
      <w:pPr>
        <w:tabs>
          <w:tab w:val="num" w:pos="1440"/>
        </w:tabs>
        <w:ind w:left="1440" w:hanging="360"/>
      </w:pPr>
      <w:rPr>
        <w:rFonts w:ascii="Arial" w:hAnsi="Arial" w:hint="default"/>
      </w:rPr>
    </w:lvl>
    <w:lvl w:ilvl="2" w:tplc="92647AEC" w:tentative="1">
      <w:start w:val="1"/>
      <w:numFmt w:val="bullet"/>
      <w:lvlText w:val="•"/>
      <w:lvlJc w:val="left"/>
      <w:pPr>
        <w:tabs>
          <w:tab w:val="num" w:pos="2160"/>
        </w:tabs>
        <w:ind w:left="2160" w:hanging="360"/>
      </w:pPr>
      <w:rPr>
        <w:rFonts w:ascii="Arial" w:hAnsi="Arial" w:hint="default"/>
      </w:rPr>
    </w:lvl>
    <w:lvl w:ilvl="3" w:tplc="4C907E9C" w:tentative="1">
      <w:start w:val="1"/>
      <w:numFmt w:val="bullet"/>
      <w:lvlText w:val="•"/>
      <w:lvlJc w:val="left"/>
      <w:pPr>
        <w:tabs>
          <w:tab w:val="num" w:pos="2880"/>
        </w:tabs>
        <w:ind w:left="2880" w:hanging="360"/>
      </w:pPr>
      <w:rPr>
        <w:rFonts w:ascii="Arial" w:hAnsi="Arial" w:hint="default"/>
      </w:rPr>
    </w:lvl>
    <w:lvl w:ilvl="4" w:tplc="9C887EA8" w:tentative="1">
      <w:start w:val="1"/>
      <w:numFmt w:val="bullet"/>
      <w:lvlText w:val="•"/>
      <w:lvlJc w:val="left"/>
      <w:pPr>
        <w:tabs>
          <w:tab w:val="num" w:pos="3600"/>
        </w:tabs>
        <w:ind w:left="3600" w:hanging="360"/>
      </w:pPr>
      <w:rPr>
        <w:rFonts w:ascii="Arial" w:hAnsi="Arial" w:hint="default"/>
      </w:rPr>
    </w:lvl>
    <w:lvl w:ilvl="5" w:tplc="7A686C70" w:tentative="1">
      <w:start w:val="1"/>
      <w:numFmt w:val="bullet"/>
      <w:lvlText w:val="•"/>
      <w:lvlJc w:val="left"/>
      <w:pPr>
        <w:tabs>
          <w:tab w:val="num" w:pos="4320"/>
        </w:tabs>
        <w:ind w:left="4320" w:hanging="360"/>
      </w:pPr>
      <w:rPr>
        <w:rFonts w:ascii="Arial" w:hAnsi="Arial" w:hint="default"/>
      </w:rPr>
    </w:lvl>
    <w:lvl w:ilvl="6" w:tplc="6FD49DA6" w:tentative="1">
      <w:start w:val="1"/>
      <w:numFmt w:val="bullet"/>
      <w:lvlText w:val="•"/>
      <w:lvlJc w:val="left"/>
      <w:pPr>
        <w:tabs>
          <w:tab w:val="num" w:pos="5040"/>
        </w:tabs>
        <w:ind w:left="5040" w:hanging="360"/>
      </w:pPr>
      <w:rPr>
        <w:rFonts w:ascii="Arial" w:hAnsi="Arial" w:hint="default"/>
      </w:rPr>
    </w:lvl>
    <w:lvl w:ilvl="7" w:tplc="78E45654" w:tentative="1">
      <w:start w:val="1"/>
      <w:numFmt w:val="bullet"/>
      <w:lvlText w:val="•"/>
      <w:lvlJc w:val="left"/>
      <w:pPr>
        <w:tabs>
          <w:tab w:val="num" w:pos="5760"/>
        </w:tabs>
        <w:ind w:left="5760" w:hanging="360"/>
      </w:pPr>
      <w:rPr>
        <w:rFonts w:ascii="Arial" w:hAnsi="Arial" w:hint="default"/>
      </w:rPr>
    </w:lvl>
    <w:lvl w:ilvl="8" w:tplc="4AC8557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B74A30"/>
    <w:multiLevelType w:val="multilevel"/>
    <w:tmpl w:val="8CF0754E"/>
    <w:lvl w:ilvl="0">
      <w:start w:val="1"/>
      <w:numFmt w:val="decimal"/>
      <w:lvlText w:val="%1."/>
      <w:lvlJc w:val="left"/>
      <w:pPr>
        <w:ind w:left="840" w:hanging="360"/>
      </w:pPr>
      <w:rPr>
        <w:rFonts w:hint="default"/>
        <w:color w:val="000000"/>
      </w:rPr>
    </w:lvl>
    <w:lvl w:ilvl="1">
      <w:start w:val="1"/>
      <w:numFmt w:val="decimal"/>
      <w:isLgl/>
      <w:lvlText w:val="%1.%2"/>
      <w:lvlJc w:val="left"/>
      <w:pPr>
        <w:ind w:left="840" w:hanging="360"/>
      </w:pPr>
      <w:rPr>
        <w:rFonts w:hint="default"/>
      </w:rPr>
    </w:lvl>
    <w:lvl w:ilvl="2">
      <w:start w:val="1"/>
      <w:numFmt w:val="decimal"/>
      <w:isLgl/>
      <w:lvlText w:val="%1.%2.%3"/>
      <w:lvlJc w:val="left"/>
      <w:pPr>
        <w:ind w:left="1200" w:hanging="720"/>
      </w:pPr>
      <w:rPr>
        <w:rFonts w:hint="default"/>
      </w:rPr>
    </w:lvl>
    <w:lvl w:ilvl="3">
      <w:start w:val="1"/>
      <w:numFmt w:val="decimal"/>
      <w:isLgl/>
      <w:lvlText w:val="%1.%2.%3.%4"/>
      <w:lvlJc w:val="left"/>
      <w:pPr>
        <w:ind w:left="1200" w:hanging="720"/>
      </w:pPr>
      <w:rPr>
        <w:rFonts w:hint="default"/>
      </w:rPr>
    </w:lvl>
    <w:lvl w:ilvl="4">
      <w:start w:val="1"/>
      <w:numFmt w:val="decimal"/>
      <w:isLgl/>
      <w:lvlText w:val="%1.%2.%3.%4.%5"/>
      <w:lvlJc w:val="left"/>
      <w:pPr>
        <w:ind w:left="1560" w:hanging="1080"/>
      </w:pPr>
      <w:rPr>
        <w:rFonts w:hint="default"/>
      </w:rPr>
    </w:lvl>
    <w:lvl w:ilvl="5">
      <w:start w:val="1"/>
      <w:numFmt w:val="decimal"/>
      <w:isLgl/>
      <w:lvlText w:val="%1.%2.%3.%4.%5.%6"/>
      <w:lvlJc w:val="left"/>
      <w:pPr>
        <w:ind w:left="1560" w:hanging="1080"/>
      </w:pPr>
      <w:rPr>
        <w:rFonts w:hint="default"/>
      </w:rPr>
    </w:lvl>
    <w:lvl w:ilvl="6">
      <w:start w:val="1"/>
      <w:numFmt w:val="decimal"/>
      <w:isLgl/>
      <w:lvlText w:val="%1.%2.%3.%4.%5.%6.%7"/>
      <w:lvlJc w:val="left"/>
      <w:pPr>
        <w:ind w:left="1920" w:hanging="1440"/>
      </w:pPr>
      <w:rPr>
        <w:rFonts w:hint="default"/>
      </w:rPr>
    </w:lvl>
    <w:lvl w:ilvl="7">
      <w:start w:val="1"/>
      <w:numFmt w:val="decimal"/>
      <w:isLgl/>
      <w:lvlText w:val="%1.%2.%3.%4.%5.%6.%7.%8"/>
      <w:lvlJc w:val="left"/>
      <w:pPr>
        <w:ind w:left="1920" w:hanging="1440"/>
      </w:pPr>
      <w:rPr>
        <w:rFonts w:hint="default"/>
      </w:rPr>
    </w:lvl>
    <w:lvl w:ilvl="8">
      <w:start w:val="1"/>
      <w:numFmt w:val="decimal"/>
      <w:isLgl/>
      <w:lvlText w:val="%1.%2.%3.%4.%5.%6.%7.%8.%9"/>
      <w:lvlJc w:val="left"/>
      <w:pPr>
        <w:ind w:left="2280" w:hanging="1800"/>
      </w:pPr>
      <w:rPr>
        <w:rFonts w:hint="default"/>
      </w:rPr>
    </w:lvl>
  </w:abstractNum>
  <w:abstractNum w:abstractNumId="11"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2" w15:restartNumberingAfterBreak="0">
    <w:nsid w:val="2D152A7B"/>
    <w:multiLevelType w:val="hybridMultilevel"/>
    <w:tmpl w:val="CFD0F83C"/>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3"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D8460E"/>
    <w:multiLevelType w:val="multilevel"/>
    <w:tmpl w:val="8CF0754E"/>
    <w:lvl w:ilvl="0">
      <w:start w:val="1"/>
      <w:numFmt w:val="decimal"/>
      <w:lvlText w:val="%1."/>
      <w:lvlJc w:val="left"/>
      <w:pPr>
        <w:ind w:left="840" w:hanging="360"/>
      </w:pPr>
      <w:rPr>
        <w:rFonts w:hint="default"/>
        <w:color w:val="000000"/>
      </w:rPr>
    </w:lvl>
    <w:lvl w:ilvl="1">
      <w:start w:val="1"/>
      <w:numFmt w:val="decimal"/>
      <w:isLgl/>
      <w:lvlText w:val="%1.%2"/>
      <w:lvlJc w:val="left"/>
      <w:pPr>
        <w:ind w:left="840" w:hanging="360"/>
      </w:pPr>
      <w:rPr>
        <w:rFonts w:hint="default"/>
      </w:rPr>
    </w:lvl>
    <w:lvl w:ilvl="2">
      <w:start w:val="1"/>
      <w:numFmt w:val="decimal"/>
      <w:isLgl/>
      <w:lvlText w:val="%1.%2.%3"/>
      <w:lvlJc w:val="left"/>
      <w:pPr>
        <w:ind w:left="1200" w:hanging="720"/>
      </w:pPr>
      <w:rPr>
        <w:rFonts w:hint="default"/>
      </w:rPr>
    </w:lvl>
    <w:lvl w:ilvl="3">
      <w:start w:val="1"/>
      <w:numFmt w:val="decimal"/>
      <w:isLgl/>
      <w:lvlText w:val="%1.%2.%3.%4"/>
      <w:lvlJc w:val="left"/>
      <w:pPr>
        <w:ind w:left="1200" w:hanging="720"/>
      </w:pPr>
      <w:rPr>
        <w:rFonts w:hint="default"/>
      </w:rPr>
    </w:lvl>
    <w:lvl w:ilvl="4">
      <w:start w:val="1"/>
      <w:numFmt w:val="decimal"/>
      <w:isLgl/>
      <w:lvlText w:val="%1.%2.%3.%4.%5"/>
      <w:lvlJc w:val="left"/>
      <w:pPr>
        <w:ind w:left="1560" w:hanging="1080"/>
      </w:pPr>
      <w:rPr>
        <w:rFonts w:hint="default"/>
      </w:rPr>
    </w:lvl>
    <w:lvl w:ilvl="5">
      <w:start w:val="1"/>
      <w:numFmt w:val="decimal"/>
      <w:isLgl/>
      <w:lvlText w:val="%1.%2.%3.%4.%5.%6"/>
      <w:lvlJc w:val="left"/>
      <w:pPr>
        <w:ind w:left="1560" w:hanging="1080"/>
      </w:pPr>
      <w:rPr>
        <w:rFonts w:hint="default"/>
      </w:rPr>
    </w:lvl>
    <w:lvl w:ilvl="6">
      <w:start w:val="1"/>
      <w:numFmt w:val="decimal"/>
      <w:isLgl/>
      <w:lvlText w:val="%1.%2.%3.%4.%5.%6.%7"/>
      <w:lvlJc w:val="left"/>
      <w:pPr>
        <w:ind w:left="1920" w:hanging="1440"/>
      </w:pPr>
      <w:rPr>
        <w:rFonts w:hint="default"/>
      </w:rPr>
    </w:lvl>
    <w:lvl w:ilvl="7">
      <w:start w:val="1"/>
      <w:numFmt w:val="decimal"/>
      <w:isLgl/>
      <w:lvlText w:val="%1.%2.%3.%4.%5.%6.%7.%8"/>
      <w:lvlJc w:val="left"/>
      <w:pPr>
        <w:ind w:left="1920" w:hanging="1440"/>
      </w:pPr>
      <w:rPr>
        <w:rFonts w:hint="default"/>
      </w:rPr>
    </w:lvl>
    <w:lvl w:ilvl="8">
      <w:start w:val="1"/>
      <w:numFmt w:val="decimal"/>
      <w:isLgl/>
      <w:lvlText w:val="%1.%2.%3.%4.%5.%6.%7.%8.%9"/>
      <w:lvlJc w:val="left"/>
      <w:pPr>
        <w:ind w:left="2280" w:hanging="1800"/>
      </w:pPr>
      <w:rPr>
        <w:rFonts w:hint="default"/>
      </w:rPr>
    </w:lvl>
  </w:abstractNum>
  <w:abstractNum w:abstractNumId="15" w15:restartNumberingAfterBreak="0">
    <w:nsid w:val="3E2D1702"/>
    <w:multiLevelType w:val="hybridMultilevel"/>
    <w:tmpl w:val="CFD0F83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54D5319D"/>
    <w:multiLevelType w:val="hybridMultilevel"/>
    <w:tmpl w:val="D3E47204"/>
    <w:lvl w:ilvl="0" w:tplc="0AFCA830">
      <w:start w:val="5"/>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56280014"/>
    <w:multiLevelType w:val="hybridMultilevel"/>
    <w:tmpl w:val="44C6B1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1" w15:restartNumberingAfterBreak="0">
    <w:nsid w:val="5D2F2BC9"/>
    <w:multiLevelType w:val="multilevel"/>
    <w:tmpl w:val="14EC00D6"/>
    <w:lvl w:ilvl="0">
      <w:start w:val="1"/>
      <w:numFmt w:val="decimal"/>
      <w:lvlText w:val="%1.0"/>
      <w:lvlJc w:val="left"/>
      <w:pPr>
        <w:ind w:left="580" w:hanging="360"/>
      </w:pPr>
      <w:rPr>
        <w:rFonts w:hint="default"/>
      </w:rPr>
    </w:lvl>
    <w:lvl w:ilvl="1">
      <w:start w:val="1"/>
      <w:numFmt w:val="decimal"/>
      <w:lvlText w:val="%1.%2"/>
      <w:lvlJc w:val="left"/>
      <w:pPr>
        <w:ind w:left="1300" w:hanging="360"/>
      </w:pPr>
      <w:rPr>
        <w:rFonts w:hint="default"/>
      </w:rPr>
    </w:lvl>
    <w:lvl w:ilvl="2">
      <w:start w:val="1"/>
      <w:numFmt w:val="decimal"/>
      <w:lvlText w:val="%1.%2.%3"/>
      <w:lvlJc w:val="left"/>
      <w:pPr>
        <w:ind w:left="2380" w:hanging="720"/>
      </w:pPr>
      <w:rPr>
        <w:rFonts w:hint="default"/>
      </w:rPr>
    </w:lvl>
    <w:lvl w:ilvl="3">
      <w:start w:val="1"/>
      <w:numFmt w:val="decimal"/>
      <w:lvlText w:val="%1.%2.%3.%4"/>
      <w:lvlJc w:val="left"/>
      <w:pPr>
        <w:ind w:left="3100" w:hanging="720"/>
      </w:pPr>
      <w:rPr>
        <w:rFonts w:hint="default"/>
      </w:rPr>
    </w:lvl>
    <w:lvl w:ilvl="4">
      <w:start w:val="1"/>
      <w:numFmt w:val="decimal"/>
      <w:lvlText w:val="%1.%2.%3.%4.%5"/>
      <w:lvlJc w:val="left"/>
      <w:pPr>
        <w:ind w:left="4180" w:hanging="1080"/>
      </w:pPr>
      <w:rPr>
        <w:rFonts w:hint="default"/>
      </w:rPr>
    </w:lvl>
    <w:lvl w:ilvl="5">
      <w:start w:val="1"/>
      <w:numFmt w:val="decimal"/>
      <w:lvlText w:val="%1.%2.%3.%4.%5.%6"/>
      <w:lvlJc w:val="left"/>
      <w:pPr>
        <w:ind w:left="4900" w:hanging="1080"/>
      </w:pPr>
      <w:rPr>
        <w:rFonts w:hint="default"/>
      </w:rPr>
    </w:lvl>
    <w:lvl w:ilvl="6">
      <w:start w:val="1"/>
      <w:numFmt w:val="decimal"/>
      <w:lvlText w:val="%1.%2.%3.%4.%5.%6.%7"/>
      <w:lvlJc w:val="left"/>
      <w:pPr>
        <w:ind w:left="5980" w:hanging="1440"/>
      </w:pPr>
      <w:rPr>
        <w:rFonts w:hint="default"/>
      </w:rPr>
    </w:lvl>
    <w:lvl w:ilvl="7">
      <w:start w:val="1"/>
      <w:numFmt w:val="decimal"/>
      <w:lvlText w:val="%1.%2.%3.%4.%5.%6.%7.%8"/>
      <w:lvlJc w:val="left"/>
      <w:pPr>
        <w:ind w:left="6700" w:hanging="1440"/>
      </w:pPr>
      <w:rPr>
        <w:rFonts w:hint="default"/>
      </w:rPr>
    </w:lvl>
    <w:lvl w:ilvl="8">
      <w:start w:val="1"/>
      <w:numFmt w:val="decimal"/>
      <w:lvlText w:val="%1.%2.%3.%4.%5.%6.%7.%8.%9"/>
      <w:lvlJc w:val="left"/>
      <w:pPr>
        <w:ind w:left="7420" w:hanging="1440"/>
      </w:pPr>
      <w:rPr>
        <w:rFonts w:hint="default"/>
      </w:rPr>
    </w:lvl>
  </w:abstractNum>
  <w:abstractNum w:abstractNumId="22" w15:restartNumberingAfterBreak="0">
    <w:nsid w:val="605C7ABB"/>
    <w:multiLevelType w:val="hybridMultilevel"/>
    <w:tmpl w:val="7A94F638"/>
    <w:lvl w:ilvl="0" w:tplc="BEB6015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3" w15:restartNumberingAfterBreak="0">
    <w:nsid w:val="66290C9D"/>
    <w:multiLevelType w:val="hybridMultilevel"/>
    <w:tmpl w:val="CFD0F83C"/>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76F273FE"/>
    <w:multiLevelType w:val="hybridMultilevel"/>
    <w:tmpl w:val="CFD0F83C"/>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7" w15:restartNumberingAfterBreak="0">
    <w:nsid w:val="7A85113D"/>
    <w:multiLevelType w:val="hybridMultilevel"/>
    <w:tmpl w:val="F8767EB0"/>
    <w:lvl w:ilvl="0" w:tplc="A0289074">
      <w:start w:val="1"/>
      <w:numFmt w:val="bullet"/>
      <w:lvlText w:val="•"/>
      <w:lvlJc w:val="left"/>
      <w:pPr>
        <w:tabs>
          <w:tab w:val="num" w:pos="720"/>
        </w:tabs>
        <w:ind w:left="720" w:hanging="360"/>
      </w:pPr>
      <w:rPr>
        <w:rFonts w:ascii="Arial" w:hAnsi="Arial" w:hint="default"/>
      </w:rPr>
    </w:lvl>
    <w:lvl w:ilvl="1" w:tplc="4D0AFD4C" w:tentative="1">
      <w:start w:val="1"/>
      <w:numFmt w:val="bullet"/>
      <w:lvlText w:val="•"/>
      <w:lvlJc w:val="left"/>
      <w:pPr>
        <w:tabs>
          <w:tab w:val="num" w:pos="1440"/>
        </w:tabs>
        <w:ind w:left="1440" w:hanging="360"/>
      </w:pPr>
      <w:rPr>
        <w:rFonts w:ascii="Arial" w:hAnsi="Arial" w:hint="default"/>
      </w:rPr>
    </w:lvl>
    <w:lvl w:ilvl="2" w:tplc="0D1AE8EE" w:tentative="1">
      <w:start w:val="1"/>
      <w:numFmt w:val="bullet"/>
      <w:lvlText w:val="•"/>
      <w:lvlJc w:val="left"/>
      <w:pPr>
        <w:tabs>
          <w:tab w:val="num" w:pos="2160"/>
        </w:tabs>
        <w:ind w:left="2160" w:hanging="360"/>
      </w:pPr>
      <w:rPr>
        <w:rFonts w:ascii="Arial" w:hAnsi="Arial" w:hint="default"/>
      </w:rPr>
    </w:lvl>
    <w:lvl w:ilvl="3" w:tplc="91EEE388" w:tentative="1">
      <w:start w:val="1"/>
      <w:numFmt w:val="bullet"/>
      <w:lvlText w:val="•"/>
      <w:lvlJc w:val="left"/>
      <w:pPr>
        <w:tabs>
          <w:tab w:val="num" w:pos="2880"/>
        </w:tabs>
        <w:ind w:left="2880" w:hanging="360"/>
      </w:pPr>
      <w:rPr>
        <w:rFonts w:ascii="Arial" w:hAnsi="Arial" w:hint="default"/>
      </w:rPr>
    </w:lvl>
    <w:lvl w:ilvl="4" w:tplc="99060912" w:tentative="1">
      <w:start w:val="1"/>
      <w:numFmt w:val="bullet"/>
      <w:lvlText w:val="•"/>
      <w:lvlJc w:val="left"/>
      <w:pPr>
        <w:tabs>
          <w:tab w:val="num" w:pos="3600"/>
        </w:tabs>
        <w:ind w:left="3600" w:hanging="360"/>
      </w:pPr>
      <w:rPr>
        <w:rFonts w:ascii="Arial" w:hAnsi="Arial" w:hint="default"/>
      </w:rPr>
    </w:lvl>
    <w:lvl w:ilvl="5" w:tplc="701EBA00" w:tentative="1">
      <w:start w:val="1"/>
      <w:numFmt w:val="bullet"/>
      <w:lvlText w:val="•"/>
      <w:lvlJc w:val="left"/>
      <w:pPr>
        <w:tabs>
          <w:tab w:val="num" w:pos="4320"/>
        </w:tabs>
        <w:ind w:left="4320" w:hanging="360"/>
      </w:pPr>
      <w:rPr>
        <w:rFonts w:ascii="Arial" w:hAnsi="Arial" w:hint="default"/>
      </w:rPr>
    </w:lvl>
    <w:lvl w:ilvl="6" w:tplc="07E6403A" w:tentative="1">
      <w:start w:val="1"/>
      <w:numFmt w:val="bullet"/>
      <w:lvlText w:val="•"/>
      <w:lvlJc w:val="left"/>
      <w:pPr>
        <w:tabs>
          <w:tab w:val="num" w:pos="5040"/>
        </w:tabs>
        <w:ind w:left="5040" w:hanging="360"/>
      </w:pPr>
      <w:rPr>
        <w:rFonts w:ascii="Arial" w:hAnsi="Arial" w:hint="default"/>
      </w:rPr>
    </w:lvl>
    <w:lvl w:ilvl="7" w:tplc="413C2074" w:tentative="1">
      <w:start w:val="1"/>
      <w:numFmt w:val="bullet"/>
      <w:lvlText w:val="•"/>
      <w:lvlJc w:val="left"/>
      <w:pPr>
        <w:tabs>
          <w:tab w:val="num" w:pos="5760"/>
        </w:tabs>
        <w:ind w:left="5760" w:hanging="360"/>
      </w:pPr>
      <w:rPr>
        <w:rFonts w:ascii="Arial" w:hAnsi="Arial" w:hint="default"/>
      </w:rPr>
    </w:lvl>
    <w:lvl w:ilvl="8" w:tplc="8716EF32"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A902EC3"/>
    <w:multiLevelType w:val="multilevel"/>
    <w:tmpl w:val="44F2539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3"/>
  </w:num>
  <w:num w:numId="2">
    <w:abstractNumId w:val="24"/>
  </w:num>
  <w:num w:numId="3">
    <w:abstractNumId w:val="9"/>
  </w:num>
  <w:num w:numId="4">
    <w:abstractNumId w:val="17"/>
  </w:num>
  <w:num w:numId="5">
    <w:abstractNumId w:val="3"/>
  </w:num>
  <w:num w:numId="6">
    <w:abstractNumId w:val="11"/>
  </w:num>
  <w:num w:numId="7">
    <w:abstractNumId w:val="2"/>
  </w:num>
  <w:num w:numId="8">
    <w:abstractNumId w:val="29"/>
  </w:num>
  <w:num w:numId="9">
    <w:abstractNumId w:val="16"/>
  </w:num>
  <w:num w:numId="10">
    <w:abstractNumId w:val="25"/>
  </w:num>
  <w:num w:numId="11">
    <w:abstractNumId w:val="20"/>
  </w:num>
  <w:num w:numId="12">
    <w:abstractNumId w:val="6"/>
  </w:num>
  <w:num w:numId="13">
    <w:abstractNumId w:val="8"/>
  </w:num>
  <w:num w:numId="14">
    <w:abstractNumId w:val="27"/>
  </w:num>
  <w:num w:numId="15">
    <w:abstractNumId w:val="4"/>
  </w:num>
  <w:num w:numId="16">
    <w:abstractNumId w:val="22"/>
  </w:num>
  <w:num w:numId="17">
    <w:abstractNumId w:val="21"/>
  </w:num>
  <w:num w:numId="18">
    <w:abstractNumId w:val="28"/>
  </w:num>
  <w:num w:numId="19">
    <w:abstractNumId w:val="10"/>
  </w:num>
  <w:num w:numId="20">
    <w:abstractNumId w:val="7"/>
  </w:num>
  <w:num w:numId="21">
    <w:abstractNumId w:val="14"/>
  </w:num>
  <w:num w:numId="22">
    <w:abstractNumId w:val="19"/>
  </w:num>
  <w:num w:numId="23">
    <w:abstractNumId w:val="0"/>
  </w:num>
  <w:num w:numId="24">
    <w:abstractNumId w:val="15"/>
  </w:num>
  <w:num w:numId="25">
    <w:abstractNumId w:val="23"/>
  </w:num>
  <w:num w:numId="26">
    <w:abstractNumId w:val="26"/>
  </w:num>
  <w:num w:numId="27">
    <w:abstractNumId w:val="12"/>
  </w:num>
  <w:num w:numId="28">
    <w:abstractNumId w:val="1"/>
  </w:num>
  <w:num w:numId="29">
    <w:abstractNumId w:val="18"/>
  </w:num>
  <w:num w:numId="3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04EB3"/>
    <w:rsid w:val="00011B23"/>
    <w:rsid w:val="00016992"/>
    <w:rsid w:val="000178FF"/>
    <w:rsid w:val="00026105"/>
    <w:rsid w:val="000361B3"/>
    <w:rsid w:val="00036FD5"/>
    <w:rsid w:val="00041F63"/>
    <w:rsid w:val="00042201"/>
    <w:rsid w:val="000459D8"/>
    <w:rsid w:val="00045C47"/>
    <w:rsid w:val="000551F0"/>
    <w:rsid w:val="0005560C"/>
    <w:rsid w:val="000578CE"/>
    <w:rsid w:val="00057D99"/>
    <w:rsid w:val="0006008A"/>
    <w:rsid w:val="00062452"/>
    <w:rsid w:val="00075137"/>
    <w:rsid w:val="0007612B"/>
    <w:rsid w:val="00076F8A"/>
    <w:rsid w:val="000771E3"/>
    <w:rsid w:val="00085330"/>
    <w:rsid w:val="000865C7"/>
    <w:rsid w:val="00086A23"/>
    <w:rsid w:val="0009432A"/>
    <w:rsid w:val="000A26AE"/>
    <w:rsid w:val="000A4D12"/>
    <w:rsid w:val="000A61C9"/>
    <w:rsid w:val="000B36AF"/>
    <w:rsid w:val="000C5E1B"/>
    <w:rsid w:val="000C7BEE"/>
    <w:rsid w:val="000D29A2"/>
    <w:rsid w:val="000D6ED5"/>
    <w:rsid w:val="001004E2"/>
    <w:rsid w:val="00101E63"/>
    <w:rsid w:val="0010565C"/>
    <w:rsid w:val="0011050B"/>
    <w:rsid w:val="001130F2"/>
    <w:rsid w:val="00116A34"/>
    <w:rsid w:val="00117B32"/>
    <w:rsid w:val="001206E2"/>
    <w:rsid w:val="00120F80"/>
    <w:rsid w:val="001305EF"/>
    <w:rsid w:val="001327D0"/>
    <w:rsid w:val="00133BA6"/>
    <w:rsid w:val="00135D67"/>
    <w:rsid w:val="001424F2"/>
    <w:rsid w:val="0014669A"/>
    <w:rsid w:val="00147320"/>
    <w:rsid w:val="0015027C"/>
    <w:rsid w:val="00151577"/>
    <w:rsid w:val="00164753"/>
    <w:rsid w:val="001748D8"/>
    <w:rsid w:val="00180988"/>
    <w:rsid w:val="001828EE"/>
    <w:rsid w:val="001836B1"/>
    <w:rsid w:val="001954C9"/>
    <w:rsid w:val="00196C6E"/>
    <w:rsid w:val="00196E58"/>
    <w:rsid w:val="001B158A"/>
    <w:rsid w:val="001B498D"/>
    <w:rsid w:val="001B6756"/>
    <w:rsid w:val="001C4F46"/>
    <w:rsid w:val="001C7750"/>
    <w:rsid w:val="001D55E6"/>
    <w:rsid w:val="001D678D"/>
    <w:rsid w:val="001D71D1"/>
    <w:rsid w:val="001E0439"/>
    <w:rsid w:val="001E141B"/>
    <w:rsid w:val="001E3156"/>
    <w:rsid w:val="001E39C0"/>
    <w:rsid w:val="001F5437"/>
    <w:rsid w:val="001F5802"/>
    <w:rsid w:val="002049FE"/>
    <w:rsid w:val="00207C77"/>
    <w:rsid w:val="00210451"/>
    <w:rsid w:val="002118B2"/>
    <w:rsid w:val="0021380A"/>
    <w:rsid w:val="00213A22"/>
    <w:rsid w:val="00220460"/>
    <w:rsid w:val="00222AC4"/>
    <w:rsid w:val="00225324"/>
    <w:rsid w:val="00225A48"/>
    <w:rsid w:val="00252E68"/>
    <w:rsid w:val="00255B0A"/>
    <w:rsid w:val="00255FC4"/>
    <w:rsid w:val="0026365D"/>
    <w:rsid w:val="002707A1"/>
    <w:rsid w:val="00276A31"/>
    <w:rsid w:val="00280FD6"/>
    <w:rsid w:val="00281B0A"/>
    <w:rsid w:val="00284720"/>
    <w:rsid w:val="00285D09"/>
    <w:rsid w:val="00287283"/>
    <w:rsid w:val="00291542"/>
    <w:rsid w:val="0029519C"/>
    <w:rsid w:val="00296FAF"/>
    <w:rsid w:val="0029754E"/>
    <w:rsid w:val="002A407B"/>
    <w:rsid w:val="002B023A"/>
    <w:rsid w:val="002B39B1"/>
    <w:rsid w:val="002C4CAC"/>
    <w:rsid w:val="002D4E24"/>
    <w:rsid w:val="002E1D42"/>
    <w:rsid w:val="002E2B46"/>
    <w:rsid w:val="002E7BDE"/>
    <w:rsid w:val="002F060B"/>
    <w:rsid w:val="002F0CA9"/>
    <w:rsid w:val="002F0F5C"/>
    <w:rsid w:val="0030093C"/>
    <w:rsid w:val="00300999"/>
    <w:rsid w:val="0030173B"/>
    <w:rsid w:val="0030202B"/>
    <w:rsid w:val="00305DA9"/>
    <w:rsid w:val="00307BDD"/>
    <w:rsid w:val="00311708"/>
    <w:rsid w:val="0031229F"/>
    <w:rsid w:val="00322C2E"/>
    <w:rsid w:val="00322C80"/>
    <w:rsid w:val="003315A4"/>
    <w:rsid w:val="00331B7F"/>
    <w:rsid w:val="0033479D"/>
    <w:rsid w:val="003356A8"/>
    <w:rsid w:val="0035233B"/>
    <w:rsid w:val="00353470"/>
    <w:rsid w:val="003673BF"/>
    <w:rsid w:val="00380A08"/>
    <w:rsid w:val="003842DB"/>
    <w:rsid w:val="00384350"/>
    <w:rsid w:val="003860FB"/>
    <w:rsid w:val="00390C28"/>
    <w:rsid w:val="00391011"/>
    <w:rsid w:val="003A1E9D"/>
    <w:rsid w:val="003A35F6"/>
    <w:rsid w:val="003A564D"/>
    <w:rsid w:val="003B3A9C"/>
    <w:rsid w:val="003B3FE6"/>
    <w:rsid w:val="003B5CC1"/>
    <w:rsid w:val="003B602D"/>
    <w:rsid w:val="003C0F2B"/>
    <w:rsid w:val="003C1168"/>
    <w:rsid w:val="003C3B33"/>
    <w:rsid w:val="003C4A80"/>
    <w:rsid w:val="003C4D92"/>
    <w:rsid w:val="003D34E8"/>
    <w:rsid w:val="003D7B0C"/>
    <w:rsid w:val="003E07D5"/>
    <w:rsid w:val="003E1232"/>
    <w:rsid w:val="003E790E"/>
    <w:rsid w:val="003F327C"/>
    <w:rsid w:val="003F64EA"/>
    <w:rsid w:val="003F6840"/>
    <w:rsid w:val="003F69D6"/>
    <w:rsid w:val="0040481A"/>
    <w:rsid w:val="00420336"/>
    <w:rsid w:val="004231AD"/>
    <w:rsid w:val="0043356A"/>
    <w:rsid w:val="00443DF7"/>
    <w:rsid w:val="004457EF"/>
    <w:rsid w:val="00447F75"/>
    <w:rsid w:val="004516A9"/>
    <w:rsid w:val="004523A2"/>
    <w:rsid w:val="0045315D"/>
    <w:rsid w:val="00455749"/>
    <w:rsid w:val="0045670A"/>
    <w:rsid w:val="00461EDC"/>
    <w:rsid w:val="0046229B"/>
    <w:rsid w:val="004718F2"/>
    <w:rsid w:val="00474A8E"/>
    <w:rsid w:val="00481CB5"/>
    <w:rsid w:val="00482487"/>
    <w:rsid w:val="004855F3"/>
    <w:rsid w:val="00485B2F"/>
    <w:rsid w:val="0048661D"/>
    <w:rsid w:val="00491A04"/>
    <w:rsid w:val="00496C6D"/>
    <w:rsid w:val="00497521"/>
    <w:rsid w:val="004A0D4B"/>
    <w:rsid w:val="004A2F98"/>
    <w:rsid w:val="004A6781"/>
    <w:rsid w:val="004B3A55"/>
    <w:rsid w:val="004B77DF"/>
    <w:rsid w:val="004C40C1"/>
    <w:rsid w:val="004C6F13"/>
    <w:rsid w:val="004D2613"/>
    <w:rsid w:val="004D48ED"/>
    <w:rsid w:val="004E6847"/>
    <w:rsid w:val="004F03CD"/>
    <w:rsid w:val="00500A70"/>
    <w:rsid w:val="00505D44"/>
    <w:rsid w:val="0051013F"/>
    <w:rsid w:val="00512343"/>
    <w:rsid w:val="00513050"/>
    <w:rsid w:val="005225BF"/>
    <w:rsid w:val="005370DB"/>
    <w:rsid w:val="00537D5D"/>
    <w:rsid w:val="0054080E"/>
    <w:rsid w:val="00542225"/>
    <w:rsid w:val="005469AB"/>
    <w:rsid w:val="0054737B"/>
    <w:rsid w:val="0055051E"/>
    <w:rsid w:val="00553A41"/>
    <w:rsid w:val="00555A8D"/>
    <w:rsid w:val="005620FE"/>
    <w:rsid w:val="00562A4C"/>
    <w:rsid w:val="00563BE1"/>
    <w:rsid w:val="00567E2F"/>
    <w:rsid w:val="005718D6"/>
    <w:rsid w:val="00576723"/>
    <w:rsid w:val="0058236A"/>
    <w:rsid w:val="00583084"/>
    <w:rsid w:val="00586056"/>
    <w:rsid w:val="00593771"/>
    <w:rsid w:val="0059562E"/>
    <w:rsid w:val="0059756F"/>
    <w:rsid w:val="005A01DF"/>
    <w:rsid w:val="005B78FC"/>
    <w:rsid w:val="005C627C"/>
    <w:rsid w:val="005D19B9"/>
    <w:rsid w:val="005D3290"/>
    <w:rsid w:val="005E2711"/>
    <w:rsid w:val="00605CB7"/>
    <w:rsid w:val="00613B32"/>
    <w:rsid w:val="006157F9"/>
    <w:rsid w:val="00617A8F"/>
    <w:rsid w:val="0062657F"/>
    <w:rsid w:val="00626A67"/>
    <w:rsid w:val="00627186"/>
    <w:rsid w:val="006274AB"/>
    <w:rsid w:val="00632204"/>
    <w:rsid w:val="00634AE8"/>
    <w:rsid w:val="006446CD"/>
    <w:rsid w:val="006469CA"/>
    <w:rsid w:val="006509BB"/>
    <w:rsid w:val="0065512B"/>
    <w:rsid w:val="0066109D"/>
    <w:rsid w:val="006618D3"/>
    <w:rsid w:val="00665764"/>
    <w:rsid w:val="00667CBE"/>
    <w:rsid w:val="00670D2E"/>
    <w:rsid w:val="00671CBC"/>
    <w:rsid w:val="006746CB"/>
    <w:rsid w:val="00690B6E"/>
    <w:rsid w:val="00691116"/>
    <w:rsid w:val="00697B37"/>
    <w:rsid w:val="00697F48"/>
    <w:rsid w:val="006A0CC5"/>
    <w:rsid w:val="006A2B0E"/>
    <w:rsid w:val="006A36C6"/>
    <w:rsid w:val="006B2157"/>
    <w:rsid w:val="006C0F45"/>
    <w:rsid w:val="006C43B1"/>
    <w:rsid w:val="006C5F34"/>
    <w:rsid w:val="006C7105"/>
    <w:rsid w:val="006D02D7"/>
    <w:rsid w:val="006E00FE"/>
    <w:rsid w:val="006E3272"/>
    <w:rsid w:val="006F09D8"/>
    <w:rsid w:val="00701773"/>
    <w:rsid w:val="00704A16"/>
    <w:rsid w:val="00710AD6"/>
    <w:rsid w:val="00715A8B"/>
    <w:rsid w:val="007166FE"/>
    <w:rsid w:val="007204C4"/>
    <w:rsid w:val="0072436B"/>
    <w:rsid w:val="00724997"/>
    <w:rsid w:val="00725C74"/>
    <w:rsid w:val="00734F1A"/>
    <w:rsid w:val="00735575"/>
    <w:rsid w:val="0074052D"/>
    <w:rsid w:val="0074302E"/>
    <w:rsid w:val="00750C8B"/>
    <w:rsid w:val="0075131B"/>
    <w:rsid w:val="00770366"/>
    <w:rsid w:val="00771E8D"/>
    <w:rsid w:val="00772F1B"/>
    <w:rsid w:val="007748A2"/>
    <w:rsid w:val="0077614C"/>
    <w:rsid w:val="0079025E"/>
    <w:rsid w:val="00792A7E"/>
    <w:rsid w:val="00796831"/>
    <w:rsid w:val="007974D5"/>
    <w:rsid w:val="007A0F0B"/>
    <w:rsid w:val="007A5F80"/>
    <w:rsid w:val="007A7DB8"/>
    <w:rsid w:val="007B10E1"/>
    <w:rsid w:val="007B21C3"/>
    <w:rsid w:val="007B2967"/>
    <w:rsid w:val="007B7011"/>
    <w:rsid w:val="007B735F"/>
    <w:rsid w:val="007C7391"/>
    <w:rsid w:val="007E5843"/>
    <w:rsid w:val="007E734B"/>
    <w:rsid w:val="007F2423"/>
    <w:rsid w:val="007F6D91"/>
    <w:rsid w:val="008009E7"/>
    <w:rsid w:val="00802D4A"/>
    <w:rsid w:val="008063D2"/>
    <w:rsid w:val="008109AA"/>
    <w:rsid w:val="008138EC"/>
    <w:rsid w:val="00814F7E"/>
    <w:rsid w:val="008153E7"/>
    <w:rsid w:val="00821FBA"/>
    <w:rsid w:val="00823A6E"/>
    <w:rsid w:val="0082574E"/>
    <w:rsid w:val="00825C13"/>
    <w:rsid w:val="008332E9"/>
    <w:rsid w:val="00834130"/>
    <w:rsid w:val="008346D5"/>
    <w:rsid w:val="00834CFB"/>
    <w:rsid w:val="00836E96"/>
    <w:rsid w:val="008410FD"/>
    <w:rsid w:val="00846527"/>
    <w:rsid w:val="00846CA4"/>
    <w:rsid w:val="00851C27"/>
    <w:rsid w:val="00855B85"/>
    <w:rsid w:val="00856FBE"/>
    <w:rsid w:val="008629FD"/>
    <w:rsid w:val="00862EF3"/>
    <w:rsid w:val="0087763F"/>
    <w:rsid w:val="00880640"/>
    <w:rsid w:val="00882B75"/>
    <w:rsid w:val="00885114"/>
    <w:rsid w:val="008970C2"/>
    <w:rsid w:val="008A1155"/>
    <w:rsid w:val="008A17FD"/>
    <w:rsid w:val="008A3CF8"/>
    <w:rsid w:val="008A42B0"/>
    <w:rsid w:val="008B0AEE"/>
    <w:rsid w:val="008B27C8"/>
    <w:rsid w:val="008B498D"/>
    <w:rsid w:val="008C18E4"/>
    <w:rsid w:val="008C2930"/>
    <w:rsid w:val="008C36BB"/>
    <w:rsid w:val="008E0312"/>
    <w:rsid w:val="008E089E"/>
    <w:rsid w:val="008E0C0D"/>
    <w:rsid w:val="008E20D5"/>
    <w:rsid w:val="008E29F3"/>
    <w:rsid w:val="008E4DDE"/>
    <w:rsid w:val="008E5292"/>
    <w:rsid w:val="008E61AF"/>
    <w:rsid w:val="008F2B5B"/>
    <w:rsid w:val="008F590D"/>
    <w:rsid w:val="008F6AA4"/>
    <w:rsid w:val="00902278"/>
    <w:rsid w:val="0090307C"/>
    <w:rsid w:val="0090419D"/>
    <w:rsid w:val="00927586"/>
    <w:rsid w:val="009538A2"/>
    <w:rsid w:val="00954361"/>
    <w:rsid w:val="009556EE"/>
    <w:rsid w:val="00964538"/>
    <w:rsid w:val="00973DCE"/>
    <w:rsid w:val="009821EA"/>
    <w:rsid w:val="009856D0"/>
    <w:rsid w:val="009940B6"/>
    <w:rsid w:val="009942AE"/>
    <w:rsid w:val="00996969"/>
    <w:rsid w:val="009A48CF"/>
    <w:rsid w:val="009B7EE6"/>
    <w:rsid w:val="009C72AF"/>
    <w:rsid w:val="009D0524"/>
    <w:rsid w:val="009D462C"/>
    <w:rsid w:val="009D6F58"/>
    <w:rsid w:val="009E6216"/>
    <w:rsid w:val="009E7A4B"/>
    <w:rsid w:val="009F2B10"/>
    <w:rsid w:val="00A038E8"/>
    <w:rsid w:val="00A10CB6"/>
    <w:rsid w:val="00A14716"/>
    <w:rsid w:val="00A21F8B"/>
    <w:rsid w:val="00A22741"/>
    <w:rsid w:val="00A334D4"/>
    <w:rsid w:val="00A3471E"/>
    <w:rsid w:val="00A4397C"/>
    <w:rsid w:val="00A43CC0"/>
    <w:rsid w:val="00A45277"/>
    <w:rsid w:val="00A45E3F"/>
    <w:rsid w:val="00A45FD6"/>
    <w:rsid w:val="00A464E2"/>
    <w:rsid w:val="00A51F56"/>
    <w:rsid w:val="00A57D35"/>
    <w:rsid w:val="00A6415D"/>
    <w:rsid w:val="00A651EB"/>
    <w:rsid w:val="00A859EB"/>
    <w:rsid w:val="00A90A1F"/>
    <w:rsid w:val="00A91384"/>
    <w:rsid w:val="00A930CB"/>
    <w:rsid w:val="00A931EB"/>
    <w:rsid w:val="00A976D8"/>
    <w:rsid w:val="00AA2538"/>
    <w:rsid w:val="00AA41B4"/>
    <w:rsid w:val="00AB4149"/>
    <w:rsid w:val="00AB4C23"/>
    <w:rsid w:val="00AB6B99"/>
    <w:rsid w:val="00AB6E36"/>
    <w:rsid w:val="00AD260D"/>
    <w:rsid w:val="00AD31BA"/>
    <w:rsid w:val="00AD3D8F"/>
    <w:rsid w:val="00AD7306"/>
    <w:rsid w:val="00AD7DF9"/>
    <w:rsid w:val="00AE6A8E"/>
    <w:rsid w:val="00AE6F95"/>
    <w:rsid w:val="00AE79EE"/>
    <w:rsid w:val="00AF56EB"/>
    <w:rsid w:val="00B0248A"/>
    <w:rsid w:val="00B02818"/>
    <w:rsid w:val="00B0698A"/>
    <w:rsid w:val="00B2137A"/>
    <w:rsid w:val="00B220CB"/>
    <w:rsid w:val="00B25CBD"/>
    <w:rsid w:val="00B26C7E"/>
    <w:rsid w:val="00B27225"/>
    <w:rsid w:val="00B30FBD"/>
    <w:rsid w:val="00B50AC0"/>
    <w:rsid w:val="00B55E7D"/>
    <w:rsid w:val="00B57160"/>
    <w:rsid w:val="00B6475F"/>
    <w:rsid w:val="00B71A7C"/>
    <w:rsid w:val="00B72388"/>
    <w:rsid w:val="00B755CB"/>
    <w:rsid w:val="00B75F67"/>
    <w:rsid w:val="00B86C8A"/>
    <w:rsid w:val="00BB07BE"/>
    <w:rsid w:val="00BB4403"/>
    <w:rsid w:val="00BB57D5"/>
    <w:rsid w:val="00BC254A"/>
    <w:rsid w:val="00BC4939"/>
    <w:rsid w:val="00BD0790"/>
    <w:rsid w:val="00BD3AA5"/>
    <w:rsid w:val="00BE6761"/>
    <w:rsid w:val="00BF2C08"/>
    <w:rsid w:val="00C073D2"/>
    <w:rsid w:val="00C07D75"/>
    <w:rsid w:val="00C137C0"/>
    <w:rsid w:val="00C16984"/>
    <w:rsid w:val="00C20258"/>
    <w:rsid w:val="00C208BC"/>
    <w:rsid w:val="00C21D40"/>
    <w:rsid w:val="00C40DE7"/>
    <w:rsid w:val="00C41F9D"/>
    <w:rsid w:val="00C43A51"/>
    <w:rsid w:val="00C44276"/>
    <w:rsid w:val="00C500AF"/>
    <w:rsid w:val="00C53B1A"/>
    <w:rsid w:val="00C605BE"/>
    <w:rsid w:val="00C60732"/>
    <w:rsid w:val="00C624EC"/>
    <w:rsid w:val="00C665D6"/>
    <w:rsid w:val="00C711C7"/>
    <w:rsid w:val="00C74EB7"/>
    <w:rsid w:val="00C750F7"/>
    <w:rsid w:val="00C80AF8"/>
    <w:rsid w:val="00C92584"/>
    <w:rsid w:val="00C92A2E"/>
    <w:rsid w:val="00C94DD1"/>
    <w:rsid w:val="00C94E6F"/>
    <w:rsid w:val="00CA08D1"/>
    <w:rsid w:val="00CB06C7"/>
    <w:rsid w:val="00CB1354"/>
    <w:rsid w:val="00CB1D42"/>
    <w:rsid w:val="00CB3FFA"/>
    <w:rsid w:val="00CC3258"/>
    <w:rsid w:val="00CC5D20"/>
    <w:rsid w:val="00CC6920"/>
    <w:rsid w:val="00CD0731"/>
    <w:rsid w:val="00CD1576"/>
    <w:rsid w:val="00CE5AB6"/>
    <w:rsid w:val="00CF1C74"/>
    <w:rsid w:val="00CF3E0B"/>
    <w:rsid w:val="00CF4514"/>
    <w:rsid w:val="00CF4EEA"/>
    <w:rsid w:val="00CF644C"/>
    <w:rsid w:val="00D01FF9"/>
    <w:rsid w:val="00D02889"/>
    <w:rsid w:val="00D05FBA"/>
    <w:rsid w:val="00D06ADF"/>
    <w:rsid w:val="00D105BA"/>
    <w:rsid w:val="00D1251F"/>
    <w:rsid w:val="00D14017"/>
    <w:rsid w:val="00D14EDA"/>
    <w:rsid w:val="00D15FF5"/>
    <w:rsid w:val="00D171C5"/>
    <w:rsid w:val="00D2291D"/>
    <w:rsid w:val="00D3150C"/>
    <w:rsid w:val="00D31F13"/>
    <w:rsid w:val="00D31F29"/>
    <w:rsid w:val="00D34F15"/>
    <w:rsid w:val="00D41042"/>
    <w:rsid w:val="00D4374A"/>
    <w:rsid w:val="00D450BB"/>
    <w:rsid w:val="00D47A85"/>
    <w:rsid w:val="00D56B81"/>
    <w:rsid w:val="00D62B28"/>
    <w:rsid w:val="00D674A1"/>
    <w:rsid w:val="00D67E1F"/>
    <w:rsid w:val="00D7233D"/>
    <w:rsid w:val="00D77AFF"/>
    <w:rsid w:val="00D80EEE"/>
    <w:rsid w:val="00D84A87"/>
    <w:rsid w:val="00D851E8"/>
    <w:rsid w:val="00D8711E"/>
    <w:rsid w:val="00D966F9"/>
    <w:rsid w:val="00DA23F0"/>
    <w:rsid w:val="00DA3423"/>
    <w:rsid w:val="00DA3853"/>
    <w:rsid w:val="00DA5642"/>
    <w:rsid w:val="00DA788B"/>
    <w:rsid w:val="00DC4F7A"/>
    <w:rsid w:val="00DC6CBF"/>
    <w:rsid w:val="00DD20B8"/>
    <w:rsid w:val="00DD3304"/>
    <w:rsid w:val="00DD7260"/>
    <w:rsid w:val="00DE142C"/>
    <w:rsid w:val="00DE2953"/>
    <w:rsid w:val="00DF05FC"/>
    <w:rsid w:val="00DF21D0"/>
    <w:rsid w:val="00E0078B"/>
    <w:rsid w:val="00E04B11"/>
    <w:rsid w:val="00E069E9"/>
    <w:rsid w:val="00E06EC1"/>
    <w:rsid w:val="00E10B8A"/>
    <w:rsid w:val="00E22A25"/>
    <w:rsid w:val="00E23EBF"/>
    <w:rsid w:val="00E2431E"/>
    <w:rsid w:val="00E2447D"/>
    <w:rsid w:val="00E24560"/>
    <w:rsid w:val="00E31AE6"/>
    <w:rsid w:val="00E3575C"/>
    <w:rsid w:val="00E357CB"/>
    <w:rsid w:val="00E37569"/>
    <w:rsid w:val="00E41B68"/>
    <w:rsid w:val="00E5234F"/>
    <w:rsid w:val="00E531F2"/>
    <w:rsid w:val="00E539E5"/>
    <w:rsid w:val="00E54731"/>
    <w:rsid w:val="00E642D3"/>
    <w:rsid w:val="00E64E5F"/>
    <w:rsid w:val="00E67A71"/>
    <w:rsid w:val="00E73F12"/>
    <w:rsid w:val="00E750E6"/>
    <w:rsid w:val="00E77C63"/>
    <w:rsid w:val="00E82EAC"/>
    <w:rsid w:val="00E833C7"/>
    <w:rsid w:val="00E8355E"/>
    <w:rsid w:val="00E85E50"/>
    <w:rsid w:val="00E87BDF"/>
    <w:rsid w:val="00E9394F"/>
    <w:rsid w:val="00E97B6C"/>
    <w:rsid w:val="00EA527C"/>
    <w:rsid w:val="00EA59D6"/>
    <w:rsid w:val="00EB1FDF"/>
    <w:rsid w:val="00EB6718"/>
    <w:rsid w:val="00EC3DE7"/>
    <w:rsid w:val="00EC4E65"/>
    <w:rsid w:val="00EC64A7"/>
    <w:rsid w:val="00EC674C"/>
    <w:rsid w:val="00ED7969"/>
    <w:rsid w:val="00EE61E7"/>
    <w:rsid w:val="00EF3ED4"/>
    <w:rsid w:val="00EF51D4"/>
    <w:rsid w:val="00EF619C"/>
    <w:rsid w:val="00F11BFC"/>
    <w:rsid w:val="00F167EB"/>
    <w:rsid w:val="00F17AAA"/>
    <w:rsid w:val="00F21AAA"/>
    <w:rsid w:val="00F268BA"/>
    <w:rsid w:val="00F32A24"/>
    <w:rsid w:val="00F334D8"/>
    <w:rsid w:val="00F36E5D"/>
    <w:rsid w:val="00F372E6"/>
    <w:rsid w:val="00F53151"/>
    <w:rsid w:val="00F53EF8"/>
    <w:rsid w:val="00F75D71"/>
    <w:rsid w:val="00F7776B"/>
    <w:rsid w:val="00F81F3E"/>
    <w:rsid w:val="00F87A45"/>
    <w:rsid w:val="00F87D05"/>
    <w:rsid w:val="00F91995"/>
    <w:rsid w:val="00FA3DD1"/>
    <w:rsid w:val="00FA3F78"/>
    <w:rsid w:val="00FB2079"/>
    <w:rsid w:val="00FB2FFE"/>
    <w:rsid w:val="00FB42C7"/>
    <w:rsid w:val="00FC0288"/>
    <w:rsid w:val="00FC4F27"/>
    <w:rsid w:val="00FC7885"/>
    <w:rsid w:val="00FE6F0A"/>
    <w:rsid w:val="00FE7B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styleId="UnresolvedMention">
    <w:name w:val="Unresolved Mention"/>
    <w:basedOn w:val="DefaultParagraphFont"/>
    <w:uiPriority w:val="99"/>
    <w:semiHidden/>
    <w:unhideWhenUsed/>
    <w:rsid w:val="00836E96"/>
    <w:rPr>
      <w:color w:val="605E5C"/>
      <w:shd w:val="clear" w:color="auto" w:fill="E1DFDD"/>
    </w:rPr>
  </w:style>
  <w:style w:type="character" w:customStyle="1" w:styleId="selectable">
    <w:name w:val="selectable"/>
    <w:basedOn w:val="DefaultParagraphFont"/>
    <w:rsid w:val="00C07D75"/>
  </w:style>
  <w:style w:type="character" w:styleId="FollowedHyperlink">
    <w:name w:val="FollowedHyperlink"/>
    <w:basedOn w:val="DefaultParagraphFont"/>
    <w:uiPriority w:val="99"/>
    <w:semiHidden/>
    <w:unhideWhenUsed/>
    <w:rsid w:val="001327D0"/>
    <w:rPr>
      <w:color w:val="954F72" w:themeColor="followedHyperlink"/>
      <w:u w:val="single"/>
    </w:rPr>
  </w:style>
  <w:style w:type="paragraph" w:styleId="BalloonText">
    <w:name w:val="Balloon Text"/>
    <w:basedOn w:val="Normal"/>
    <w:link w:val="BalloonTextChar"/>
    <w:uiPriority w:val="99"/>
    <w:semiHidden/>
    <w:unhideWhenUsed/>
    <w:rsid w:val="00A859E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59EB"/>
    <w:rPr>
      <w:rFonts w:ascii="Segoe UI" w:hAnsi="Segoe UI" w:cs="Segoe UI"/>
      <w:sz w:val="18"/>
      <w:szCs w:val="18"/>
    </w:rPr>
  </w:style>
  <w:style w:type="paragraph" w:styleId="NormalWeb">
    <w:name w:val="Normal (Web)"/>
    <w:basedOn w:val="Normal"/>
    <w:uiPriority w:val="99"/>
    <w:unhideWhenUsed/>
    <w:rsid w:val="002E2B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87BDF"/>
    <w:rPr>
      <w:b/>
      <w:bCs/>
    </w:rPr>
  </w:style>
  <w:style w:type="character" w:styleId="Emphasis">
    <w:name w:val="Emphasis"/>
    <w:basedOn w:val="DefaultParagraphFont"/>
    <w:uiPriority w:val="20"/>
    <w:qFormat/>
    <w:rsid w:val="00796831"/>
    <w:rPr>
      <w:i/>
      <w:iCs/>
    </w:rPr>
  </w:style>
  <w:style w:type="paragraph" w:styleId="NoSpacing">
    <w:name w:val="No Spacing"/>
    <w:uiPriority w:val="1"/>
    <w:qFormat/>
    <w:rsid w:val="00041F6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1726655">
      <w:bodyDiv w:val="1"/>
      <w:marLeft w:val="0"/>
      <w:marRight w:val="0"/>
      <w:marTop w:val="0"/>
      <w:marBottom w:val="0"/>
      <w:divBdr>
        <w:top w:val="none" w:sz="0" w:space="0" w:color="auto"/>
        <w:left w:val="none" w:sz="0" w:space="0" w:color="auto"/>
        <w:bottom w:val="none" w:sz="0" w:space="0" w:color="auto"/>
        <w:right w:val="none" w:sz="0" w:space="0" w:color="auto"/>
      </w:divBdr>
    </w:div>
    <w:div w:id="739405759">
      <w:bodyDiv w:val="1"/>
      <w:marLeft w:val="0"/>
      <w:marRight w:val="0"/>
      <w:marTop w:val="0"/>
      <w:marBottom w:val="0"/>
      <w:divBdr>
        <w:top w:val="none" w:sz="0" w:space="0" w:color="auto"/>
        <w:left w:val="none" w:sz="0" w:space="0" w:color="auto"/>
        <w:bottom w:val="none" w:sz="0" w:space="0" w:color="auto"/>
        <w:right w:val="none" w:sz="0" w:space="0" w:color="auto"/>
      </w:divBdr>
    </w:div>
    <w:div w:id="880478639">
      <w:bodyDiv w:val="1"/>
      <w:marLeft w:val="0"/>
      <w:marRight w:val="0"/>
      <w:marTop w:val="0"/>
      <w:marBottom w:val="0"/>
      <w:divBdr>
        <w:top w:val="none" w:sz="0" w:space="0" w:color="auto"/>
        <w:left w:val="none" w:sz="0" w:space="0" w:color="auto"/>
        <w:bottom w:val="none" w:sz="0" w:space="0" w:color="auto"/>
        <w:right w:val="none" w:sz="0" w:space="0" w:color="auto"/>
      </w:divBdr>
      <w:divsChild>
        <w:div w:id="1214462340">
          <w:marLeft w:val="547"/>
          <w:marRight w:val="0"/>
          <w:marTop w:val="86"/>
          <w:marBottom w:val="0"/>
          <w:divBdr>
            <w:top w:val="none" w:sz="0" w:space="0" w:color="auto"/>
            <w:left w:val="none" w:sz="0" w:space="0" w:color="auto"/>
            <w:bottom w:val="none" w:sz="0" w:space="0" w:color="auto"/>
            <w:right w:val="none" w:sz="0" w:space="0" w:color="auto"/>
          </w:divBdr>
        </w:div>
        <w:div w:id="732629816">
          <w:marLeft w:val="547"/>
          <w:marRight w:val="0"/>
          <w:marTop w:val="86"/>
          <w:marBottom w:val="0"/>
          <w:divBdr>
            <w:top w:val="none" w:sz="0" w:space="0" w:color="auto"/>
            <w:left w:val="none" w:sz="0" w:space="0" w:color="auto"/>
            <w:bottom w:val="none" w:sz="0" w:space="0" w:color="auto"/>
            <w:right w:val="none" w:sz="0" w:space="0" w:color="auto"/>
          </w:divBdr>
        </w:div>
        <w:div w:id="760294044">
          <w:marLeft w:val="547"/>
          <w:marRight w:val="0"/>
          <w:marTop w:val="86"/>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10199423">
      <w:bodyDiv w:val="1"/>
      <w:marLeft w:val="0"/>
      <w:marRight w:val="0"/>
      <w:marTop w:val="0"/>
      <w:marBottom w:val="0"/>
      <w:divBdr>
        <w:top w:val="none" w:sz="0" w:space="0" w:color="auto"/>
        <w:left w:val="none" w:sz="0" w:space="0" w:color="auto"/>
        <w:bottom w:val="none" w:sz="0" w:space="0" w:color="auto"/>
        <w:right w:val="none" w:sz="0" w:space="0" w:color="auto"/>
      </w:divBdr>
    </w:div>
    <w:div w:id="1900290213">
      <w:bodyDiv w:val="1"/>
      <w:marLeft w:val="0"/>
      <w:marRight w:val="0"/>
      <w:marTop w:val="0"/>
      <w:marBottom w:val="0"/>
      <w:divBdr>
        <w:top w:val="none" w:sz="0" w:space="0" w:color="auto"/>
        <w:left w:val="none" w:sz="0" w:space="0" w:color="auto"/>
        <w:bottom w:val="none" w:sz="0" w:space="0" w:color="auto"/>
        <w:right w:val="none" w:sz="0" w:space="0" w:color="auto"/>
      </w:divBdr>
      <w:divsChild>
        <w:div w:id="974066889">
          <w:marLeft w:val="547"/>
          <w:marRight w:val="0"/>
          <w:marTop w:val="86"/>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package" Target="embeddings/Microsoft_Word_Document1.docx"/><Relationship Id="rId18" Type="http://schemas.openxmlformats.org/officeDocument/2006/relationships/image" Target="media/image6.emf"/><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3.emf"/><Relationship Id="rId17" Type="http://schemas.openxmlformats.org/officeDocument/2006/relationships/package" Target="embeddings/Microsoft_Word_Document3.docx"/><Relationship Id="rId2" Type="http://schemas.openxmlformats.org/officeDocument/2006/relationships/customXml" Target="../customXml/item2.xml"/><Relationship Id="rId16" Type="http://schemas.openxmlformats.org/officeDocument/2006/relationships/image" Target="media/image5.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package" Target="embeddings/Microsoft_Word_Document.docx"/><Relationship Id="rId5" Type="http://schemas.openxmlformats.org/officeDocument/2006/relationships/numbering" Target="numbering.xml"/><Relationship Id="rId15" Type="http://schemas.openxmlformats.org/officeDocument/2006/relationships/package" Target="embeddings/Microsoft_Word_Document2.docx"/><Relationship Id="rId10" Type="http://schemas.openxmlformats.org/officeDocument/2006/relationships/image" Target="media/image2.emf"/><Relationship Id="rId19" Type="http://schemas.openxmlformats.org/officeDocument/2006/relationships/oleObject" Target="embeddings/oleObject1.bin"/><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C02842A31C884142865CD9EC818145E1" ma:contentTypeVersion="12" ma:contentTypeDescription="Create a new document." ma:contentTypeScope="" ma:versionID="caa421337e012ba9dd1a8eca84170f0a">
  <xsd:schema xmlns:xsd="http://www.w3.org/2001/XMLSchema" xmlns:xs="http://www.w3.org/2001/XMLSchema" xmlns:p="http://schemas.microsoft.com/office/2006/metadata/properties" xmlns:ns3="d066a672-5ce8-49c7-b909-b42f7d64e817" xmlns:ns4="43587bd5-52a3-42b5-bf5c-4b00e52ad31d" targetNamespace="http://schemas.microsoft.com/office/2006/metadata/properties" ma:root="true" ma:fieldsID="c00affd5be6c669784298d15d7fc3571" ns3:_="" ns4:_="">
    <xsd:import namespace="d066a672-5ce8-49c7-b909-b42f7d64e817"/>
    <xsd:import namespace="43587bd5-52a3-42b5-bf5c-4b00e52ad31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DateTake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66a672-5ce8-49c7-b909-b42f7d64e81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3587bd5-52a3-42b5-bf5c-4b00e52ad31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4D4815D6-C578-4610-92E6-328CBD90A2DC}">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1EFB53F-6F9D-474B-B4B5-0DE7F1976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66a672-5ce8-49c7-b909-b42f7d64e817"/>
    <ds:schemaRef ds:uri="43587bd5-52a3-42b5-bf5c-4b00e52ad3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6233</Words>
  <Characters>35530</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41680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Adele Martin</cp:lastModifiedBy>
  <cp:revision>4</cp:revision>
  <dcterms:created xsi:type="dcterms:W3CDTF">2021-11-15T11:47:00Z</dcterms:created>
  <dcterms:modified xsi:type="dcterms:W3CDTF">2021-11-15T11:48:00Z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0x010100C02842A31C884142865CD9EC818145E1</vt:lpwstr>
  </property>
</Properties>
</file>