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3F8C8" w14:textId="2802CFD2" w:rsidR="00187AE7" w:rsidRPr="00AE1C58" w:rsidRDefault="00A603A1" w:rsidP="00187AE7">
      <w:pPr>
        <w:pStyle w:val="ListParagraph"/>
        <w:numPr>
          <w:ilvl w:val="0"/>
          <w:numId w:val="1"/>
        </w:numPr>
        <w:spacing w:line="276" w:lineRule="auto"/>
        <w:ind w:left="567" w:right="531"/>
        <w:rPr>
          <w:rFonts w:ascii="Arial" w:eastAsia="Times New Roman" w:hAnsi="Arial" w:cs="Arial"/>
          <w:b/>
          <w:bCs/>
          <w:lang w:eastAsia="en-GB"/>
        </w:rPr>
      </w:pPr>
      <w:r w:rsidRPr="00AE1C58">
        <w:rPr>
          <w:rFonts w:ascii="Arial" w:eastAsia="Times New Roman" w:hAnsi="Arial" w:cs="Arial"/>
          <w:b/>
          <w:bCs/>
          <w:lang w:eastAsia="en-GB"/>
        </w:rPr>
        <w:t xml:space="preserve">Evaluate the role of police in </w:t>
      </w:r>
      <w:proofErr w:type="gramStart"/>
      <w:r w:rsidRPr="00AE1C58">
        <w:rPr>
          <w:rFonts w:ascii="Arial" w:eastAsia="Times New Roman" w:hAnsi="Arial" w:cs="Arial"/>
          <w:b/>
          <w:bCs/>
          <w:lang w:eastAsia="en-GB"/>
        </w:rPr>
        <w:t>counter-terrorism</w:t>
      </w:r>
      <w:proofErr w:type="gramEnd"/>
      <w:r w:rsidRPr="00AE1C58">
        <w:rPr>
          <w:rFonts w:ascii="Arial" w:eastAsia="Times New Roman" w:hAnsi="Arial" w:cs="Arial"/>
          <w:b/>
          <w:bCs/>
          <w:lang w:eastAsia="en-GB"/>
        </w:rPr>
        <w:t xml:space="preserve"> policing, and examine how intelligence gained in the investigation of other types of criminality might inform counter-terrorism policing. Your answer must be based on academic research, although you may </w:t>
      </w:r>
      <w:proofErr w:type="gramStart"/>
      <w:r w:rsidRPr="00AE1C58">
        <w:rPr>
          <w:rFonts w:ascii="Arial" w:eastAsia="Times New Roman" w:hAnsi="Arial" w:cs="Arial"/>
          <w:b/>
          <w:bCs/>
          <w:lang w:eastAsia="en-GB"/>
        </w:rPr>
        <w:t>make reference</w:t>
      </w:r>
      <w:proofErr w:type="gramEnd"/>
      <w:r w:rsidRPr="00AE1C58">
        <w:rPr>
          <w:rFonts w:ascii="Arial" w:eastAsia="Times New Roman" w:hAnsi="Arial" w:cs="Arial"/>
          <w:b/>
          <w:bCs/>
          <w:lang w:eastAsia="en-GB"/>
        </w:rPr>
        <w:t xml:space="preserve"> to recent, relevant case studies. </w:t>
      </w:r>
    </w:p>
    <w:p w14:paraId="0EEB770B" w14:textId="77777777" w:rsidR="00AE1C58" w:rsidRPr="00AE1C58" w:rsidRDefault="00AE1C58" w:rsidP="00AE1C58">
      <w:pPr>
        <w:spacing w:line="276" w:lineRule="auto"/>
        <w:ind w:right="531"/>
        <w:rPr>
          <w:rFonts w:ascii="Arial" w:eastAsia="Times New Roman" w:hAnsi="Arial" w:cs="Arial"/>
          <w:lang w:eastAsia="en-GB"/>
        </w:rPr>
      </w:pPr>
    </w:p>
    <w:p w14:paraId="42A854BE" w14:textId="48AE4156" w:rsidR="00561CEF" w:rsidRDefault="00561CEF" w:rsidP="00D765B9">
      <w:pPr>
        <w:suppressLineNumbers/>
        <w:spacing w:line="276" w:lineRule="auto"/>
        <w:ind w:right="531"/>
        <w:rPr>
          <w:rFonts w:ascii="Arial" w:eastAsia="Times New Roman" w:hAnsi="Arial" w:cs="Arial"/>
          <w:lang w:eastAsia="en-GB"/>
        </w:rPr>
      </w:pPr>
      <w:r>
        <w:rPr>
          <w:rFonts w:ascii="Arial" w:eastAsia="Times New Roman" w:hAnsi="Arial" w:cs="Arial"/>
          <w:lang w:eastAsia="en-GB"/>
        </w:rPr>
        <w:t xml:space="preserve">Counter terrorism policing can be defined as </w:t>
      </w:r>
      <w:r w:rsidR="006943B9">
        <w:rPr>
          <w:rFonts w:ascii="Arial" w:eastAsia="Times New Roman" w:hAnsi="Arial" w:cs="Arial"/>
          <w:lang w:eastAsia="en-GB"/>
        </w:rPr>
        <w:t xml:space="preserve">the collaborative work of UK police forces </w:t>
      </w:r>
      <w:r w:rsidR="000C624A">
        <w:rPr>
          <w:rFonts w:ascii="Arial" w:eastAsia="Times New Roman" w:hAnsi="Arial" w:cs="Arial"/>
          <w:lang w:eastAsia="en-GB"/>
        </w:rPr>
        <w:t xml:space="preserve">alongside the UK intelligence community, to help protect </w:t>
      </w:r>
      <w:r w:rsidR="00850DCC">
        <w:rPr>
          <w:rFonts w:ascii="Arial" w:eastAsia="Times New Roman" w:hAnsi="Arial" w:cs="Arial"/>
          <w:lang w:eastAsia="en-GB"/>
        </w:rPr>
        <w:t xml:space="preserve">the national security as well as smaller communities by preventing, </w:t>
      </w:r>
      <w:r w:rsidR="00AF28CA">
        <w:rPr>
          <w:rFonts w:ascii="Arial" w:eastAsia="Times New Roman" w:hAnsi="Arial" w:cs="Arial"/>
          <w:lang w:eastAsia="en-GB"/>
        </w:rPr>
        <w:t>deterring,</w:t>
      </w:r>
      <w:r w:rsidR="00850DCC">
        <w:rPr>
          <w:rFonts w:ascii="Arial" w:eastAsia="Times New Roman" w:hAnsi="Arial" w:cs="Arial"/>
          <w:lang w:eastAsia="en-GB"/>
        </w:rPr>
        <w:t xml:space="preserve"> and investigating terrorist activity </w:t>
      </w:r>
      <w:sdt>
        <w:sdtPr>
          <w:rPr>
            <w:rFonts w:ascii="Arial" w:eastAsia="Times New Roman" w:hAnsi="Arial" w:cs="Arial"/>
            <w:lang w:eastAsia="en-GB"/>
          </w:rPr>
          <w:id w:val="-2040041224"/>
          <w:citation/>
        </w:sdtPr>
        <w:sdtEndPr/>
        <w:sdtContent>
          <w:r w:rsidR="00850DCC">
            <w:rPr>
              <w:rFonts w:ascii="Arial" w:eastAsia="Times New Roman" w:hAnsi="Arial" w:cs="Arial"/>
              <w:lang w:eastAsia="en-GB"/>
            </w:rPr>
            <w:fldChar w:fldCharType="begin"/>
          </w:r>
          <w:r w:rsidR="00850DCC">
            <w:rPr>
              <w:rFonts w:ascii="Arial" w:eastAsia="Times New Roman" w:hAnsi="Arial" w:cs="Arial"/>
              <w:lang w:eastAsia="en-GB"/>
            </w:rPr>
            <w:instrText xml:space="preserve"> CITATION Cou22 \l 2057 </w:instrText>
          </w:r>
          <w:r w:rsidR="00850DCC">
            <w:rPr>
              <w:rFonts w:ascii="Arial" w:eastAsia="Times New Roman" w:hAnsi="Arial" w:cs="Arial"/>
              <w:lang w:eastAsia="en-GB"/>
            </w:rPr>
            <w:fldChar w:fldCharType="separate"/>
          </w:r>
          <w:r w:rsidR="00C97DF7" w:rsidRPr="00C97DF7">
            <w:rPr>
              <w:rFonts w:ascii="Arial" w:eastAsia="Times New Roman" w:hAnsi="Arial" w:cs="Arial"/>
              <w:noProof/>
              <w:lang w:eastAsia="en-GB"/>
            </w:rPr>
            <w:t>(Counter Terrorism Policing, 2022)</w:t>
          </w:r>
          <w:r w:rsidR="00850DCC">
            <w:rPr>
              <w:rFonts w:ascii="Arial" w:eastAsia="Times New Roman" w:hAnsi="Arial" w:cs="Arial"/>
              <w:lang w:eastAsia="en-GB"/>
            </w:rPr>
            <w:fldChar w:fldCharType="end"/>
          </w:r>
        </w:sdtContent>
      </w:sdt>
      <w:r w:rsidR="00011926">
        <w:rPr>
          <w:rFonts w:ascii="Arial" w:eastAsia="Times New Roman" w:hAnsi="Arial" w:cs="Arial"/>
          <w:lang w:eastAsia="en-GB"/>
        </w:rPr>
        <w:t xml:space="preserve">. Terrorism is </w:t>
      </w:r>
      <w:r w:rsidR="00B04AD8">
        <w:rPr>
          <w:rFonts w:ascii="Arial" w:eastAsia="Times New Roman" w:hAnsi="Arial" w:cs="Arial"/>
          <w:lang w:eastAsia="en-GB"/>
        </w:rPr>
        <w:t xml:space="preserve">defined under the Terrorism Act 2000 </w:t>
      </w:r>
      <w:sdt>
        <w:sdtPr>
          <w:rPr>
            <w:rFonts w:ascii="Arial" w:eastAsia="Times New Roman" w:hAnsi="Arial" w:cs="Arial"/>
            <w:lang w:eastAsia="en-GB"/>
          </w:rPr>
          <w:id w:val="1914960352"/>
          <w:citation/>
        </w:sdtPr>
        <w:sdtEndPr/>
        <w:sdtContent>
          <w:r w:rsidR="00714375">
            <w:rPr>
              <w:rFonts w:ascii="Arial" w:eastAsia="Times New Roman" w:hAnsi="Arial" w:cs="Arial"/>
              <w:lang w:eastAsia="en-GB"/>
            </w:rPr>
            <w:fldChar w:fldCharType="begin"/>
          </w:r>
          <w:r w:rsidR="00714375">
            <w:rPr>
              <w:rFonts w:ascii="Arial" w:eastAsia="Times New Roman" w:hAnsi="Arial" w:cs="Arial"/>
              <w:lang w:eastAsia="en-GB"/>
            </w:rPr>
            <w:instrText xml:space="preserve"> CITATION LegND \l 2057 </w:instrText>
          </w:r>
          <w:r w:rsidR="00714375">
            <w:rPr>
              <w:rFonts w:ascii="Arial" w:eastAsia="Times New Roman" w:hAnsi="Arial" w:cs="Arial"/>
              <w:lang w:eastAsia="en-GB"/>
            </w:rPr>
            <w:fldChar w:fldCharType="separate"/>
          </w:r>
          <w:r w:rsidR="00C97DF7" w:rsidRPr="00C97DF7">
            <w:rPr>
              <w:rFonts w:ascii="Arial" w:eastAsia="Times New Roman" w:hAnsi="Arial" w:cs="Arial"/>
              <w:noProof/>
              <w:lang w:eastAsia="en-GB"/>
            </w:rPr>
            <w:t>(Legislation.gov.uk, N.D)</w:t>
          </w:r>
          <w:r w:rsidR="00714375">
            <w:rPr>
              <w:rFonts w:ascii="Arial" w:eastAsia="Times New Roman" w:hAnsi="Arial" w:cs="Arial"/>
              <w:lang w:eastAsia="en-GB"/>
            </w:rPr>
            <w:fldChar w:fldCharType="end"/>
          </w:r>
        </w:sdtContent>
      </w:sdt>
      <w:r w:rsidR="00D765B9">
        <w:rPr>
          <w:rFonts w:ascii="Arial" w:eastAsia="Times New Roman" w:hAnsi="Arial" w:cs="Arial"/>
          <w:lang w:eastAsia="en-GB"/>
        </w:rPr>
        <w:t>, stating that terrorism is the act of using or threatening violence</w:t>
      </w:r>
      <w:r w:rsidR="006A7E36">
        <w:rPr>
          <w:rFonts w:ascii="Arial" w:eastAsia="Times New Roman" w:hAnsi="Arial" w:cs="Arial"/>
          <w:lang w:eastAsia="en-GB"/>
        </w:rPr>
        <w:t xml:space="preserve">, with the violence being serious and targeted </w:t>
      </w:r>
      <w:r w:rsidR="00E97C8D">
        <w:rPr>
          <w:rFonts w:ascii="Arial" w:eastAsia="Times New Roman" w:hAnsi="Arial" w:cs="Arial"/>
          <w:lang w:eastAsia="en-GB"/>
        </w:rPr>
        <w:t>at a person or property, to influence the government or intimidate the public</w:t>
      </w:r>
      <w:r w:rsidR="00BA6215">
        <w:rPr>
          <w:rFonts w:ascii="Arial" w:eastAsia="Times New Roman" w:hAnsi="Arial" w:cs="Arial"/>
          <w:lang w:eastAsia="en-GB"/>
        </w:rPr>
        <w:t xml:space="preserve">. The use of threat must also be used </w:t>
      </w:r>
      <w:proofErr w:type="gramStart"/>
      <w:r w:rsidR="00BA6215">
        <w:rPr>
          <w:rFonts w:ascii="Arial" w:eastAsia="Times New Roman" w:hAnsi="Arial" w:cs="Arial"/>
          <w:lang w:eastAsia="en-GB"/>
        </w:rPr>
        <w:t>in an attempt to</w:t>
      </w:r>
      <w:proofErr w:type="gramEnd"/>
      <w:r w:rsidR="00BA6215">
        <w:rPr>
          <w:rFonts w:ascii="Arial" w:eastAsia="Times New Roman" w:hAnsi="Arial" w:cs="Arial"/>
          <w:lang w:eastAsia="en-GB"/>
        </w:rPr>
        <w:t xml:space="preserve"> advance a </w:t>
      </w:r>
      <w:r w:rsidR="001F2F64">
        <w:rPr>
          <w:rFonts w:ascii="Arial" w:eastAsia="Times New Roman" w:hAnsi="Arial" w:cs="Arial"/>
          <w:lang w:eastAsia="en-GB"/>
        </w:rPr>
        <w:t xml:space="preserve">religious, political, ideological or racial cause </w:t>
      </w:r>
      <w:sdt>
        <w:sdtPr>
          <w:rPr>
            <w:rFonts w:ascii="Arial" w:eastAsia="Times New Roman" w:hAnsi="Arial" w:cs="Arial"/>
            <w:lang w:eastAsia="en-GB"/>
          </w:rPr>
          <w:id w:val="-892502612"/>
          <w:citation/>
        </w:sdtPr>
        <w:sdtEndPr/>
        <w:sdtContent>
          <w:r w:rsidR="001F2F64">
            <w:rPr>
              <w:rFonts w:ascii="Arial" w:eastAsia="Times New Roman" w:hAnsi="Arial" w:cs="Arial"/>
              <w:lang w:eastAsia="en-GB"/>
            </w:rPr>
            <w:fldChar w:fldCharType="begin"/>
          </w:r>
          <w:r w:rsidR="001F2F64">
            <w:rPr>
              <w:rFonts w:ascii="Arial" w:eastAsia="Times New Roman" w:hAnsi="Arial" w:cs="Arial"/>
              <w:lang w:eastAsia="en-GB"/>
            </w:rPr>
            <w:instrText xml:space="preserve"> CITATION TheND \l 2057 </w:instrText>
          </w:r>
          <w:r w:rsidR="001F2F64">
            <w:rPr>
              <w:rFonts w:ascii="Arial" w:eastAsia="Times New Roman" w:hAnsi="Arial" w:cs="Arial"/>
              <w:lang w:eastAsia="en-GB"/>
            </w:rPr>
            <w:fldChar w:fldCharType="separate"/>
          </w:r>
          <w:r w:rsidR="00C97DF7" w:rsidRPr="00C97DF7">
            <w:rPr>
              <w:rFonts w:ascii="Arial" w:eastAsia="Times New Roman" w:hAnsi="Arial" w:cs="Arial"/>
              <w:noProof/>
              <w:lang w:eastAsia="en-GB"/>
            </w:rPr>
            <w:t>(The Crown Prosecution Service, N.D)</w:t>
          </w:r>
          <w:r w:rsidR="001F2F64">
            <w:rPr>
              <w:rFonts w:ascii="Arial" w:eastAsia="Times New Roman" w:hAnsi="Arial" w:cs="Arial"/>
              <w:lang w:eastAsia="en-GB"/>
            </w:rPr>
            <w:fldChar w:fldCharType="end"/>
          </w:r>
        </w:sdtContent>
      </w:sdt>
      <w:r w:rsidR="001F2F64">
        <w:rPr>
          <w:rFonts w:ascii="Arial" w:eastAsia="Times New Roman" w:hAnsi="Arial" w:cs="Arial"/>
          <w:lang w:eastAsia="en-GB"/>
        </w:rPr>
        <w:t>.</w:t>
      </w:r>
    </w:p>
    <w:p w14:paraId="67C5CEDD" w14:textId="6110DC7C" w:rsidR="00C1637F" w:rsidRDefault="00C1637F" w:rsidP="00D765B9">
      <w:pPr>
        <w:suppressLineNumbers/>
        <w:spacing w:line="276" w:lineRule="auto"/>
        <w:ind w:right="531"/>
        <w:rPr>
          <w:rFonts w:ascii="Arial" w:eastAsia="Times New Roman" w:hAnsi="Arial" w:cs="Arial"/>
          <w:lang w:eastAsia="en-GB"/>
        </w:rPr>
      </w:pPr>
      <w:r>
        <w:rPr>
          <w:rFonts w:ascii="Arial" w:eastAsia="Times New Roman" w:hAnsi="Arial" w:cs="Arial"/>
          <w:lang w:eastAsia="en-GB"/>
        </w:rPr>
        <w:tab/>
        <w:t xml:space="preserve">In 2011, </w:t>
      </w:r>
      <w:r w:rsidR="000E32A0">
        <w:rPr>
          <w:rFonts w:ascii="Arial" w:eastAsia="Times New Roman" w:hAnsi="Arial" w:cs="Arial"/>
          <w:lang w:eastAsia="en-GB"/>
        </w:rPr>
        <w:t xml:space="preserve">the UK’s national strategy for counter terrorism (CONTEST) was created </w:t>
      </w:r>
      <w:r w:rsidR="00FB622C">
        <w:rPr>
          <w:rFonts w:ascii="Arial" w:eastAsia="Times New Roman" w:hAnsi="Arial" w:cs="Arial"/>
          <w:lang w:eastAsia="en-GB"/>
        </w:rPr>
        <w:t xml:space="preserve">and </w:t>
      </w:r>
      <w:r w:rsidR="00515337">
        <w:rPr>
          <w:rFonts w:ascii="Arial" w:eastAsia="Times New Roman" w:hAnsi="Arial" w:cs="Arial"/>
          <w:lang w:eastAsia="en-GB"/>
        </w:rPr>
        <w:t xml:space="preserve">aims to reduce </w:t>
      </w:r>
      <w:r w:rsidR="006E1F73">
        <w:rPr>
          <w:rFonts w:ascii="Arial" w:eastAsia="Times New Roman" w:hAnsi="Arial" w:cs="Arial"/>
          <w:lang w:eastAsia="en-GB"/>
        </w:rPr>
        <w:t>the risk to the UK and its people</w:t>
      </w:r>
      <w:r w:rsidR="00293FF8">
        <w:rPr>
          <w:rFonts w:ascii="Arial" w:eastAsia="Times New Roman" w:hAnsi="Arial" w:cs="Arial"/>
          <w:lang w:eastAsia="en-GB"/>
        </w:rPr>
        <w:t xml:space="preserve"> as well as overseas interests from terrorism</w:t>
      </w:r>
      <w:r w:rsidR="00B16905">
        <w:rPr>
          <w:rFonts w:ascii="Arial" w:eastAsia="Times New Roman" w:hAnsi="Arial" w:cs="Arial"/>
          <w:lang w:eastAsia="en-GB"/>
        </w:rPr>
        <w:t xml:space="preserve"> and has since updated its strategy in 2018</w:t>
      </w:r>
      <w:r w:rsidR="00835F10">
        <w:rPr>
          <w:rFonts w:ascii="Arial" w:eastAsia="Times New Roman" w:hAnsi="Arial" w:cs="Arial"/>
          <w:lang w:eastAsia="en-GB"/>
        </w:rPr>
        <w:t xml:space="preserve">. The latest CONTEST strategy explains how the threat of terrorism has risen since its </w:t>
      </w:r>
      <w:r w:rsidR="002C2CE6">
        <w:rPr>
          <w:rFonts w:ascii="Arial" w:eastAsia="Times New Roman" w:hAnsi="Arial" w:cs="Arial"/>
          <w:lang w:eastAsia="en-GB"/>
        </w:rPr>
        <w:t>creation in 2011 due to the fast rise of “Daesh” as well as the persistent threat of Al</w:t>
      </w:r>
      <w:r w:rsidR="00E574FB">
        <w:rPr>
          <w:rFonts w:ascii="Arial" w:eastAsia="Times New Roman" w:hAnsi="Arial" w:cs="Arial"/>
          <w:lang w:eastAsia="en-GB"/>
        </w:rPr>
        <w:t xml:space="preserve"> </w:t>
      </w:r>
      <w:proofErr w:type="spellStart"/>
      <w:r w:rsidR="00E574FB">
        <w:rPr>
          <w:rFonts w:ascii="Arial" w:eastAsia="Times New Roman" w:hAnsi="Arial" w:cs="Arial"/>
          <w:lang w:eastAsia="en-GB"/>
        </w:rPr>
        <w:t>Qa’ida</w:t>
      </w:r>
      <w:proofErr w:type="spellEnd"/>
      <w:r w:rsidR="00772BF6">
        <w:rPr>
          <w:rFonts w:ascii="Arial" w:eastAsia="Times New Roman" w:hAnsi="Arial" w:cs="Arial"/>
          <w:lang w:eastAsia="en-GB"/>
        </w:rPr>
        <w:t xml:space="preserve"> and at the time of release</w:t>
      </w:r>
      <w:r w:rsidR="00386E78">
        <w:rPr>
          <w:rFonts w:ascii="Arial" w:eastAsia="Times New Roman" w:hAnsi="Arial" w:cs="Arial"/>
          <w:lang w:eastAsia="en-GB"/>
        </w:rPr>
        <w:t xml:space="preserve"> in June 2018</w:t>
      </w:r>
      <w:r w:rsidR="00772BF6">
        <w:rPr>
          <w:rFonts w:ascii="Arial" w:eastAsia="Times New Roman" w:hAnsi="Arial" w:cs="Arial"/>
          <w:lang w:eastAsia="en-GB"/>
        </w:rPr>
        <w:t xml:space="preserve">, CONTEST deemed the UK threat level from terrorism as </w:t>
      </w:r>
      <w:r w:rsidR="004E61C4">
        <w:rPr>
          <w:rFonts w:ascii="Arial" w:eastAsia="Times New Roman" w:hAnsi="Arial" w:cs="Arial"/>
          <w:lang w:eastAsia="en-GB"/>
        </w:rPr>
        <w:t>“Severe” meaning that an attack was highly likely</w:t>
      </w:r>
      <w:r w:rsidR="00386E78">
        <w:rPr>
          <w:rFonts w:ascii="Arial" w:eastAsia="Times New Roman" w:hAnsi="Arial" w:cs="Arial"/>
          <w:lang w:eastAsia="en-GB"/>
        </w:rPr>
        <w:t xml:space="preserve">. This was likely due to </w:t>
      </w:r>
      <w:r w:rsidR="00B8136C">
        <w:rPr>
          <w:rFonts w:ascii="Arial" w:eastAsia="Times New Roman" w:hAnsi="Arial" w:cs="Arial"/>
          <w:lang w:eastAsia="en-GB"/>
        </w:rPr>
        <w:t>5</w:t>
      </w:r>
      <w:r w:rsidR="000D0829">
        <w:rPr>
          <w:rFonts w:ascii="Arial" w:eastAsia="Times New Roman" w:hAnsi="Arial" w:cs="Arial"/>
          <w:lang w:eastAsia="en-GB"/>
        </w:rPr>
        <w:t xml:space="preserve"> high profile terrorist attacks</w:t>
      </w:r>
      <w:r w:rsidR="00B8136C">
        <w:rPr>
          <w:rFonts w:ascii="Arial" w:eastAsia="Times New Roman" w:hAnsi="Arial" w:cs="Arial"/>
          <w:lang w:eastAsia="en-GB"/>
        </w:rPr>
        <w:t xml:space="preserve"> that were</w:t>
      </w:r>
      <w:r w:rsidR="000D0829">
        <w:rPr>
          <w:rFonts w:ascii="Arial" w:eastAsia="Times New Roman" w:hAnsi="Arial" w:cs="Arial"/>
          <w:lang w:eastAsia="en-GB"/>
        </w:rPr>
        <w:t xml:space="preserve"> carried out in 2017</w:t>
      </w:r>
      <w:r w:rsidR="00B8136C">
        <w:rPr>
          <w:rFonts w:ascii="Arial" w:eastAsia="Times New Roman" w:hAnsi="Arial" w:cs="Arial"/>
          <w:lang w:eastAsia="en-GB"/>
        </w:rPr>
        <w:t xml:space="preserve"> in London and Manchester, leading to the deaths of 3</w:t>
      </w:r>
      <w:r w:rsidR="00BA4420">
        <w:rPr>
          <w:rFonts w:ascii="Arial" w:eastAsia="Times New Roman" w:hAnsi="Arial" w:cs="Arial"/>
          <w:lang w:eastAsia="en-GB"/>
        </w:rPr>
        <w:t>6 innocent people and injured more</w:t>
      </w:r>
      <w:r w:rsidR="00C45207">
        <w:rPr>
          <w:rFonts w:ascii="Arial" w:eastAsia="Times New Roman" w:hAnsi="Arial" w:cs="Arial"/>
          <w:lang w:eastAsia="en-GB"/>
        </w:rPr>
        <w:t xml:space="preserve"> </w:t>
      </w:r>
      <w:sdt>
        <w:sdtPr>
          <w:rPr>
            <w:rFonts w:ascii="Arial" w:eastAsia="Times New Roman" w:hAnsi="Arial" w:cs="Arial"/>
            <w:lang w:eastAsia="en-GB"/>
          </w:rPr>
          <w:id w:val="695195691"/>
          <w:citation/>
        </w:sdtPr>
        <w:sdtEndPr/>
        <w:sdtContent>
          <w:r w:rsidR="00C45207">
            <w:rPr>
              <w:rFonts w:ascii="Arial" w:eastAsia="Times New Roman" w:hAnsi="Arial" w:cs="Arial"/>
              <w:lang w:eastAsia="en-GB"/>
            </w:rPr>
            <w:fldChar w:fldCharType="begin"/>
          </w:r>
          <w:r w:rsidR="00C45207">
            <w:rPr>
              <w:rFonts w:ascii="Arial" w:eastAsia="Times New Roman" w:hAnsi="Arial" w:cs="Arial"/>
              <w:lang w:eastAsia="en-GB"/>
            </w:rPr>
            <w:instrText xml:space="preserve"> CITATION GOV18 \l 2057 </w:instrText>
          </w:r>
          <w:r w:rsidR="00C45207">
            <w:rPr>
              <w:rFonts w:ascii="Arial" w:eastAsia="Times New Roman" w:hAnsi="Arial" w:cs="Arial"/>
              <w:lang w:eastAsia="en-GB"/>
            </w:rPr>
            <w:fldChar w:fldCharType="separate"/>
          </w:r>
          <w:r w:rsidR="00C97DF7" w:rsidRPr="00C97DF7">
            <w:rPr>
              <w:rFonts w:ascii="Arial" w:eastAsia="Times New Roman" w:hAnsi="Arial" w:cs="Arial"/>
              <w:noProof/>
              <w:lang w:eastAsia="en-GB"/>
            </w:rPr>
            <w:t>(GOV.UK, 2018)</w:t>
          </w:r>
          <w:r w:rsidR="00C45207">
            <w:rPr>
              <w:rFonts w:ascii="Arial" w:eastAsia="Times New Roman" w:hAnsi="Arial" w:cs="Arial"/>
              <w:lang w:eastAsia="en-GB"/>
            </w:rPr>
            <w:fldChar w:fldCharType="end"/>
          </w:r>
        </w:sdtContent>
      </w:sdt>
      <w:r w:rsidR="00C45207">
        <w:rPr>
          <w:rFonts w:ascii="Arial" w:eastAsia="Times New Roman" w:hAnsi="Arial" w:cs="Arial"/>
          <w:lang w:eastAsia="en-GB"/>
        </w:rPr>
        <w:t>.</w:t>
      </w:r>
      <w:r w:rsidR="00835F10">
        <w:rPr>
          <w:rFonts w:ascii="Arial" w:eastAsia="Times New Roman" w:hAnsi="Arial" w:cs="Arial"/>
          <w:lang w:eastAsia="en-GB"/>
        </w:rPr>
        <w:t xml:space="preserve"> </w:t>
      </w:r>
    </w:p>
    <w:p w14:paraId="7CA9637B" w14:textId="7809A02C" w:rsidR="00EA71AC" w:rsidRDefault="00EA71AC" w:rsidP="007E4667">
      <w:pPr>
        <w:spacing w:line="276" w:lineRule="auto"/>
        <w:ind w:right="531"/>
        <w:rPr>
          <w:rFonts w:ascii="Arial" w:eastAsia="Times New Roman" w:hAnsi="Arial" w:cs="Arial"/>
          <w:lang w:eastAsia="en-GB"/>
        </w:rPr>
      </w:pPr>
      <w:r>
        <w:rPr>
          <w:rFonts w:ascii="Arial" w:eastAsia="Times New Roman" w:hAnsi="Arial" w:cs="Arial"/>
          <w:lang w:eastAsia="en-GB"/>
        </w:rPr>
        <w:tab/>
        <w:t>To note, the threat level of terrorism is a constantly changing variable and is dependant in intelligence</w:t>
      </w:r>
      <w:r w:rsidR="00750560">
        <w:rPr>
          <w:rFonts w:ascii="Arial" w:eastAsia="Times New Roman" w:hAnsi="Arial" w:cs="Arial"/>
          <w:lang w:eastAsia="en-GB"/>
        </w:rPr>
        <w:t>, terrorist capabilities</w:t>
      </w:r>
      <w:r w:rsidR="00DD1ABC">
        <w:rPr>
          <w:rFonts w:ascii="Arial" w:eastAsia="Times New Roman" w:hAnsi="Arial" w:cs="Arial"/>
          <w:lang w:eastAsia="en-GB"/>
        </w:rPr>
        <w:t xml:space="preserve"> and intentions, and timescales. The level is decided by </w:t>
      </w:r>
      <w:r w:rsidR="008E0AE1">
        <w:rPr>
          <w:rFonts w:ascii="Arial" w:eastAsia="Times New Roman" w:hAnsi="Arial" w:cs="Arial"/>
          <w:lang w:eastAsia="en-GB"/>
        </w:rPr>
        <w:t>the joint terrorism analysis centre (JTAC</w:t>
      </w:r>
      <w:proofErr w:type="gramStart"/>
      <w:r w:rsidR="008E0AE1">
        <w:rPr>
          <w:rFonts w:ascii="Arial" w:eastAsia="Times New Roman" w:hAnsi="Arial" w:cs="Arial"/>
          <w:lang w:eastAsia="en-GB"/>
        </w:rPr>
        <w:t>)</w:t>
      </w:r>
      <w:proofErr w:type="gramEnd"/>
      <w:r w:rsidR="000051E7">
        <w:rPr>
          <w:rFonts w:ascii="Arial" w:eastAsia="Times New Roman" w:hAnsi="Arial" w:cs="Arial"/>
          <w:lang w:eastAsia="en-GB"/>
        </w:rPr>
        <w:t xml:space="preserve"> and they are designed to give a broad indication of the likelihood of a terrorist attack occurring.</w:t>
      </w:r>
      <w:r w:rsidR="000963C1">
        <w:rPr>
          <w:rFonts w:ascii="Arial" w:eastAsia="Times New Roman" w:hAnsi="Arial" w:cs="Arial"/>
          <w:lang w:eastAsia="en-GB"/>
        </w:rPr>
        <w:t xml:space="preserve"> The levels can be seen below</w:t>
      </w:r>
      <w:r w:rsidR="007E4667">
        <w:rPr>
          <w:rFonts w:ascii="Arial" w:eastAsia="Times New Roman" w:hAnsi="Arial" w:cs="Arial"/>
          <w:lang w:eastAsia="en-GB"/>
        </w:rPr>
        <w:t xml:space="preserve"> </w:t>
      </w:r>
      <w:sdt>
        <w:sdtPr>
          <w:rPr>
            <w:rFonts w:ascii="Arial" w:eastAsia="Times New Roman" w:hAnsi="Arial" w:cs="Arial"/>
            <w:lang w:eastAsia="en-GB"/>
          </w:rPr>
          <w:id w:val="-176197131"/>
          <w:citation/>
        </w:sdtPr>
        <w:sdtEndPr/>
        <w:sdtContent>
          <w:r w:rsidR="007E4667">
            <w:rPr>
              <w:rFonts w:ascii="Arial" w:eastAsia="Times New Roman" w:hAnsi="Arial" w:cs="Arial"/>
              <w:lang w:eastAsia="en-GB"/>
            </w:rPr>
            <w:fldChar w:fldCharType="begin"/>
          </w:r>
          <w:r w:rsidR="007E4667">
            <w:rPr>
              <w:rFonts w:ascii="Arial" w:eastAsia="Times New Roman" w:hAnsi="Arial" w:cs="Arial"/>
              <w:lang w:eastAsia="en-GB"/>
            </w:rPr>
            <w:instrText xml:space="preserve"> CITATION SecND \l 2057 </w:instrText>
          </w:r>
          <w:r w:rsidR="007E4667">
            <w:rPr>
              <w:rFonts w:ascii="Arial" w:eastAsia="Times New Roman" w:hAnsi="Arial" w:cs="Arial"/>
              <w:lang w:eastAsia="en-GB"/>
            </w:rPr>
            <w:fldChar w:fldCharType="separate"/>
          </w:r>
          <w:r w:rsidR="00C97DF7" w:rsidRPr="00C97DF7">
            <w:rPr>
              <w:rFonts w:ascii="Arial" w:eastAsia="Times New Roman" w:hAnsi="Arial" w:cs="Arial"/>
              <w:noProof/>
              <w:lang w:eastAsia="en-GB"/>
            </w:rPr>
            <w:t>(Security Service MI5, N.D)</w:t>
          </w:r>
          <w:r w:rsidR="007E4667">
            <w:rPr>
              <w:rFonts w:ascii="Arial" w:eastAsia="Times New Roman" w:hAnsi="Arial" w:cs="Arial"/>
              <w:lang w:eastAsia="en-GB"/>
            </w:rPr>
            <w:fldChar w:fldCharType="end"/>
          </w:r>
        </w:sdtContent>
      </w:sdt>
      <w:r w:rsidR="007E4667">
        <w:rPr>
          <w:rFonts w:ascii="Arial" w:eastAsia="Times New Roman" w:hAnsi="Arial" w:cs="Arial"/>
          <w:lang w:eastAsia="en-GB"/>
        </w:rPr>
        <w:t>:</w:t>
      </w:r>
    </w:p>
    <w:p w14:paraId="10AD36BA" w14:textId="7EF7DDD8" w:rsidR="00AF39BF" w:rsidRPr="00AF39BF" w:rsidRDefault="00AF39BF" w:rsidP="00AF39BF">
      <w:pPr>
        <w:pStyle w:val="ListParagraph"/>
        <w:numPr>
          <w:ilvl w:val="0"/>
          <w:numId w:val="3"/>
        </w:numPr>
        <w:suppressLineNumbers/>
        <w:spacing w:line="276" w:lineRule="auto"/>
        <w:ind w:right="531"/>
        <w:rPr>
          <w:rFonts w:ascii="Arial" w:eastAsia="Times New Roman" w:hAnsi="Arial" w:cs="Arial"/>
          <w:lang w:eastAsia="en-GB"/>
        </w:rPr>
      </w:pPr>
      <w:r>
        <w:rPr>
          <w:rFonts w:ascii="Arial" w:eastAsia="Times New Roman" w:hAnsi="Arial" w:cs="Arial"/>
          <w:lang w:eastAsia="en-GB"/>
        </w:rPr>
        <w:t xml:space="preserve">Low </w:t>
      </w:r>
      <w:r w:rsidRPr="00AF39BF">
        <w:rPr>
          <w:rFonts w:ascii="Arial" w:eastAsia="Times New Roman" w:hAnsi="Arial" w:cs="Arial"/>
          <w:lang w:eastAsia="en-GB"/>
        </w:rPr>
        <w:t>means an attack is highly unlikely</w:t>
      </w:r>
    </w:p>
    <w:p w14:paraId="60193FF5" w14:textId="79F3B237" w:rsidR="00AF39BF" w:rsidRPr="00AF39BF" w:rsidRDefault="00AF39BF" w:rsidP="00AF39BF">
      <w:pPr>
        <w:pStyle w:val="ListParagraph"/>
        <w:numPr>
          <w:ilvl w:val="0"/>
          <w:numId w:val="3"/>
        </w:numPr>
        <w:suppressLineNumbers/>
        <w:spacing w:line="276" w:lineRule="auto"/>
        <w:ind w:right="531"/>
        <w:rPr>
          <w:rFonts w:ascii="Arial" w:eastAsia="Times New Roman" w:hAnsi="Arial" w:cs="Arial"/>
          <w:lang w:eastAsia="en-GB"/>
        </w:rPr>
      </w:pPr>
      <w:r>
        <w:rPr>
          <w:rFonts w:ascii="Arial" w:eastAsia="Times New Roman" w:hAnsi="Arial" w:cs="Arial"/>
          <w:lang w:eastAsia="en-GB"/>
        </w:rPr>
        <w:t>Moderate</w:t>
      </w:r>
      <w:r w:rsidRPr="00AF39BF">
        <w:rPr>
          <w:rFonts w:ascii="Arial" w:eastAsia="Times New Roman" w:hAnsi="Arial" w:cs="Arial"/>
          <w:lang w:eastAsia="en-GB"/>
        </w:rPr>
        <w:t xml:space="preserve"> means an attack is possible but </w:t>
      </w:r>
      <w:r>
        <w:rPr>
          <w:rFonts w:ascii="Arial" w:eastAsia="Times New Roman" w:hAnsi="Arial" w:cs="Arial"/>
          <w:lang w:eastAsia="en-GB"/>
        </w:rPr>
        <w:t xml:space="preserve">is </w:t>
      </w:r>
      <w:r w:rsidRPr="00AF39BF">
        <w:rPr>
          <w:rFonts w:ascii="Arial" w:eastAsia="Times New Roman" w:hAnsi="Arial" w:cs="Arial"/>
          <w:lang w:eastAsia="en-GB"/>
        </w:rPr>
        <w:t>not likely</w:t>
      </w:r>
    </w:p>
    <w:p w14:paraId="43B7714C" w14:textId="00B636D5" w:rsidR="00AF39BF" w:rsidRPr="00AF39BF" w:rsidRDefault="00AF39BF" w:rsidP="00AF39BF">
      <w:pPr>
        <w:pStyle w:val="ListParagraph"/>
        <w:numPr>
          <w:ilvl w:val="0"/>
          <w:numId w:val="3"/>
        </w:numPr>
        <w:suppressLineNumbers/>
        <w:spacing w:line="276" w:lineRule="auto"/>
        <w:ind w:right="531"/>
        <w:rPr>
          <w:rFonts w:ascii="Arial" w:eastAsia="Times New Roman" w:hAnsi="Arial" w:cs="Arial"/>
          <w:lang w:eastAsia="en-GB"/>
        </w:rPr>
      </w:pPr>
      <w:r w:rsidRPr="00AF39BF">
        <w:rPr>
          <w:rFonts w:ascii="Arial" w:eastAsia="Times New Roman" w:hAnsi="Arial" w:cs="Arial"/>
          <w:lang w:eastAsia="en-GB"/>
        </w:rPr>
        <w:t>S</w:t>
      </w:r>
      <w:r>
        <w:rPr>
          <w:rFonts w:ascii="Arial" w:eastAsia="Times New Roman" w:hAnsi="Arial" w:cs="Arial"/>
          <w:lang w:eastAsia="en-GB"/>
        </w:rPr>
        <w:t>ubstantial</w:t>
      </w:r>
      <w:r w:rsidRPr="00AF39BF">
        <w:rPr>
          <w:rFonts w:ascii="Arial" w:eastAsia="Times New Roman" w:hAnsi="Arial" w:cs="Arial"/>
          <w:lang w:eastAsia="en-GB"/>
        </w:rPr>
        <w:t xml:space="preserve"> means an attack is likely</w:t>
      </w:r>
      <w:r>
        <w:rPr>
          <w:rFonts w:ascii="Arial" w:eastAsia="Times New Roman" w:hAnsi="Arial" w:cs="Arial"/>
          <w:lang w:eastAsia="en-GB"/>
        </w:rPr>
        <w:t xml:space="preserve"> to occur</w:t>
      </w:r>
    </w:p>
    <w:p w14:paraId="6F823B89" w14:textId="2FAA75BA" w:rsidR="00AF39BF" w:rsidRPr="00AF39BF" w:rsidRDefault="00AF39BF" w:rsidP="00AF39BF">
      <w:pPr>
        <w:pStyle w:val="ListParagraph"/>
        <w:numPr>
          <w:ilvl w:val="0"/>
          <w:numId w:val="3"/>
        </w:numPr>
        <w:suppressLineNumbers/>
        <w:spacing w:line="276" w:lineRule="auto"/>
        <w:ind w:right="531"/>
        <w:rPr>
          <w:rFonts w:ascii="Arial" w:eastAsia="Times New Roman" w:hAnsi="Arial" w:cs="Arial"/>
          <w:lang w:eastAsia="en-GB"/>
        </w:rPr>
      </w:pPr>
      <w:r w:rsidRPr="00AF39BF">
        <w:rPr>
          <w:rFonts w:ascii="Arial" w:eastAsia="Times New Roman" w:hAnsi="Arial" w:cs="Arial"/>
          <w:lang w:eastAsia="en-GB"/>
        </w:rPr>
        <w:t>S</w:t>
      </w:r>
      <w:r>
        <w:rPr>
          <w:rFonts w:ascii="Arial" w:eastAsia="Times New Roman" w:hAnsi="Arial" w:cs="Arial"/>
          <w:lang w:eastAsia="en-GB"/>
        </w:rPr>
        <w:t>evere</w:t>
      </w:r>
      <w:r w:rsidRPr="00AF39BF">
        <w:rPr>
          <w:rFonts w:ascii="Arial" w:eastAsia="Times New Roman" w:hAnsi="Arial" w:cs="Arial"/>
          <w:lang w:eastAsia="en-GB"/>
        </w:rPr>
        <w:t xml:space="preserve"> means an attack is highly likely</w:t>
      </w:r>
      <w:r>
        <w:rPr>
          <w:rFonts w:ascii="Arial" w:eastAsia="Times New Roman" w:hAnsi="Arial" w:cs="Arial"/>
          <w:lang w:eastAsia="en-GB"/>
        </w:rPr>
        <w:t xml:space="preserve"> to occur</w:t>
      </w:r>
    </w:p>
    <w:p w14:paraId="67844A8D" w14:textId="4F5E1558" w:rsidR="000963C1" w:rsidRDefault="00AF39BF" w:rsidP="00AF39BF">
      <w:pPr>
        <w:pStyle w:val="ListParagraph"/>
        <w:numPr>
          <w:ilvl w:val="0"/>
          <w:numId w:val="3"/>
        </w:numPr>
        <w:suppressLineNumbers/>
        <w:spacing w:line="276" w:lineRule="auto"/>
        <w:ind w:right="531"/>
        <w:rPr>
          <w:rFonts w:ascii="Arial" w:eastAsia="Times New Roman" w:hAnsi="Arial" w:cs="Arial"/>
          <w:lang w:eastAsia="en-GB"/>
        </w:rPr>
      </w:pPr>
      <w:r w:rsidRPr="00AF39BF">
        <w:rPr>
          <w:rFonts w:ascii="Arial" w:eastAsia="Times New Roman" w:hAnsi="Arial" w:cs="Arial"/>
          <w:lang w:eastAsia="en-GB"/>
        </w:rPr>
        <w:t>C</w:t>
      </w:r>
      <w:r>
        <w:rPr>
          <w:rFonts w:ascii="Arial" w:eastAsia="Times New Roman" w:hAnsi="Arial" w:cs="Arial"/>
          <w:lang w:eastAsia="en-GB"/>
        </w:rPr>
        <w:t>ritical</w:t>
      </w:r>
      <w:r w:rsidRPr="00AF39BF">
        <w:rPr>
          <w:rFonts w:ascii="Arial" w:eastAsia="Times New Roman" w:hAnsi="Arial" w:cs="Arial"/>
          <w:lang w:eastAsia="en-GB"/>
        </w:rPr>
        <w:t xml:space="preserve"> means an attack is highly likely</w:t>
      </w:r>
      <w:r>
        <w:rPr>
          <w:rFonts w:ascii="Arial" w:eastAsia="Times New Roman" w:hAnsi="Arial" w:cs="Arial"/>
          <w:lang w:eastAsia="en-GB"/>
        </w:rPr>
        <w:t xml:space="preserve"> to occur</w:t>
      </w:r>
      <w:r w:rsidRPr="00AF39BF">
        <w:rPr>
          <w:rFonts w:ascii="Arial" w:eastAsia="Times New Roman" w:hAnsi="Arial" w:cs="Arial"/>
          <w:lang w:eastAsia="en-GB"/>
        </w:rPr>
        <w:t xml:space="preserve"> </w:t>
      </w:r>
      <w:r w:rsidR="00281AC1">
        <w:rPr>
          <w:rFonts w:ascii="Arial" w:eastAsia="Times New Roman" w:hAnsi="Arial" w:cs="Arial"/>
          <w:lang w:eastAsia="en-GB"/>
        </w:rPr>
        <w:t>with</w:t>
      </w:r>
      <w:r w:rsidRPr="00AF39BF">
        <w:rPr>
          <w:rFonts w:ascii="Arial" w:eastAsia="Times New Roman" w:hAnsi="Arial" w:cs="Arial"/>
          <w:lang w:eastAsia="en-GB"/>
        </w:rPr>
        <w:t>in the near future</w:t>
      </w:r>
    </w:p>
    <w:p w14:paraId="6765B1ED" w14:textId="2DDF0A1D" w:rsidR="009515AF" w:rsidRDefault="009515AF" w:rsidP="009515AF">
      <w:pPr>
        <w:suppressLineNumbers/>
        <w:spacing w:line="276" w:lineRule="auto"/>
        <w:ind w:right="531"/>
        <w:rPr>
          <w:rFonts w:ascii="Arial" w:eastAsia="Times New Roman" w:hAnsi="Arial" w:cs="Arial"/>
          <w:lang w:eastAsia="en-GB"/>
        </w:rPr>
      </w:pPr>
    </w:p>
    <w:p w14:paraId="6093BDBF" w14:textId="53444980" w:rsidR="009515AF" w:rsidRPr="009515AF" w:rsidRDefault="003A4648" w:rsidP="003A4648">
      <w:pPr>
        <w:suppressLineNumbers/>
        <w:spacing w:line="276" w:lineRule="auto"/>
        <w:ind w:right="531"/>
        <w:rPr>
          <w:rFonts w:ascii="Arial" w:eastAsia="Times New Roman" w:hAnsi="Arial" w:cs="Arial"/>
          <w:lang w:eastAsia="en-GB"/>
        </w:rPr>
      </w:pPr>
      <w:r>
        <w:rPr>
          <w:rFonts w:ascii="Arial" w:eastAsia="Times New Roman" w:hAnsi="Arial" w:cs="Arial"/>
          <w:lang w:eastAsia="en-GB"/>
        </w:rPr>
        <w:t>I</w:t>
      </w:r>
      <w:r w:rsidR="009515AF">
        <w:rPr>
          <w:rFonts w:ascii="Arial" w:eastAsia="Times New Roman" w:hAnsi="Arial" w:cs="Arial"/>
          <w:lang w:eastAsia="en-GB"/>
        </w:rPr>
        <w:t xml:space="preserve">t has been argued that the involvement in local policing is critical and essential to combat terrorism as it is not much different to other crime </w:t>
      </w:r>
      <w:sdt>
        <w:sdtPr>
          <w:rPr>
            <w:rFonts w:ascii="Arial" w:eastAsia="Times New Roman" w:hAnsi="Arial" w:cs="Arial"/>
            <w:lang w:eastAsia="en-GB"/>
          </w:rPr>
          <w:id w:val="868338239"/>
          <w:citation/>
        </w:sdtPr>
        <w:sdtEndPr/>
        <w:sdtContent>
          <w:r w:rsidR="009515AF">
            <w:rPr>
              <w:rFonts w:ascii="Arial" w:eastAsia="Times New Roman" w:hAnsi="Arial" w:cs="Arial"/>
              <w:lang w:eastAsia="en-GB"/>
            </w:rPr>
            <w:fldChar w:fldCharType="begin"/>
          </w:r>
          <w:r w:rsidR="009515AF">
            <w:rPr>
              <w:rFonts w:ascii="Arial" w:eastAsia="Times New Roman" w:hAnsi="Arial" w:cs="Arial"/>
              <w:lang w:eastAsia="en-GB"/>
            </w:rPr>
            <w:instrText xml:space="preserve">CITATION Kel06 \l 2057 </w:instrText>
          </w:r>
          <w:r w:rsidR="009515AF">
            <w:rPr>
              <w:rFonts w:ascii="Arial" w:eastAsia="Times New Roman" w:hAnsi="Arial" w:cs="Arial"/>
              <w:lang w:eastAsia="en-GB"/>
            </w:rPr>
            <w:fldChar w:fldCharType="separate"/>
          </w:r>
          <w:r w:rsidR="00C97DF7" w:rsidRPr="00C97DF7">
            <w:rPr>
              <w:rFonts w:ascii="Arial" w:eastAsia="Times New Roman" w:hAnsi="Arial" w:cs="Arial"/>
              <w:noProof/>
              <w:lang w:eastAsia="en-GB"/>
            </w:rPr>
            <w:t>(Kelling &amp; Bratton, 2006)</w:t>
          </w:r>
          <w:r w:rsidR="009515AF">
            <w:rPr>
              <w:rFonts w:ascii="Arial" w:eastAsia="Times New Roman" w:hAnsi="Arial" w:cs="Arial"/>
              <w:lang w:eastAsia="en-GB"/>
            </w:rPr>
            <w:fldChar w:fldCharType="end"/>
          </w:r>
        </w:sdtContent>
      </w:sdt>
      <w:r w:rsidR="009515AF">
        <w:rPr>
          <w:rFonts w:ascii="Arial" w:eastAsia="Times New Roman" w:hAnsi="Arial" w:cs="Arial"/>
          <w:lang w:eastAsia="en-GB"/>
        </w:rPr>
        <w:t xml:space="preserve">, and that local police can assist in the initial response to a terrorist incidents, identify potential terrorists operating within their jurisdiction as well as to help protect vulnerable targets </w:t>
      </w:r>
      <w:sdt>
        <w:sdtPr>
          <w:rPr>
            <w:rFonts w:ascii="Arial" w:eastAsia="Times New Roman" w:hAnsi="Arial" w:cs="Arial"/>
            <w:lang w:eastAsia="en-GB"/>
          </w:rPr>
          <w:id w:val="2103994297"/>
          <w:citation/>
        </w:sdtPr>
        <w:sdtEndPr/>
        <w:sdtContent>
          <w:r w:rsidR="009515AF">
            <w:rPr>
              <w:rFonts w:ascii="Arial" w:eastAsia="Times New Roman" w:hAnsi="Arial" w:cs="Arial"/>
              <w:lang w:eastAsia="en-GB"/>
            </w:rPr>
            <w:fldChar w:fldCharType="begin"/>
          </w:r>
          <w:r w:rsidR="009515AF">
            <w:rPr>
              <w:rFonts w:ascii="Arial" w:eastAsia="Times New Roman" w:hAnsi="Arial" w:cs="Arial"/>
              <w:lang w:eastAsia="en-GB"/>
            </w:rPr>
            <w:instrText xml:space="preserve"> CITATION Ron07 \l 2057 </w:instrText>
          </w:r>
          <w:r w:rsidR="009515AF">
            <w:rPr>
              <w:rFonts w:ascii="Arial" w:eastAsia="Times New Roman" w:hAnsi="Arial" w:cs="Arial"/>
              <w:lang w:eastAsia="en-GB"/>
            </w:rPr>
            <w:fldChar w:fldCharType="separate"/>
          </w:r>
          <w:r w:rsidR="00C97DF7" w:rsidRPr="00C97DF7">
            <w:rPr>
              <w:rFonts w:ascii="Arial" w:eastAsia="Times New Roman" w:hAnsi="Arial" w:cs="Arial"/>
              <w:noProof/>
              <w:lang w:eastAsia="en-GB"/>
            </w:rPr>
            <w:t>(Clarke &amp; Newman, 2007)</w:t>
          </w:r>
          <w:r w:rsidR="009515AF">
            <w:rPr>
              <w:rFonts w:ascii="Arial" w:eastAsia="Times New Roman" w:hAnsi="Arial" w:cs="Arial"/>
              <w:lang w:eastAsia="en-GB"/>
            </w:rPr>
            <w:fldChar w:fldCharType="end"/>
          </w:r>
        </w:sdtContent>
      </w:sdt>
      <w:r w:rsidR="009515AF">
        <w:rPr>
          <w:rFonts w:ascii="Arial" w:eastAsia="Times New Roman" w:hAnsi="Arial" w:cs="Arial"/>
          <w:lang w:eastAsia="en-GB"/>
        </w:rPr>
        <w:t>.</w:t>
      </w:r>
    </w:p>
    <w:p w14:paraId="02AA322F" w14:textId="05ED46BB" w:rsidR="0063261F" w:rsidRDefault="008F0760" w:rsidP="009515AF">
      <w:pPr>
        <w:suppressLineNumbers/>
        <w:spacing w:line="276" w:lineRule="auto"/>
        <w:ind w:right="531" w:firstLine="720"/>
        <w:rPr>
          <w:rFonts w:ascii="Arial" w:eastAsia="Times New Roman" w:hAnsi="Arial" w:cs="Arial"/>
          <w:lang w:eastAsia="en-GB"/>
        </w:rPr>
      </w:pPr>
      <w:r>
        <w:rPr>
          <w:rFonts w:ascii="Arial" w:eastAsia="Times New Roman" w:hAnsi="Arial" w:cs="Arial"/>
          <w:lang w:eastAsia="en-GB"/>
        </w:rPr>
        <w:t xml:space="preserve">CONTEST outlines </w:t>
      </w:r>
      <w:r w:rsidR="001731F8">
        <w:rPr>
          <w:rFonts w:ascii="Arial" w:eastAsia="Times New Roman" w:hAnsi="Arial" w:cs="Arial"/>
          <w:lang w:eastAsia="en-GB"/>
        </w:rPr>
        <w:t xml:space="preserve">how the UK </w:t>
      </w:r>
      <w:r w:rsidR="00855E5C">
        <w:rPr>
          <w:rFonts w:ascii="Arial" w:eastAsia="Times New Roman" w:hAnsi="Arial" w:cs="Arial"/>
          <w:lang w:eastAsia="en-GB"/>
        </w:rPr>
        <w:t>will respond to terrorism going forward, stating that the tried and tested “4 P’s” framework will be used</w:t>
      </w:r>
      <w:r w:rsidR="00F97FBE">
        <w:rPr>
          <w:rFonts w:ascii="Arial" w:eastAsia="Times New Roman" w:hAnsi="Arial" w:cs="Arial"/>
          <w:lang w:eastAsia="en-GB"/>
        </w:rPr>
        <w:t xml:space="preserve">. </w:t>
      </w:r>
      <w:r w:rsidR="00680677">
        <w:rPr>
          <w:rFonts w:ascii="Arial" w:eastAsia="Times New Roman" w:hAnsi="Arial" w:cs="Arial"/>
          <w:lang w:eastAsia="en-GB"/>
        </w:rPr>
        <w:t>P</w:t>
      </w:r>
      <w:r w:rsidR="00426AA9">
        <w:rPr>
          <w:rFonts w:ascii="Arial" w:eastAsia="Times New Roman" w:hAnsi="Arial" w:cs="Arial"/>
          <w:lang w:eastAsia="en-GB"/>
        </w:rPr>
        <w:t xml:space="preserve">revent is the first tactic used which focuses on </w:t>
      </w:r>
      <w:r w:rsidR="004E17F9">
        <w:rPr>
          <w:rFonts w:ascii="Arial" w:eastAsia="Times New Roman" w:hAnsi="Arial" w:cs="Arial"/>
          <w:lang w:eastAsia="en-GB"/>
        </w:rPr>
        <w:t xml:space="preserve">stopping people from becoming involved in terrorism or supporting </w:t>
      </w:r>
      <w:r w:rsidR="004E17F9">
        <w:rPr>
          <w:rFonts w:ascii="Arial" w:eastAsia="Times New Roman" w:hAnsi="Arial" w:cs="Arial"/>
          <w:lang w:eastAsia="en-GB"/>
        </w:rPr>
        <w:lastRenderedPageBreak/>
        <w:t>terrorist organisations</w:t>
      </w:r>
      <w:r w:rsidR="00932FAA">
        <w:rPr>
          <w:rFonts w:ascii="Arial" w:eastAsia="Times New Roman" w:hAnsi="Arial" w:cs="Arial"/>
          <w:lang w:eastAsia="en-GB"/>
        </w:rPr>
        <w:t xml:space="preserve">. </w:t>
      </w:r>
      <w:r w:rsidR="000C1535">
        <w:rPr>
          <w:rFonts w:ascii="Arial" w:eastAsia="Times New Roman" w:hAnsi="Arial" w:cs="Arial"/>
          <w:lang w:eastAsia="en-GB"/>
        </w:rPr>
        <w:t>Pursue is the second tactic and focuses on stopping terrorist attacks</w:t>
      </w:r>
      <w:r w:rsidR="00932FAA">
        <w:rPr>
          <w:rFonts w:ascii="Arial" w:eastAsia="Times New Roman" w:hAnsi="Arial" w:cs="Arial"/>
          <w:lang w:eastAsia="en-GB"/>
        </w:rPr>
        <w:t xml:space="preserve">. </w:t>
      </w:r>
      <w:r w:rsidR="00EA01AF">
        <w:rPr>
          <w:rFonts w:ascii="Arial" w:eastAsia="Times New Roman" w:hAnsi="Arial" w:cs="Arial"/>
          <w:lang w:eastAsia="en-GB"/>
        </w:rPr>
        <w:t>Protect is the third tactic</w:t>
      </w:r>
      <w:r w:rsidR="00A21734">
        <w:rPr>
          <w:rFonts w:ascii="Arial" w:eastAsia="Times New Roman" w:hAnsi="Arial" w:cs="Arial"/>
          <w:lang w:eastAsia="en-GB"/>
        </w:rPr>
        <w:t xml:space="preserve"> used</w:t>
      </w:r>
      <w:r w:rsidR="00EA01AF">
        <w:rPr>
          <w:rFonts w:ascii="Arial" w:eastAsia="Times New Roman" w:hAnsi="Arial" w:cs="Arial"/>
          <w:lang w:eastAsia="en-GB"/>
        </w:rPr>
        <w:t xml:space="preserve"> and focuses on</w:t>
      </w:r>
      <w:r w:rsidR="00F230D7">
        <w:rPr>
          <w:rFonts w:ascii="Arial" w:eastAsia="Times New Roman" w:hAnsi="Arial" w:cs="Arial"/>
          <w:lang w:eastAsia="en-GB"/>
        </w:rPr>
        <w:t xml:space="preserve"> strengthening</w:t>
      </w:r>
      <w:r w:rsidR="008F358A">
        <w:rPr>
          <w:rFonts w:ascii="Arial" w:eastAsia="Times New Roman" w:hAnsi="Arial" w:cs="Arial"/>
          <w:lang w:eastAsia="en-GB"/>
        </w:rPr>
        <w:t xml:space="preserve"> the</w:t>
      </w:r>
      <w:r w:rsidR="00F230D7">
        <w:rPr>
          <w:rFonts w:ascii="Arial" w:eastAsia="Times New Roman" w:hAnsi="Arial" w:cs="Arial"/>
          <w:lang w:eastAsia="en-GB"/>
        </w:rPr>
        <w:t xml:space="preserve"> protection</w:t>
      </w:r>
      <w:r w:rsidR="00343A2C">
        <w:rPr>
          <w:rFonts w:ascii="Arial" w:eastAsia="Times New Roman" w:hAnsi="Arial" w:cs="Arial"/>
          <w:lang w:eastAsia="en-GB"/>
        </w:rPr>
        <w:t xml:space="preserve"> against terrorist attacks</w:t>
      </w:r>
      <w:r w:rsidR="00932FAA">
        <w:rPr>
          <w:rFonts w:ascii="Arial" w:eastAsia="Times New Roman" w:hAnsi="Arial" w:cs="Arial"/>
          <w:lang w:eastAsia="en-GB"/>
        </w:rPr>
        <w:t xml:space="preserve"> and finally </w:t>
      </w:r>
      <w:r w:rsidR="00343A2C">
        <w:rPr>
          <w:rFonts w:ascii="Arial" w:eastAsia="Times New Roman" w:hAnsi="Arial" w:cs="Arial"/>
          <w:lang w:eastAsia="en-GB"/>
        </w:rPr>
        <w:t>Prepare is the final tactic</w:t>
      </w:r>
      <w:r w:rsidR="00932FAA">
        <w:rPr>
          <w:rFonts w:ascii="Arial" w:eastAsia="Times New Roman" w:hAnsi="Arial" w:cs="Arial"/>
          <w:lang w:eastAsia="en-GB"/>
        </w:rPr>
        <w:t xml:space="preserve"> which aims to mitigate the impact of a terrorist attack</w:t>
      </w:r>
      <w:r w:rsidR="003133D0">
        <w:rPr>
          <w:rFonts w:ascii="Arial" w:eastAsia="Times New Roman" w:hAnsi="Arial" w:cs="Arial"/>
          <w:lang w:eastAsia="en-GB"/>
        </w:rPr>
        <w:t xml:space="preserve"> </w:t>
      </w:r>
      <w:sdt>
        <w:sdtPr>
          <w:rPr>
            <w:rFonts w:ascii="Arial" w:eastAsia="Times New Roman" w:hAnsi="Arial" w:cs="Arial"/>
            <w:lang w:eastAsia="en-GB"/>
          </w:rPr>
          <w:id w:val="874960987"/>
          <w:citation/>
        </w:sdtPr>
        <w:sdtEndPr/>
        <w:sdtContent>
          <w:r w:rsidR="003133D0">
            <w:rPr>
              <w:rFonts w:ascii="Arial" w:eastAsia="Times New Roman" w:hAnsi="Arial" w:cs="Arial"/>
              <w:lang w:eastAsia="en-GB"/>
            </w:rPr>
            <w:fldChar w:fldCharType="begin"/>
          </w:r>
          <w:r w:rsidR="003133D0">
            <w:rPr>
              <w:rFonts w:ascii="Arial" w:eastAsia="Times New Roman" w:hAnsi="Arial" w:cs="Arial"/>
              <w:lang w:eastAsia="en-GB"/>
            </w:rPr>
            <w:instrText xml:space="preserve"> CITATION GOV18 \l 2057 </w:instrText>
          </w:r>
          <w:r w:rsidR="003133D0">
            <w:rPr>
              <w:rFonts w:ascii="Arial" w:eastAsia="Times New Roman" w:hAnsi="Arial" w:cs="Arial"/>
              <w:lang w:eastAsia="en-GB"/>
            </w:rPr>
            <w:fldChar w:fldCharType="separate"/>
          </w:r>
          <w:r w:rsidR="00C97DF7" w:rsidRPr="00C97DF7">
            <w:rPr>
              <w:rFonts w:ascii="Arial" w:eastAsia="Times New Roman" w:hAnsi="Arial" w:cs="Arial"/>
              <w:noProof/>
              <w:lang w:eastAsia="en-GB"/>
            </w:rPr>
            <w:t>(GOV.UK, 2018)</w:t>
          </w:r>
          <w:r w:rsidR="003133D0">
            <w:rPr>
              <w:rFonts w:ascii="Arial" w:eastAsia="Times New Roman" w:hAnsi="Arial" w:cs="Arial"/>
              <w:lang w:eastAsia="en-GB"/>
            </w:rPr>
            <w:fldChar w:fldCharType="end"/>
          </w:r>
        </w:sdtContent>
      </w:sdt>
      <w:r w:rsidR="003133D0">
        <w:rPr>
          <w:rFonts w:ascii="Arial" w:eastAsia="Times New Roman" w:hAnsi="Arial" w:cs="Arial"/>
          <w:lang w:eastAsia="en-GB"/>
        </w:rPr>
        <w:t>.</w:t>
      </w:r>
    </w:p>
    <w:p w14:paraId="01B87EF7" w14:textId="5155D673" w:rsidR="005D7C8C" w:rsidRDefault="00DB4EDE" w:rsidP="008F0760">
      <w:pPr>
        <w:suppressLineNumbers/>
        <w:spacing w:line="276" w:lineRule="auto"/>
        <w:ind w:right="531"/>
        <w:rPr>
          <w:rFonts w:ascii="Arial" w:eastAsia="Times New Roman" w:hAnsi="Arial" w:cs="Arial"/>
          <w:lang w:eastAsia="en-GB"/>
        </w:rPr>
      </w:pPr>
      <w:r>
        <w:rPr>
          <w:rFonts w:ascii="Arial" w:eastAsia="Times New Roman" w:hAnsi="Arial" w:cs="Arial"/>
          <w:lang w:eastAsia="en-GB"/>
        </w:rPr>
        <w:tab/>
      </w:r>
      <w:r w:rsidR="008B1C1C">
        <w:rPr>
          <w:rFonts w:ascii="Arial" w:eastAsia="Times New Roman" w:hAnsi="Arial" w:cs="Arial"/>
          <w:lang w:eastAsia="en-GB"/>
        </w:rPr>
        <w:t>F</w:t>
      </w:r>
      <w:r>
        <w:rPr>
          <w:rFonts w:ascii="Arial" w:eastAsia="Times New Roman" w:hAnsi="Arial" w:cs="Arial"/>
          <w:lang w:eastAsia="en-GB"/>
        </w:rPr>
        <w:t>ocus</w:t>
      </w:r>
      <w:r w:rsidR="008B1C1C">
        <w:rPr>
          <w:rFonts w:ascii="Arial" w:eastAsia="Times New Roman" w:hAnsi="Arial" w:cs="Arial"/>
          <w:lang w:eastAsia="en-GB"/>
        </w:rPr>
        <w:t>ing</w:t>
      </w:r>
      <w:r w:rsidR="002F0078">
        <w:rPr>
          <w:rFonts w:ascii="Arial" w:eastAsia="Times New Roman" w:hAnsi="Arial" w:cs="Arial"/>
          <w:lang w:eastAsia="en-GB"/>
        </w:rPr>
        <w:t xml:space="preserve"> mainly</w:t>
      </w:r>
      <w:r>
        <w:rPr>
          <w:rFonts w:ascii="Arial" w:eastAsia="Times New Roman" w:hAnsi="Arial" w:cs="Arial"/>
          <w:lang w:eastAsia="en-GB"/>
        </w:rPr>
        <w:t xml:space="preserve"> on the first</w:t>
      </w:r>
      <w:r w:rsidR="00E231F5">
        <w:rPr>
          <w:rFonts w:ascii="Arial" w:eastAsia="Times New Roman" w:hAnsi="Arial" w:cs="Arial"/>
          <w:lang w:eastAsia="en-GB"/>
        </w:rPr>
        <w:t xml:space="preserve"> and second</w:t>
      </w:r>
      <w:r>
        <w:rPr>
          <w:rFonts w:ascii="Arial" w:eastAsia="Times New Roman" w:hAnsi="Arial" w:cs="Arial"/>
          <w:lang w:eastAsia="en-GB"/>
        </w:rPr>
        <w:t xml:space="preserve"> of the </w:t>
      </w:r>
      <w:r w:rsidR="00A908B0">
        <w:rPr>
          <w:rFonts w:ascii="Arial" w:eastAsia="Times New Roman" w:hAnsi="Arial" w:cs="Arial"/>
          <w:lang w:eastAsia="en-GB"/>
        </w:rPr>
        <w:t xml:space="preserve">4 </w:t>
      </w:r>
      <w:proofErr w:type="gramStart"/>
      <w:r w:rsidR="00A908B0">
        <w:rPr>
          <w:rFonts w:ascii="Arial" w:eastAsia="Times New Roman" w:hAnsi="Arial" w:cs="Arial"/>
          <w:lang w:eastAsia="en-GB"/>
        </w:rPr>
        <w:t>P’s</w:t>
      </w:r>
      <w:proofErr w:type="gramEnd"/>
      <w:r w:rsidR="00A908B0">
        <w:rPr>
          <w:rFonts w:ascii="Arial" w:eastAsia="Times New Roman" w:hAnsi="Arial" w:cs="Arial"/>
          <w:lang w:eastAsia="en-GB"/>
        </w:rPr>
        <w:t xml:space="preserve"> “Prevent” </w:t>
      </w:r>
      <w:r w:rsidR="00E231F5">
        <w:rPr>
          <w:rFonts w:ascii="Arial" w:eastAsia="Times New Roman" w:hAnsi="Arial" w:cs="Arial"/>
          <w:lang w:eastAsia="en-GB"/>
        </w:rPr>
        <w:t xml:space="preserve">and “Pursue” </w:t>
      </w:r>
      <w:r w:rsidR="00A908B0">
        <w:rPr>
          <w:rFonts w:ascii="Arial" w:eastAsia="Times New Roman" w:hAnsi="Arial" w:cs="Arial"/>
          <w:lang w:eastAsia="en-GB"/>
        </w:rPr>
        <w:t>due to its</w:t>
      </w:r>
      <w:r w:rsidR="007E0E56">
        <w:rPr>
          <w:rFonts w:ascii="Arial" w:eastAsia="Times New Roman" w:hAnsi="Arial" w:cs="Arial"/>
          <w:lang w:eastAsia="en-GB"/>
        </w:rPr>
        <w:t xml:space="preserve"> nature of </w:t>
      </w:r>
      <w:r w:rsidR="00D710DD">
        <w:rPr>
          <w:rFonts w:ascii="Arial" w:eastAsia="Times New Roman" w:hAnsi="Arial" w:cs="Arial"/>
          <w:lang w:eastAsia="en-GB"/>
        </w:rPr>
        <w:t>police involvement in prevention as well as the involvement of intelligence to assist in p</w:t>
      </w:r>
      <w:r w:rsidR="009417EB">
        <w:rPr>
          <w:rFonts w:ascii="Arial" w:eastAsia="Times New Roman" w:hAnsi="Arial" w:cs="Arial"/>
          <w:lang w:eastAsia="en-GB"/>
        </w:rPr>
        <w:t>ursuit of</w:t>
      </w:r>
      <w:r w:rsidR="00C92323">
        <w:rPr>
          <w:rFonts w:ascii="Arial" w:eastAsia="Times New Roman" w:hAnsi="Arial" w:cs="Arial"/>
          <w:lang w:eastAsia="en-GB"/>
        </w:rPr>
        <w:t xml:space="preserve"> </w:t>
      </w:r>
      <w:r w:rsidR="00AC42E0">
        <w:rPr>
          <w:rFonts w:ascii="Arial" w:eastAsia="Times New Roman" w:hAnsi="Arial" w:cs="Arial"/>
          <w:lang w:eastAsia="en-GB"/>
        </w:rPr>
        <w:t xml:space="preserve">terrorists and their </w:t>
      </w:r>
      <w:r w:rsidR="00CB27D0">
        <w:rPr>
          <w:rFonts w:ascii="Arial" w:eastAsia="Times New Roman" w:hAnsi="Arial" w:cs="Arial"/>
          <w:lang w:eastAsia="en-GB"/>
        </w:rPr>
        <w:t xml:space="preserve">operations. </w:t>
      </w:r>
      <w:r w:rsidR="00F67C9D">
        <w:rPr>
          <w:rFonts w:ascii="Arial" w:eastAsia="Times New Roman" w:hAnsi="Arial" w:cs="Arial"/>
          <w:lang w:eastAsia="en-GB"/>
        </w:rPr>
        <w:t xml:space="preserve">Prevent has seen an increase </w:t>
      </w:r>
      <w:r w:rsidR="009474B6">
        <w:rPr>
          <w:rFonts w:ascii="Arial" w:eastAsia="Times New Roman" w:hAnsi="Arial" w:cs="Arial"/>
          <w:lang w:eastAsia="en-GB"/>
        </w:rPr>
        <w:t xml:space="preserve">in funding compared to </w:t>
      </w:r>
      <w:r w:rsidR="002A68FB">
        <w:rPr>
          <w:rFonts w:ascii="Arial" w:eastAsia="Times New Roman" w:hAnsi="Arial" w:cs="Arial"/>
          <w:lang w:eastAsia="en-GB"/>
        </w:rPr>
        <w:t>“Pursue, Protect and prepare” from its initial introduction</w:t>
      </w:r>
      <w:r w:rsidR="00006E43">
        <w:rPr>
          <w:rFonts w:ascii="Arial" w:eastAsia="Times New Roman" w:hAnsi="Arial" w:cs="Arial"/>
          <w:lang w:eastAsia="en-GB"/>
        </w:rPr>
        <w:t xml:space="preserve"> around 2006</w:t>
      </w:r>
      <w:r w:rsidR="002A68FB">
        <w:rPr>
          <w:rFonts w:ascii="Arial" w:eastAsia="Times New Roman" w:hAnsi="Arial" w:cs="Arial"/>
          <w:lang w:eastAsia="en-GB"/>
        </w:rPr>
        <w:t xml:space="preserve"> </w:t>
      </w:r>
      <w:r w:rsidR="000E5A01">
        <w:rPr>
          <w:rFonts w:ascii="Arial" w:eastAsia="Times New Roman" w:hAnsi="Arial" w:cs="Arial"/>
          <w:lang w:eastAsia="en-GB"/>
        </w:rPr>
        <w:t>having</w:t>
      </w:r>
      <w:r w:rsidR="00080B5A">
        <w:rPr>
          <w:rFonts w:ascii="Arial" w:eastAsia="Times New Roman" w:hAnsi="Arial" w:cs="Arial"/>
          <w:lang w:eastAsia="en-GB"/>
        </w:rPr>
        <w:t xml:space="preserve"> a</w:t>
      </w:r>
      <w:r w:rsidR="000E5A01">
        <w:rPr>
          <w:rFonts w:ascii="Arial" w:eastAsia="Times New Roman" w:hAnsi="Arial" w:cs="Arial"/>
          <w:lang w:eastAsia="en-GB"/>
        </w:rPr>
        <w:t xml:space="preserve"> £</w:t>
      </w:r>
      <w:r w:rsidR="00006E43">
        <w:rPr>
          <w:rFonts w:ascii="Arial" w:eastAsia="Times New Roman" w:hAnsi="Arial" w:cs="Arial"/>
          <w:lang w:eastAsia="en-GB"/>
        </w:rPr>
        <w:t>6 million</w:t>
      </w:r>
      <w:r w:rsidR="00080B5A">
        <w:rPr>
          <w:rFonts w:ascii="Arial" w:eastAsia="Times New Roman" w:hAnsi="Arial" w:cs="Arial"/>
          <w:lang w:eastAsia="en-GB"/>
        </w:rPr>
        <w:t xml:space="preserve"> investment</w:t>
      </w:r>
      <w:r w:rsidR="00006E43">
        <w:rPr>
          <w:rFonts w:ascii="Arial" w:eastAsia="Times New Roman" w:hAnsi="Arial" w:cs="Arial"/>
          <w:lang w:eastAsia="en-GB"/>
        </w:rPr>
        <w:t xml:space="preserve"> to around £140 million in 2009</w:t>
      </w:r>
      <w:r w:rsidR="00263A3D">
        <w:rPr>
          <w:rFonts w:ascii="Arial" w:eastAsia="Times New Roman" w:hAnsi="Arial" w:cs="Arial"/>
          <w:lang w:eastAsia="en-GB"/>
        </w:rPr>
        <w:t xml:space="preserve">, this is it due to being successful and </w:t>
      </w:r>
      <w:r w:rsidR="0053203A">
        <w:rPr>
          <w:rFonts w:ascii="Arial" w:eastAsia="Times New Roman" w:hAnsi="Arial" w:cs="Arial"/>
          <w:lang w:eastAsia="en-GB"/>
        </w:rPr>
        <w:t>organisations such as local authorities and community organisations among other groups helping to deliver information surround “Prevent”</w:t>
      </w:r>
      <w:r w:rsidR="0065272E">
        <w:rPr>
          <w:rFonts w:ascii="Arial" w:eastAsia="Times New Roman" w:hAnsi="Arial" w:cs="Arial"/>
          <w:lang w:eastAsia="en-GB"/>
        </w:rPr>
        <w:t xml:space="preserve"> </w:t>
      </w:r>
      <w:sdt>
        <w:sdtPr>
          <w:rPr>
            <w:rFonts w:ascii="Arial" w:eastAsia="Times New Roman" w:hAnsi="Arial" w:cs="Arial"/>
            <w:lang w:eastAsia="en-GB"/>
          </w:rPr>
          <w:id w:val="320781772"/>
          <w:citation/>
        </w:sdtPr>
        <w:sdtEndPr/>
        <w:sdtContent>
          <w:r w:rsidR="0065272E">
            <w:rPr>
              <w:rFonts w:ascii="Arial" w:eastAsia="Times New Roman" w:hAnsi="Arial" w:cs="Arial"/>
              <w:lang w:eastAsia="en-GB"/>
            </w:rPr>
            <w:fldChar w:fldCharType="begin"/>
          </w:r>
          <w:r w:rsidR="0065272E">
            <w:rPr>
              <w:rFonts w:ascii="Arial" w:eastAsia="Times New Roman" w:hAnsi="Arial" w:cs="Arial"/>
              <w:lang w:eastAsia="en-GB"/>
            </w:rPr>
            <w:instrText xml:space="preserve"> CITATION RAC10 \l 2057 </w:instrText>
          </w:r>
          <w:r w:rsidR="0065272E">
            <w:rPr>
              <w:rFonts w:ascii="Arial" w:eastAsia="Times New Roman" w:hAnsi="Arial" w:cs="Arial"/>
              <w:lang w:eastAsia="en-GB"/>
            </w:rPr>
            <w:fldChar w:fldCharType="separate"/>
          </w:r>
          <w:r w:rsidR="00C97DF7" w:rsidRPr="00C97DF7">
            <w:rPr>
              <w:rFonts w:ascii="Arial" w:eastAsia="Times New Roman" w:hAnsi="Arial" w:cs="Arial"/>
              <w:noProof/>
              <w:lang w:eastAsia="en-GB"/>
            </w:rPr>
            <w:t>(BRIGGS, 2010)</w:t>
          </w:r>
          <w:r w:rsidR="0065272E">
            <w:rPr>
              <w:rFonts w:ascii="Arial" w:eastAsia="Times New Roman" w:hAnsi="Arial" w:cs="Arial"/>
              <w:lang w:eastAsia="en-GB"/>
            </w:rPr>
            <w:fldChar w:fldCharType="end"/>
          </w:r>
        </w:sdtContent>
      </w:sdt>
      <w:r w:rsidR="0053203A">
        <w:rPr>
          <w:rFonts w:ascii="Arial" w:eastAsia="Times New Roman" w:hAnsi="Arial" w:cs="Arial"/>
          <w:lang w:eastAsia="en-GB"/>
        </w:rPr>
        <w:t>.</w:t>
      </w:r>
      <w:r w:rsidR="00CF7510">
        <w:rPr>
          <w:rFonts w:ascii="Arial" w:eastAsia="Times New Roman" w:hAnsi="Arial" w:cs="Arial"/>
          <w:lang w:eastAsia="en-GB"/>
        </w:rPr>
        <w:t xml:space="preserve"> The police’s role is critical in delivering </w:t>
      </w:r>
      <w:r w:rsidR="00500880">
        <w:rPr>
          <w:rFonts w:ascii="Arial" w:eastAsia="Times New Roman" w:hAnsi="Arial" w:cs="Arial"/>
          <w:lang w:eastAsia="en-GB"/>
        </w:rPr>
        <w:t>Prevent</w:t>
      </w:r>
      <w:r w:rsidR="007715DA">
        <w:rPr>
          <w:rFonts w:ascii="Arial" w:eastAsia="Times New Roman" w:hAnsi="Arial" w:cs="Arial"/>
          <w:lang w:eastAsia="en-GB"/>
        </w:rPr>
        <w:t xml:space="preserve"> due to their ability to bring partnership agencies together to work as a team</w:t>
      </w:r>
      <w:r w:rsidR="00E06B32">
        <w:rPr>
          <w:rFonts w:ascii="Arial" w:eastAsia="Times New Roman" w:hAnsi="Arial" w:cs="Arial"/>
          <w:lang w:eastAsia="en-GB"/>
        </w:rPr>
        <w:t xml:space="preserve"> to support delivery of the projects and to prevent radicalisation of </w:t>
      </w:r>
      <w:r w:rsidR="00271466">
        <w:rPr>
          <w:rFonts w:ascii="Arial" w:eastAsia="Times New Roman" w:hAnsi="Arial" w:cs="Arial"/>
          <w:lang w:eastAsia="en-GB"/>
        </w:rPr>
        <w:t>an individual</w:t>
      </w:r>
      <w:r w:rsidR="00CD54DA">
        <w:rPr>
          <w:rFonts w:ascii="Arial" w:eastAsia="Times New Roman" w:hAnsi="Arial" w:cs="Arial"/>
          <w:lang w:eastAsia="en-GB"/>
        </w:rPr>
        <w:t>.</w:t>
      </w:r>
      <w:r w:rsidR="00A26FBF">
        <w:rPr>
          <w:rFonts w:ascii="Arial" w:eastAsia="Times New Roman" w:hAnsi="Arial" w:cs="Arial"/>
          <w:lang w:eastAsia="en-GB"/>
        </w:rPr>
        <w:t xml:space="preserve"> To apply Prevent procedures, the police often patrol their local neighbourhoods and jurisdictions</w:t>
      </w:r>
      <w:r w:rsidR="00A9146B">
        <w:rPr>
          <w:rFonts w:ascii="Arial" w:eastAsia="Times New Roman" w:hAnsi="Arial" w:cs="Arial"/>
          <w:lang w:eastAsia="en-GB"/>
        </w:rPr>
        <w:t xml:space="preserve"> as well as functions in safeguarding such as Prevent referrals. These referrals can be submitted by any organisation and is given to the police whereby a risk assessment is then taken place, considering if the person the referral is linked to has genuine vulnerabilities and if it is terrorism related. If it is the case that both of these things are </w:t>
      </w:r>
      <w:r w:rsidR="00585D61">
        <w:rPr>
          <w:rFonts w:ascii="Arial" w:eastAsia="Times New Roman" w:hAnsi="Arial" w:cs="Arial"/>
          <w:lang w:eastAsia="en-GB"/>
        </w:rPr>
        <w:t>true,</w:t>
      </w:r>
      <w:r w:rsidR="00A9146B">
        <w:rPr>
          <w:rFonts w:ascii="Arial" w:eastAsia="Times New Roman" w:hAnsi="Arial" w:cs="Arial"/>
          <w:lang w:eastAsia="en-GB"/>
        </w:rPr>
        <w:t xml:space="preserve"> then the police then forward the referral onto a multi-agency level where</w:t>
      </w:r>
      <w:r w:rsidR="00585D61">
        <w:rPr>
          <w:rFonts w:ascii="Arial" w:eastAsia="Times New Roman" w:hAnsi="Arial" w:cs="Arial"/>
          <w:lang w:eastAsia="en-GB"/>
        </w:rPr>
        <w:t xml:space="preserve"> a discussion is held to obtain further information on the subject of the referral, to agree on the level of vulnerability and support that would be needed for the subject </w:t>
      </w:r>
      <w:sdt>
        <w:sdtPr>
          <w:rPr>
            <w:rFonts w:ascii="Arial" w:eastAsia="Times New Roman" w:hAnsi="Arial" w:cs="Arial"/>
            <w:lang w:eastAsia="en-GB"/>
          </w:rPr>
          <w:id w:val="-1290892267"/>
          <w:citation/>
        </w:sdtPr>
        <w:sdtEndPr/>
        <w:sdtContent>
          <w:r w:rsidR="00585D61">
            <w:rPr>
              <w:rFonts w:ascii="Arial" w:eastAsia="Times New Roman" w:hAnsi="Arial" w:cs="Arial"/>
              <w:lang w:eastAsia="en-GB"/>
            </w:rPr>
            <w:fldChar w:fldCharType="begin"/>
          </w:r>
          <w:r w:rsidR="00585D61">
            <w:rPr>
              <w:rFonts w:ascii="Arial" w:eastAsia="Times New Roman" w:hAnsi="Arial" w:cs="Arial"/>
              <w:lang w:eastAsia="en-GB"/>
            </w:rPr>
            <w:instrText xml:space="preserve"> CITATION GOV18 \l 2057 </w:instrText>
          </w:r>
          <w:r w:rsidR="00585D61">
            <w:rPr>
              <w:rFonts w:ascii="Arial" w:eastAsia="Times New Roman" w:hAnsi="Arial" w:cs="Arial"/>
              <w:lang w:eastAsia="en-GB"/>
            </w:rPr>
            <w:fldChar w:fldCharType="separate"/>
          </w:r>
          <w:r w:rsidR="00C97DF7" w:rsidRPr="00C97DF7">
            <w:rPr>
              <w:rFonts w:ascii="Arial" w:eastAsia="Times New Roman" w:hAnsi="Arial" w:cs="Arial"/>
              <w:noProof/>
              <w:lang w:eastAsia="en-GB"/>
            </w:rPr>
            <w:t>(GOV.UK, 2018)</w:t>
          </w:r>
          <w:r w:rsidR="00585D61">
            <w:rPr>
              <w:rFonts w:ascii="Arial" w:eastAsia="Times New Roman" w:hAnsi="Arial" w:cs="Arial"/>
              <w:lang w:eastAsia="en-GB"/>
            </w:rPr>
            <w:fldChar w:fldCharType="end"/>
          </w:r>
        </w:sdtContent>
      </w:sdt>
      <w:r w:rsidR="00585D61">
        <w:rPr>
          <w:rFonts w:ascii="Arial" w:eastAsia="Times New Roman" w:hAnsi="Arial" w:cs="Arial"/>
          <w:lang w:eastAsia="en-GB"/>
        </w:rPr>
        <w:t>.</w:t>
      </w:r>
      <w:r w:rsidR="00526722">
        <w:rPr>
          <w:rFonts w:ascii="Arial" w:eastAsia="Times New Roman" w:hAnsi="Arial" w:cs="Arial"/>
          <w:lang w:eastAsia="en-GB"/>
        </w:rPr>
        <w:t xml:space="preserve"> Statistics show that the level of Prevent referrals made in the year ending March 31</w:t>
      </w:r>
      <w:r w:rsidR="00526722" w:rsidRPr="00526722">
        <w:rPr>
          <w:rFonts w:ascii="Arial" w:eastAsia="Times New Roman" w:hAnsi="Arial" w:cs="Arial"/>
          <w:vertAlign w:val="superscript"/>
          <w:lang w:eastAsia="en-GB"/>
        </w:rPr>
        <w:t>st</w:t>
      </w:r>
      <w:r w:rsidR="00526722">
        <w:rPr>
          <w:rFonts w:ascii="Arial" w:eastAsia="Times New Roman" w:hAnsi="Arial" w:cs="Arial"/>
          <w:lang w:eastAsia="en-GB"/>
        </w:rPr>
        <w:t xml:space="preserve"> 2022 increased by 30% from its previous year to 6406 referrals, the increase is likely caused by the covid pandemic and people living in isolation, leaving them more vulnerable to radicalisation </w:t>
      </w:r>
      <w:sdt>
        <w:sdtPr>
          <w:rPr>
            <w:rFonts w:ascii="Arial" w:eastAsia="Times New Roman" w:hAnsi="Arial" w:cs="Arial"/>
            <w:lang w:eastAsia="en-GB"/>
          </w:rPr>
          <w:id w:val="-128788845"/>
          <w:citation/>
        </w:sdtPr>
        <w:sdtEndPr/>
        <w:sdtContent>
          <w:r w:rsidR="00526722">
            <w:rPr>
              <w:rFonts w:ascii="Arial" w:eastAsia="Times New Roman" w:hAnsi="Arial" w:cs="Arial"/>
              <w:lang w:eastAsia="en-GB"/>
            </w:rPr>
            <w:fldChar w:fldCharType="begin"/>
          </w:r>
          <w:r w:rsidR="00526722">
            <w:rPr>
              <w:rFonts w:ascii="Arial" w:eastAsia="Times New Roman" w:hAnsi="Arial" w:cs="Arial"/>
              <w:lang w:eastAsia="en-GB"/>
            </w:rPr>
            <w:instrText xml:space="preserve"> CITATION GOV23 \l 2057 </w:instrText>
          </w:r>
          <w:r w:rsidR="00526722">
            <w:rPr>
              <w:rFonts w:ascii="Arial" w:eastAsia="Times New Roman" w:hAnsi="Arial" w:cs="Arial"/>
              <w:lang w:eastAsia="en-GB"/>
            </w:rPr>
            <w:fldChar w:fldCharType="separate"/>
          </w:r>
          <w:r w:rsidR="00C97DF7" w:rsidRPr="00C97DF7">
            <w:rPr>
              <w:rFonts w:ascii="Arial" w:eastAsia="Times New Roman" w:hAnsi="Arial" w:cs="Arial"/>
              <w:noProof/>
              <w:lang w:eastAsia="en-GB"/>
            </w:rPr>
            <w:t>(GOV.UK, 2023)</w:t>
          </w:r>
          <w:r w:rsidR="00526722">
            <w:rPr>
              <w:rFonts w:ascii="Arial" w:eastAsia="Times New Roman" w:hAnsi="Arial" w:cs="Arial"/>
              <w:lang w:eastAsia="en-GB"/>
            </w:rPr>
            <w:fldChar w:fldCharType="end"/>
          </w:r>
        </w:sdtContent>
      </w:sdt>
      <w:r w:rsidR="00526722">
        <w:rPr>
          <w:rFonts w:ascii="Arial" w:eastAsia="Times New Roman" w:hAnsi="Arial" w:cs="Arial"/>
          <w:lang w:eastAsia="en-GB"/>
        </w:rPr>
        <w:t>, but with this, the increase in statistics shows how the Prevent referral scheme can be a successful tool in helping to prevent radicalisation in terrorism.</w:t>
      </w:r>
    </w:p>
    <w:p w14:paraId="1DC65E83" w14:textId="28613168" w:rsidR="00A3602A" w:rsidRDefault="00A3602A" w:rsidP="008F0760">
      <w:pPr>
        <w:suppressLineNumbers/>
        <w:spacing w:line="276" w:lineRule="auto"/>
        <w:ind w:right="531"/>
        <w:rPr>
          <w:rFonts w:ascii="Arial" w:eastAsia="Times New Roman" w:hAnsi="Arial" w:cs="Arial"/>
          <w:lang w:eastAsia="en-GB"/>
        </w:rPr>
      </w:pPr>
      <w:r>
        <w:rPr>
          <w:rFonts w:ascii="Arial" w:eastAsia="Times New Roman" w:hAnsi="Arial" w:cs="Arial"/>
          <w:lang w:eastAsia="en-GB"/>
        </w:rPr>
        <w:tab/>
        <w:t xml:space="preserve">A recent case study shows the success of the police role in Prevent referrals, with a 14-year-old boy becoming drawn into a school massacre ideology. His teacher initially noticed it after seeing the websites the boy was in in class and immediately shut the website down. The teach placed a referral into police who risk assessed the child, searching databases for information on the child to determine if channel support was required. The police found no evidence of ideological risk or vulnerabilities but chose to go ahead with the referral, raising it to a multi-agency level. The outcome of which gave the school reassurance that the Prevent referral had been completed and the young boy had been safeguarded </w:t>
      </w:r>
      <w:sdt>
        <w:sdtPr>
          <w:rPr>
            <w:rFonts w:ascii="Arial" w:eastAsia="Times New Roman" w:hAnsi="Arial" w:cs="Arial"/>
            <w:lang w:eastAsia="en-GB"/>
          </w:rPr>
          <w:id w:val="-645815870"/>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Gov22 \l 2057 </w:instrText>
          </w:r>
          <w:r>
            <w:rPr>
              <w:rFonts w:ascii="Arial" w:eastAsia="Times New Roman" w:hAnsi="Arial" w:cs="Arial"/>
              <w:lang w:eastAsia="en-GB"/>
            </w:rPr>
            <w:fldChar w:fldCharType="separate"/>
          </w:r>
          <w:r w:rsidR="00C97DF7" w:rsidRPr="00C97DF7">
            <w:rPr>
              <w:rFonts w:ascii="Arial" w:eastAsia="Times New Roman" w:hAnsi="Arial" w:cs="Arial"/>
              <w:noProof/>
              <w:lang w:eastAsia="en-GB"/>
            </w:rPr>
            <w:t>(Gov.UK, 2022)</w:t>
          </w:r>
          <w:r>
            <w:rPr>
              <w:rFonts w:ascii="Arial" w:eastAsia="Times New Roman" w:hAnsi="Arial" w:cs="Arial"/>
              <w:lang w:eastAsia="en-GB"/>
            </w:rPr>
            <w:fldChar w:fldCharType="end"/>
          </w:r>
        </w:sdtContent>
      </w:sdt>
      <w:r>
        <w:rPr>
          <w:rFonts w:ascii="Arial" w:eastAsia="Times New Roman" w:hAnsi="Arial" w:cs="Arial"/>
          <w:lang w:eastAsia="en-GB"/>
        </w:rPr>
        <w:t>.</w:t>
      </w:r>
    </w:p>
    <w:p w14:paraId="04389B51" w14:textId="3390D745" w:rsidR="00792C16" w:rsidRDefault="00B9255C" w:rsidP="00F731A5">
      <w:pPr>
        <w:suppressLineNumbers/>
        <w:spacing w:line="276" w:lineRule="auto"/>
        <w:ind w:right="531" w:firstLine="720"/>
        <w:rPr>
          <w:rFonts w:ascii="Arial" w:eastAsia="Times New Roman" w:hAnsi="Arial" w:cs="Arial"/>
          <w:lang w:eastAsia="en-GB"/>
        </w:rPr>
      </w:pPr>
      <w:r>
        <w:rPr>
          <w:rFonts w:ascii="Arial" w:eastAsia="Times New Roman" w:hAnsi="Arial" w:cs="Arial"/>
          <w:lang w:eastAsia="en-GB"/>
        </w:rPr>
        <w:t xml:space="preserve">Intelligence </w:t>
      </w:r>
      <w:r w:rsidR="00CD7E98">
        <w:rPr>
          <w:rFonts w:ascii="Arial" w:eastAsia="Times New Roman" w:hAnsi="Arial" w:cs="Arial"/>
          <w:lang w:eastAsia="en-GB"/>
        </w:rPr>
        <w:t xml:space="preserve">led policing can also assist in identifying individuals who are at risk of being </w:t>
      </w:r>
      <w:r w:rsidR="009D1492">
        <w:rPr>
          <w:rFonts w:ascii="Arial" w:eastAsia="Times New Roman" w:hAnsi="Arial" w:cs="Arial"/>
          <w:lang w:eastAsia="en-GB"/>
        </w:rPr>
        <w:t>radicalised or</w:t>
      </w:r>
      <w:r w:rsidR="00CD7E98">
        <w:rPr>
          <w:rFonts w:ascii="Arial" w:eastAsia="Times New Roman" w:hAnsi="Arial" w:cs="Arial"/>
          <w:lang w:eastAsia="en-GB"/>
        </w:rPr>
        <w:t xml:space="preserve"> are already involved in some sort of terrorism</w:t>
      </w:r>
      <w:r w:rsidR="00A407DB">
        <w:rPr>
          <w:rFonts w:ascii="Arial" w:eastAsia="Times New Roman" w:hAnsi="Arial" w:cs="Arial"/>
          <w:lang w:eastAsia="en-GB"/>
        </w:rPr>
        <w:t>.</w:t>
      </w:r>
      <w:r w:rsidR="00A407DB" w:rsidRPr="00A407DB">
        <w:rPr>
          <w:rFonts w:ascii="Arial" w:eastAsia="Times New Roman" w:hAnsi="Arial" w:cs="Arial"/>
          <w:lang w:eastAsia="en-GB"/>
        </w:rPr>
        <w:t xml:space="preserve"> </w:t>
      </w:r>
      <w:r w:rsidR="00A407DB">
        <w:rPr>
          <w:rFonts w:ascii="Arial" w:eastAsia="Times New Roman" w:hAnsi="Arial" w:cs="Arial"/>
          <w:lang w:eastAsia="en-GB"/>
        </w:rPr>
        <w:t>i</w:t>
      </w:r>
      <w:r w:rsidR="00A407DB" w:rsidRPr="00A407DB">
        <w:rPr>
          <w:rFonts w:ascii="Arial" w:eastAsia="Times New Roman" w:hAnsi="Arial" w:cs="Arial"/>
          <w:lang w:eastAsia="en-GB"/>
        </w:rPr>
        <w:t xml:space="preserve">ntelligence is a resource </w:t>
      </w:r>
      <w:r w:rsidR="0060761D">
        <w:rPr>
          <w:rFonts w:ascii="Arial" w:eastAsia="Times New Roman" w:hAnsi="Arial" w:cs="Arial"/>
          <w:lang w:eastAsia="en-GB"/>
        </w:rPr>
        <w:t>heavily used by police organisations, aiding</w:t>
      </w:r>
      <w:r w:rsidR="00A407DB" w:rsidRPr="00A407DB">
        <w:rPr>
          <w:rFonts w:ascii="Arial" w:eastAsia="Times New Roman" w:hAnsi="Arial" w:cs="Arial"/>
          <w:lang w:eastAsia="en-GB"/>
        </w:rPr>
        <w:t xml:space="preserve"> in solving investigations and bring</w:t>
      </w:r>
      <w:r w:rsidR="0060761D">
        <w:rPr>
          <w:rFonts w:ascii="Arial" w:eastAsia="Times New Roman" w:hAnsi="Arial" w:cs="Arial"/>
          <w:lang w:eastAsia="en-GB"/>
        </w:rPr>
        <w:t>ing</w:t>
      </w:r>
      <w:r w:rsidR="00A407DB" w:rsidRPr="00A407DB">
        <w:rPr>
          <w:rFonts w:ascii="Arial" w:eastAsia="Times New Roman" w:hAnsi="Arial" w:cs="Arial"/>
          <w:lang w:eastAsia="en-GB"/>
        </w:rPr>
        <w:t xml:space="preserve"> offenders to justice</w:t>
      </w:r>
      <w:r w:rsidR="00295D20">
        <w:rPr>
          <w:rFonts w:ascii="Arial" w:eastAsia="Times New Roman" w:hAnsi="Arial" w:cs="Arial"/>
          <w:lang w:eastAsia="en-GB"/>
        </w:rPr>
        <w:t xml:space="preserve"> </w:t>
      </w:r>
      <w:sdt>
        <w:sdtPr>
          <w:rPr>
            <w:rFonts w:ascii="Arial" w:eastAsia="Times New Roman" w:hAnsi="Arial" w:cs="Arial"/>
            <w:lang w:eastAsia="en-GB"/>
          </w:rPr>
          <w:id w:val="835115018"/>
          <w:citation/>
        </w:sdtPr>
        <w:sdtEndPr/>
        <w:sdtContent>
          <w:r w:rsidR="00295D20">
            <w:rPr>
              <w:rFonts w:ascii="Arial" w:eastAsia="Times New Roman" w:hAnsi="Arial" w:cs="Arial"/>
              <w:lang w:eastAsia="en-GB"/>
            </w:rPr>
            <w:fldChar w:fldCharType="begin"/>
          </w:r>
          <w:r w:rsidR="00295D20">
            <w:rPr>
              <w:rFonts w:ascii="Arial" w:eastAsia="Times New Roman" w:hAnsi="Arial" w:cs="Arial"/>
              <w:lang w:eastAsia="en-GB"/>
            </w:rPr>
            <w:instrText xml:space="preserve"> CITATION Edw12 \l 2057 </w:instrText>
          </w:r>
          <w:r w:rsidR="00295D20">
            <w:rPr>
              <w:rFonts w:ascii="Arial" w:eastAsia="Times New Roman" w:hAnsi="Arial" w:cs="Arial"/>
              <w:lang w:eastAsia="en-GB"/>
            </w:rPr>
            <w:fldChar w:fldCharType="separate"/>
          </w:r>
          <w:r w:rsidR="00C97DF7" w:rsidRPr="00C97DF7">
            <w:rPr>
              <w:rFonts w:ascii="Arial" w:eastAsia="Times New Roman" w:hAnsi="Arial" w:cs="Arial"/>
              <w:noProof/>
              <w:lang w:eastAsia="en-GB"/>
            </w:rPr>
            <w:t>(Edwards, 2012)</w:t>
          </w:r>
          <w:r w:rsidR="00295D20">
            <w:rPr>
              <w:rFonts w:ascii="Arial" w:eastAsia="Times New Roman" w:hAnsi="Arial" w:cs="Arial"/>
              <w:lang w:eastAsia="en-GB"/>
            </w:rPr>
            <w:fldChar w:fldCharType="end"/>
          </w:r>
        </w:sdtContent>
      </w:sdt>
      <w:r w:rsidR="00A407DB" w:rsidRPr="00A407DB">
        <w:rPr>
          <w:rFonts w:ascii="Arial" w:eastAsia="Times New Roman" w:hAnsi="Arial" w:cs="Arial"/>
          <w:lang w:eastAsia="en-GB"/>
        </w:rPr>
        <w:t xml:space="preserve"> </w:t>
      </w:r>
      <w:r w:rsidR="00D701B3">
        <w:rPr>
          <w:rFonts w:ascii="Arial" w:eastAsia="Times New Roman" w:hAnsi="Arial" w:cs="Arial"/>
          <w:lang w:eastAsia="en-GB"/>
        </w:rPr>
        <w:t>. I</w:t>
      </w:r>
      <w:r w:rsidR="0080206B">
        <w:rPr>
          <w:rFonts w:ascii="Arial" w:eastAsia="Times New Roman" w:hAnsi="Arial" w:cs="Arial"/>
          <w:lang w:eastAsia="en-GB"/>
        </w:rPr>
        <w:t xml:space="preserve">t </w:t>
      </w:r>
      <w:r w:rsidR="0080206B" w:rsidRPr="0080206B">
        <w:rPr>
          <w:rFonts w:ascii="Arial" w:eastAsia="Times New Roman" w:hAnsi="Arial" w:cs="Arial"/>
          <w:lang w:eastAsia="en-GB"/>
        </w:rPr>
        <w:t>is</w:t>
      </w:r>
      <w:r w:rsidR="00D701B3">
        <w:rPr>
          <w:rFonts w:ascii="Arial" w:eastAsia="Times New Roman" w:hAnsi="Arial" w:cs="Arial"/>
          <w:lang w:eastAsia="en-GB"/>
        </w:rPr>
        <w:t xml:space="preserve"> also</w:t>
      </w:r>
      <w:r w:rsidR="0080206B" w:rsidRPr="0080206B">
        <w:rPr>
          <w:rFonts w:ascii="Arial" w:eastAsia="Times New Roman" w:hAnsi="Arial" w:cs="Arial"/>
          <w:lang w:eastAsia="en-GB"/>
        </w:rPr>
        <w:t xml:space="preserve"> critical </w:t>
      </w:r>
      <w:r w:rsidR="0080206B">
        <w:rPr>
          <w:rFonts w:ascii="Arial" w:eastAsia="Times New Roman" w:hAnsi="Arial" w:cs="Arial"/>
          <w:lang w:eastAsia="en-GB"/>
        </w:rPr>
        <w:t>in the</w:t>
      </w:r>
      <w:r w:rsidR="0080206B" w:rsidRPr="0080206B">
        <w:rPr>
          <w:rFonts w:ascii="Arial" w:eastAsia="Times New Roman" w:hAnsi="Arial" w:cs="Arial"/>
          <w:lang w:eastAsia="en-GB"/>
        </w:rPr>
        <w:t xml:space="preserve"> prevention</w:t>
      </w:r>
      <w:r w:rsidR="0080206B">
        <w:rPr>
          <w:rFonts w:ascii="Arial" w:eastAsia="Times New Roman" w:hAnsi="Arial" w:cs="Arial"/>
          <w:lang w:eastAsia="en-GB"/>
        </w:rPr>
        <w:t xml:space="preserve"> of crime</w:t>
      </w:r>
      <w:r w:rsidR="0080206B" w:rsidRPr="0080206B">
        <w:rPr>
          <w:rFonts w:ascii="Arial" w:eastAsia="Times New Roman" w:hAnsi="Arial" w:cs="Arial"/>
          <w:lang w:eastAsia="en-GB"/>
        </w:rPr>
        <w:t xml:space="preserve">, decision-making </w:t>
      </w:r>
      <w:r w:rsidR="00295D20" w:rsidRPr="0080206B">
        <w:rPr>
          <w:rFonts w:ascii="Arial" w:eastAsia="Times New Roman" w:hAnsi="Arial" w:cs="Arial"/>
          <w:lang w:eastAsia="en-GB"/>
        </w:rPr>
        <w:t>processes,</w:t>
      </w:r>
      <w:r w:rsidR="00E40F23">
        <w:rPr>
          <w:rFonts w:ascii="Arial" w:eastAsia="Times New Roman" w:hAnsi="Arial" w:cs="Arial"/>
          <w:lang w:eastAsia="en-GB"/>
        </w:rPr>
        <w:t xml:space="preserve"> </w:t>
      </w:r>
      <w:r w:rsidR="0080206B">
        <w:rPr>
          <w:rFonts w:ascii="Arial" w:eastAsia="Times New Roman" w:hAnsi="Arial" w:cs="Arial"/>
          <w:lang w:eastAsia="en-GB"/>
        </w:rPr>
        <w:t xml:space="preserve">and the </w:t>
      </w:r>
      <w:r w:rsidR="0080206B" w:rsidRPr="0080206B">
        <w:rPr>
          <w:rFonts w:ascii="Arial" w:eastAsia="Times New Roman" w:hAnsi="Arial" w:cs="Arial"/>
          <w:lang w:eastAsia="en-GB"/>
        </w:rPr>
        <w:t xml:space="preserve">planning </w:t>
      </w:r>
      <w:r w:rsidR="0080206B">
        <w:rPr>
          <w:rFonts w:ascii="Arial" w:eastAsia="Times New Roman" w:hAnsi="Arial" w:cs="Arial"/>
          <w:lang w:eastAsia="en-GB"/>
        </w:rPr>
        <w:t>of</w:t>
      </w:r>
      <w:r w:rsidR="0080206B" w:rsidRPr="0080206B">
        <w:rPr>
          <w:rFonts w:ascii="Arial" w:eastAsia="Times New Roman" w:hAnsi="Arial" w:cs="Arial"/>
          <w:lang w:eastAsia="en-GB"/>
        </w:rPr>
        <w:t xml:space="preserve"> target</w:t>
      </w:r>
      <w:r w:rsidR="0080206B">
        <w:rPr>
          <w:rFonts w:ascii="Arial" w:eastAsia="Times New Roman" w:hAnsi="Arial" w:cs="Arial"/>
          <w:lang w:eastAsia="en-GB"/>
        </w:rPr>
        <w:t>ed</w:t>
      </w:r>
      <w:r w:rsidR="00294AB1">
        <w:rPr>
          <w:rFonts w:ascii="Arial" w:eastAsia="Times New Roman" w:hAnsi="Arial" w:cs="Arial"/>
          <w:lang w:eastAsia="en-GB"/>
        </w:rPr>
        <w:t xml:space="preserve"> operations</w:t>
      </w:r>
      <w:r w:rsidR="00E40F23">
        <w:rPr>
          <w:rFonts w:ascii="Arial" w:eastAsia="Times New Roman" w:hAnsi="Arial" w:cs="Arial"/>
          <w:lang w:eastAsia="en-GB"/>
        </w:rPr>
        <w:t xml:space="preserve">. Without intelligence </w:t>
      </w:r>
      <w:r w:rsidR="00294AB1">
        <w:rPr>
          <w:rFonts w:ascii="Arial" w:eastAsia="Times New Roman" w:hAnsi="Arial" w:cs="Arial"/>
          <w:lang w:eastAsia="en-GB"/>
        </w:rPr>
        <w:t>the police would not be able to function effectively</w:t>
      </w:r>
      <w:r w:rsidR="0080206B" w:rsidRPr="0080206B">
        <w:rPr>
          <w:rFonts w:ascii="Arial" w:eastAsia="Times New Roman" w:hAnsi="Arial" w:cs="Arial"/>
          <w:lang w:eastAsia="en-GB"/>
        </w:rPr>
        <w:t xml:space="preserve"> a</w:t>
      </w:r>
      <w:r w:rsidR="00294AB1">
        <w:rPr>
          <w:rFonts w:ascii="Arial" w:eastAsia="Times New Roman" w:hAnsi="Arial" w:cs="Arial"/>
          <w:lang w:eastAsia="en-GB"/>
        </w:rPr>
        <w:t>s</w:t>
      </w:r>
      <w:r w:rsidR="0080206B" w:rsidRPr="0080206B">
        <w:rPr>
          <w:rFonts w:ascii="Arial" w:eastAsia="Times New Roman" w:hAnsi="Arial" w:cs="Arial"/>
          <w:lang w:eastAsia="en-GB"/>
        </w:rPr>
        <w:t xml:space="preserve"> </w:t>
      </w:r>
      <w:r w:rsidR="00294AB1">
        <w:rPr>
          <w:rFonts w:ascii="Arial" w:eastAsia="Times New Roman" w:hAnsi="Arial" w:cs="Arial"/>
          <w:lang w:eastAsia="en-GB"/>
        </w:rPr>
        <w:t>they</w:t>
      </w:r>
      <w:r w:rsidR="0080206B" w:rsidRPr="0080206B">
        <w:rPr>
          <w:rFonts w:ascii="Arial" w:eastAsia="Times New Roman" w:hAnsi="Arial" w:cs="Arial"/>
          <w:lang w:eastAsia="en-GB"/>
        </w:rPr>
        <w:t xml:space="preserve"> depend on intelligence </w:t>
      </w:r>
      <w:r w:rsidR="00294AB1">
        <w:rPr>
          <w:rFonts w:ascii="Arial" w:eastAsia="Times New Roman" w:hAnsi="Arial" w:cs="Arial"/>
          <w:lang w:eastAsia="en-GB"/>
        </w:rPr>
        <w:t>for</w:t>
      </w:r>
      <w:r w:rsidR="0080206B" w:rsidRPr="0080206B">
        <w:rPr>
          <w:rFonts w:ascii="Arial" w:eastAsia="Times New Roman" w:hAnsi="Arial" w:cs="Arial"/>
          <w:lang w:eastAsia="en-GB"/>
        </w:rPr>
        <w:t xml:space="preserve"> </w:t>
      </w:r>
      <w:r w:rsidR="00294AB1">
        <w:rPr>
          <w:rFonts w:ascii="Arial" w:eastAsia="Times New Roman" w:hAnsi="Arial" w:cs="Arial"/>
          <w:lang w:eastAsia="en-GB"/>
        </w:rPr>
        <w:t xml:space="preserve">minor all the way to severe offences </w:t>
      </w:r>
      <w:sdt>
        <w:sdtPr>
          <w:rPr>
            <w:rFonts w:ascii="Arial" w:eastAsia="Times New Roman" w:hAnsi="Arial" w:cs="Arial"/>
            <w:lang w:eastAsia="en-GB"/>
          </w:rPr>
          <w:id w:val="486594913"/>
          <w:citation/>
        </w:sdtPr>
        <w:sdtEndPr/>
        <w:sdtContent>
          <w:r w:rsidR="00F37ED8">
            <w:rPr>
              <w:rFonts w:ascii="Arial" w:eastAsia="Times New Roman" w:hAnsi="Arial" w:cs="Arial"/>
              <w:lang w:eastAsia="en-GB"/>
            </w:rPr>
            <w:fldChar w:fldCharType="begin"/>
          </w:r>
          <w:r w:rsidR="00F37ED8">
            <w:rPr>
              <w:rFonts w:ascii="Arial" w:eastAsia="Times New Roman" w:hAnsi="Arial" w:cs="Arial"/>
              <w:lang w:eastAsia="en-GB"/>
            </w:rPr>
            <w:instrText xml:space="preserve"> CITATION Pet051 \l 2057 </w:instrText>
          </w:r>
          <w:r w:rsidR="00F37ED8">
            <w:rPr>
              <w:rFonts w:ascii="Arial" w:eastAsia="Times New Roman" w:hAnsi="Arial" w:cs="Arial"/>
              <w:lang w:eastAsia="en-GB"/>
            </w:rPr>
            <w:fldChar w:fldCharType="separate"/>
          </w:r>
          <w:r w:rsidR="00C97DF7" w:rsidRPr="00C97DF7">
            <w:rPr>
              <w:rFonts w:ascii="Arial" w:eastAsia="Times New Roman" w:hAnsi="Arial" w:cs="Arial"/>
              <w:noProof/>
              <w:lang w:eastAsia="en-GB"/>
            </w:rPr>
            <w:t>(Peterson, 2005)</w:t>
          </w:r>
          <w:r w:rsidR="00F37ED8">
            <w:rPr>
              <w:rFonts w:ascii="Arial" w:eastAsia="Times New Roman" w:hAnsi="Arial" w:cs="Arial"/>
              <w:lang w:eastAsia="en-GB"/>
            </w:rPr>
            <w:fldChar w:fldCharType="end"/>
          </w:r>
        </w:sdtContent>
      </w:sdt>
      <w:r w:rsidR="00295D20">
        <w:rPr>
          <w:rFonts w:ascii="Arial" w:eastAsia="Times New Roman" w:hAnsi="Arial" w:cs="Arial"/>
          <w:lang w:eastAsia="en-GB"/>
        </w:rPr>
        <w:t>.</w:t>
      </w:r>
      <w:r w:rsidR="00780907">
        <w:rPr>
          <w:rFonts w:ascii="Arial" w:eastAsia="Times New Roman" w:hAnsi="Arial" w:cs="Arial"/>
          <w:lang w:eastAsia="en-GB"/>
        </w:rPr>
        <w:t xml:space="preserve"> The collection of data from incidents such as domestics,</w:t>
      </w:r>
      <w:r w:rsidR="00D869E1">
        <w:rPr>
          <w:rFonts w:ascii="Arial" w:eastAsia="Times New Roman" w:hAnsi="Arial" w:cs="Arial"/>
          <w:lang w:eastAsia="en-GB"/>
        </w:rPr>
        <w:t xml:space="preserve"> traffic stops, arrests, gang activity </w:t>
      </w:r>
      <w:r w:rsidR="00805F15">
        <w:rPr>
          <w:rFonts w:ascii="Arial" w:eastAsia="Times New Roman" w:hAnsi="Arial" w:cs="Arial"/>
          <w:lang w:eastAsia="en-GB"/>
        </w:rPr>
        <w:t xml:space="preserve">and criminal records allow police </w:t>
      </w:r>
      <w:r w:rsidR="002201DB">
        <w:rPr>
          <w:rFonts w:ascii="Arial" w:eastAsia="Times New Roman" w:hAnsi="Arial" w:cs="Arial"/>
          <w:lang w:eastAsia="en-GB"/>
        </w:rPr>
        <w:t>to run analytics against the data</w:t>
      </w:r>
      <w:r w:rsidR="00D42A5A">
        <w:rPr>
          <w:rFonts w:ascii="Arial" w:eastAsia="Times New Roman" w:hAnsi="Arial" w:cs="Arial"/>
          <w:lang w:eastAsia="en-GB"/>
        </w:rPr>
        <w:t xml:space="preserve"> and over time builds a larger picture of an offender, their </w:t>
      </w:r>
      <w:proofErr w:type="gramStart"/>
      <w:r w:rsidR="00D42A5A">
        <w:rPr>
          <w:rFonts w:ascii="Arial" w:eastAsia="Times New Roman" w:hAnsi="Arial" w:cs="Arial"/>
          <w:lang w:eastAsia="en-GB"/>
        </w:rPr>
        <w:t>associates</w:t>
      </w:r>
      <w:proofErr w:type="gramEnd"/>
      <w:r w:rsidR="00D42A5A">
        <w:rPr>
          <w:rFonts w:ascii="Arial" w:eastAsia="Times New Roman" w:hAnsi="Arial" w:cs="Arial"/>
          <w:lang w:eastAsia="en-GB"/>
        </w:rPr>
        <w:t xml:space="preserve"> and the type of criminal behaviour they partake </w:t>
      </w:r>
      <w:r w:rsidR="00D42A5A">
        <w:rPr>
          <w:rFonts w:ascii="Arial" w:eastAsia="Times New Roman" w:hAnsi="Arial" w:cs="Arial"/>
          <w:lang w:eastAsia="en-GB"/>
        </w:rPr>
        <w:lastRenderedPageBreak/>
        <w:t xml:space="preserve">in </w:t>
      </w:r>
      <w:sdt>
        <w:sdtPr>
          <w:rPr>
            <w:rFonts w:ascii="Arial" w:eastAsia="Times New Roman" w:hAnsi="Arial" w:cs="Arial"/>
            <w:lang w:eastAsia="en-GB"/>
          </w:rPr>
          <w:id w:val="-2100710534"/>
          <w:citation/>
        </w:sdtPr>
        <w:sdtEndPr/>
        <w:sdtContent>
          <w:r w:rsidR="00D42A5A">
            <w:rPr>
              <w:rFonts w:ascii="Arial" w:eastAsia="Times New Roman" w:hAnsi="Arial" w:cs="Arial"/>
              <w:lang w:eastAsia="en-GB"/>
            </w:rPr>
            <w:fldChar w:fldCharType="begin"/>
          </w:r>
          <w:r w:rsidR="00D42A5A">
            <w:rPr>
              <w:rFonts w:ascii="Arial" w:eastAsia="Times New Roman" w:hAnsi="Arial" w:cs="Arial"/>
              <w:lang w:eastAsia="en-GB"/>
            </w:rPr>
            <w:instrText xml:space="preserve"> CITATION LeC18 \l 2057 </w:instrText>
          </w:r>
          <w:r w:rsidR="00D42A5A">
            <w:rPr>
              <w:rFonts w:ascii="Arial" w:eastAsia="Times New Roman" w:hAnsi="Arial" w:cs="Arial"/>
              <w:lang w:eastAsia="en-GB"/>
            </w:rPr>
            <w:fldChar w:fldCharType="separate"/>
          </w:r>
          <w:r w:rsidR="00C97DF7" w:rsidRPr="00C97DF7">
            <w:rPr>
              <w:rFonts w:ascii="Arial" w:eastAsia="Times New Roman" w:hAnsi="Arial" w:cs="Arial"/>
              <w:noProof/>
              <w:lang w:eastAsia="en-GB"/>
            </w:rPr>
            <w:t>(LeCates, 2018)</w:t>
          </w:r>
          <w:r w:rsidR="00D42A5A">
            <w:rPr>
              <w:rFonts w:ascii="Arial" w:eastAsia="Times New Roman" w:hAnsi="Arial" w:cs="Arial"/>
              <w:lang w:eastAsia="en-GB"/>
            </w:rPr>
            <w:fldChar w:fldCharType="end"/>
          </w:r>
        </w:sdtContent>
      </w:sdt>
      <w:r w:rsidR="00D42A5A">
        <w:rPr>
          <w:rFonts w:ascii="Arial" w:eastAsia="Times New Roman" w:hAnsi="Arial" w:cs="Arial"/>
          <w:lang w:eastAsia="en-GB"/>
        </w:rPr>
        <w:t>.</w:t>
      </w:r>
      <w:r w:rsidR="00F731A5">
        <w:rPr>
          <w:rFonts w:ascii="Arial" w:eastAsia="Times New Roman" w:hAnsi="Arial" w:cs="Arial"/>
          <w:lang w:eastAsia="en-GB"/>
        </w:rPr>
        <w:t xml:space="preserve"> </w:t>
      </w:r>
      <w:r w:rsidR="00D838C5">
        <w:rPr>
          <w:rFonts w:ascii="Arial" w:eastAsia="Times New Roman" w:hAnsi="Arial" w:cs="Arial"/>
          <w:lang w:eastAsia="en-GB"/>
        </w:rPr>
        <w:t>So how does the development of intelligence for other crimes</w:t>
      </w:r>
      <w:r w:rsidR="00D0009C">
        <w:rPr>
          <w:rFonts w:ascii="Arial" w:eastAsia="Times New Roman" w:hAnsi="Arial" w:cs="Arial"/>
          <w:lang w:eastAsia="en-GB"/>
        </w:rPr>
        <w:t xml:space="preserve"> notify the police and counter terrorism organisations of potential terrorist </w:t>
      </w:r>
      <w:r w:rsidR="00901F80">
        <w:rPr>
          <w:rFonts w:ascii="Arial" w:eastAsia="Times New Roman" w:hAnsi="Arial" w:cs="Arial"/>
          <w:lang w:eastAsia="en-GB"/>
        </w:rPr>
        <w:t>offenders?</w:t>
      </w:r>
      <w:r w:rsidR="00883AC3">
        <w:rPr>
          <w:rFonts w:ascii="Arial" w:eastAsia="Times New Roman" w:hAnsi="Arial" w:cs="Arial"/>
          <w:lang w:eastAsia="en-GB"/>
        </w:rPr>
        <w:t xml:space="preserve"> </w:t>
      </w:r>
    </w:p>
    <w:p w14:paraId="097FD53E" w14:textId="7C4B391B" w:rsidR="00C10439" w:rsidRDefault="00883AC3" w:rsidP="006A38BE">
      <w:pPr>
        <w:suppressLineNumbers/>
        <w:spacing w:line="276" w:lineRule="auto"/>
        <w:ind w:right="531" w:firstLine="720"/>
        <w:rPr>
          <w:rFonts w:ascii="Arial" w:eastAsia="Times New Roman" w:hAnsi="Arial" w:cs="Arial"/>
          <w:lang w:eastAsia="en-GB"/>
        </w:rPr>
      </w:pPr>
      <w:r>
        <w:rPr>
          <w:rFonts w:ascii="Arial" w:eastAsia="Times New Roman" w:hAnsi="Arial" w:cs="Arial"/>
          <w:lang w:eastAsia="en-GB"/>
        </w:rPr>
        <w:t xml:space="preserve">American political scientist </w:t>
      </w:r>
      <w:r w:rsidR="006B4D33" w:rsidRPr="006B4D33">
        <w:rPr>
          <w:rFonts w:ascii="Arial" w:eastAsia="Times New Roman" w:hAnsi="Arial" w:cs="Arial"/>
          <w:lang w:eastAsia="en-GB"/>
        </w:rPr>
        <w:t xml:space="preserve">Lorenzo </w:t>
      </w:r>
      <w:proofErr w:type="spellStart"/>
      <w:r w:rsidR="006B4D33" w:rsidRPr="006B4D33">
        <w:rPr>
          <w:rFonts w:ascii="Arial" w:eastAsia="Times New Roman" w:hAnsi="Arial" w:cs="Arial"/>
          <w:lang w:eastAsia="en-GB"/>
        </w:rPr>
        <w:t>Vidino</w:t>
      </w:r>
      <w:proofErr w:type="spellEnd"/>
      <w:r w:rsidR="006B4D33">
        <w:rPr>
          <w:rFonts w:ascii="Arial" w:eastAsia="Times New Roman" w:hAnsi="Arial" w:cs="Arial"/>
          <w:lang w:eastAsia="en-GB"/>
        </w:rPr>
        <w:t xml:space="preserve"> has researched that </w:t>
      </w:r>
      <w:r w:rsidR="00421DF5">
        <w:rPr>
          <w:rFonts w:ascii="Arial" w:eastAsia="Times New Roman" w:hAnsi="Arial" w:cs="Arial"/>
          <w:lang w:eastAsia="en-GB"/>
        </w:rPr>
        <w:t xml:space="preserve">57% </w:t>
      </w:r>
      <w:r w:rsidR="00421DF5" w:rsidRPr="00421DF5">
        <w:rPr>
          <w:rFonts w:ascii="Arial" w:eastAsia="Times New Roman" w:hAnsi="Arial" w:cs="Arial"/>
          <w:lang w:eastAsia="en-GB"/>
        </w:rPr>
        <w:t xml:space="preserve">of </w:t>
      </w:r>
      <w:r w:rsidR="00421DF5">
        <w:rPr>
          <w:rFonts w:ascii="Arial" w:eastAsia="Times New Roman" w:hAnsi="Arial" w:cs="Arial"/>
          <w:lang w:eastAsia="en-GB"/>
        </w:rPr>
        <w:t>offenders</w:t>
      </w:r>
      <w:r w:rsidR="00421DF5" w:rsidRPr="00421DF5">
        <w:rPr>
          <w:rFonts w:ascii="Arial" w:eastAsia="Times New Roman" w:hAnsi="Arial" w:cs="Arial"/>
          <w:lang w:eastAsia="en-GB"/>
        </w:rPr>
        <w:t xml:space="preserve"> in</w:t>
      </w:r>
      <w:r w:rsidR="00CA0129">
        <w:rPr>
          <w:rFonts w:ascii="Arial" w:eastAsia="Times New Roman" w:hAnsi="Arial" w:cs="Arial"/>
          <w:lang w:eastAsia="en-GB"/>
        </w:rPr>
        <w:t>volved in</w:t>
      </w:r>
      <w:r w:rsidR="00421DF5" w:rsidRPr="00421DF5">
        <w:rPr>
          <w:rFonts w:ascii="Arial" w:eastAsia="Times New Roman" w:hAnsi="Arial" w:cs="Arial"/>
          <w:lang w:eastAsia="en-GB"/>
        </w:rPr>
        <w:t xml:space="preserve"> terrorist attacks </w:t>
      </w:r>
      <w:r w:rsidR="00CA0129">
        <w:rPr>
          <w:rFonts w:ascii="Arial" w:eastAsia="Times New Roman" w:hAnsi="Arial" w:cs="Arial"/>
          <w:lang w:eastAsia="en-GB"/>
        </w:rPr>
        <w:t>within</w:t>
      </w:r>
      <w:r w:rsidR="00421DF5" w:rsidRPr="00421DF5">
        <w:rPr>
          <w:rFonts w:ascii="Arial" w:eastAsia="Times New Roman" w:hAnsi="Arial" w:cs="Arial"/>
          <w:lang w:eastAsia="en-GB"/>
        </w:rPr>
        <w:t xml:space="preserve"> </w:t>
      </w:r>
      <w:r w:rsidR="00CA0129" w:rsidRPr="00421DF5">
        <w:rPr>
          <w:rFonts w:ascii="Arial" w:eastAsia="Times New Roman" w:hAnsi="Arial" w:cs="Arial"/>
          <w:lang w:eastAsia="en-GB"/>
        </w:rPr>
        <w:t>North America</w:t>
      </w:r>
      <w:r w:rsidR="00421DF5" w:rsidRPr="00421DF5">
        <w:rPr>
          <w:rFonts w:ascii="Arial" w:eastAsia="Times New Roman" w:hAnsi="Arial" w:cs="Arial"/>
          <w:lang w:eastAsia="en-GB"/>
        </w:rPr>
        <w:t xml:space="preserve"> and</w:t>
      </w:r>
      <w:r w:rsidR="00CA0129">
        <w:rPr>
          <w:rFonts w:ascii="Arial" w:eastAsia="Times New Roman" w:hAnsi="Arial" w:cs="Arial"/>
          <w:lang w:eastAsia="en-GB"/>
        </w:rPr>
        <w:t xml:space="preserve"> Europe,</w:t>
      </w:r>
      <w:r w:rsidR="00421DF5" w:rsidRPr="00421DF5">
        <w:rPr>
          <w:rFonts w:ascii="Arial" w:eastAsia="Times New Roman" w:hAnsi="Arial" w:cs="Arial"/>
          <w:lang w:eastAsia="en-GB"/>
        </w:rPr>
        <w:t xml:space="preserve"> between </w:t>
      </w:r>
      <w:r w:rsidR="00CA0129">
        <w:rPr>
          <w:rFonts w:ascii="Arial" w:eastAsia="Times New Roman" w:hAnsi="Arial" w:cs="Arial"/>
          <w:lang w:eastAsia="en-GB"/>
        </w:rPr>
        <w:t xml:space="preserve">the dates of </w:t>
      </w:r>
      <w:r w:rsidR="00421DF5" w:rsidRPr="00421DF5">
        <w:rPr>
          <w:rFonts w:ascii="Arial" w:eastAsia="Times New Roman" w:hAnsi="Arial" w:cs="Arial"/>
          <w:lang w:eastAsia="en-GB"/>
        </w:rPr>
        <w:t>June 2014 and June 2017</w:t>
      </w:r>
      <w:r w:rsidR="00CA0129">
        <w:rPr>
          <w:rFonts w:ascii="Arial" w:eastAsia="Times New Roman" w:hAnsi="Arial" w:cs="Arial"/>
          <w:lang w:eastAsia="en-GB"/>
        </w:rPr>
        <w:t>,</w:t>
      </w:r>
      <w:r w:rsidR="00421DF5" w:rsidRPr="00421DF5">
        <w:rPr>
          <w:rFonts w:ascii="Arial" w:eastAsia="Times New Roman" w:hAnsi="Arial" w:cs="Arial"/>
          <w:lang w:eastAsia="en-GB"/>
        </w:rPr>
        <w:t xml:space="preserve"> </w:t>
      </w:r>
      <w:r w:rsidR="00061C9F" w:rsidRPr="00421DF5">
        <w:rPr>
          <w:rFonts w:ascii="Arial" w:eastAsia="Times New Roman" w:hAnsi="Arial" w:cs="Arial"/>
          <w:lang w:eastAsia="en-GB"/>
        </w:rPr>
        <w:t>prior to carrying out their attacks</w:t>
      </w:r>
      <w:r w:rsidR="00061C9F">
        <w:rPr>
          <w:rFonts w:ascii="Arial" w:eastAsia="Times New Roman" w:hAnsi="Arial" w:cs="Arial"/>
          <w:lang w:eastAsia="en-GB"/>
        </w:rPr>
        <w:t xml:space="preserve"> </w:t>
      </w:r>
      <w:r w:rsidR="00421DF5" w:rsidRPr="00421DF5">
        <w:rPr>
          <w:rFonts w:ascii="Arial" w:eastAsia="Times New Roman" w:hAnsi="Arial" w:cs="Arial"/>
          <w:lang w:eastAsia="en-GB"/>
        </w:rPr>
        <w:t>had been involved in criminal activity unrelated to terrorism</w:t>
      </w:r>
      <w:r w:rsidR="00061C9F">
        <w:rPr>
          <w:rFonts w:ascii="Arial" w:eastAsia="Times New Roman" w:hAnsi="Arial" w:cs="Arial"/>
          <w:lang w:eastAsia="en-GB"/>
        </w:rPr>
        <w:t xml:space="preserve"> </w:t>
      </w:r>
      <w:sdt>
        <w:sdtPr>
          <w:rPr>
            <w:rFonts w:ascii="Arial" w:eastAsia="Times New Roman" w:hAnsi="Arial" w:cs="Arial"/>
            <w:lang w:eastAsia="en-GB"/>
          </w:rPr>
          <w:id w:val="-242421905"/>
          <w:citation/>
        </w:sdtPr>
        <w:sdtEndPr/>
        <w:sdtContent>
          <w:r w:rsidR="00061C9F">
            <w:rPr>
              <w:rFonts w:ascii="Arial" w:eastAsia="Times New Roman" w:hAnsi="Arial" w:cs="Arial"/>
              <w:lang w:eastAsia="en-GB"/>
            </w:rPr>
            <w:fldChar w:fldCharType="begin"/>
          </w:r>
          <w:r w:rsidR="00061C9F">
            <w:rPr>
              <w:rFonts w:ascii="Arial" w:eastAsia="Times New Roman" w:hAnsi="Arial" w:cs="Arial"/>
              <w:lang w:eastAsia="en-GB"/>
            </w:rPr>
            <w:instrText xml:space="preserve"> CITATION Nik19 \l 2057 </w:instrText>
          </w:r>
          <w:r w:rsidR="00061C9F">
            <w:rPr>
              <w:rFonts w:ascii="Arial" w:eastAsia="Times New Roman" w:hAnsi="Arial" w:cs="Arial"/>
              <w:lang w:eastAsia="en-GB"/>
            </w:rPr>
            <w:fldChar w:fldCharType="separate"/>
          </w:r>
          <w:r w:rsidR="00C97DF7" w:rsidRPr="00C97DF7">
            <w:rPr>
              <w:rFonts w:ascii="Arial" w:eastAsia="Times New Roman" w:hAnsi="Arial" w:cs="Arial"/>
              <w:noProof/>
              <w:lang w:eastAsia="en-GB"/>
            </w:rPr>
            <w:t>(Malik, 2019)</w:t>
          </w:r>
          <w:r w:rsidR="00061C9F">
            <w:rPr>
              <w:rFonts w:ascii="Arial" w:eastAsia="Times New Roman" w:hAnsi="Arial" w:cs="Arial"/>
              <w:lang w:eastAsia="en-GB"/>
            </w:rPr>
            <w:fldChar w:fldCharType="end"/>
          </w:r>
        </w:sdtContent>
      </w:sdt>
      <w:r w:rsidR="00061C9F">
        <w:rPr>
          <w:rFonts w:ascii="Arial" w:eastAsia="Times New Roman" w:hAnsi="Arial" w:cs="Arial"/>
          <w:lang w:eastAsia="en-GB"/>
        </w:rPr>
        <w:t>.</w:t>
      </w:r>
      <w:r w:rsidR="006A38BE">
        <w:rPr>
          <w:rFonts w:ascii="Arial" w:eastAsia="Times New Roman" w:hAnsi="Arial" w:cs="Arial"/>
          <w:lang w:eastAsia="en-GB"/>
        </w:rPr>
        <w:t xml:space="preserve"> </w:t>
      </w:r>
      <w:proofErr w:type="gramStart"/>
      <w:r w:rsidR="00435AAC">
        <w:rPr>
          <w:rFonts w:ascii="Arial" w:eastAsia="Times New Roman" w:hAnsi="Arial" w:cs="Arial"/>
          <w:lang w:eastAsia="en-GB"/>
        </w:rPr>
        <w:t>In order to</w:t>
      </w:r>
      <w:proofErr w:type="gramEnd"/>
      <w:r w:rsidR="00435AAC">
        <w:rPr>
          <w:rFonts w:ascii="Arial" w:eastAsia="Times New Roman" w:hAnsi="Arial" w:cs="Arial"/>
          <w:lang w:eastAsia="en-GB"/>
        </w:rPr>
        <w:t xml:space="preserve"> fund attacks, terrorists must </w:t>
      </w:r>
      <w:r w:rsidR="00753BC6">
        <w:rPr>
          <w:rFonts w:ascii="Arial" w:eastAsia="Times New Roman" w:hAnsi="Arial" w:cs="Arial"/>
          <w:lang w:eastAsia="en-GB"/>
        </w:rPr>
        <w:t>frequently involve themselves in law breaking to help facilitate plots.</w:t>
      </w:r>
      <w:r w:rsidR="000E1000">
        <w:rPr>
          <w:rFonts w:ascii="Arial" w:eastAsia="Times New Roman" w:hAnsi="Arial" w:cs="Arial"/>
          <w:lang w:eastAsia="en-GB"/>
        </w:rPr>
        <w:t xml:space="preserve"> To do so they participate in drug and human trafficking, smuggling, arms dealing</w:t>
      </w:r>
      <w:r w:rsidR="0069739C">
        <w:rPr>
          <w:rFonts w:ascii="Arial" w:eastAsia="Times New Roman" w:hAnsi="Arial" w:cs="Arial"/>
          <w:lang w:eastAsia="en-GB"/>
        </w:rPr>
        <w:t xml:space="preserve"> and corruption</w:t>
      </w:r>
      <w:r w:rsidR="00EA437A">
        <w:rPr>
          <w:rFonts w:ascii="Arial" w:eastAsia="Times New Roman" w:hAnsi="Arial" w:cs="Arial"/>
          <w:lang w:eastAsia="en-GB"/>
        </w:rPr>
        <w:t xml:space="preserve">. Not only this but </w:t>
      </w:r>
      <w:r w:rsidR="00177BC5">
        <w:rPr>
          <w:rFonts w:ascii="Arial" w:eastAsia="Times New Roman" w:hAnsi="Arial" w:cs="Arial"/>
          <w:lang w:eastAsia="en-GB"/>
        </w:rPr>
        <w:t xml:space="preserve">a significant number of terrorists are </w:t>
      </w:r>
      <w:r w:rsidR="00025851">
        <w:rPr>
          <w:rFonts w:ascii="Arial" w:eastAsia="Times New Roman" w:hAnsi="Arial" w:cs="Arial"/>
          <w:lang w:eastAsia="en-GB"/>
        </w:rPr>
        <w:t>ex-convicts, sometimes of which have been radicalised within the prison system itself</w:t>
      </w:r>
      <w:r w:rsidR="000D745E">
        <w:rPr>
          <w:rFonts w:ascii="Arial" w:eastAsia="Times New Roman" w:hAnsi="Arial" w:cs="Arial"/>
          <w:lang w:eastAsia="en-GB"/>
        </w:rPr>
        <w:t xml:space="preserve"> whilst serving time for unrelated offences.</w:t>
      </w:r>
      <w:r w:rsidR="00D14232">
        <w:rPr>
          <w:rFonts w:ascii="Arial" w:eastAsia="Times New Roman" w:hAnsi="Arial" w:cs="Arial"/>
          <w:lang w:eastAsia="en-GB"/>
        </w:rPr>
        <w:t xml:space="preserve"> Recruitment of criminals also makes sense to terrorist organisations as these people </w:t>
      </w:r>
      <w:r w:rsidR="00CA275C">
        <w:rPr>
          <w:rFonts w:ascii="Arial" w:eastAsia="Times New Roman" w:hAnsi="Arial" w:cs="Arial"/>
          <w:lang w:eastAsia="en-GB"/>
        </w:rPr>
        <w:t xml:space="preserve">can sometimes have specialist skills that can be applied to terrorist activities </w:t>
      </w:r>
      <w:sdt>
        <w:sdtPr>
          <w:rPr>
            <w:rFonts w:ascii="Arial" w:eastAsia="Times New Roman" w:hAnsi="Arial" w:cs="Arial"/>
            <w:lang w:eastAsia="en-GB"/>
          </w:rPr>
          <w:id w:val="25764023"/>
          <w:citation/>
        </w:sdtPr>
        <w:sdtEndPr/>
        <w:sdtContent>
          <w:r w:rsidR="00CA275C">
            <w:rPr>
              <w:rFonts w:ascii="Arial" w:eastAsia="Times New Roman" w:hAnsi="Arial" w:cs="Arial"/>
              <w:lang w:eastAsia="en-GB"/>
            </w:rPr>
            <w:fldChar w:fldCharType="begin"/>
          </w:r>
          <w:r w:rsidR="00CA275C">
            <w:rPr>
              <w:rFonts w:ascii="Arial" w:eastAsia="Times New Roman" w:hAnsi="Arial" w:cs="Arial"/>
              <w:lang w:eastAsia="en-GB"/>
            </w:rPr>
            <w:instrText xml:space="preserve"> CITATION Sam16 \l 2057 </w:instrText>
          </w:r>
          <w:r w:rsidR="00CA275C">
            <w:rPr>
              <w:rFonts w:ascii="Arial" w:eastAsia="Times New Roman" w:hAnsi="Arial" w:cs="Arial"/>
              <w:lang w:eastAsia="en-GB"/>
            </w:rPr>
            <w:fldChar w:fldCharType="separate"/>
          </w:r>
          <w:r w:rsidR="00C97DF7" w:rsidRPr="00C97DF7">
            <w:rPr>
              <w:rFonts w:ascii="Arial" w:eastAsia="Times New Roman" w:hAnsi="Arial" w:cs="Arial"/>
              <w:noProof/>
              <w:lang w:eastAsia="en-GB"/>
            </w:rPr>
            <w:t>(Mullins &amp; Wither, 2016)</w:t>
          </w:r>
          <w:r w:rsidR="00CA275C">
            <w:rPr>
              <w:rFonts w:ascii="Arial" w:eastAsia="Times New Roman" w:hAnsi="Arial" w:cs="Arial"/>
              <w:lang w:eastAsia="en-GB"/>
            </w:rPr>
            <w:fldChar w:fldCharType="end"/>
          </w:r>
        </w:sdtContent>
      </w:sdt>
      <w:r w:rsidR="00CA275C">
        <w:rPr>
          <w:rFonts w:ascii="Arial" w:eastAsia="Times New Roman" w:hAnsi="Arial" w:cs="Arial"/>
          <w:lang w:eastAsia="en-GB"/>
        </w:rPr>
        <w:t>.</w:t>
      </w:r>
      <w:r w:rsidR="006A38BE">
        <w:rPr>
          <w:rFonts w:ascii="Arial" w:eastAsia="Times New Roman" w:hAnsi="Arial" w:cs="Arial"/>
          <w:lang w:eastAsia="en-GB"/>
        </w:rPr>
        <w:t xml:space="preserve"> </w:t>
      </w:r>
      <w:r w:rsidR="00C10439">
        <w:rPr>
          <w:rFonts w:ascii="Arial" w:eastAsia="Times New Roman" w:hAnsi="Arial" w:cs="Arial"/>
          <w:lang w:eastAsia="en-GB"/>
        </w:rPr>
        <w:t xml:space="preserve">Terrorists are more times than not treated as if </w:t>
      </w:r>
      <w:r w:rsidR="00F11049">
        <w:rPr>
          <w:rFonts w:ascii="Arial" w:eastAsia="Times New Roman" w:hAnsi="Arial" w:cs="Arial"/>
          <w:lang w:eastAsia="en-GB"/>
        </w:rPr>
        <w:t xml:space="preserve">they emerged out of nowhere, but in fact offenders who committed some of the UKs most recent, horrific terrorist attacks </w:t>
      </w:r>
      <w:r w:rsidR="00556C14">
        <w:rPr>
          <w:rFonts w:ascii="Arial" w:eastAsia="Times New Roman" w:hAnsi="Arial" w:cs="Arial"/>
          <w:lang w:eastAsia="en-GB"/>
        </w:rPr>
        <w:t>also</w:t>
      </w:r>
      <w:r w:rsidR="00F11049">
        <w:rPr>
          <w:rFonts w:ascii="Arial" w:eastAsia="Times New Roman" w:hAnsi="Arial" w:cs="Arial"/>
          <w:lang w:eastAsia="en-GB"/>
        </w:rPr>
        <w:t xml:space="preserve"> have a long history of domestic violence.</w:t>
      </w:r>
      <w:r w:rsidR="003F69F2">
        <w:rPr>
          <w:rFonts w:ascii="Arial" w:eastAsia="Times New Roman" w:hAnsi="Arial" w:cs="Arial"/>
          <w:lang w:eastAsia="en-GB"/>
        </w:rPr>
        <w:t xml:space="preserve"> </w:t>
      </w:r>
      <w:r w:rsidR="00FD4D77">
        <w:rPr>
          <w:rFonts w:ascii="Arial" w:eastAsia="Times New Roman" w:hAnsi="Arial" w:cs="Arial"/>
          <w:lang w:eastAsia="en-GB"/>
        </w:rPr>
        <w:t>Khalid Masood, the male responsible for conducting the Westminster bridge attack in London</w:t>
      </w:r>
      <w:r w:rsidR="009A6D22">
        <w:rPr>
          <w:rFonts w:ascii="Arial" w:eastAsia="Times New Roman" w:hAnsi="Arial" w:cs="Arial"/>
          <w:lang w:eastAsia="en-GB"/>
        </w:rPr>
        <w:t xml:space="preserve"> on the 22</w:t>
      </w:r>
      <w:r w:rsidR="009A6D22" w:rsidRPr="009A6D22">
        <w:rPr>
          <w:rFonts w:ascii="Arial" w:eastAsia="Times New Roman" w:hAnsi="Arial" w:cs="Arial"/>
          <w:vertAlign w:val="superscript"/>
          <w:lang w:eastAsia="en-GB"/>
        </w:rPr>
        <w:t>nd</w:t>
      </w:r>
      <w:r w:rsidR="009A6D22">
        <w:rPr>
          <w:rFonts w:ascii="Arial" w:eastAsia="Times New Roman" w:hAnsi="Arial" w:cs="Arial"/>
          <w:lang w:eastAsia="en-GB"/>
        </w:rPr>
        <w:t xml:space="preserve"> of March 2017, </w:t>
      </w:r>
      <w:r w:rsidR="00871505">
        <w:rPr>
          <w:rFonts w:ascii="Arial" w:eastAsia="Times New Roman" w:hAnsi="Arial" w:cs="Arial"/>
          <w:lang w:eastAsia="en-GB"/>
        </w:rPr>
        <w:t>was well known to the police and had an extensive 20 year long criminal record, all unrelating to terrorist offences before he committed his attack</w:t>
      </w:r>
      <w:r w:rsidR="00A22757">
        <w:rPr>
          <w:rFonts w:ascii="Arial" w:eastAsia="Times New Roman" w:hAnsi="Arial" w:cs="Arial"/>
          <w:lang w:eastAsia="en-GB"/>
        </w:rPr>
        <w:t xml:space="preserve"> </w:t>
      </w:r>
      <w:sdt>
        <w:sdtPr>
          <w:rPr>
            <w:rFonts w:ascii="Arial" w:eastAsia="Times New Roman" w:hAnsi="Arial" w:cs="Arial"/>
            <w:lang w:eastAsia="en-GB"/>
          </w:rPr>
          <w:id w:val="2069307701"/>
          <w:citation/>
        </w:sdtPr>
        <w:sdtEndPr/>
        <w:sdtContent>
          <w:r w:rsidR="00A22757">
            <w:rPr>
              <w:rFonts w:ascii="Arial" w:eastAsia="Times New Roman" w:hAnsi="Arial" w:cs="Arial"/>
              <w:lang w:eastAsia="en-GB"/>
            </w:rPr>
            <w:fldChar w:fldCharType="begin"/>
          </w:r>
          <w:r w:rsidR="00A22757">
            <w:rPr>
              <w:rFonts w:ascii="Arial" w:eastAsia="Times New Roman" w:hAnsi="Arial" w:cs="Arial"/>
              <w:lang w:eastAsia="en-GB"/>
            </w:rPr>
            <w:instrText xml:space="preserve"> CITATION Joa19 \l 2057 </w:instrText>
          </w:r>
          <w:r w:rsidR="00A22757">
            <w:rPr>
              <w:rFonts w:ascii="Arial" w:eastAsia="Times New Roman" w:hAnsi="Arial" w:cs="Arial"/>
              <w:lang w:eastAsia="en-GB"/>
            </w:rPr>
            <w:fldChar w:fldCharType="separate"/>
          </w:r>
          <w:r w:rsidR="00C97DF7" w:rsidRPr="00C97DF7">
            <w:rPr>
              <w:rFonts w:ascii="Arial" w:eastAsia="Times New Roman" w:hAnsi="Arial" w:cs="Arial"/>
              <w:noProof/>
              <w:lang w:eastAsia="en-GB"/>
            </w:rPr>
            <w:t>(Smith, 2019)</w:t>
          </w:r>
          <w:r w:rsidR="00A22757">
            <w:rPr>
              <w:rFonts w:ascii="Arial" w:eastAsia="Times New Roman" w:hAnsi="Arial" w:cs="Arial"/>
              <w:lang w:eastAsia="en-GB"/>
            </w:rPr>
            <w:fldChar w:fldCharType="end"/>
          </w:r>
        </w:sdtContent>
      </w:sdt>
      <w:r w:rsidR="00A22757">
        <w:rPr>
          <w:rFonts w:ascii="Arial" w:eastAsia="Times New Roman" w:hAnsi="Arial" w:cs="Arial"/>
          <w:lang w:eastAsia="en-GB"/>
        </w:rPr>
        <w:t>.</w:t>
      </w:r>
    </w:p>
    <w:p w14:paraId="6AE0AC33" w14:textId="2E722257" w:rsidR="00245D3F" w:rsidRDefault="00A4386C" w:rsidP="006A38BE">
      <w:pPr>
        <w:suppressLineNumbers/>
        <w:spacing w:line="276" w:lineRule="auto"/>
        <w:ind w:right="531" w:firstLine="720"/>
        <w:rPr>
          <w:rFonts w:ascii="Arial" w:eastAsia="Times New Roman" w:hAnsi="Arial" w:cs="Arial"/>
          <w:lang w:eastAsia="en-GB"/>
        </w:rPr>
      </w:pPr>
      <w:r>
        <w:rPr>
          <w:rFonts w:ascii="Arial" w:eastAsia="Times New Roman" w:hAnsi="Arial" w:cs="Arial"/>
          <w:lang w:eastAsia="en-GB"/>
        </w:rPr>
        <w:t>The link between terrorism and other crime is now clearly obvious,</w:t>
      </w:r>
      <w:r w:rsidR="00907CAD">
        <w:rPr>
          <w:rFonts w:ascii="Arial" w:eastAsia="Times New Roman" w:hAnsi="Arial" w:cs="Arial"/>
          <w:lang w:eastAsia="en-GB"/>
        </w:rPr>
        <w:t xml:space="preserve"> due to lack of support,</w:t>
      </w:r>
      <w:r w:rsidR="00DB6CD4">
        <w:rPr>
          <w:rFonts w:ascii="Arial" w:eastAsia="Times New Roman" w:hAnsi="Arial" w:cs="Arial"/>
          <w:lang w:eastAsia="en-GB"/>
        </w:rPr>
        <w:t xml:space="preserve"> they become involved in lucrative conventional crimes</w:t>
      </w:r>
      <w:r w:rsidR="00945402">
        <w:rPr>
          <w:rFonts w:ascii="Arial" w:eastAsia="Times New Roman" w:hAnsi="Arial" w:cs="Arial"/>
          <w:lang w:eastAsia="en-GB"/>
        </w:rPr>
        <w:t xml:space="preserve"> in order to support themselves and to fund their terrorist activities</w:t>
      </w:r>
      <w:r w:rsidR="00FC56DC">
        <w:rPr>
          <w:rFonts w:ascii="Arial" w:eastAsia="Times New Roman" w:hAnsi="Arial" w:cs="Arial"/>
          <w:lang w:eastAsia="en-GB"/>
        </w:rPr>
        <w:t xml:space="preserve">, as well as </w:t>
      </w:r>
      <w:r w:rsidR="006F3E24">
        <w:rPr>
          <w:rFonts w:ascii="Arial" w:eastAsia="Times New Roman" w:hAnsi="Arial" w:cs="Arial"/>
          <w:lang w:eastAsia="en-GB"/>
        </w:rPr>
        <w:t xml:space="preserve">becoming involved in crimes in order to procure themselves </w:t>
      </w:r>
      <w:r w:rsidR="00487EF5">
        <w:rPr>
          <w:rFonts w:ascii="Arial" w:eastAsia="Times New Roman" w:hAnsi="Arial" w:cs="Arial"/>
          <w:lang w:eastAsia="en-GB"/>
        </w:rPr>
        <w:t>means</w:t>
      </w:r>
      <w:r w:rsidR="00846A4E">
        <w:rPr>
          <w:rFonts w:ascii="Arial" w:eastAsia="Times New Roman" w:hAnsi="Arial" w:cs="Arial"/>
          <w:lang w:eastAsia="en-GB"/>
        </w:rPr>
        <w:t xml:space="preserve"> to conduct terrorist activities</w:t>
      </w:r>
      <w:r w:rsidR="00F61B3A">
        <w:rPr>
          <w:rFonts w:ascii="Arial" w:eastAsia="Times New Roman" w:hAnsi="Arial" w:cs="Arial"/>
          <w:lang w:eastAsia="en-GB"/>
        </w:rPr>
        <w:t xml:space="preserve"> in the absence of normal access to the means </w:t>
      </w:r>
      <w:sdt>
        <w:sdtPr>
          <w:rPr>
            <w:rFonts w:ascii="Arial" w:eastAsia="Times New Roman" w:hAnsi="Arial" w:cs="Arial"/>
            <w:lang w:eastAsia="en-GB"/>
          </w:rPr>
          <w:id w:val="-1077201185"/>
          <w:citation/>
        </w:sdtPr>
        <w:sdtEndPr/>
        <w:sdtContent>
          <w:r w:rsidR="00F61B3A">
            <w:rPr>
              <w:rFonts w:ascii="Arial" w:eastAsia="Times New Roman" w:hAnsi="Arial" w:cs="Arial"/>
              <w:lang w:eastAsia="en-GB"/>
            </w:rPr>
            <w:fldChar w:fldCharType="begin"/>
          </w:r>
          <w:r w:rsidR="00F61B3A">
            <w:rPr>
              <w:rFonts w:ascii="Arial" w:eastAsia="Times New Roman" w:hAnsi="Arial" w:cs="Arial"/>
              <w:lang w:eastAsia="en-GB"/>
            </w:rPr>
            <w:instrText xml:space="preserve"> CITATION Yvo04 \l 2057 </w:instrText>
          </w:r>
          <w:r w:rsidR="00F61B3A">
            <w:rPr>
              <w:rFonts w:ascii="Arial" w:eastAsia="Times New Roman" w:hAnsi="Arial" w:cs="Arial"/>
              <w:lang w:eastAsia="en-GB"/>
            </w:rPr>
            <w:fldChar w:fldCharType="separate"/>
          </w:r>
          <w:r w:rsidR="00C97DF7" w:rsidRPr="00C97DF7">
            <w:rPr>
              <w:rFonts w:ascii="Arial" w:eastAsia="Times New Roman" w:hAnsi="Arial" w:cs="Arial"/>
              <w:noProof/>
              <w:lang w:eastAsia="en-GB"/>
            </w:rPr>
            <w:t>(Dandurand &amp; Chin, 2004)</w:t>
          </w:r>
          <w:r w:rsidR="00F61B3A">
            <w:rPr>
              <w:rFonts w:ascii="Arial" w:eastAsia="Times New Roman" w:hAnsi="Arial" w:cs="Arial"/>
              <w:lang w:eastAsia="en-GB"/>
            </w:rPr>
            <w:fldChar w:fldCharType="end"/>
          </w:r>
        </w:sdtContent>
      </w:sdt>
      <w:r w:rsidR="00F61B3A">
        <w:rPr>
          <w:rFonts w:ascii="Arial" w:eastAsia="Times New Roman" w:hAnsi="Arial" w:cs="Arial"/>
          <w:lang w:eastAsia="en-GB"/>
        </w:rPr>
        <w:t>.</w:t>
      </w:r>
      <w:r w:rsidR="00772A4E">
        <w:rPr>
          <w:rFonts w:ascii="Arial" w:eastAsia="Times New Roman" w:hAnsi="Arial" w:cs="Arial"/>
          <w:lang w:eastAsia="en-GB"/>
        </w:rPr>
        <w:t xml:space="preserve"> </w:t>
      </w:r>
      <w:r w:rsidR="00E6469C">
        <w:rPr>
          <w:rFonts w:ascii="Arial" w:eastAsia="Times New Roman" w:hAnsi="Arial" w:cs="Arial"/>
          <w:lang w:eastAsia="en-GB"/>
        </w:rPr>
        <w:t>A</w:t>
      </w:r>
      <w:r w:rsidR="00772A4E">
        <w:rPr>
          <w:rFonts w:ascii="Arial" w:eastAsia="Times New Roman" w:hAnsi="Arial" w:cs="Arial"/>
          <w:lang w:eastAsia="en-GB"/>
        </w:rPr>
        <w:t>s such</w:t>
      </w:r>
      <w:r w:rsidR="00E6469C">
        <w:rPr>
          <w:rFonts w:ascii="Arial" w:eastAsia="Times New Roman" w:hAnsi="Arial" w:cs="Arial"/>
          <w:lang w:eastAsia="en-GB"/>
        </w:rPr>
        <w:t xml:space="preserve">, this </w:t>
      </w:r>
      <w:r w:rsidR="002D16FB">
        <w:rPr>
          <w:rFonts w:ascii="Arial" w:eastAsia="Times New Roman" w:hAnsi="Arial" w:cs="Arial"/>
          <w:lang w:eastAsia="en-GB"/>
        </w:rPr>
        <w:t>goes to show how the correct use of intelligence and prevention methods</w:t>
      </w:r>
      <w:r w:rsidR="007D05E8">
        <w:rPr>
          <w:rFonts w:ascii="Arial" w:eastAsia="Times New Roman" w:hAnsi="Arial" w:cs="Arial"/>
          <w:lang w:eastAsia="en-GB"/>
        </w:rPr>
        <w:t xml:space="preserve"> provides many opportunities</w:t>
      </w:r>
      <w:r w:rsidR="002D16FB">
        <w:rPr>
          <w:rFonts w:ascii="Arial" w:eastAsia="Times New Roman" w:hAnsi="Arial" w:cs="Arial"/>
          <w:lang w:eastAsia="en-GB"/>
        </w:rPr>
        <w:t xml:space="preserve"> </w:t>
      </w:r>
      <w:r w:rsidR="007D05E8">
        <w:rPr>
          <w:rFonts w:ascii="Arial" w:eastAsia="Times New Roman" w:hAnsi="Arial" w:cs="Arial"/>
          <w:lang w:eastAsia="en-GB"/>
        </w:rPr>
        <w:t>to</w:t>
      </w:r>
      <w:r w:rsidR="002D16FB">
        <w:rPr>
          <w:rFonts w:ascii="Arial" w:eastAsia="Times New Roman" w:hAnsi="Arial" w:cs="Arial"/>
          <w:lang w:eastAsia="en-GB"/>
        </w:rPr>
        <w:t xml:space="preserve"> be able to identify those people who are becoming radicalised</w:t>
      </w:r>
      <w:r w:rsidR="00E6469C">
        <w:rPr>
          <w:rFonts w:ascii="Arial" w:eastAsia="Times New Roman" w:hAnsi="Arial" w:cs="Arial"/>
          <w:lang w:eastAsia="en-GB"/>
        </w:rPr>
        <w:t xml:space="preserve"> or are involved </w:t>
      </w:r>
      <w:r w:rsidR="007D05E8">
        <w:rPr>
          <w:rFonts w:ascii="Arial" w:eastAsia="Times New Roman" w:hAnsi="Arial" w:cs="Arial"/>
          <w:lang w:eastAsia="en-GB"/>
        </w:rPr>
        <w:t xml:space="preserve">in organised crime and terrorist </w:t>
      </w:r>
      <w:r w:rsidR="004E2419">
        <w:rPr>
          <w:rFonts w:ascii="Arial" w:eastAsia="Times New Roman" w:hAnsi="Arial" w:cs="Arial"/>
          <w:lang w:eastAsia="en-GB"/>
        </w:rPr>
        <w:t>activities</w:t>
      </w:r>
      <w:r w:rsidR="007D05E8">
        <w:rPr>
          <w:rFonts w:ascii="Arial" w:eastAsia="Times New Roman" w:hAnsi="Arial" w:cs="Arial"/>
          <w:lang w:eastAsia="en-GB"/>
        </w:rPr>
        <w:t>.</w:t>
      </w:r>
    </w:p>
    <w:p w14:paraId="4CEA836F" w14:textId="1D2F6BC9" w:rsidR="00432BD7" w:rsidRDefault="004E2419" w:rsidP="00321608">
      <w:pPr>
        <w:suppressLineNumbers/>
        <w:spacing w:line="276" w:lineRule="auto"/>
        <w:ind w:right="531" w:firstLine="720"/>
        <w:rPr>
          <w:rFonts w:ascii="Arial" w:hAnsi="Arial" w:cs="Arial"/>
        </w:rPr>
      </w:pPr>
      <w:r>
        <w:rPr>
          <w:rFonts w:ascii="Arial" w:eastAsia="Times New Roman" w:hAnsi="Arial" w:cs="Arial"/>
          <w:lang w:eastAsia="en-GB"/>
        </w:rPr>
        <w:t>Now that the link between terrorism and other crimes can be made</w:t>
      </w:r>
      <w:r w:rsidR="00FB61A3">
        <w:rPr>
          <w:rFonts w:ascii="Arial" w:eastAsia="Times New Roman" w:hAnsi="Arial" w:cs="Arial"/>
          <w:lang w:eastAsia="en-GB"/>
        </w:rPr>
        <w:t>, it is important to evaluate how successful the police and counter terrorism organisations</w:t>
      </w:r>
      <w:r w:rsidR="00EC6DA5">
        <w:rPr>
          <w:rFonts w:ascii="Arial" w:eastAsia="Times New Roman" w:hAnsi="Arial" w:cs="Arial"/>
          <w:lang w:eastAsia="en-GB"/>
        </w:rPr>
        <w:t xml:space="preserve"> are</w:t>
      </w:r>
      <w:r w:rsidR="00D4090A">
        <w:rPr>
          <w:rFonts w:ascii="Arial" w:eastAsia="Times New Roman" w:hAnsi="Arial" w:cs="Arial"/>
          <w:lang w:eastAsia="en-GB"/>
        </w:rPr>
        <w:t>,</w:t>
      </w:r>
      <w:r w:rsidR="00EC6DA5">
        <w:rPr>
          <w:rFonts w:ascii="Arial" w:eastAsia="Times New Roman" w:hAnsi="Arial" w:cs="Arial"/>
          <w:lang w:eastAsia="en-GB"/>
        </w:rPr>
        <w:t xml:space="preserve"> especially in relation to CONTEST, and </w:t>
      </w:r>
      <w:r w:rsidR="00D4090A">
        <w:rPr>
          <w:rFonts w:ascii="Arial" w:eastAsia="Times New Roman" w:hAnsi="Arial" w:cs="Arial"/>
          <w:lang w:eastAsia="en-GB"/>
        </w:rPr>
        <w:t>the 4 P’s</w:t>
      </w:r>
      <w:r w:rsidR="00BF281A">
        <w:rPr>
          <w:rFonts w:ascii="Arial" w:eastAsia="Times New Roman" w:hAnsi="Arial" w:cs="Arial"/>
          <w:lang w:eastAsia="en-GB"/>
        </w:rPr>
        <w:t xml:space="preserve">. Statistics show that </w:t>
      </w:r>
      <w:r w:rsidR="009D0D69" w:rsidRPr="00264960">
        <w:rPr>
          <w:rFonts w:ascii="Arial" w:hAnsi="Arial" w:cs="Arial"/>
        </w:rPr>
        <w:t xml:space="preserve">Since 2001, over </w:t>
      </w:r>
      <w:r w:rsidR="009911F2" w:rsidRPr="00264960">
        <w:rPr>
          <w:rFonts w:ascii="Arial" w:hAnsi="Arial" w:cs="Arial"/>
        </w:rPr>
        <w:t>twelve</w:t>
      </w:r>
      <w:r w:rsidR="009D0D69" w:rsidRPr="00264960">
        <w:rPr>
          <w:rFonts w:ascii="Arial" w:hAnsi="Arial" w:cs="Arial"/>
        </w:rPr>
        <w:t xml:space="preserve"> planned terrorist attacks</w:t>
      </w:r>
      <w:r w:rsidR="00A46DEE" w:rsidRPr="00264960">
        <w:rPr>
          <w:rFonts w:ascii="Arial" w:hAnsi="Arial" w:cs="Arial"/>
        </w:rPr>
        <w:t xml:space="preserve"> in the UK</w:t>
      </w:r>
      <w:r w:rsidR="009D0D69" w:rsidRPr="00264960">
        <w:rPr>
          <w:rFonts w:ascii="Arial" w:hAnsi="Arial" w:cs="Arial"/>
        </w:rPr>
        <w:t xml:space="preserve"> have been </w:t>
      </w:r>
      <w:r w:rsidR="00BF281A" w:rsidRPr="00264960">
        <w:rPr>
          <w:rFonts w:ascii="Arial" w:hAnsi="Arial" w:cs="Arial"/>
        </w:rPr>
        <w:t>stopped</w:t>
      </w:r>
      <w:r w:rsidR="009D0D69" w:rsidRPr="00264960">
        <w:rPr>
          <w:rFonts w:ascii="Arial" w:hAnsi="Arial" w:cs="Arial"/>
        </w:rPr>
        <w:t>, and between</w:t>
      </w:r>
      <w:r w:rsidR="00BF281A" w:rsidRPr="00264960">
        <w:rPr>
          <w:rFonts w:ascii="Arial" w:hAnsi="Arial" w:cs="Arial"/>
        </w:rPr>
        <w:t xml:space="preserve"> the years</w:t>
      </w:r>
      <w:r w:rsidR="009D0D69" w:rsidRPr="00264960">
        <w:rPr>
          <w:rFonts w:ascii="Arial" w:hAnsi="Arial" w:cs="Arial"/>
        </w:rPr>
        <w:t xml:space="preserve"> 2001 and 2008</w:t>
      </w:r>
      <w:r w:rsidR="00BF281A" w:rsidRPr="00264960">
        <w:rPr>
          <w:rFonts w:ascii="Arial" w:hAnsi="Arial" w:cs="Arial"/>
        </w:rPr>
        <w:t>,</w:t>
      </w:r>
      <w:r w:rsidR="009D0D69" w:rsidRPr="00264960">
        <w:rPr>
          <w:rFonts w:ascii="Arial" w:hAnsi="Arial" w:cs="Arial"/>
        </w:rPr>
        <w:t xml:space="preserve"> over 200 individuals were successfully prosecuted for</w:t>
      </w:r>
      <w:r w:rsidR="00276784" w:rsidRPr="00264960">
        <w:rPr>
          <w:rFonts w:ascii="Arial" w:hAnsi="Arial" w:cs="Arial"/>
        </w:rPr>
        <w:t xml:space="preserve"> supporting,</w:t>
      </w:r>
      <w:r w:rsidR="009D0D69" w:rsidRPr="00264960">
        <w:rPr>
          <w:rFonts w:ascii="Arial" w:hAnsi="Arial" w:cs="Arial"/>
        </w:rPr>
        <w:t xml:space="preserve"> </w:t>
      </w:r>
      <w:r w:rsidR="0059527B" w:rsidRPr="00264960">
        <w:rPr>
          <w:rFonts w:ascii="Arial" w:hAnsi="Arial" w:cs="Arial"/>
        </w:rPr>
        <w:t>inciting,</w:t>
      </w:r>
      <w:r w:rsidR="00276784" w:rsidRPr="00264960">
        <w:rPr>
          <w:rFonts w:ascii="Arial" w:hAnsi="Arial" w:cs="Arial"/>
        </w:rPr>
        <w:t xml:space="preserve"> or planning </w:t>
      </w:r>
      <w:r w:rsidR="009D0D69" w:rsidRPr="00264960">
        <w:rPr>
          <w:rFonts w:ascii="Arial" w:hAnsi="Arial" w:cs="Arial"/>
        </w:rPr>
        <w:t>terrorism</w:t>
      </w:r>
      <w:r w:rsidR="009911F2" w:rsidRPr="00264960">
        <w:rPr>
          <w:rFonts w:ascii="Arial" w:hAnsi="Arial" w:cs="Arial"/>
        </w:rPr>
        <w:t xml:space="preserve"> </w:t>
      </w:r>
      <w:sdt>
        <w:sdtPr>
          <w:rPr>
            <w:rFonts w:ascii="Arial" w:hAnsi="Arial" w:cs="Arial"/>
          </w:rPr>
          <w:id w:val="-140118721"/>
          <w:citation/>
        </w:sdtPr>
        <w:sdtEndPr/>
        <w:sdtContent>
          <w:r w:rsidR="009911F2" w:rsidRPr="00264960">
            <w:rPr>
              <w:rFonts w:ascii="Arial" w:hAnsi="Arial" w:cs="Arial"/>
            </w:rPr>
            <w:fldChar w:fldCharType="begin"/>
          </w:r>
          <w:r w:rsidR="009911F2" w:rsidRPr="00264960">
            <w:rPr>
              <w:rFonts w:ascii="Arial" w:hAnsi="Arial" w:cs="Arial"/>
            </w:rPr>
            <w:instrText xml:space="preserve"> CITATION RAC10 \l 2057 </w:instrText>
          </w:r>
          <w:r w:rsidR="009911F2" w:rsidRPr="00264960">
            <w:rPr>
              <w:rFonts w:ascii="Arial" w:hAnsi="Arial" w:cs="Arial"/>
            </w:rPr>
            <w:fldChar w:fldCharType="separate"/>
          </w:r>
          <w:r w:rsidR="00C97DF7" w:rsidRPr="00C97DF7">
            <w:rPr>
              <w:rFonts w:ascii="Arial" w:hAnsi="Arial" w:cs="Arial"/>
              <w:noProof/>
            </w:rPr>
            <w:t>(BRIGGS, 2010)</w:t>
          </w:r>
          <w:r w:rsidR="009911F2" w:rsidRPr="00264960">
            <w:rPr>
              <w:rFonts w:ascii="Arial" w:hAnsi="Arial" w:cs="Arial"/>
            </w:rPr>
            <w:fldChar w:fldCharType="end"/>
          </w:r>
        </w:sdtContent>
      </w:sdt>
      <w:r w:rsidR="00BF281A" w:rsidRPr="00264960">
        <w:rPr>
          <w:rFonts w:ascii="Arial" w:hAnsi="Arial" w:cs="Arial"/>
        </w:rPr>
        <w:t>.</w:t>
      </w:r>
      <w:r w:rsidR="00321608" w:rsidRPr="00264960">
        <w:rPr>
          <w:rFonts w:ascii="Arial" w:hAnsi="Arial" w:cs="Arial"/>
        </w:rPr>
        <w:t xml:space="preserve"> </w:t>
      </w:r>
      <w:r w:rsidR="00435DFB" w:rsidRPr="00264960">
        <w:rPr>
          <w:rFonts w:ascii="Arial" w:hAnsi="Arial" w:cs="Arial"/>
        </w:rPr>
        <w:t>Following the</w:t>
      </w:r>
      <w:r w:rsidR="002D3AC6" w:rsidRPr="00264960">
        <w:rPr>
          <w:rFonts w:ascii="Arial" w:hAnsi="Arial" w:cs="Arial"/>
        </w:rPr>
        <w:t xml:space="preserve"> 2011</w:t>
      </w:r>
      <w:r w:rsidR="00435DFB" w:rsidRPr="00264960">
        <w:rPr>
          <w:rFonts w:ascii="Arial" w:hAnsi="Arial" w:cs="Arial"/>
        </w:rPr>
        <w:t xml:space="preserve"> Government’s publication of </w:t>
      </w:r>
      <w:r w:rsidR="00264960" w:rsidRPr="00264960">
        <w:rPr>
          <w:rFonts w:ascii="Arial" w:hAnsi="Arial" w:cs="Arial"/>
        </w:rPr>
        <w:t xml:space="preserve">the </w:t>
      </w:r>
      <w:r w:rsidR="00435DFB" w:rsidRPr="00264960">
        <w:rPr>
          <w:rFonts w:ascii="Arial" w:hAnsi="Arial" w:cs="Arial"/>
        </w:rPr>
        <w:t>Counter Terrorism Strategy, comprehensive action</w:t>
      </w:r>
      <w:r w:rsidR="00A46DEE" w:rsidRPr="00264960">
        <w:rPr>
          <w:rFonts w:ascii="Arial" w:hAnsi="Arial" w:cs="Arial"/>
        </w:rPr>
        <w:t xml:space="preserve"> has been taken</w:t>
      </w:r>
      <w:r w:rsidR="00435DFB" w:rsidRPr="00264960">
        <w:rPr>
          <w:rFonts w:ascii="Arial" w:hAnsi="Arial" w:cs="Arial"/>
        </w:rPr>
        <w:t xml:space="preserve"> to address</w:t>
      </w:r>
      <w:r w:rsidR="00B26AB6" w:rsidRPr="00264960">
        <w:rPr>
          <w:rFonts w:ascii="Arial" w:hAnsi="Arial" w:cs="Arial"/>
        </w:rPr>
        <w:t xml:space="preserve"> the</w:t>
      </w:r>
      <w:r w:rsidR="00435DFB" w:rsidRPr="00264960">
        <w:rPr>
          <w:rFonts w:ascii="Arial" w:hAnsi="Arial" w:cs="Arial"/>
        </w:rPr>
        <w:t xml:space="preserve"> risks both in the UK and </w:t>
      </w:r>
      <w:r w:rsidR="0070369D" w:rsidRPr="00264960">
        <w:rPr>
          <w:rFonts w:ascii="Arial" w:hAnsi="Arial" w:cs="Arial"/>
        </w:rPr>
        <w:t>in other countries</w:t>
      </w:r>
      <w:r w:rsidR="00435DFB" w:rsidRPr="00264960">
        <w:rPr>
          <w:rFonts w:ascii="Arial" w:hAnsi="Arial" w:cs="Arial"/>
        </w:rPr>
        <w:t>. With its</w:t>
      </w:r>
      <w:r w:rsidR="00321608" w:rsidRPr="00264960">
        <w:rPr>
          <w:rFonts w:ascii="Arial" w:hAnsi="Arial" w:cs="Arial"/>
        </w:rPr>
        <w:t xml:space="preserve"> </w:t>
      </w:r>
      <w:r w:rsidR="00435DFB" w:rsidRPr="00264960">
        <w:rPr>
          <w:rFonts w:ascii="Arial" w:hAnsi="Arial" w:cs="Arial"/>
        </w:rPr>
        <w:t>help, the police</w:t>
      </w:r>
      <w:r w:rsidR="00A46DEE" w:rsidRPr="00264960">
        <w:rPr>
          <w:rFonts w:ascii="Arial" w:hAnsi="Arial" w:cs="Arial"/>
        </w:rPr>
        <w:t>, alongside</w:t>
      </w:r>
      <w:r w:rsidR="00435DFB" w:rsidRPr="00264960">
        <w:rPr>
          <w:rFonts w:ascii="Arial" w:hAnsi="Arial" w:cs="Arial"/>
        </w:rPr>
        <w:t xml:space="preserve"> security services have </w:t>
      </w:r>
      <w:r w:rsidR="0070369D" w:rsidRPr="00264960">
        <w:rPr>
          <w:rFonts w:ascii="Arial" w:hAnsi="Arial" w:cs="Arial"/>
        </w:rPr>
        <w:t xml:space="preserve">stopped </w:t>
      </w:r>
      <w:r w:rsidR="00435DFB" w:rsidRPr="00264960">
        <w:rPr>
          <w:rFonts w:ascii="Arial" w:hAnsi="Arial" w:cs="Arial"/>
        </w:rPr>
        <w:t xml:space="preserve">25 </w:t>
      </w:r>
      <w:r w:rsidR="00A369B2" w:rsidRPr="00264960">
        <w:rPr>
          <w:rFonts w:ascii="Arial" w:hAnsi="Arial" w:cs="Arial"/>
        </w:rPr>
        <w:t>Islamic terrorist</w:t>
      </w:r>
      <w:r w:rsidR="00435DFB" w:rsidRPr="00264960">
        <w:rPr>
          <w:rFonts w:ascii="Arial" w:hAnsi="Arial" w:cs="Arial"/>
        </w:rPr>
        <w:t xml:space="preserve"> plots since June 2013, and four extreme right wing terror plots in </w:t>
      </w:r>
      <w:r w:rsidR="00D91946" w:rsidRPr="00264960">
        <w:rPr>
          <w:rFonts w:ascii="Arial" w:hAnsi="Arial" w:cs="Arial"/>
        </w:rPr>
        <w:t>the year between 2017 to 2018 alone</w:t>
      </w:r>
      <w:r w:rsidR="009C2574" w:rsidRPr="004E069B">
        <w:rPr>
          <w:rFonts w:ascii="Arial" w:hAnsi="Arial" w:cs="Arial"/>
        </w:rPr>
        <w:t xml:space="preserve">. </w:t>
      </w:r>
      <w:r w:rsidR="009C2574" w:rsidRPr="004E069B">
        <w:rPr>
          <w:rFonts w:ascii="Arial" w:eastAsia="Times New Roman" w:hAnsi="Arial" w:cs="Arial"/>
          <w:lang w:eastAsia="en-GB"/>
        </w:rPr>
        <w:t xml:space="preserve">Since the 2017 Westminster attack, the police and the security and intelligence agencies have </w:t>
      </w:r>
      <w:r w:rsidR="004E069B" w:rsidRPr="004E069B">
        <w:rPr>
          <w:rFonts w:ascii="Arial" w:eastAsia="Times New Roman" w:hAnsi="Arial" w:cs="Arial"/>
          <w:lang w:eastAsia="en-GB"/>
        </w:rPr>
        <w:t xml:space="preserve">also </w:t>
      </w:r>
      <w:r w:rsidR="009C2574" w:rsidRPr="004E069B">
        <w:rPr>
          <w:rFonts w:ascii="Arial" w:eastAsia="Times New Roman" w:hAnsi="Arial" w:cs="Arial"/>
          <w:lang w:eastAsia="en-GB"/>
        </w:rPr>
        <w:t xml:space="preserve">successfully </w:t>
      </w:r>
      <w:r w:rsidR="00767647" w:rsidRPr="004E069B">
        <w:rPr>
          <w:rFonts w:ascii="Arial" w:eastAsia="Times New Roman" w:hAnsi="Arial" w:cs="Arial"/>
          <w:lang w:eastAsia="en-GB"/>
        </w:rPr>
        <w:t>prevented</w:t>
      </w:r>
      <w:r w:rsidR="009C2574" w:rsidRPr="004E069B">
        <w:rPr>
          <w:rFonts w:ascii="Arial" w:eastAsia="Times New Roman" w:hAnsi="Arial" w:cs="Arial"/>
          <w:lang w:eastAsia="en-GB"/>
        </w:rPr>
        <w:t xml:space="preserve"> a</w:t>
      </w:r>
      <w:r w:rsidR="00767647" w:rsidRPr="004E069B">
        <w:rPr>
          <w:rFonts w:ascii="Arial" w:eastAsia="Times New Roman" w:hAnsi="Arial" w:cs="Arial"/>
          <w:lang w:eastAsia="en-GB"/>
        </w:rPr>
        <w:t>nother</w:t>
      </w:r>
      <w:r w:rsidR="009C2574" w:rsidRPr="004E069B">
        <w:rPr>
          <w:rFonts w:ascii="Arial" w:eastAsia="Times New Roman" w:hAnsi="Arial" w:cs="Arial"/>
          <w:lang w:eastAsia="en-GB"/>
        </w:rPr>
        <w:t>12 Islamist plots</w:t>
      </w:r>
      <w:r w:rsidR="004E069B" w:rsidRPr="004E069B">
        <w:rPr>
          <w:rFonts w:ascii="Arial" w:eastAsia="Times New Roman" w:hAnsi="Arial" w:cs="Arial"/>
          <w:lang w:eastAsia="en-GB"/>
        </w:rPr>
        <w:t xml:space="preserve"> from going ahead, saving an unknown number of lives and damages</w:t>
      </w:r>
      <w:r w:rsidR="00405397">
        <w:rPr>
          <w:rFonts w:ascii="Arial" w:eastAsia="Times New Roman" w:hAnsi="Arial" w:cs="Arial"/>
          <w:lang w:eastAsia="en-GB"/>
        </w:rPr>
        <w:t>. Statistics on arrests also show that since 2010, there has been a steady increase in the number of arrests made for terrorism related activities</w:t>
      </w:r>
      <w:r w:rsidR="00EC4655">
        <w:rPr>
          <w:rFonts w:ascii="Arial" w:eastAsia="Times New Roman" w:hAnsi="Arial" w:cs="Arial"/>
          <w:lang w:eastAsia="en-GB"/>
        </w:rPr>
        <w:t xml:space="preserve"> with a total of 2092 arrests between 2010 and 2017, with </w:t>
      </w:r>
      <w:r w:rsidR="0056017A">
        <w:rPr>
          <w:rFonts w:ascii="Arial" w:eastAsia="Times New Roman" w:hAnsi="Arial" w:cs="Arial"/>
          <w:lang w:eastAsia="en-GB"/>
        </w:rPr>
        <w:t>412 of those being in 2017 alone</w:t>
      </w:r>
      <w:r w:rsidR="004E069B" w:rsidRPr="004E069B">
        <w:rPr>
          <w:rFonts w:ascii="Arial" w:eastAsia="Times New Roman" w:hAnsi="Arial" w:cs="Arial"/>
          <w:lang w:eastAsia="en-GB"/>
        </w:rPr>
        <w:t xml:space="preserve"> </w:t>
      </w:r>
      <w:sdt>
        <w:sdtPr>
          <w:rPr>
            <w:rFonts w:ascii="Arial" w:hAnsi="Arial" w:cs="Arial"/>
          </w:rPr>
          <w:id w:val="-961500859"/>
          <w:citation/>
        </w:sdtPr>
        <w:sdtEndPr/>
        <w:sdtContent>
          <w:r w:rsidR="002E7B2E" w:rsidRPr="00264960">
            <w:rPr>
              <w:rFonts w:ascii="Arial" w:hAnsi="Arial" w:cs="Arial"/>
            </w:rPr>
            <w:fldChar w:fldCharType="begin"/>
          </w:r>
          <w:r w:rsidR="002E7B2E" w:rsidRPr="00264960">
            <w:rPr>
              <w:rFonts w:ascii="Arial" w:hAnsi="Arial" w:cs="Arial"/>
            </w:rPr>
            <w:instrText xml:space="preserve"> CITATION GOV18 \l 2057 </w:instrText>
          </w:r>
          <w:r w:rsidR="002E7B2E" w:rsidRPr="00264960">
            <w:rPr>
              <w:rFonts w:ascii="Arial" w:hAnsi="Arial" w:cs="Arial"/>
            </w:rPr>
            <w:fldChar w:fldCharType="separate"/>
          </w:r>
          <w:r w:rsidR="00C97DF7" w:rsidRPr="00C97DF7">
            <w:rPr>
              <w:rFonts w:ascii="Arial" w:hAnsi="Arial" w:cs="Arial"/>
              <w:noProof/>
            </w:rPr>
            <w:t>(GOV.UK, 2018)</w:t>
          </w:r>
          <w:r w:rsidR="002E7B2E" w:rsidRPr="00264960">
            <w:rPr>
              <w:rFonts w:ascii="Arial" w:hAnsi="Arial" w:cs="Arial"/>
            </w:rPr>
            <w:fldChar w:fldCharType="end"/>
          </w:r>
        </w:sdtContent>
      </w:sdt>
      <w:r w:rsidR="00435DFB" w:rsidRPr="00264960">
        <w:rPr>
          <w:rFonts w:ascii="Arial" w:hAnsi="Arial" w:cs="Arial"/>
        </w:rPr>
        <w:t>.</w:t>
      </w:r>
    </w:p>
    <w:p w14:paraId="2036B044" w14:textId="552CB6B6" w:rsidR="00435DFB" w:rsidRDefault="00432BD7" w:rsidP="00321608">
      <w:pPr>
        <w:suppressLineNumbers/>
        <w:spacing w:line="276" w:lineRule="auto"/>
        <w:ind w:right="531" w:firstLine="720"/>
        <w:rPr>
          <w:rFonts w:ascii="Arial" w:hAnsi="Arial" w:cs="Arial"/>
        </w:rPr>
      </w:pPr>
      <w:r>
        <w:rPr>
          <w:rFonts w:ascii="Arial" w:hAnsi="Arial" w:cs="Arial"/>
        </w:rPr>
        <w:t xml:space="preserve">Although these statistics show </w:t>
      </w:r>
      <w:r w:rsidR="003B5235">
        <w:rPr>
          <w:rFonts w:ascii="Arial" w:hAnsi="Arial" w:cs="Arial"/>
        </w:rPr>
        <w:t xml:space="preserve">how successful the implementation of CONTEST and the 4 P’s have been, there are </w:t>
      </w:r>
      <w:proofErr w:type="gramStart"/>
      <w:r w:rsidR="003B5235">
        <w:rPr>
          <w:rFonts w:ascii="Arial" w:hAnsi="Arial" w:cs="Arial"/>
        </w:rPr>
        <w:t>a number of</w:t>
      </w:r>
      <w:proofErr w:type="gramEnd"/>
      <w:r w:rsidR="003B5235">
        <w:rPr>
          <w:rFonts w:ascii="Arial" w:hAnsi="Arial" w:cs="Arial"/>
        </w:rPr>
        <w:t xml:space="preserve"> suggestions that have been </w:t>
      </w:r>
      <w:r w:rsidR="003B5235">
        <w:rPr>
          <w:rFonts w:ascii="Arial" w:hAnsi="Arial" w:cs="Arial"/>
        </w:rPr>
        <w:lastRenderedPageBreak/>
        <w:t>made</w:t>
      </w:r>
      <w:r w:rsidR="00CD1E7F">
        <w:rPr>
          <w:rFonts w:ascii="Arial" w:hAnsi="Arial" w:cs="Arial"/>
        </w:rPr>
        <w:t>.</w:t>
      </w:r>
      <w:r w:rsidR="000A21B0">
        <w:rPr>
          <w:rFonts w:ascii="Arial" w:hAnsi="Arial" w:cs="Arial"/>
        </w:rPr>
        <w:t xml:space="preserve"> The “Prevent” limb of the 4 P’s has come under scrutiny </w:t>
      </w:r>
      <w:r w:rsidR="004A3D87">
        <w:rPr>
          <w:rFonts w:ascii="Arial" w:hAnsi="Arial" w:cs="Arial"/>
        </w:rPr>
        <w:t>due to its attempts to address radicalisation</w:t>
      </w:r>
      <w:r w:rsidR="0071484D">
        <w:rPr>
          <w:rFonts w:ascii="Arial" w:hAnsi="Arial" w:cs="Arial"/>
        </w:rPr>
        <w:t xml:space="preserve"> and </w:t>
      </w:r>
      <w:r w:rsidR="009D234F">
        <w:rPr>
          <w:rFonts w:ascii="Arial" w:hAnsi="Arial" w:cs="Arial"/>
        </w:rPr>
        <w:t>some have the opinion that it has in fact been a failure, stating that</w:t>
      </w:r>
      <w:r w:rsidR="003F37F3">
        <w:rPr>
          <w:rFonts w:ascii="Arial" w:hAnsi="Arial" w:cs="Arial"/>
        </w:rPr>
        <w:t xml:space="preserve"> </w:t>
      </w:r>
      <w:r w:rsidR="009D234F">
        <w:rPr>
          <w:rFonts w:ascii="Arial" w:hAnsi="Arial" w:cs="Arial"/>
        </w:rPr>
        <w:t>u</w:t>
      </w:r>
      <w:r w:rsidR="003F37F3">
        <w:rPr>
          <w:rFonts w:ascii="Arial" w:hAnsi="Arial" w:cs="Arial"/>
        </w:rPr>
        <w:t>ntil</w:t>
      </w:r>
      <w:r w:rsidR="00CC1895">
        <w:rPr>
          <w:rFonts w:ascii="Arial" w:hAnsi="Arial" w:cs="Arial"/>
        </w:rPr>
        <w:t xml:space="preserve"> assessments can be made as to why </w:t>
      </w:r>
      <w:r w:rsidR="00605089">
        <w:rPr>
          <w:rFonts w:ascii="Arial" w:hAnsi="Arial" w:cs="Arial"/>
        </w:rPr>
        <w:t>people become radicalised, what motivates them</w:t>
      </w:r>
      <w:r w:rsidR="00BC36E9">
        <w:rPr>
          <w:rFonts w:ascii="Arial" w:hAnsi="Arial" w:cs="Arial"/>
        </w:rPr>
        <w:t xml:space="preserve"> to become involved in crime, then completely negating the radicalisation process </w:t>
      </w:r>
      <w:r w:rsidR="00D7795A">
        <w:rPr>
          <w:rFonts w:ascii="Arial" w:hAnsi="Arial" w:cs="Arial"/>
        </w:rPr>
        <w:t xml:space="preserve">will not work </w:t>
      </w:r>
      <w:sdt>
        <w:sdtPr>
          <w:rPr>
            <w:rFonts w:ascii="Arial" w:hAnsi="Arial" w:cs="Arial"/>
          </w:rPr>
          <w:id w:val="-2019142511"/>
          <w:citation/>
        </w:sdtPr>
        <w:sdtEndPr/>
        <w:sdtContent>
          <w:r w:rsidR="00D7795A">
            <w:rPr>
              <w:rFonts w:ascii="Arial" w:hAnsi="Arial" w:cs="Arial"/>
            </w:rPr>
            <w:fldChar w:fldCharType="begin"/>
          </w:r>
          <w:r w:rsidR="00D7795A">
            <w:rPr>
              <w:rFonts w:ascii="Arial" w:hAnsi="Arial" w:cs="Arial"/>
            </w:rPr>
            <w:instrText xml:space="preserve"> CITATION Bra16 \l 2057 </w:instrText>
          </w:r>
          <w:r w:rsidR="00D7795A">
            <w:rPr>
              <w:rFonts w:ascii="Arial" w:hAnsi="Arial" w:cs="Arial"/>
            </w:rPr>
            <w:fldChar w:fldCharType="separate"/>
          </w:r>
          <w:r w:rsidR="00C97DF7" w:rsidRPr="00C97DF7">
            <w:rPr>
              <w:rFonts w:ascii="Arial" w:hAnsi="Arial" w:cs="Arial"/>
              <w:noProof/>
            </w:rPr>
            <w:t>(Brady, 2016)</w:t>
          </w:r>
          <w:r w:rsidR="00D7795A">
            <w:rPr>
              <w:rFonts w:ascii="Arial" w:hAnsi="Arial" w:cs="Arial"/>
            </w:rPr>
            <w:fldChar w:fldCharType="end"/>
          </w:r>
        </w:sdtContent>
      </w:sdt>
      <w:r w:rsidR="00D7795A">
        <w:rPr>
          <w:rFonts w:ascii="Arial" w:hAnsi="Arial" w:cs="Arial"/>
        </w:rPr>
        <w:t>.</w:t>
      </w:r>
      <w:r w:rsidR="002179AF">
        <w:rPr>
          <w:rFonts w:ascii="Arial" w:hAnsi="Arial" w:cs="Arial"/>
        </w:rPr>
        <w:t xml:space="preserve"> Not only this but</w:t>
      </w:r>
      <w:r w:rsidR="008D58EA">
        <w:rPr>
          <w:rFonts w:ascii="Arial" w:hAnsi="Arial" w:cs="Arial"/>
        </w:rPr>
        <w:t xml:space="preserve"> </w:t>
      </w:r>
      <w:sdt>
        <w:sdtPr>
          <w:rPr>
            <w:rFonts w:ascii="Arial" w:hAnsi="Arial" w:cs="Arial"/>
          </w:rPr>
          <w:id w:val="-1158687238"/>
          <w:citation/>
        </w:sdtPr>
        <w:sdtEndPr/>
        <w:sdtContent>
          <w:r w:rsidR="008D58EA">
            <w:rPr>
              <w:rFonts w:ascii="Arial" w:hAnsi="Arial" w:cs="Arial"/>
            </w:rPr>
            <w:fldChar w:fldCharType="begin"/>
          </w:r>
          <w:r w:rsidR="008D58EA">
            <w:rPr>
              <w:rFonts w:ascii="Arial" w:hAnsi="Arial" w:cs="Arial"/>
            </w:rPr>
            <w:instrText xml:space="preserve"> CITATION RAC10 \l 2057 </w:instrText>
          </w:r>
          <w:r w:rsidR="008D58EA">
            <w:rPr>
              <w:rFonts w:ascii="Arial" w:hAnsi="Arial" w:cs="Arial"/>
            </w:rPr>
            <w:fldChar w:fldCharType="separate"/>
          </w:r>
          <w:r w:rsidR="00C97DF7" w:rsidRPr="00C97DF7">
            <w:rPr>
              <w:rFonts w:ascii="Arial" w:hAnsi="Arial" w:cs="Arial"/>
              <w:noProof/>
            </w:rPr>
            <w:t>(BRIGGS, 2010)</w:t>
          </w:r>
          <w:r w:rsidR="008D58EA">
            <w:rPr>
              <w:rFonts w:ascii="Arial" w:hAnsi="Arial" w:cs="Arial"/>
            </w:rPr>
            <w:fldChar w:fldCharType="end"/>
          </w:r>
        </w:sdtContent>
      </w:sdt>
      <w:r w:rsidR="008D58EA">
        <w:rPr>
          <w:rFonts w:ascii="Arial" w:hAnsi="Arial" w:cs="Arial"/>
        </w:rPr>
        <w:t xml:space="preserve"> makes 3 suggestions on </w:t>
      </w:r>
      <w:r w:rsidR="005104CC">
        <w:rPr>
          <w:rFonts w:ascii="Arial" w:hAnsi="Arial" w:cs="Arial"/>
        </w:rPr>
        <w:t>improvements around CONTEST and the 4 P’s,</w:t>
      </w:r>
      <w:r w:rsidR="00C77139">
        <w:rPr>
          <w:rFonts w:ascii="Arial" w:hAnsi="Arial" w:cs="Arial"/>
        </w:rPr>
        <w:t xml:space="preserve"> </w:t>
      </w:r>
      <w:r w:rsidR="0062326D">
        <w:rPr>
          <w:rFonts w:ascii="Arial" w:hAnsi="Arial" w:cs="Arial"/>
        </w:rPr>
        <w:t>suggest</w:t>
      </w:r>
      <w:r w:rsidR="005104CC">
        <w:rPr>
          <w:rFonts w:ascii="Arial" w:hAnsi="Arial" w:cs="Arial"/>
        </w:rPr>
        <w:t xml:space="preserve">ing </w:t>
      </w:r>
      <w:r w:rsidR="0062326D">
        <w:rPr>
          <w:rFonts w:ascii="Arial" w:hAnsi="Arial" w:cs="Arial"/>
        </w:rPr>
        <w:t>that</w:t>
      </w:r>
      <w:r w:rsidR="005104CC">
        <w:rPr>
          <w:rFonts w:ascii="Arial" w:hAnsi="Arial" w:cs="Arial"/>
        </w:rPr>
        <w:t xml:space="preserve"> firstly</w:t>
      </w:r>
      <w:r w:rsidR="0062326D">
        <w:rPr>
          <w:rFonts w:ascii="Arial" w:hAnsi="Arial" w:cs="Arial"/>
        </w:rPr>
        <w:t xml:space="preserve"> </w:t>
      </w:r>
      <w:r w:rsidR="00C77139">
        <w:rPr>
          <w:rFonts w:ascii="Arial" w:hAnsi="Arial" w:cs="Arial"/>
        </w:rPr>
        <w:t xml:space="preserve">communities need to </w:t>
      </w:r>
      <w:r w:rsidR="00825EFD">
        <w:rPr>
          <w:rFonts w:ascii="Arial" w:hAnsi="Arial" w:cs="Arial"/>
        </w:rPr>
        <w:t>be brought in and trusted by police and partner agencies</w:t>
      </w:r>
      <w:r w:rsidR="0062326D">
        <w:rPr>
          <w:rFonts w:ascii="Arial" w:hAnsi="Arial" w:cs="Arial"/>
        </w:rPr>
        <w:t>, and that information needs to be shared with them</w:t>
      </w:r>
      <w:r w:rsidR="005104CC">
        <w:rPr>
          <w:rFonts w:ascii="Arial" w:hAnsi="Arial" w:cs="Arial"/>
        </w:rPr>
        <w:t xml:space="preserve">. Secondly, agencies need to </w:t>
      </w:r>
      <w:r w:rsidR="00CD1940">
        <w:rPr>
          <w:rFonts w:ascii="Arial" w:hAnsi="Arial" w:cs="Arial"/>
        </w:rPr>
        <w:t>have a shared understanding of an issue and the best way to respond to it</w:t>
      </w:r>
      <w:r w:rsidR="00B26CDD">
        <w:rPr>
          <w:rFonts w:ascii="Arial" w:hAnsi="Arial" w:cs="Arial"/>
        </w:rPr>
        <w:t xml:space="preserve"> in relation to “Prevent”, as agencies may have </w:t>
      </w:r>
      <w:r w:rsidR="0005229E">
        <w:rPr>
          <w:rFonts w:ascii="Arial" w:hAnsi="Arial" w:cs="Arial"/>
        </w:rPr>
        <w:t>understood</w:t>
      </w:r>
      <w:r w:rsidR="00B26CDD">
        <w:rPr>
          <w:rFonts w:ascii="Arial" w:hAnsi="Arial" w:cs="Arial"/>
        </w:rPr>
        <w:t xml:space="preserve"> policies</w:t>
      </w:r>
      <w:r w:rsidR="0005229E">
        <w:rPr>
          <w:rFonts w:ascii="Arial" w:hAnsi="Arial" w:cs="Arial"/>
        </w:rPr>
        <w:t xml:space="preserve"> differently, causing confusion between them. Th</w:t>
      </w:r>
      <w:r w:rsidR="007650C6">
        <w:rPr>
          <w:rFonts w:ascii="Arial" w:hAnsi="Arial" w:cs="Arial"/>
        </w:rPr>
        <w:t xml:space="preserve">irdly, </w:t>
      </w:r>
      <w:r w:rsidR="001E3397">
        <w:rPr>
          <w:rFonts w:ascii="Arial" w:hAnsi="Arial" w:cs="Arial"/>
        </w:rPr>
        <w:t xml:space="preserve">the ability of local authorities to deliver the “Prevent” agenda is suffering due to </w:t>
      </w:r>
      <w:r w:rsidR="00C61921">
        <w:rPr>
          <w:rFonts w:ascii="Arial" w:hAnsi="Arial" w:cs="Arial"/>
        </w:rPr>
        <w:t>the poor relationships they hold with their target groups</w:t>
      </w:r>
      <w:r w:rsidR="00FD1ECF">
        <w:rPr>
          <w:rFonts w:ascii="Arial" w:hAnsi="Arial" w:cs="Arial"/>
        </w:rPr>
        <w:t>.</w:t>
      </w:r>
    </w:p>
    <w:p w14:paraId="68C8B195" w14:textId="6CC1AAC7" w:rsidR="00E85855" w:rsidRPr="00321608" w:rsidRDefault="00E85855" w:rsidP="00321608">
      <w:pPr>
        <w:suppressLineNumbers/>
        <w:spacing w:line="276" w:lineRule="auto"/>
        <w:ind w:right="531" w:firstLine="720"/>
        <w:rPr>
          <w:color w:val="FF0000"/>
        </w:rPr>
      </w:pPr>
      <w:r>
        <w:rPr>
          <w:rFonts w:ascii="Arial" w:hAnsi="Arial" w:cs="Arial"/>
        </w:rPr>
        <w:t>To conclude, the police clearly have an important role when it comes to counter terrorism</w:t>
      </w:r>
      <w:r w:rsidR="00336C2D">
        <w:rPr>
          <w:rFonts w:ascii="Arial" w:hAnsi="Arial" w:cs="Arial"/>
        </w:rPr>
        <w:t xml:space="preserve">. The use of intelligence gathered through partnership working, community engagement and liaison </w:t>
      </w:r>
      <w:r w:rsidR="009A0E00">
        <w:rPr>
          <w:rFonts w:ascii="Arial" w:hAnsi="Arial" w:cs="Arial"/>
        </w:rPr>
        <w:t xml:space="preserve">as well as dealing with organised crime </w:t>
      </w:r>
      <w:r w:rsidR="00AB1964">
        <w:rPr>
          <w:rFonts w:ascii="Arial" w:hAnsi="Arial" w:cs="Arial"/>
        </w:rPr>
        <w:t xml:space="preserve">can point out individuals already involved in terrorist activities, allowing for police to take positive action to stop </w:t>
      </w:r>
      <w:r w:rsidR="00CF41B3">
        <w:rPr>
          <w:rFonts w:ascii="Arial" w:hAnsi="Arial" w:cs="Arial"/>
        </w:rPr>
        <w:t>planned attacks before they even happen. Not only this, but</w:t>
      </w:r>
      <w:r w:rsidR="00FC3A43">
        <w:rPr>
          <w:rFonts w:ascii="Arial" w:hAnsi="Arial" w:cs="Arial"/>
        </w:rPr>
        <w:t xml:space="preserve"> the</w:t>
      </w:r>
      <w:r w:rsidR="00CF41B3">
        <w:rPr>
          <w:rFonts w:ascii="Arial" w:hAnsi="Arial" w:cs="Arial"/>
        </w:rPr>
        <w:t xml:space="preserve"> </w:t>
      </w:r>
      <w:r w:rsidR="00977440">
        <w:rPr>
          <w:rFonts w:ascii="Arial" w:hAnsi="Arial" w:cs="Arial"/>
        </w:rPr>
        <w:t xml:space="preserve">police are also heavily involved in the </w:t>
      </w:r>
      <w:r w:rsidR="00CF41B3">
        <w:rPr>
          <w:rFonts w:ascii="Arial" w:hAnsi="Arial" w:cs="Arial"/>
        </w:rPr>
        <w:t xml:space="preserve">prevention of radicalisation </w:t>
      </w:r>
      <w:r w:rsidR="00977440">
        <w:rPr>
          <w:rFonts w:ascii="Arial" w:hAnsi="Arial" w:cs="Arial"/>
        </w:rPr>
        <w:t xml:space="preserve">of vulnerable </w:t>
      </w:r>
      <w:r w:rsidR="008722BB">
        <w:rPr>
          <w:rFonts w:ascii="Arial" w:hAnsi="Arial" w:cs="Arial"/>
        </w:rPr>
        <w:t>people and</w:t>
      </w:r>
      <w:r w:rsidR="00185CF6">
        <w:rPr>
          <w:rFonts w:ascii="Arial" w:hAnsi="Arial" w:cs="Arial"/>
        </w:rPr>
        <w:t xml:space="preserve"> bringing it to the attention of partner organisations in a hope to help the individual see the wrongdoings of their actions.</w:t>
      </w:r>
      <w:r w:rsidR="008E3244">
        <w:rPr>
          <w:rFonts w:ascii="Arial" w:hAnsi="Arial" w:cs="Arial"/>
        </w:rPr>
        <w:t xml:space="preserve"> </w:t>
      </w:r>
      <w:r w:rsidR="004229B6">
        <w:rPr>
          <w:rFonts w:ascii="Arial" w:hAnsi="Arial" w:cs="Arial"/>
        </w:rPr>
        <w:t>Although suggestions have been made to improve CONTEST and the 4 P’s it is clear to see that when correctly implemented and used</w:t>
      </w:r>
      <w:r w:rsidR="00723DA5">
        <w:rPr>
          <w:rFonts w:ascii="Arial" w:hAnsi="Arial" w:cs="Arial"/>
        </w:rPr>
        <w:t xml:space="preserve">, terrorism can be stopped, and most importantly, lives can be </w:t>
      </w:r>
      <w:r w:rsidR="008722BB">
        <w:rPr>
          <w:rFonts w:ascii="Arial" w:hAnsi="Arial" w:cs="Arial"/>
        </w:rPr>
        <w:t>saved,</w:t>
      </w:r>
      <w:r w:rsidR="00723DA5">
        <w:rPr>
          <w:rFonts w:ascii="Arial" w:hAnsi="Arial" w:cs="Arial"/>
        </w:rPr>
        <w:t xml:space="preserve"> and offenders are brought to justice.</w:t>
      </w:r>
    </w:p>
    <w:p w14:paraId="32564365" w14:textId="77777777" w:rsidR="009D0D69" w:rsidRDefault="009D0D69" w:rsidP="009D0D69">
      <w:pPr>
        <w:suppressLineNumbers/>
        <w:spacing w:line="276" w:lineRule="auto"/>
        <w:ind w:right="531"/>
        <w:rPr>
          <w:rFonts w:ascii="Arial" w:eastAsia="Times New Roman" w:hAnsi="Arial" w:cs="Arial"/>
          <w:color w:val="FF0000"/>
          <w:lang w:eastAsia="en-GB"/>
        </w:rPr>
      </w:pPr>
    </w:p>
    <w:p w14:paraId="06F19580" w14:textId="22AE0FC1" w:rsidR="009D0D69" w:rsidRDefault="009D0D69" w:rsidP="006A38BE">
      <w:pPr>
        <w:suppressLineNumbers/>
        <w:spacing w:line="276" w:lineRule="auto"/>
        <w:ind w:right="531" w:firstLine="720"/>
        <w:rPr>
          <w:rFonts w:ascii="Arial" w:eastAsia="Times New Roman" w:hAnsi="Arial" w:cs="Arial"/>
          <w:lang w:eastAsia="en-GB"/>
        </w:rPr>
      </w:pPr>
    </w:p>
    <w:p w14:paraId="0A9F1FC8" w14:textId="3EB3E4CE" w:rsidR="00432BD7" w:rsidRDefault="00432BD7" w:rsidP="006A38BE">
      <w:pPr>
        <w:suppressLineNumbers/>
        <w:spacing w:line="276" w:lineRule="auto"/>
        <w:ind w:right="531" w:firstLine="720"/>
        <w:rPr>
          <w:rFonts w:ascii="Arial" w:eastAsia="Times New Roman" w:hAnsi="Arial" w:cs="Arial"/>
          <w:lang w:eastAsia="en-GB"/>
        </w:rPr>
      </w:pPr>
      <w:r>
        <w:rPr>
          <w:rFonts w:ascii="Arial" w:eastAsia="Times New Roman" w:hAnsi="Arial" w:cs="Arial"/>
          <w:lang w:eastAsia="en-GB"/>
        </w:rPr>
        <w:t>Word count: 1</w:t>
      </w:r>
      <w:r w:rsidR="004F4A3D">
        <w:rPr>
          <w:rFonts w:ascii="Arial" w:eastAsia="Times New Roman" w:hAnsi="Arial" w:cs="Arial"/>
          <w:lang w:eastAsia="en-GB"/>
        </w:rPr>
        <w:t>950</w:t>
      </w:r>
    </w:p>
    <w:p w14:paraId="21267ED6" w14:textId="40EF86F7" w:rsidR="0035261C" w:rsidRDefault="0035261C" w:rsidP="008F0760">
      <w:pPr>
        <w:suppressLineNumbers/>
        <w:spacing w:line="276" w:lineRule="auto"/>
        <w:ind w:right="531"/>
        <w:rPr>
          <w:rFonts w:ascii="Arial" w:eastAsia="Times New Roman" w:hAnsi="Arial" w:cs="Arial"/>
          <w:lang w:eastAsia="en-GB"/>
        </w:rPr>
      </w:pPr>
      <w:r>
        <w:rPr>
          <w:rFonts w:ascii="Arial" w:eastAsia="Times New Roman" w:hAnsi="Arial" w:cs="Arial"/>
          <w:lang w:eastAsia="en-GB"/>
        </w:rPr>
        <w:tab/>
      </w:r>
    </w:p>
    <w:p w14:paraId="1B8C46F3" w14:textId="77777777" w:rsidR="00C92323" w:rsidRDefault="00C92323" w:rsidP="008F0760">
      <w:pPr>
        <w:suppressLineNumbers/>
        <w:spacing w:line="276" w:lineRule="auto"/>
        <w:ind w:right="531"/>
        <w:rPr>
          <w:rFonts w:ascii="Arial" w:eastAsia="Times New Roman" w:hAnsi="Arial" w:cs="Arial"/>
          <w:lang w:eastAsia="en-GB"/>
        </w:rPr>
      </w:pPr>
    </w:p>
    <w:p w14:paraId="33E860C4" w14:textId="2C60ABFB" w:rsidR="00A0066B" w:rsidRDefault="00A0066B" w:rsidP="008F0760">
      <w:pPr>
        <w:suppressLineNumbers/>
        <w:spacing w:line="276" w:lineRule="auto"/>
        <w:ind w:right="531"/>
      </w:pPr>
    </w:p>
    <w:p w14:paraId="13B27642" w14:textId="406F6CB0" w:rsidR="00341DD2" w:rsidRDefault="00341DD2" w:rsidP="008F0760">
      <w:pPr>
        <w:suppressLineNumbers/>
        <w:spacing w:line="276" w:lineRule="auto"/>
        <w:ind w:right="531"/>
      </w:pPr>
    </w:p>
    <w:p w14:paraId="0DA963F2" w14:textId="366C03BF" w:rsidR="00341DD2" w:rsidRDefault="00341DD2" w:rsidP="008F0760">
      <w:pPr>
        <w:suppressLineNumbers/>
        <w:spacing w:line="276" w:lineRule="auto"/>
        <w:ind w:right="531"/>
      </w:pPr>
    </w:p>
    <w:p w14:paraId="68D87F24" w14:textId="5492703A" w:rsidR="00341DD2" w:rsidRDefault="00341DD2" w:rsidP="008F0760">
      <w:pPr>
        <w:suppressLineNumbers/>
        <w:spacing w:line="276" w:lineRule="auto"/>
        <w:ind w:right="531"/>
      </w:pPr>
    </w:p>
    <w:p w14:paraId="10E84D58" w14:textId="3AEBEE81" w:rsidR="00341DD2" w:rsidRDefault="00341DD2" w:rsidP="008F0760">
      <w:pPr>
        <w:suppressLineNumbers/>
        <w:spacing w:line="276" w:lineRule="auto"/>
        <w:ind w:right="531"/>
      </w:pPr>
    </w:p>
    <w:p w14:paraId="082993EC" w14:textId="77777777" w:rsidR="00341DD2" w:rsidRDefault="00341DD2" w:rsidP="008F0760">
      <w:pPr>
        <w:suppressLineNumbers/>
        <w:spacing w:line="276" w:lineRule="auto"/>
        <w:ind w:right="531"/>
        <w:rPr>
          <w:rFonts w:ascii="Arial" w:eastAsia="Times New Roman" w:hAnsi="Arial" w:cs="Arial"/>
          <w:lang w:eastAsia="en-GB"/>
        </w:rPr>
      </w:pPr>
    </w:p>
    <w:p w14:paraId="2D17B937" w14:textId="02293632" w:rsidR="00A0066B" w:rsidRDefault="00A0066B" w:rsidP="008F0760">
      <w:pPr>
        <w:suppressLineNumbers/>
        <w:spacing w:line="276" w:lineRule="auto"/>
        <w:ind w:right="531"/>
        <w:rPr>
          <w:rFonts w:ascii="Arial" w:eastAsia="Times New Roman" w:hAnsi="Arial" w:cs="Arial"/>
          <w:lang w:eastAsia="en-GB"/>
        </w:rPr>
      </w:pPr>
    </w:p>
    <w:p w14:paraId="616E97EF" w14:textId="6AC7A7E7" w:rsidR="00187AE7" w:rsidRDefault="00187AE7" w:rsidP="00187AE7">
      <w:pPr>
        <w:spacing w:line="276" w:lineRule="auto"/>
        <w:ind w:right="531"/>
        <w:rPr>
          <w:rFonts w:ascii="Arial" w:eastAsia="Times New Roman" w:hAnsi="Arial" w:cs="Arial"/>
          <w:lang w:eastAsia="en-GB"/>
        </w:rPr>
      </w:pPr>
    </w:p>
    <w:p w14:paraId="08814155" w14:textId="77777777" w:rsidR="00187AE7" w:rsidRPr="00187AE7" w:rsidRDefault="00187AE7" w:rsidP="00187AE7">
      <w:pPr>
        <w:spacing w:line="276" w:lineRule="auto"/>
        <w:ind w:right="531"/>
        <w:rPr>
          <w:rFonts w:ascii="Arial" w:eastAsia="Times New Roman" w:hAnsi="Arial" w:cs="Arial"/>
          <w:lang w:eastAsia="en-GB"/>
        </w:rPr>
      </w:pPr>
    </w:p>
    <w:p w14:paraId="659CD39C" w14:textId="77777777" w:rsidR="00187AE7" w:rsidRPr="00884FAB" w:rsidRDefault="00187AE7" w:rsidP="00187AE7">
      <w:pPr>
        <w:pStyle w:val="ListParagraph"/>
        <w:numPr>
          <w:ilvl w:val="0"/>
          <w:numId w:val="1"/>
        </w:numPr>
        <w:spacing w:line="276" w:lineRule="auto"/>
        <w:ind w:left="567" w:right="531"/>
        <w:rPr>
          <w:rFonts w:ascii="Arial" w:eastAsia="Times New Roman" w:hAnsi="Arial" w:cs="Arial"/>
          <w:lang w:eastAsia="en-GB"/>
        </w:rPr>
      </w:pPr>
      <w:r>
        <w:rPr>
          <w:rFonts w:ascii="Arial" w:eastAsia="Times New Roman" w:hAnsi="Arial" w:cs="Arial"/>
          <w:u w:val="single"/>
          <w:lang w:eastAsia="en-GB"/>
        </w:rPr>
        <w:lastRenderedPageBreak/>
        <w:t>Outline</w:t>
      </w:r>
      <w:r w:rsidRPr="00884FAB">
        <w:rPr>
          <w:rFonts w:ascii="Arial" w:eastAsia="Times New Roman" w:hAnsi="Arial" w:cs="Arial"/>
          <w:lang w:eastAsia="en-GB"/>
        </w:rPr>
        <w:t xml:space="preserve"> the key issues and challenges of operational policing in the </w:t>
      </w:r>
      <w:proofErr w:type="gramStart"/>
      <w:r w:rsidRPr="00884FAB">
        <w:rPr>
          <w:rFonts w:ascii="Arial" w:eastAsia="Times New Roman" w:hAnsi="Arial" w:cs="Arial"/>
          <w:lang w:eastAsia="en-GB"/>
        </w:rPr>
        <w:t>UK, and</w:t>
      </w:r>
      <w:proofErr w:type="gramEnd"/>
      <w:r w:rsidRPr="00884FAB">
        <w:rPr>
          <w:rFonts w:ascii="Arial" w:eastAsia="Times New Roman" w:hAnsi="Arial" w:cs="Arial"/>
          <w:lang w:eastAsia="en-GB"/>
        </w:rPr>
        <w:t xml:space="preserve"> </w:t>
      </w:r>
      <w:r w:rsidRPr="00884FAB">
        <w:rPr>
          <w:rFonts w:ascii="Arial" w:eastAsia="Times New Roman" w:hAnsi="Arial" w:cs="Arial"/>
          <w:u w:val="single"/>
          <w:lang w:eastAsia="en-GB"/>
        </w:rPr>
        <w:t>consider</w:t>
      </w:r>
      <w:r w:rsidRPr="00884FAB">
        <w:rPr>
          <w:rFonts w:ascii="Arial" w:eastAsia="Times New Roman" w:hAnsi="Arial" w:cs="Arial"/>
          <w:lang w:eastAsia="en-GB"/>
        </w:rPr>
        <w:t xml:space="preserve"> </w:t>
      </w:r>
      <w:r>
        <w:rPr>
          <w:rFonts w:ascii="Arial" w:eastAsia="Times New Roman" w:hAnsi="Arial" w:cs="Arial"/>
          <w:lang w:eastAsia="en-GB"/>
        </w:rPr>
        <w:t>how these challenges can affect the investigation of volume and priority crime.</w:t>
      </w:r>
    </w:p>
    <w:p w14:paraId="0130C265" w14:textId="7715941D" w:rsidR="00DD2838" w:rsidRDefault="00DD2838"/>
    <w:p w14:paraId="11E026B5" w14:textId="66444CA7" w:rsidR="00850DCC" w:rsidRDefault="00815C80">
      <w:r>
        <w:t>The p</w:t>
      </w:r>
      <w:r w:rsidR="002C5014">
        <w:t xml:space="preserve">olicing </w:t>
      </w:r>
      <w:r>
        <w:t xml:space="preserve">role </w:t>
      </w:r>
      <w:r w:rsidR="002C5014">
        <w:t>within the 21</w:t>
      </w:r>
      <w:r w:rsidR="002C5014" w:rsidRPr="002C5014">
        <w:rPr>
          <w:vertAlign w:val="superscript"/>
        </w:rPr>
        <w:t>st</w:t>
      </w:r>
      <w:r w:rsidR="002C5014">
        <w:t xml:space="preserve"> century </w:t>
      </w:r>
      <w:r w:rsidR="002B62FD">
        <w:t>put simply is to prevent crime</w:t>
      </w:r>
      <w:r w:rsidR="00EE404A">
        <w:t>; uphold the law fairly and firmly</w:t>
      </w:r>
      <w:r w:rsidR="001D7032">
        <w:t>;</w:t>
      </w:r>
      <w:r w:rsidR="00EE404A">
        <w:t xml:space="preserve"> </w:t>
      </w:r>
      <w:r w:rsidR="00506181">
        <w:t>to bring to justice those who break the law</w:t>
      </w:r>
      <w:r w:rsidR="001D7032">
        <w:t>;</w:t>
      </w:r>
      <w:r w:rsidR="00506181">
        <w:t xml:space="preserve"> to keep the Queens peace</w:t>
      </w:r>
      <w:r w:rsidR="001D7032">
        <w:t xml:space="preserve">; to help, protect and reassure the public </w:t>
      </w:r>
      <w:r w:rsidR="00827C50">
        <w:t xml:space="preserve">and to do all of this with common sense, </w:t>
      </w:r>
      <w:r w:rsidR="00D31363">
        <w:t>honesty,</w:t>
      </w:r>
      <w:r w:rsidR="00827C50">
        <w:t xml:space="preserve"> and fair judgement</w:t>
      </w:r>
      <w:r w:rsidR="00386600">
        <w:t>. However, whilst the</w:t>
      </w:r>
      <w:r w:rsidR="007260A5">
        <w:t xml:space="preserve"> polices</w:t>
      </w:r>
      <w:r w:rsidR="00386600">
        <w:t xml:space="preserve"> purpose </w:t>
      </w:r>
      <w:r w:rsidR="007260A5">
        <w:t xml:space="preserve">remains relatively </w:t>
      </w:r>
      <w:r w:rsidR="00386600">
        <w:t>unchanged</w:t>
      </w:r>
      <w:r w:rsidR="007260A5">
        <w:t xml:space="preserve">, </w:t>
      </w:r>
      <w:r w:rsidR="00D31363">
        <w:t>several</w:t>
      </w:r>
      <w:r w:rsidR="009A075A">
        <w:t xml:space="preserve"> factors</w:t>
      </w:r>
      <w:r w:rsidR="00BC38BC">
        <w:t xml:space="preserve"> in the 21</w:t>
      </w:r>
      <w:r w:rsidR="00BC38BC" w:rsidRPr="00BC38BC">
        <w:rPr>
          <w:vertAlign w:val="superscript"/>
        </w:rPr>
        <w:t>st</w:t>
      </w:r>
      <w:r w:rsidR="00BC38BC">
        <w:t xml:space="preserve"> century have dramatically changed </w:t>
      </w:r>
      <w:r w:rsidR="001E02F8">
        <w:t xml:space="preserve">police activity and </w:t>
      </w:r>
      <w:r w:rsidR="00BC38BC">
        <w:t>the way in which</w:t>
      </w:r>
      <w:r w:rsidR="001E02F8">
        <w:t xml:space="preserve"> it takes place.</w:t>
      </w:r>
      <w:r w:rsidR="00BC38BC">
        <w:t xml:space="preserve"> </w:t>
      </w:r>
      <w:r w:rsidR="00386600">
        <w:t xml:space="preserve"> </w:t>
      </w:r>
      <w:sdt>
        <w:sdtPr>
          <w:id w:val="209855212"/>
          <w:citation/>
        </w:sdtPr>
        <w:sdtEndPr/>
        <w:sdtContent>
          <w:r w:rsidR="00D76832">
            <w:fldChar w:fldCharType="begin"/>
          </w:r>
          <w:r w:rsidR="00D76832">
            <w:instrText xml:space="preserve"> CITATION www08 \l 2057 </w:instrText>
          </w:r>
          <w:r w:rsidR="00D76832">
            <w:fldChar w:fldCharType="separate"/>
          </w:r>
          <w:r w:rsidR="00C97DF7" w:rsidRPr="00C97DF7">
            <w:rPr>
              <w:noProof/>
            </w:rPr>
            <w:t>(www.parliament.uk, 2008)</w:t>
          </w:r>
          <w:r w:rsidR="00D76832">
            <w:fldChar w:fldCharType="end"/>
          </w:r>
        </w:sdtContent>
      </w:sdt>
      <w:r w:rsidR="00D76832">
        <w:t>.</w:t>
      </w:r>
      <w:r w:rsidR="00EB2B19">
        <w:t xml:space="preserve"> The police service is not perfect</w:t>
      </w:r>
      <w:r w:rsidR="005A484B">
        <w:t xml:space="preserve"> and there are things that need to get better</w:t>
      </w:r>
      <w:r w:rsidR="00AA731D">
        <w:t>. Inconsistencies between police organisations</w:t>
      </w:r>
      <w:r w:rsidR="00BE3B5D">
        <w:t xml:space="preserve"> can be seen, with some organisations crime detection rates </w:t>
      </w:r>
      <w:r w:rsidR="00B62117">
        <w:t>very low, even deteriorat</w:t>
      </w:r>
      <w:r w:rsidR="00EE00EC">
        <w:t>ing</w:t>
      </w:r>
      <w:r w:rsidR="00B62117">
        <w:t xml:space="preserve"> instead of improving</w:t>
      </w:r>
      <w:r w:rsidR="00EE00EC">
        <w:t xml:space="preserve">. Not only this but </w:t>
      </w:r>
      <w:r w:rsidR="00A44D08">
        <w:t xml:space="preserve">police effectiveness and efficiency has not improved to the extent the </w:t>
      </w:r>
      <w:r w:rsidR="0015185A">
        <w:t>public</w:t>
      </w:r>
      <w:r w:rsidR="00A44D08">
        <w:t xml:space="preserve"> </w:t>
      </w:r>
      <w:r w:rsidR="009112EB">
        <w:t>would reasonably expect.</w:t>
      </w:r>
      <w:r w:rsidR="0015185A">
        <w:t xml:space="preserve"> Some of this is because </w:t>
      </w:r>
      <w:r w:rsidR="00B01CD4">
        <w:t>of the reduction in police numbers, which is now thankfully being reversed but is also bec</w:t>
      </w:r>
      <w:r w:rsidR="009065AD">
        <w:t xml:space="preserve">ause of the increase in changes of demand on the workforce </w:t>
      </w:r>
      <w:sdt>
        <w:sdtPr>
          <w:id w:val="-1243399657"/>
          <w:citation/>
        </w:sdtPr>
        <w:sdtEndPr/>
        <w:sdtContent>
          <w:r w:rsidR="009065AD">
            <w:fldChar w:fldCharType="begin"/>
          </w:r>
          <w:r w:rsidR="009065AD">
            <w:instrText xml:space="preserve"> CITATION HMI22 \l 2057 </w:instrText>
          </w:r>
          <w:r w:rsidR="009065AD">
            <w:fldChar w:fldCharType="separate"/>
          </w:r>
          <w:r w:rsidR="00C97DF7" w:rsidRPr="00C97DF7">
            <w:rPr>
              <w:noProof/>
            </w:rPr>
            <w:t>(HMICFRS, 2022)</w:t>
          </w:r>
          <w:r w:rsidR="009065AD">
            <w:fldChar w:fldCharType="end"/>
          </w:r>
        </w:sdtContent>
      </w:sdt>
      <w:r w:rsidR="009065AD">
        <w:t>.</w:t>
      </w:r>
      <w:r w:rsidR="001B5B84">
        <w:t xml:space="preserve"> In this text, I will outline </w:t>
      </w:r>
      <w:proofErr w:type="gramStart"/>
      <w:r w:rsidR="001B5B84">
        <w:t>a number of</w:t>
      </w:r>
      <w:proofErr w:type="gramEnd"/>
      <w:r w:rsidR="001B5B84">
        <w:t xml:space="preserve"> key issues and challenges that face operational policing </w:t>
      </w:r>
      <w:r w:rsidR="00C41D90">
        <w:t xml:space="preserve">not only at the current date, but in future years, and </w:t>
      </w:r>
      <w:r w:rsidR="0022764B">
        <w:t>consider how these challenges may impact of the investigation of crime.</w:t>
      </w:r>
    </w:p>
    <w:p w14:paraId="50D33FC5" w14:textId="3D0BAFD0" w:rsidR="00986A60" w:rsidRDefault="00986A60">
      <w:r>
        <w:tab/>
        <w:t>The key challenges and issues facing police</w:t>
      </w:r>
      <w:r w:rsidR="00D65BD4">
        <w:t xml:space="preserve"> at present and</w:t>
      </w:r>
      <w:r>
        <w:t xml:space="preserve"> </w:t>
      </w:r>
      <w:proofErr w:type="gramStart"/>
      <w:r>
        <w:t>in the near future</w:t>
      </w:r>
      <w:proofErr w:type="gramEnd"/>
      <w:r>
        <w:t xml:space="preserve"> can be broken down into a number of separate categories</w:t>
      </w:r>
      <w:r w:rsidR="00A370FD">
        <w:t>. These are shaping the future</w:t>
      </w:r>
      <w:r w:rsidR="00721A5C">
        <w:t xml:space="preserve"> police</w:t>
      </w:r>
      <w:r w:rsidR="00A370FD">
        <w:t xml:space="preserve"> workforce; </w:t>
      </w:r>
      <w:r w:rsidR="00721A5C">
        <w:t xml:space="preserve">operating in increased complexity conditions; </w:t>
      </w:r>
      <w:r w:rsidR="00F11AA9">
        <w:t>policing digital disinformation; building trust in a digital era</w:t>
      </w:r>
      <w:r w:rsidR="00FD5F2E">
        <w:t xml:space="preserve"> and balancing the risks and benefits of artificial intelligence (AI) </w:t>
      </w:r>
      <w:r w:rsidR="00FC36E5">
        <w:t xml:space="preserve">in an emerging surveillance society </w:t>
      </w:r>
      <w:sdt>
        <w:sdtPr>
          <w:id w:val="1560435430"/>
          <w:citation/>
        </w:sdtPr>
        <w:sdtEndPr/>
        <w:sdtContent>
          <w:r w:rsidR="00FC36E5">
            <w:fldChar w:fldCharType="begin"/>
          </w:r>
          <w:r w:rsidR="00FC36E5">
            <w:instrText xml:space="preserve"> CITATION Col201 \l 2057 </w:instrText>
          </w:r>
          <w:r w:rsidR="00FC36E5">
            <w:fldChar w:fldCharType="separate"/>
          </w:r>
          <w:r w:rsidR="00C97DF7" w:rsidRPr="00C97DF7">
            <w:rPr>
              <w:noProof/>
            </w:rPr>
            <w:t>(College of Policing, 2020)</w:t>
          </w:r>
          <w:r w:rsidR="00FC36E5">
            <w:fldChar w:fldCharType="end"/>
          </w:r>
        </w:sdtContent>
      </w:sdt>
      <w:r w:rsidR="0043719C">
        <w:t xml:space="preserve">. </w:t>
      </w:r>
    </w:p>
    <w:p w14:paraId="223D5D8D" w14:textId="55F7C618" w:rsidR="00105BB5" w:rsidRDefault="00105BB5">
      <w:r>
        <w:tab/>
      </w:r>
      <w:r w:rsidR="006B6FCD">
        <w:t>First</w:t>
      </w:r>
      <w:r w:rsidR="00AF7F3A">
        <w:t>,</w:t>
      </w:r>
      <w:r w:rsidR="00FE3B32">
        <w:t xml:space="preserve"> the </w:t>
      </w:r>
      <w:r w:rsidR="00B34945">
        <w:t xml:space="preserve">police workforce has </w:t>
      </w:r>
      <w:proofErr w:type="gramStart"/>
      <w:r w:rsidR="00B34945">
        <w:t>in itself become</w:t>
      </w:r>
      <w:proofErr w:type="gramEnd"/>
      <w:r w:rsidR="00B34945">
        <w:t xml:space="preserve"> a massive challenge for operational policing, particularly over the last decade</w:t>
      </w:r>
      <w:r w:rsidR="00EB1D01">
        <w:t xml:space="preserve"> due to f</w:t>
      </w:r>
      <w:r w:rsidR="001B1984">
        <w:t>inancial constraint</w:t>
      </w:r>
      <w:r w:rsidR="00EB1D01">
        <w:t>.</w:t>
      </w:r>
      <w:r w:rsidR="00C51352">
        <w:t xml:space="preserve"> A report by the house of commons shows</w:t>
      </w:r>
      <w:r w:rsidR="00B200D2">
        <w:t xml:space="preserve"> that police organisations within England and Wales have experienced a reduction in funding of </w:t>
      </w:r>
      <w:r w:rsidR="004A35CE">
        <w:t xml:space="preserve">nearly a fifth since 2011 and that there are also nearly a fifth less officers and staff within the </w:t>
      </w:r>
      <w:r w:rsidR="00981537">
        <w:t>workplace</w:t>
      </w:r>
      <w:r w:rsidR="009079D6">
        <w:t xml:space="preserve"> </w:t>
      </w:r>
      <w:sdt>
        <w:sdtPr>
          <w:id w:val="800497904"/>
          <w:citation/>
        </w:sdtPr>
        <w:sdtEndPr/>
        <w:sdtContent>
          <w:r w:rsidR="009079D6">
            <w:fldChar w:fldCharType="begin"/>
          </w:r>
          <w:r w:rsidR="009079D6">
            <w:instrText xml:space="preserve"> CITATION Hou18 \l 2057 </w:instrText>
          </w:r>
          <w:r w:rsidR="009079D6">
            <w:fldChar w:fldCharType="separate"/>
          </w:r>
          <w:r w:rsidR="00C97DF7" w:rsidRPr="00C97DF7">
            <w:rPr>
              <w:noProof/>
            </w:rPr>
            <w:t>(House of Commons, 2018)</w:t>
          </w:r>
          <w:r w:rsidR="009079D6">
            <w:fldChar w:fldCharType="end"/>
          </w:r>
        </w:sdtContent>
      </w:sdt>
      <w:r w:rsidR="00D341C3">
        <w:t>.</w:t>
      </w:r>
      <w:r w:rsidR="00CE080A">
        <w:t xml:space="preserve"> The result of reduction in police numbers and resources has </w:t>
      </w:r>
      <w:r w:rsidR="001451C6">
        <w:t>affected</w:t>
      </w:r>
      <w:r w:rsidR="00CE080A">
        <w:t xml:space="preserve"> the ability </w:t>
      </w:r>
      <w:r w:rsidR="00FE5293">
        <w:t>of police services to be able to respond to and investigate crime</w:t>
      </w:r>
      <w:r w:rsidR="00C05B28">
        <w:t xml:space="preserve">s thoroughly </w:t>
      </w:r>
      <w:r w:rsidR="009079D6">
        <w:t>and gather enough evidence to secure convictions</w:t>
      </w:r>
      <w:r w:rsidR="008807AA">
        <w:t xml:space="preserve">. Statistics show that </w:t>
      </w:r>
      <w:r w:rsidR="00382265">
        <w:t xml:space="preserve">the number of offences recorded </w:t>
      </w:r>
      <w:r w:rsidR="00B84C23">
        <w:t>by police in the year ending March 2022,</w:t>
      </w:r>
      <w:r w:rsidR="00131CB9">
        <w:t xml:space="preserve"> </w:t>
      </w:r>
      <w:r w:rsidR="00B84C23">
        <w:t>excluding</w:t>
      </w:r>
      <w:r w:rsidR="001A6DAB">
        <w:t xml:space="preserve"> computer misuse and fraud offences,</w:t>
      </w:r>
      <w:r w:rsidR="00B84C23">
        <w:t xml:space="preserve"> was around 5.3 million</w:t>
      </w:r>
      <w:r w:rsidR="001A6DAB">
        <w:t xml:space="preserve"> which is a</w:t>
      </w:r>
      <w:r w:rsidR="00131CB9">
        <w:t>n increase of</w:t>
      </w:r>
      <w:r w:rsidR="001A6DAB">
        <w:t xml:space="preserve"> 16% from the previous year</w:t>
      </w:r>
      <w:r w:rsidR="002F0517">
        <w:t>. Not only this but the proportion of crimes with a summons or charge fell around 5.6%</w:t>
      </w:r>
      <w:r w:rsidR="001065DD">
        <w:t xml:space="preserve"> </w:t>
      </w:r>
      <w:sdt>
        <w:sdtPr>
          <w:id w:val="1529141029"/>
          <w:citation/>
        </w:sdtPr>
        <w:sdtEndPr/>
        <w:sdtContent>
          <w:r w:rsidR="001065DD">
            <w:fldChar w:fldCharType="begin"/>
          </w:r>
          <w:r w:rsidR="001065DD">
            <w:instrText xml:space="preserve"> CITATION GOV224 \l 2057 </w:instrText>
          </w:r>
          <w:r w:rsidR="001065DD">
            <w:fldChar w:fldCharType="separate"/>
          </w:r>
          <w:r w:rsidR="00C97DF7" w:rsidRPr="00C97DF7">
            <w:rPr>
              <w:noProof/>
            </w:rPr>
            <w:t>(GOV.UK, 2022)</w:t>
          </w:r>
          <w:r w:rsidR="001065DD">
            <w:fldChar w:fldCharType="end"/>
          </w:r>
        </w:sdtContent>
      </w:sdt>
      <w:r w:rsidR="00955301">
        <w:t>.</w:t>
      </w:r>
      <w:r w:rsidR="00E0299F">
        <w:t xml:space="preserve"> The decrease in officer numbers</w:t>
      </w:r>
      <w:r w:rsidR="005F3C48">
        <w:t xml:space="preserve"> can also have a detrimental effect on </w:t>
      </w:r>
      <w:r w:rsidR="006E2E33">
        <w:t>officers’</w:t>
      </w:r>
      <w:r w:rsidR="001C06A3">
        <w:t xml:space="preserve"> safety</w:t>
      </w:r>
      <w:r w:rsidR="005F3C48">
        <w:t xml:space="preserve"> currentl</w:t>
      </w:r>
      <w:r w:rsidR="00CA27A4">
        <w:t>y within the role.</w:t>
      </w:r>
      <w:r w:rsidR="006B667B">
        <w:t xml:space="preserve"> In 2017, on</w:t>
      </w:r>
      <w:r w:rsidR="00524E04">
        <w:t>e</w:t>
      </w:r>
      <w:r w:rsidR="006B667B">
        <w:t xml:space="preserve"> police officer </w:t>
      </w:r>
      <w:r w:rsidR="00DA6856">
        <w:t>was stabbed in the arm by a knife wielding offender and was alone without a colleague at the time of the incident</w:t>
      </w:r>
      <w:r w:rsidR="00F34BFA">
        <w:t>, explaining that cutbacks had left the officer no choice but to work alone that day.</w:t>
      </w:r>
      <w:r w:rsidR="00F01FA1">
        <w:t xml:space="preserve"> Further surveys have also been conducted </w:t>
      </w:r>
      <w:r w:rsidR="00645DAF">
        <w:t>with 90% of officers stating they are understaffed, and 79% of those stating they feel anxiety or stress</w:t>
      </w:r>
      <w:r w:rsidR="00B8483B">
        <w:t xml:space="preserve"> within the last 12 months, 94% of that being due to work </w:t>
      </w:r>
      <w:sdt>
        <w:sdtPr>
          <w:id w:val="2143378402"/>
          <w:citation/>
        </w:sdtPr>
        <w:sdtEndPr/>
        <w:sdtContent>
          <w:r w:rsidR="00B8483B">
            <w:fldChar w:fldCharType="begin"/>
          </w:r>
          <w:r w:rsidR="00B8483B">
            <w:instrText xml:space="preserve"> CITATION Ian19 \l 2057 </w:instrText>
          </w:r>
          <w:r w:rsidR="00B8483B">
            <w:fldChar w:fldCharType="separate"/>
          </w:r>
          <w:r w:rsidR="00C97DF7" w:rsidRPr="00C97DF7">
            <w:rPr>
              <w:noProof/>
            </w:rPr>
            <w:t>(Westbrook, 2019)</w:t>
          </w:r>
          <w:r w:rsidR="00B8483B">
            <w:fldChar w:fldCharType="end"/>
          </w:r>
        </w:sdtContent>
      </w:sdt>
      <w:r w:rsidR="00B8483B">
        <w:t>.</w:t>
      </w:r>
      <w:r w:rsidR="009B0C48">
        <w:t xml:space="preserve"> This then creates a vicious cycle, as research shows that </w:t>
      </w:r>
      <w:r w:rsidR="00C21472" w:rsidRPr="00C21472">
        <w:t xml:space="preserve">low levels of job satisfaction can have negative effects upon </w:t>
      </w:r>
      <w:r w:rsidR="00C56955">
        <w:t xml:space="preserve">an </w:t>
      </w:r>
      <w:r w:rsidR="001276AB">
        <w:t>individual’s</w:t>
      </w:r>
      <w:r w:rsidR="00C21472" w:rsidRPr="00C21472">
        <w:t xml:space="preserve"> duties and their performance in the workplace. This is </w:t>
      </w:r>
      <w:r w:rsidR="00C56955">
        <w:t>especially relevant</w:t>
      </w:r>
      <w:r w:rsidR="00C21472" w:rsidRPr="00C21472">
        <w:t xml:space="preserve"> in a police </w:t>
      </w:r>
      <w:r w:rsidR="007330A9">
        <w:t>organisation</w:t>
      </w:r>
      <w:r w:rsidR="00C21472" w:rsidRPr="00C21472">
        <w:t xml:space="preserve"> as the levels of job satisfaction are directly correlated to the on-the-job officer performance</w:t>
      </w:r>
      <w:r w:rsidR="00C25F24">
        <w:t xml:space="preserve"> </w:t>
      </w:r>
      <w:sdt>
        <w:sdtPr>
          <w:id w:val="1241828421"/>
          <w:citation/>
        </w:sdtPr>
        <w:sdtEndPr/>
        <w:sdtContent>
          <w:r w:rsidR="00C25F24">
            <w:fldChar w:fldCharType="begin"/>
          </w:r>
          <w:r w:rsidR="00C25F24">
            <w:instrText xml:space="preserve"> CITATION Hac76 \l 2057 </w:instrText>
          </w:r>
          <w:r w:rsidR="00C25F24">
            <w:fldChar w:fldCharType="separate"/>
          </w:r>
          <w:r w:rsidR="00C97DF7" w:rsidRPr="00C97DF7">
            <w:rPr>
              <w:noProof/>
            </w:rPr>
            <w:t>(Hackman &amp; Oldham, 1976)</w:t>
          </w:r>
          <w:r w:rsidR="00C25F24">
            <w:fldChar w:fldCharType="end"/>
          </w:r>
        </w:sdtContent>
      </w:sdt>
      <w:r w:rsidR="00992D71">
        <w:t>, which also leads to a breakdown in relationship with other colleagues and the general public</w:t>
      </w:r>
      <w:r w:rsidR="00B66D5C">
        <w:t xml:space="preserve"> who become dissatisfied with the police and lack of trust starts to set in </w:t>
      </w:r>
      <w:sdt>
        <w:sdtPr>
          <w:id w:val="-1033729406"/>
          <w:citation/>
        </w:sdtPr>
        <w:sdtEndPr/>
        <w:sdtContent>
          <w:r w:rsidR="00B66D5C">
            <w:fldChar w:fldCharType="begin"/>
          </w:r>
          <w:r w:rsidR="00B66D5C">
            <w:instrText xml:space="preserve"> CITATION Gäc13 \l 2057 </w:instrText>
          </w:r>
          <w:r w:rsidR="00B66D5C">
            <w:fldChar w:fldCharType="separate"/>
          </w:r>
          <w:r w:rsidR="00C97DF7" w:rsidRPr="00C97DF7">
            <w:rPr>
              <w:noProof/>
            </w:rPr>
            <w:t>(Gächter, et al., 2013)</w:t>
          </w:r>
          <w:r w:rsidR="00B66D5C">
            <w:fldChar w:fldCharType="end"/>
          </w:r>
        </w:sdtContent>
      </w:sdt>
      <w:r w:rsidR="00A74143">
        <w:t xml:space="preserve">, showing that areas with higher crime rates also showed higher rate of public distrust within the police </w:t>
      </w:r>
      <w:sdt>
        <w:sdtPr>
          <w:id w:val="-924104252"/>
          <w:citation/>
        </w:sdtPr>
        <w:sdtEndPr/>
        <w:sdtContent>
          <w:r w:rsidR="00A74143">
            <w:fldChar w:fldCharType="begin"/>
          </w:r>
          <w:r w:rsidR="00A74143">
            <w:instrText xml:space="preserve"> CITATION Yes21 \l 2057 </w:instrText>
          </w:r>
          <w:r w:rsidR="00A74143">
            <w:fldChar w:fldCharType="separate"/>
          </w:r>
          <w:r w:rsidR="00C97DF7" w:rsidRPr="00C97DF7">
            <w:rPr>
              <w:noProof/>
            </w:rPr>
            <w:t>(Yesberg, et al., 2021)</w:t>
          </w:r>
          <w:r w:rsidR="00A74143">
            <w:fldChar w:fldCharType="end"/>
          </w:r>
        </w:sdtContent>
      </w:sdt>
      <w:r w:rsidR="00625DEA">
        <w:t>.</w:t>
      </w:r>
    </w:p>
    <w:p w14:paraId="556ABDD3" w14:textId="36991BAB" w:rsidR="008E52BB" w:rsidRDefault="008E52BB" w:rsidP="002F4A87">
      <w:r>
        <w:lastRenderedPageBreak/>
        <w:tab/>
        <w:t>Furthermore, challenges with developing and internet facilitated crimes continue to cause issues for police organisations.</w:t>
      </w:r>
      <w:r w:rsidR="00344144">
        <w:t xml:space="preserve"> Cybercrime </w:t>
      </w:r>
      <w:r w:rsidR="00777B44">
        <w:t xml:space="preserve">continues to become more complex and </w:t>
      </w:r>
      <w:r w:rsidR="00D917A4">
        <w:t xml:space="preserve">is rising in scale, effecting businesses and essential services around the UK which is costing </w:t>
      </w:r>
      <w:r w:rsidR="00AE57AE">
        <w:t xml:space="preserve">billions of pounds </w:t>
      </w:r>
      <w:sdt>
        <w:sdtPr>
          <w:id w:val="984054829"/>
          <w:citation/>
        </w:sdtPr>
        <w:sdtEndPr/>
        <w:sdtContent>
          <w:r w:rsidR="00AE57AE">
            <w:fldChar w:fldCharType="begin"/>
          </w:r>
          <w:r w:rsidR="00AE57AE">
            <w:instrText xml:space="preserve"> CITATION Nat23 \l 2057 </w:instrText>
          </w:r>
          <w:r w:rsidR="00AE57AE">
            <w:fldChar w:fldCharType="separate"/>
          </w:r>
          <w:r w:rsidR="00C97DF7" w:rsidRPr="00C97DF7">
            <w:rPr>
              <w:noProof/>
            </w:rPr>
            <w:t>(National Crime Agency, 2023)</w:t>
          </w:r>
          <w:r w:rsidR="00AE57AE">
            <w:fldChar w:fldCharType="end"/>
          </w:r>
        </w:sdtContent>
      </w:sdt>
      <w:r w:rsidR="002F2818">
        <w:t xml:space="preserve">. Cyber crime </w:t>
      </w:r>
      <w:r w:rsidR="005731F0">
        <w:t xml:space="preserve">has become so prevalent that in the UK, it is having more of an impact </w:t>
      </w:r>
      <w:r w:rsidR="001F1C5B">
        <w:t xml:space="preserve">on the </w:t>
      </w:r>
      <w:proofErr w:type="gramStart"/>
      <w:r w:rsidR="001F1C5B">
        <w:t>general public</w:t>
      </w:r>
      <w:proofErr w:type="gramEnd"/>
      <w:r w:rsidR="001F1C5B">
        <w:t xml:space="preserve"> than </w:t>
      </w:r>
      <w:r w:rsidR="00635650">
        <w:t xml:space="preserve">traditional </w:t>
      </w:r>
      <w:r w:rsidR="00F53CB5">
        <w:t>acqu</w:t>
      </w:r>
      <w:r w:rsidR="00267544">
        <w:t xml:space="preserve">isitive crimes such as car thefts and burglary </w:t>
      </w:r>
      <w:sdt>
        <w:sdtPr>
          <w:id w:val="1334412665"/>
          <w:citation/>
        </w:sdtPr>
        <w:sdtEndPr/>
        <w:sdtContent>
          <w:r w:rsidR="00643FD8">
            <w:fldChar w:fldCharType="begin"/>
          </w:r>
          <w:r w:rsidR="00643FD8">
            <w:instrText xml:space="preserve"> CITATION And12 \l 2057 </w:instrText>
          </w:r>
          <w:r w:rsidR="00643FD8">
            <w:fldChar w:fldCharType="separate"/>
          </w:r>
          <w:r w:rsidR="00C97DF7" w:rsidRPr="00C97DF7">
            <w:rPr>
              <w:noProof/>
            </w:rPr>
            <w:t>(Anderson, et al., 2012)</w:t>
          </w:r>
          <w:r w:rsidR="00643FD8">
            <w:fldChar w:fldCharType="end"/>
          </w:r>
        </w:sdtContent>
      </w:sdt>
      <w:r w:rsidR="00502DAC">
        <w:t>.</w:t>
      </w:r>
      <w:r w:rsidR="000F6EB0">
        <w:t xml:space="preserve"> </w:t>
      </w:r>
      <w:r w:rsidR="00F262CB">
        <w:t xml:space="preserve">There is no clear definition </w:t>
      </w:r>
      <w:r w:rsidR="005B3535">
        <w:t>of</w:t>
      </w:r>
      <w:r w:rsidR="00FE3EB9">
        <w:t xml:space="preserve"> cybercrime</w:t>
      </w:r>
      <w:r w:rsidR="00EC0A05">
        <w:t xml:space="preserve">, but it can roughly be described as any crime that has been facilitated </w:t>
      </w:r>
      <w:proofErr w:type="gramStart"/>
      <w:r w:rsidR="00EC0A05">
        <w:t>by the use of</w:t>
      </w:r>
      <w:proofErr w:type="gramEnd"/>
      <w:r w:rsidR="00EC0A05">
        <w:t xml:space="preserve"> a computer</w:t>
      </w:r>
      <w:r w:rsidR="00C85690">
        <w:t xml:space="preserve"> and it is an instrumental tool, or where a computer is a target of crime</w:t>
      </w:r>
      <w:r w:rsidR="002F22DA">
        <w:t xml:space="preserve"> </w:t>
      </w:r>
      <w:sdt>
        <w:sdtPr>
          <w:id w:val="-84620779"/>
          <w:citation/>
        </w:sdtPr>
        <w:sdtEndPr/>
        <w:sdtContent>
          <w:r w:rsidR="002F22DA">
            <w:fldChar w:fldCharType="begin"/>
          </w:r>
          <w:r w:rsidR="002F22DA">
            <w:instrText xml:space="preserve"> CITATION Ric18 \l 2057 </w:instrText>
          </w:r>
          <w:r w:rsidR="002F22DA">
            <w:fldChar w:fldCharType="separate"/>
          </w:r>
          <w:r w:rsidR="00C97DF7" w:rsidRPr="00C97DF7">
            <w:rPr>
              <w:noProof/>
            </w:rPr>
            <w:t>(Sarre, et al., 2018)</w:t>
          </w:r>
          <w:r w:rsidR="002F22DA">
            <w:fldChar w:fldCharType="end"/>
          </w:r>
        </w:sdtContent>
      </w:sdt>
      <w:r w:rsidR="00E5367D">
        <w:t>.</w:t>
      </w:r>
      <w:r w:rsidR="002F4A87">
        <w:t xml:space="preserve"> </w:t>
      </w:r>
      <w:r w:rsidR="00F4094B">
        <w:t>Members of cybercrime units in Australia</w:t>
      </w:r>
      <w:r w:rsidR="005E1772">
        <w:t xml:space="preserve"> noted 3 challenges that they faced when dealing with cybercrime</w:t>
      </w:r>
      <w:r w:rsidR="002F4A87">
        <w:t>. They stated that</w:t>
      </w:r>
      <w:r w:rsidR="00F9627D">
        <w:t xml:space="preserve"> they struggled with the increas</w:t>
      </w:r>
      <w:r w:rsidR="0089584E">
        <w:t>ing</w:t>
      </w:r>
      <w:r w:rsidR="00F9627D">
        <w:t xml:space="preserve"> quantity of cybercrime related workload</w:t>
      </w:r>
      <w:r w:rsidR="0089584E">
        <w:t xml:space="preserve">, the resourcing </w:t>
      </w:r>
      <w:r w:rsidR="00597B9B">
        <w:t xml:space="preserve">of the units has not </w:t>
      </w:r>
      <w:r w:rsidR="00994399">
        <w:t>increased with demand and the level of training within the units is insufficient to tackle the unique</w:t>
      </w:r>
      <w:r w:rsidR="00905991">
        <w:t xml:space="preserve"> and growing complexities of cybercrime</w:t>
      </w:r>
      <w:r w:rsidR="00581C58">
        <w:t xml:space="preserve"> </w:t>
      </w:r>
      <w:sdt>
        <w:sdtPr>
          <w:id w:val="-1049913708"/>
          <w:citation/>
        </w:sdtPr>
        <w:sdtEndPr/>
        <w:sdtContent>
          <w:r w:rsidR="00D50921">
            <w:fldChar w:fldCharType="begin"/>
          </w:r>
          <w:r w:rsidR="00D50921">
            <w:instrText xml:space="preserve"> CITATION Dia18 \l 2057 </w:instrText>
          </w:r>
          <w:r w:rsidR="00D50921">
            <w:fldChar w:fldCharType="separate"/>
          </w:r>
          <w:r w:rsidR="00C97DF7" w:rsidRPr="00C97DF7">
            <w:rPr>
              <w:noProof/>
            </w:rPr>
            <w:t>(Harkina, et al., 2018)</w:t>
          </w:r>
          <w:r w:rsidR="00D50921">
            <w:fldChar w:fldCharType="end"/>
          </w:r>
        </w:sdtContent>
      </w:sdt>
      <w:r w:rsidR="00905991">
        <w:t>.</w:t>
      </w:r>
      <w:r w:rsidR="00321C1F">
        <w:t xml:space="preserve"> </w:t>
      </w:r>
      <w:r w:rsidR="00764F15">
        <w:t xml:space="preserve"> Not only this, but the fact that cybercrime is easier to access and get into for criminals </w:t>
      </w:r>
      <w:r w:rsidR="007272E3">
        <w:t xml:space="preserve">as well as the fact that </w:t>
      </w:r>
      <w:r w:rsidR="00BA6B2B">
        <w:t>it is used globally and is borderless in natur</w:t>
      </w:r>
      <w:r w:rsidR="00EE143F">
        <w:t>e</w:t>
      </w:r>
      <w:r w:rsidR="00F41093">
        <w:t xml:space="preserve"> means that governments and even </w:t>
      </w:r>
      <w:r w:rsidR="003D02BD">
        <w:t>independent victims can be targeted from across the globe</w:t>
      </w:r>
      <w:r w:rsidR="00562D7B">
        <w:t xml:space="preserve"> without the offenders having a high level of technical ability</w:t>
      </w:r>
      <w:r w:rsidR="00E65DFD">
        <w:t xml:space="preserve">. This creates complications </w:t>
      </w:r>
      <w:r w:rsidR="00D75473">
        <w:t xml:space="preserve">with the response from criminal justice organisations, with most </w:t>
      </w:r>
      <w:r w:rsidR="00E27C90">
        <w:t>responses to cybercrime cases are too late</w:t>
      </w:r>
      <w:r w:rsidR="004771D6">
        <w:t>, and this is assuming the police can even detect the crime at all</w:t>
      </w:r>
      <w:r w:rsidR="00BD108C">
        <w:t>.</w:t>
      </w:r>
      <w:r w:rsidR="00427E80">
        <w:t xml:space="preserve"> International co-operation between the public sector, academic organisations</w:t>
      </w:r>
      <w:r w:rsidR="006C5D26">
        <w:t xml:space="preserve"> and other partner agencies </w:t>
      </w:r>
      <w:r w:rsidR="00A001A8">
        <w:t xml:space="preserve">is </w:t>
      </w:r>
      <w:r w:rsidR="007D5F4D">
        <w:t>needed to be able to tackle cybercrime.</w:t>
      </w:r>
    </w:p>
    <w:p w14:paraId="266D715A" w14:textId="65624CE2" w:rsidR="00205939" w:rsidRDefault="0050233F" w:rsidP="0084302D">
      <w:r>
        <w:tab/>
        <w:t>These challenges also have an impact on how priority and volume crime is investigated by the police</w:t>
      </w:r>
      <w:r w:rsidR="00456200">
        <w:t>. Analysed data</w:t>
      </w:r>
      <w:r w:rsidR="00C3712A">
        <w:t xml:space="preserve"> from </w:t>
      </w:r>
      <w:r w:rsidR="00FD5A8E">
        <w:t xml:space="preserve">groups of frontline police officers show that </w:t>
      </w:r>
      <w:r w:rsidR="00C960C9">
        <w:t xml:space="preserve">a key theme related </w:t>
      </w:r>
      <w:r w:rsidR="00826068">
        <w:t>to cybercrime investigations</w:t>
      </w:r>
      <w:r w:rsidR="00E72775">
        <w:t xml:space="preserve">, split into two sub themes, are that </w:t>
      </w:r>
      <w:r w:rsidR="009373F1">
        <w:t>first there is a frustration and lack of power when dealing with cybercrime</w:t>
      </w:r>
      <w:r w:rsidR="00897B16">
        <w:t>.</w:t>
      </w:r>
      <w:r w:rsidR="00D11F15">
        <w:t xml:space="preserve"> Officers regularly stated they felt that the investigation was pointless and that </w:t>
      </w:r>
      <w:r w:rsidR="007E7728">
        <w:t>offenders are never brought to justice</w:t>
      </w:r>
      <w:r w:rsidR="003631D3">
        <w:t>.</w:t>
      </w:r>
      <w:r w:rsidR="009373F1">
        <w:t xml:space="preserve"> </w:t>
      </w:r>
      <w:r w:rsidR="00B7236F">
        <w:t>S</w:t>
      </w:r>
      <w:r w:rsidR="009373F1">
        <w:t xml:space="preserve">econdly that </w:t>
      </w:r>
      <w:r w:rsidR="001C76FC">
        <w:t>the difference between the speed of development of cybercrime and the slow development of investigation processes</w:t>
      </w:r>
      <w:r w:rsidR="00277CAE">
        <w:t xml:space="preserve"> </w:t>
      </w:r>
      <w:r w:rsidR="00480819">
        <w:t>is challenging</w:t>
      </w:r>
      <w:r w:rsidR="0018261D">
        <w:t xml:space="preserve">, </w:t>
      </w:r>
      <w:r w:rsidR="00B7236F">
        <w:t>stating</w:t>
      </w:r>
      <w:r w:rsidR="0018261D">
        <w:t xml:space="preserve"> that </w:t>
      </w:r>
      <w:r w:rsidR="00B7236F">
        <w:t>there</w:t>
      </w:r>
      <w:r w:rsidR="0018261D">
        <w:t xml:space="preserve"> were constant changes in new applications and different techniques popping </w:t>
      </w:r>
      <w:r w:rsidR="00B7236F">
        <w:t>up making them feel like they were “one step behind”</w:t>
      </w:r>
      <w:r w:rsidR="00D1624F">
        <w:t xml:space="preserve"> </w:t>
      </w:r>
      <w:sdt>
        <w:sdtPr>
          <w:id w:val="1592746070"/>
          <w:citation/>
        </w:sdtPr>
        <w:sdtEndPr/>
        <w:sdtContent>
          <w:r w:rsidR="00D1624F">
            <w:fldChar w:fldCharType="begin"/>
          </w:r>
          <w:r w:rsidR="00D1624F">
            <w:instrText xml:space="preserve"> CITATION Lee21 \l 2057 </w:instrText>
          </w:r>
          <w:r w:rsidR="00D1624F">
            <w:fldChar w:fldCharType="separate"/>
          </w:r>
          <w:r w:rsidR="00C97DF7" w:rsidRPr="00C97DF7">
            <w:rPr>
              <w:noProof/>
            </w:rPr>
            <w:t>(Hadlington, et al., 2021)</w:t>
          </w:r>
          <w:r w:rsidR="00D1624F">
            <w:fldChar w:fldCharType="end"/>
          </w:r>
        </w:sdtContent>
      </w:sdt>
      <w:r w:rsidR="00B7236F">
        <w:t>.</w:t>
      </w:r>
      <w:r w:rsidR="0084302D">
        <w:t xml:space="preserve"> </w:t>
      </w:r>
      <w:r w:rsidR="00205939">
        <w:t xml:space="preserve">On looking at statistics, a picture can be built of just how much of an impact cybercrime has </w:t>
      </w:r>
      <w:r w:rsidR="00AD16C0">
        <w:t xml:space="preserve">developed and expanded into such a big issue in recent years, due to the Covid 19 pandemic, businesses found themselves transferring </w:t>
      </w:r>
      <w:r w:rsidR="00B643E5">
        <w:t xml:space="preserve">to online work environments. Cyber criminals took advantage of this and in 2020, </w:t>
      </w:r>
      <w:r w:rsidR="00D13064">
        <w:t xml:space="preserve">malware attacks rose by 358% compared to 2019, with global cyberattacks </w:t>
      </w:r>
      <w:r w:rsidR="00816BBA">
        <w:t>increasing by 125% through 2021</w:t>
      </w:r>
      <w:r w:rsidR="003B56F3">
        <w:t xml:space="preserve">, and finally the UK having the highest number of cybercrime victims per </w:t>
      </w:r>
      <w:r w:rsidR="00123BB0">
        <w:t xml:space="preserve">million internet users, with the number of </w:t>
      </w:r>
      <w:r w:rsidR="005024A1">
        <w:t xml:space="preserve">4783, a 40% increase from 2020 </w:t>
      </w:r>
      <w:sdt>
        <w:sdtPr>
          <w:id w:val="1103069391"/>
          <w:citation/>
        </w:sdtPr>
        <w:sdtEndPr/>
        <w:sdtContent>
          <w:r w:rsidR="005024A1">
            <w:fldChar w:fldCharType="begin"/>
          </w:r>
          <w:r w:rsidR="005024A1">
            <w:instrText xml:space="preserve"> CITATION AAG23 \l 2057 </w:instrText>
          </w:r>
          <w:r w:rsidR="005024A1">
            <w:fldChar w:fldCharType="separate"/>
          </w:r>
          <w:r w:rsidR="00C97DF7" w:rsidRPr="00C97DF7">
            <w:rPr>
              <w:noProof/>
            </w:rPr>
            <w:t>(AAG, 2023)</w:t>
          </w:r>
          <w:r w:rsidR="005024A1">
            <w:fldChar w:fldCharType="end"/>
          </w:r>
        </w:sdtContent>
      </w:sdt>
      <w:r w:rsidR="005024A1">
        <w:t>.</w:t>
      </w:r>
      <w:r w:rsidR="00AA040B">
        <w:t xml:space="preserve"> These statistics are even more shocking when you take into consideration that </w:t>
      </w:r>
      <w:r w:rsidR="00EA2389">
        <w:t>in the UK, less tha</w:t>
      </w:r>
      <w:r w:rsidR="00C24AB4">
        <w:t>n</w:t>
      </w:r>
      <w:r w:rsidR="00EA2389">
        <w:t xml:space="preserve"> 1% of cybercrime and fraud resulted in prosecution of an offender</w:t>
      </w:r>
      <w:r w:rsidR="002240C7">
        <w:t xml:space="preserve">, despite </w:t>
      </w:r>
      <w:r w:rsidR="00C24AB4">
        <w:t>cybercrime</w:t>
      </w:r>
      <w:r w:rsidR="002240C7">
        <w:t xml:space="preserve"> making up around 50% of all crime </w:t>
      </w:r>
      <w:sdt>
        <w:sdtPr>
          <w:id w:val="-1239468743"/>
          <w:citation/>
        </w:sdtPr>
        <w:sdtContent>
          <w:r w:rsidR="002240C7">
            <w:fldChar w:fldCharType="begin"/>
          </w:r>
          <w:r w:rsidR="002240C7">
            <w:instrText xml:space="preserve"> CITATION New22 \l 2057 </w:instrText>
          </w:r>
          <w:r w:rsidR="002240C7">
            <w:fldChar w:fldCharType="separate"/>
          </w:r>
          <w:r w:rsidR="00C97DF7" w:rsidRPr="00C97DF7">
            <w:rPr>
              <w:noProof/>
            </w:rPr>
            <w:t>(New Zealand Police Association, 2022)</w:t>
          </w:r>
          <w:r w:rsidR="002240C7">
            <w:fldChar w:fldCharType="end"/>
          </w:r>
        </w:sdtContent>
      </w:sdt>
      <w:r w:rsidR="002240C7">
        <w:t>.</w:t>
      </w:r>
      <w:r w:rsidR="00AE12CE">
        <w:t xml:space="preserve"> </w:t>
      </w:r>
    </w:p>
    <w:p w14:paraId="7A280123" w14:textId="15C24BD3" w:rsidR="005479FA" w:rsidRDefault="005479FA" w:rsidP="0084302D">
      <w:r>
        <w:tab/>
      </w:r>
      <w:r w:rsidR="00B704CC">
        <w:t xml:space="preserve">Finally, policing digital disinformation </w:t>
      </w:r>
      <w:r w:rsidR="004A432A">
        <w:t xml:space="preserve">is another modern challenge facing police organisations, with the amount of disinformation </w:t>
      </w:r>
      <w:r w:rsidR="00676862">
        <w:t>that the public have access too</w:t>
      </w:r>
      <w:r w:rsidR="00ED5CAE">
        <w:t>, which</w:t>
      </w:r>
      <w:r w:rsidR="00676862">
        <w:t xml:space="preserve"> could impact greatly </w:t>
      </w:r>
      <w:r w:rsidR="00A8197F">
        <w:t>o</w:t>
      </w:r>
      <w:r w:rsidR="00676862">
        <w:t>n the ability to build public trust in the police</w:t>
      </w:r>
      <w:r w:rsidR="00566BE5">
        <w:t xml:space="preserve">, and countering it </w:t>
      </w:r>
      <w:r w:rsidR="00D6073B">
        <w:t>will become increasingly important for public reassurance</w:t>
      </w:r>
      <w:r w:rsidR="00F24EDC">
        <w:t>.</w:t>
      </w:r>
      <w:r w:rsidR="00A102E1">
        <w:t xml:space="preserve"> Social media and </w:t>
      </w:r>
      <w:r w:rsidR="003A5402">
        <w:t xml:space="preserve">other platforms are now </w:t>
      </w:r>
      <w:r w:rsidR="00FE3461">
        <w:t xml:space="preserve">linked closely with </w:t>
      </w:r>
      <w:r w:rsidR="00542BD2">
        <w:t xml:space="preserve">politics, and it plays an important role in allowing anyone to </w:t>
      </w:r>
      <w:r w:rsidR="001F514A">
        <w:t>share political opinions</w:t>
      </w:r>
      <w:r w:rsidR="00703FE8">
        <w:t xml:space="preserve"> and news</w:t>
      </w:r>
      <w:r w:rsidR="00796A32">
        <w:t>, seek information and discuss and make decisions</w:t>
      </w:r>
      <w:r w:rsidR="00CD53EF">
        <w:t xml:space="preserve">, as well as engage with political parties or other organisations. </w:t>
      </w:r>
      <w:r w:rsidR="00FD1C00">
        <w:t xml:space="preserve">Social media platforms are becoming increasingly seen as </w:t>
      </w:r>
      <w:r w:rsidR="00F22115">
        <w:t xml:space="preserve">spreading misinformation and fake </w:t>
      </w:r>
      <w:r w:rsidR="00D7437C">
        <w:t>news and</w:t>
      </w:r>
      <w:r w:rsidR="00F22115">
        <w:t xml:space="preserve"> are subject to manipulation </w:t>
      </w:r>
      <w:sdt>
        <w:sdtPr>
          <w:id w:val="710543885"/>
          <w:citation/>
        </w:sdtPr>
        <w:sdtContent>
          <w:r w:rsidR="00F22115">
            <w:fldChar w:fldCharType="begin"/>
          </w:r>
          <w:r w:rsidR="00F22115">
            <w:instrText xml:space="preserve"> CITATION Sta22 \l 2057 </w:instrText>
          </w:r>
          <w:r w:rsidR="00F22115">
            <w:fldChar w:fldCharType="separate"/>
          </w:r>
          <w:r w:rsidR="00C97DF7" w:rsidRPr="00C97DF7">
            <w:rPr>
              <w:noProof/>
            </w:rPr>
            <w:t>(Staniforth, 2022)</w:t>
          </w:r>
          <w:r w:rsidR="00F22115">
            <w:fldChar w:fldCharType="end"/>
          </w:r>
        </w:sdtContent>
      </w:sdt>
      <w:r w:rsidR="00F22115">
        <w:t xml:space="preserve">. </w:t>
      </w:r>
      <w:r w:rsidR="00E37C44">
        <w:t xml:space="preserve">Furthermore, with the development of technologies such as </w:t>
      </w:r>
      <w:r w:rsidR="00903DA4">
        <w:t>artificial intelligence and “deep fakes”, offenders are now able to use powerful technologies easily</w:t>
      </w:r>
      <w:r w:rsidR="005D780A">
        <w:t xml:space="preserve"> with the potential to commit serious offences such as online fraud, blackmail, harassment, and domestic related crimes. </w:t>
      </w:r>
      <w:r w:rsidR="00F24EDC">
        <w:t xml:space="preserve">A very recent example can be seen with </w:t>
      </w:r>
      <w:r w:rsidR="00D86A0D">
        <w:lastRenderedPageBreak/>
        <w:t xml:space="preserve">the </w:t>
      </w:r>
      <w:r w:rsidR="00816FCA">
        <w:t>unfortunate case of</w:t>
      </w:r>
      <w:r w:rsidR="00135309">
        <w:t xml:space="preserve"> Nichola Bully, who was reported as missing and later found deceased in a local river. The family of Nicola </w:t>
      </w:r>
      <w:r w:rsidR="00B7183B">
        <w:t>has criticised the way media outlets covered the story</w:t>
      </w:r>
      <w:r w:rsidR="00C01056">
        <w:t xml:space="preserve"> as well as members of the public </w:t>
      </w:r>
      <w:r w:rsidR="00B311AA">
        <w:t>branded as “armchair detectives” and “conspiracy theorists”</w:t>
      </w:r>
      <w:r w:rsidR="004C6801">
        <w:t xml:space="preserve">, stating that they accused Nicola’s partner of wrongdoing and vilified and misquoted family and friends </w:t>
      </w:r>
      <w:sdt>
        <w:sdtPr>
          <w:id w:val="-350725915"/>
          <w:citation/>
        </w:sdtPr>
        <w:sdtEndPr/>
        <w:sdtContent>
          <w:r w:rsidR="004C6801">
            <w:fldChar w:fldCharType="begin"/>
          </w:r>
          <w:r w:rsidR="004C6801">
            <w:instrText xml:space="preserve"> CITATION Rob23 \l 2057 </w:instrText>
          </w:r>
          <w:r w:rsidR="004C6801">
            <w:fldChar w:fldCharType="separate"/>
          </w:r>
          <w:r w:rsidR="00C97DF7" w:rsidRPr="00C97DF7">
            <w:rPr>
              <w:noProof/>
            </w:rPr>
            <w:t>(Vinter, et al., 2023)</w:t>
          </w:r>
          <w:r w:rsidR="004C6801">
            <w:fldChar w:fldCharType="end"/>
          </w:r>
        </w:sdtContent>
      </w:sdt>
      <w:r w:rsidR="004C6801">
        <w:t>.</w:t>
      </w:r>
      <w:r w:rsidR="002F6E1F">
        <w:t xml:space="preserve"> Further to this, a statement made from </w:t>
      </w:r>
      <w:r w:rsidR="00C5212C">
        <w:t>assistance chief constable</w:t>
      </w:r>
      <w:r w:rsidR="00F45BBD">
        <w:t>,</w:t>
      </w:r>
      <w:r w:rsidR="00C5212C">
        <w:t xml:space="preserve"> Peter Lawson</w:t>
      </w:r>
      <w:r w:rsidR="00F45BBD">
        <w:t xml:space="preserve"> of Lancashire police,</w:t>
      </w:r>
      <w:r w:rsidR="00C5212C">
        <w:t xml:space="preserve"> </w:t>
      </w:r>
      <w:r w:rsidR="00E77626">
        <w:t>criticised</w:t>
      </w:r>
      <w:r w:rsidR="00D5587C">
        <w:t xml:space="preserve"> online users for spreading false information and rumours around Nicola Bulley’s disappearance</w:t>
      </w:r>
      <w:r w:rsidR="00334DEC">
        <w:t>. He explained</w:t>
      </w:r>
      <w:r w:rsidR="00FE43AC">
        <w:t xml:space="preserve"> that </w:t>
      </w:r>
      <w:r w:rsidR="00334DEC">
        <w:t>police</w:t>
      </w:r>
      <w:r w:rsidR="00FE43AC">
        <w:t xml:space="preserve"> had been “inundated with false information, accusations and rumours” about the disappearance</w:t>
      </w:r>
      <w:r w:rsidR="00334DEC">
        <w:t xml:space="preserve">, </w:t>
      </w:r>
      <w:r w:rsidR="00D7437C">
        <w:t>and that</w:t>
      </w:r>
      <w:r w:rsidR="00FD4207">
        <w:t xml:space="preserve"> </w:t>
      </w:r>
      <w:r w:rsidR="001D4710">
        <w:t xml:space="preserve">the </w:t>
      </w:r>
      <w:r w:rsidR="00722CAE">
        <w:t>disinformation is potentially damaging to the investigation</w:t>
      </w:r>
      <w:r w:rsidR="009B4669">
        <w:t>, causing information overload to officers who are investigating crimes, with lines of enquiry that are inaccurate or are outright false</w:t>
      </w:r>
      <w:r w:rsidR="000D7750">
        <w:t xml:space="preserve"> which delays them getting </w:t>
      </w:r>
      <w:r w:rsidR="008504D2">
        <w:t xml:space="preserve">to lines of enquiry with actual benefit to the investigation. Not </w:t>
      </w:r>
      <w:r w:rsidR="00CE5291">
        <w:t>only this but disinformation is also</w:t>
      </w:r>
      <w:r w:rsidR="00722CAE">
        <w:t xml:space="preserve"> hurtful to the family</w:t>
      </w:r>
      <w:r w:rsidR="0034506F">
        <w:t xml:space="preserve"> </w:t>
      </w:r>
      <w:sdt>
        <w:sdtPr>
          <w:id w:val="593910309"/>
          <w:citation/>
        </w:sdtPr>
        <w:sdtEndPr/>
        <w:sdtContent>
          <w:r w:rsidR="0034506F">
            <w:fldChar w:fldCharType="begin"/>
          </w:r>
          <w:r w:rsidR="0034506F">
            <w:instrText xml:space="preserve"> CITATION Nia23 \l 2057 </w:instrText>
          </w:r>
          <w:r w:rsidR="0034506F">
            <w:fldChar w:fldCharType="separate"/>
          </w:r>
          <w:r w:rsidR="00C97DF7" w:rsidRPr="00C97DF7">
            <w:rPr>
              <w:noProof/>
            </w:rPr>
            <w:t>(Lynch, 2023)</w:t>
          </w:r>
          <w:r w:rsidR="0034506F">
            <w:fldChar w:fldCharType="end"/>
          </w:r>
        </w:sdtContent>
      </w:sdt>
      <w:r w:rsidR="0034506F">
        <w:t>.</w:t>
      </w:r>
      <w:r w:rsidR="00482225">
        <w:t xml:space="preserve"> This again creates further distrust in the police as they fail to meet deadlines for high</w:t>
      </w:r>
      <w:r w:rsidR="001A5C61">
        <w:t xml:space="preserve">ly covered incidents that are covered by </w:t>
      </w:r>
      <w:r w:rsidR="0003796A">
        <w:t xml:space="preserve">news outlets and social media, and as more people consume </w:t>
      </w:r>
      <w:r w:rsidR="00DC5188">
        <w:t>information surrounding policing</w:t>
      </w:r>
      <w:r w:rsidR="0081458B">
        <w:t>, they will see “realities”</w:t>
      </w:r>
      <w:r w:rsidR="006212C3">
        <w:t xml:space="preserve"> that enforce their own beliefs even it may not be truthful and accurate </w:t>
      </w:r>
      <w:sdt>
        <w:sdtPr>
          <w:id w:val="709073609"/>
          <w:citation/>
        </w:sdtPr>
        <w:sdtContent>
          <w:r w:rsidR="005C7CEA">
            <w:fldChar w:fldCharType="begin"/>
          </w:r>
          <w:r w:rsidR="005C7CEA">
            <w:instrText xml:space="preserve"> CITATION Col201 \l 2057 </w:instrText>
          </w:r>
          <w:r w:rsidR="005C7CEA">
            <w:fldChar w:fldCharType="separate"/>
          </w:r>
          <w:r w:rsidR="00C97DF7" w:rsidRPr="00C97DF7">
            <w:rPr>
              <w:noProof/>
            </w:rPr>
            <w:t>(College of Policing, 2020)</w:t>
          </w:r>
          <w:r w:rsidR="005C7CEA">
            <w:fldChar w:fldCharType="end"/>
          </w:r>
        </w:sdtContent>
      </w:sdt>
      <w:r w:rsidR="005C7CEA">
        <w:t>.</w:t>
      </w:r>
    </w:p>
    <w:p w14:paraId="1EB197E3" w14:textId="10062286" w:rsidR="008828F3" w:rsidRDefault="00FD7A43">
      <w:r>
        <w:tab/>
        <w:t xml:space="preserve">To conclude, the next few decades are </w:t>
      </w:r>
      <w:r w:rsidR="0049696B">
        <w:t>clearly going to be a challenge for police organisations across the country</w:t>
      </w:r>
      <w:r w:rsidR="00DD2553">
        <w:t>.</w:t>
      </w:r>
      <w:r w:rsidR="0049696B">
        <w:t xml:space="preserve"> </w:t>
      </w:r>
      <w:r w:rsidR="00DD2553">
        <w:t>I</w:t>
      </w:r>
      <w:r w:rsidR="0049696B">
        <w:t xml:space="preserve">n this text, three key issues have only been touched upon </w:t>
      </w:r>
      <w:r w:rsidR="00DD2553">
        <w:t xml:space="preserve">around how </w:t>
      </w:r>
      <w:r w:rsidR="00482225">
        <w:t>they cause challenges for the police</w:t>
      </w:r>
      <w:r w:rsidR="00657BBC">
        <w:t xml:space="preserve"> and t</w:t>
      </w:r>
      <w:r w:rsidR="00482225">
        <w:t>he effects that those challenges have on criminal investigations</w:t>
      </w:r>
      <w:r w:rsidR="0082450C">
        <w:t>.</w:t>
      </w:r>
      <w:r w:rsidR="003342C6">
        <w:t xml:space="preserve"> </w:t>
      </w:r>
      <w:r w:rsidR="0082450C">
        <w:t>U</w:t>
      </w:r>
      <w:r w:rsidR="003342C6">
        <w:t xml:space="preserve">nderstaffing caused by underfunding of police organisations, as well as the rapid </w:t>
      </w:r>
      <w:r w:rsidR="00AE4DB0">
        <w:t xml:space="preserve">increase in the digital era and internet facilitated crime and cybercrime </w:t>
      </w:r>
      <w:r w:rsidR="0082450C">
        <w:t xml:space="preserve">have all clearly taking its toll on the police </w:t>
      </w:r>
      <w:r w:rsidR="00862E6E">
        <w:t xml:space="preserve">with evidence showing less officers within the workforce, and without the </w:t>
      </w:r>
      <w:r w:rsidR="00E257CA">
        <w:t xml:space="preserve">necessary training to </w:t>
      </w:r>
      <w:r w:rsidR="00CC1193">
        <w:t>expand on their skills to be able to combat cyber related crimes</w:t>
      </w:r>
      <w:r w:rsidR="00B5257B">
        <w:t xml:space="preserve">. This in turn has led to cybercrime spiralling out of control with no clear way in sight of police forces </w:t>
      </w:r>
      <w:r w:rsidR="00C90231">
        <w:t xml:space="preserve">taking a firm grasp in tackling it. Disinformation spread across these platforms further challenge police </w:t>
      </w:r>
      <w:r w:rsidR="00071F20">
        <w:t xml:space="preserve">by increasing demand on recourses </w:t>
      </w:r>
      <w:r w:rsidR="009F2B4D">
        <w:t xml:space="preserve">which in turn increases the time it takes to get successful outcomes for investigations and victims of </w:t>
      </w:r>
      <w:proofErr w:type="gramStart"/>
      <w:r w:rsidR="005202CA">
        <w:t>crime</w:t>
      </w:r>
      <w:r w:rsidR="00AE12CE">
        <w:t>,</w:t>
      </w:r>
      <w:r w:rsidR="005202CA">
        <w:t xml:space="preserve"> if</w:t>
      </w:r>
      <w:proofErr w:type="gramEnd"/>
      <w:r w:rsidR="009F2B4D">
        <w:t xml:space="preserve"> a successful outcome can even be obtained at all.</w:t>
      </w:r>
      <w:r w:rsidR="00163BFA">
        <w:t xml:space="preserve"> </w:t>
      </w:r>
      <w:proofErr w:type="gramStart"/>
      <w:r w:rsidR="00163BFA">
        <w:t>It is clear that more</w:t>
      </w:r>
      <w:proofErr w:type="gramEnd"/>
      <w:r w:rsidR="00163BFA">
        <w:t xml:space="preserve"> funding for staffing levels, as well as better training in cybercrime and </w:t>
      </w:r>
      <w:r w:rsidR="005F67C6">
        <w:t xml:space="preserve">the development and use of </w:t>
      </w:r>
      <w:r w:rsidR="00163BFA">
        <w:t>techn</w:t>
      </w:r>
      <w:r w:rsidR="00F03F08">
        <w:t>ologies</w:t>
      </w:r>
      <w:r w:rsidR="005F67C6">
        <w:t xml:space="preserve"> such as artificial intelligence</w:t>
      </w:r>
      <w:r w:rsidR="00F03F08">
        <w:t xml:space="preserve"> that can be used to tackle it are essential in the police being able to claw back public trust</w:t>
      </w:r>
      <w:r w:rsidR="00AD7B05">
        <w:t xml:space="preserve">. However, it is also accepted that </w:t>
      </w:r>
      <w:r w:rsidR="007A6F33">
        <w:t xml:space="preserve">many of the challenges that policing faces </w:t>
      </w:r>
      <w:r w:rsidR="005F67C6">
        <w:t>can’t</w:t>
      </w:r>
      <w:r w:rsidR="007A6F33">
        <w:t xml:space="preserve"> be resolved by police alone</w:t>
      </w:r>
      <w:r w:rsidR="005F67C6">
        <w:t xml:space="preserve"> </w:t>
      </w:r>
      <w:sdt>
        <w:sdtPr>
          <w:id w:val="91297003"/>
          <w:citation/>
        </w:sdtPr>
        <w:sdtContent>
          <w:r w:rsidR="005F67C6">
            <w:fldChar w:fldCharType="begin"/>
          </w:r>
          <w:r w:rsidR="005F67C6">
            <w:instrText xml:space="preserve"> CITATION Col201 \l 2057 </w:instrText>
          </w:r>
          <w:r w:rsidR="005F67C6">
            <w:fldChar w:fldCharType="separate"/>
          </w:r>
          <w:r w:rsidR="00C97DF7" w:rsidRPr="00C97DF7">
            <w:rPr>
              <w:noProof/>
            </w:rPr>
            <w:t>(College of Policing, 2020)</w:t>
          </w:r>
          <w:r w:rsidR="005F67C6">
            <w:fldChar w:fldCharType="end"/>
          </w:r>
        </w:sdtContent>
      </w:sdt>
      <w:r w:rsidR="007A6F33">
        <w:t>.</w:t>
      </w:r>
    </w:p>
    <w:p w14:paraId="409AA9BA" w14:textId="086E1E43" w:rsidR="00850DCC" w:rsidRDefault="00850DCC"/>
    <w:p w14:paraId="038BB414" w14:textId="21881E89" w:rsidR="00850DCC" w:rsidRDefault="00850DCC"/>
    <w:p w14:paraId="7E083B3E" w14:textId="09533C48" w:rsidR="00850DCC" w:rsidRDefault="00925132">
      <w:r>
        <w:t xml:space="preserve">Word count: </w:t>
      </w:r>
      <w:r w:rsidR="00643658">
        <w:t>1</w:t>
      </w:r>
      <w:r w:rsidR="005F67C6">
        <w:t>80</w:t>
      </w:r>
      <w:r w:rsidR="00C24AB4">
        <w:t>6</w:t>
      </w:r>
    </w:p>
    <w:p w14:paraId="4D34B279" w14:textId="79AFB00F" w:rsidR="00850DCC" w:rsidRDefault="00850DCC"/>
    <w:p w14:paraId="64022310" w14:textId="41080124" w:rsidR="00850DCC" w:rsidRDefault="00850DCC"/>
    <w:p w14:paraId="6B20A43B" w14:textId="5E4969B0" w:rsidR="00850DCC" w:rsidRDefault="00850DCC"/>
    <w:p w14:paraId="41686153" w14:textId="5C6A8591" w:rsidR="00850DCC" w:rsidRDefault="00850DCC"/>
    <w:p w14:paraId="7D92F266" w14:textId="096A3462" w:rsidR="00850DCC" w:rsidRDefault="00850DCC"/>
    <w:p w14:paraId="4A685ADC" w14:textId="207279CC" w:rsidR="00850DCC" w:rsidRDefault="00850DCC"/>
    <w:p w14:paraId="62B752B6" w14:textId="2DECF486" w:rsidR="00850DCC" w:rsidRDefault="00850DCC"/>
    <w:p w14:paraId="766D7B70" w14:textId="612571D2" w:rsidR="00850DCC" w:rsidRDefault="00850DCC"/>
    <w:p w14:paraId="748C621F" w14:textId="489D417D" w:rsidR="00850DCC" w:rsidRDefault="00850DCC"/>
    <w:p w14:paraId="53E6268F" w14:textId="3F622719" w:rsidR="00850DCC" w:rsidRDefault="00850DCC"/>
    <w:p w14:paraId="3382BA2E" w14:textId="392D5738" w:rsidR="00850DCC" w:rsidRDefault="00850DCC"/>
    <w:p w14:paraId="1B77D763" w14:textId="5F8EB4D9" w:rsidR="00850DCC" w:rsidRDefault="00850DCC"/>
    <w:p w14:paraId="00BCD868" w14:textId="67C6ACA6" w:rsidR="00850DCC" w:rsidRDefault="00850DCC"/>
    <w:p w14:paraId="776F0A8A" w14:textId="652B1C81" w:rsidR="00850DCC" w:rsidRDefault="00850DCC"/>
    <w:sdt>
      <w:sdtPr>
        <w:rPr>
          <w:rFonts w:asciiTheme="minorHAnsi" w:eastAsiaTheme="minorHAnsi" w:hAnsiTheme="minorHAnsi" w:cstheme="minorBidi"/>
          <w:color w:val="auto"/>
          <w:sz w:val="22"/>
          <w:szCs w:val="22"/>
          <w:lang w:val="en-GB"/>
        </w:rPr>
        <w:id w:val="735900879"/>
        <w:docPartObj>
          <w:docPartGallery w:val="Bibliographies"/>
          <w:docPartUnique/>
        </w:docPartObj>
      </w:sdtPr>
      <w:sdtEndPr/>
      <w:sdtContent>
        <w:p w14:paraId="00DC59A8" w14:textId="62C76159" w:rsidR="00850DCC" w:rsidRDefault="00850DCC">
          <w:pPr>
            <w:pStyle w:val="Heading1"/>
          </w:pPr>
          <w:r>
            <w:t>Bibliography</w:t>
          </w:r>
        </w:p>
        <w:sdt>
          <w:sdtPr>
            <w:id w:val="111145805"/>
            <w:bibliography/>
          </w:sdtPr>
          <w:sdtEndPr/>
          <w:sdtContent>
            <w:p w14:paraId="2C296C60" w14:textId="77777777" w:rsidR="00C97DF7" w:rsidRDefault="00850DCC" w:rsidP="00C97DF7">
              <w:pPr>
                <w:pStyle w:val="Bibliography"/>
                <w:rPr>
                  <w:noProof/>
                  <w:sz w:val="24"/>
                  <w:szCs w:val="24"/>
                  <w:lang w:val="en-US"/>
                </w:rPr>
              </w:pPr>
              <w:r>
                <w:fldChar w:fldCharType="begin"/>
              </w:r>
              <w:r>
                <w:instrText xml:space="preserve"> BIBLIOGRAPHY </w:instrText>
              </w:r>
              <w:r>
                <w:fldChar w:fldCharType="separate"/>
              </w:r>
              <w:r w:rsidR="00C97DF7">
                <w:rPr>
                  <w:noProof/>
                  <w:lang w:val="en-US"/>
                </w:rPr>
                <w:t xml:space="preserve">AAG, 2023. </w:t>
              </w:r>
              <w:r w:rsidR="00C97DF7">
                <w:rPr>
                  <w:i/>
                  <w:iCs/>
                  <w:noProof/>
                  <w:lang w:val="en-US"/>
                </w:rPr>
                <w:t xml:space="preserve">The Latest 2023 Cyber Crime Statistics. </w:t>
              </w:r>
              <w:r w:rsidR="00C97DF7">
                <w:rPr>
                  <w:noProof/>
                  <w:lang w:val="en-US"/>
                </w:rPr>
                <w:t xml:space="preserve">[Online] </w:t>
              </w:r>
              <w:r w:rsidR="00C97DF7">
                <w:rPr>
                  <w:noProof/>
                  <w:lang w:val="en-US"/>
                </w:rPr>
                <w:br/>
                <w:t xml:space="preserve">Available at: </w:t>
              </w:r>
              <w:r w:rsidR="00C97DF7">
                <w:rPr>
                  <w:noProof/>
                  <w:u w:val="single"/>
                  <w:lang w:val="en-US"/>
                </w:rPr>
                <w:t>https://aag-it.com/the-latest-cyber-crime-statistics/</w:t>
              </w:r>
              <w:r w:rsidR="00C97DF7">
                <w:rPr>
                  <w:noProof/>
                  <w:lang w:val="en-US"/>
                </w:rPr>
                <w:br/>
                <w:t>[Accessed 2 March 2023].</w:t>
              </w:r>
            </w:p>
            <w:p w14:paraId="4C2F56B2" w14:textId="77777777" w:rsidR="00C97DF7" w:rsidRDefault="00C97DF7" w:rsidP="00C97DF7">
              <w:pPr>
                <w:pStyle w:val="Bibliography"/>
                <w:rPr>
                  <w:noProof/>
                  <w:lang w:val="en-US"/>
                </w:rPr>
              </w:pPr>
              <w:r>
                <w:rPr>
                  <w:noProof/>
                  <w:lang w:val="en-US"/>
                </w:rPr>
                <w:t xml:space="preserve">Anderson, R. et al., 2012. Measuring the cost of cybercrime. </w:t>
              </w:r>
              <w:r>
                <w:rPr>
                  <w:i/>
                  <w:iCs/>
                  <w:noProof/>
                  <w:lang w:val="en-US"/>
                </w:rPr>
                <w:t>paper to the 11th Annual Workshop on the Economics of Information Security.</w:t>
              </w:r>
            </w:p>
            <w:p w14:paraId="4F1DD0DE" w14:textId="77777777" w:rsidR="00C97DF7" w:rsidRDefault="00C97DF7" w:rsidP="00C97DF7">
              <w:pPr>
                <w:pStyle w:val="Bibliography"/>
                <w:rPr>
                  <w:noProof/>
                  <w:lang w:val="en-US"/>
                </w:rPr>
              </w:pPr>
              <w:r>
                <w:rPr>
                  <w:noProof/>
                  <w:lang w:val="en-US"/>
                </w:rPr>
                <w:t xml:space="preserve">Brady, E., 2016. </w:t>
              </w:r>
              <w:r>
                <w:rPr>
                  <w:i/>
                  <w:iCs/>
                  <w:noProof/>
                  <w:lang w:val="en-US"/>
                </w:rPr>
                <w:t xml:space="preserve">An Analysis of the UK's Counter-terrorism Strategy, CONTEST, and the Challenges in Its Evaluation.. </w:t>
              </w:r>
              <w:r>
                <w:rPr>
                  <w:noProof/>
                  <w:lang w:val="en-US"/>
                </w:rPr>
                <w:t>Frankfurt: Universitätsbibliothek Johann Christian Senckenberg.</w:t>
              </w:r>
            </w:p>
            <w:p w14:paraId="45E2A532" w14:textId="77777777" w:rsidR="00C97DF7" w:rsidRDefault="00C97DF7" w:rsidP="00C97DF7">
              <w:pPr>
                <w:pStyle w:val="Bibliography"/>
                <w:rPr>
                  <w:noProof/>
                  <w:lang w:val="en-US"/>
                </w:rPr>
              </w:pPr>
              <w:r>
                <w:rPr>
                  <w:noProof/>
                  <w:lang w:val="en-US"/>
                </w:rPr>
                <w:t xml:space="preserve">BRIGGS, R., 2010. Community engagement for counterterrorism: lessons from the United Kingdom. </w:t>
              </w:r>
              <w:r>
                <w:rPr>
                  <w:i/>
                  <w:iCs/>
                  <w:noProof/>
                  <w:lang w:val="en-US"/>
                </w:rPr>
                <w:t xml:space="preserve">International Affairs, </w:t>
              </w:r>
              <w:r>
                <w:rPr>
                  <w:noProof/>
                  <w:lang w:val="en-US"/>
                </w:rPr>
                <w:t>86(4), p. 971–981.</w:t>
              </w:r>
            </w:p>
            <w:p w14:paraId="22E8531F" w14:textId="77777777" w:rsidR="00C97DF7" w:rsidRDefault="00C97DF7" w:rsidP="00C97DF7">
              <w:pPr>
                <w:pStyle w:val="Bibliography"/>
                <w:rPr>
                  <w:noProof/>
                  <w:lang w:val="en-US"/>
                </w:rPr>
              </w:pPr>
              <w:r>
                <w:rPr>
                  <w:noProof/>
                  <w:lang w:val="en-US"/>
                </w:rPr>
                <w:t xml:space="preserve">Clarke, R. &amp; Newman, G., 2007. Police and the Prevention of Terrorism. </w:t>
              </w:r>
              <w:r>
                <w:rPr>
                  <w:i/>
                  <w:iCs/>
                  <w:noProof/>
                  <w:lang w:val="en-US"/>
                </w:rPr>
                <w:t xml:space="preserve">Policing: A Journal of Policy and Practice,, </w:t>
              </w:r>
              <w:r>
                <w:rPr>
                  <w:noProof/>
                  <w:lang w:val="en-US"/>
                </w:rPr>
                <w:t>1(1), p. 9–20.</w:t>
              </w:r>
            </w:p>
            <w:p w14:paraId="45C98B93" w14:textId="77777777" w:rsidR="00C97DF7" w:rsidRDefault="00C97DF7" w:rsidP="00C97DF7">
              <w:pPr>
                <w:pStyle w:val="Bibliography"/>
                <w:rPr>
                  <w:noProof/>
                  <w:lang w:val="en-US"/>
                </w:rPr>
              </w:pPr>
              <w:r>
                <w:rPr>
                  <w:noProof/>
                  <w:lang w:val="en-US"/>
                </w:rPr>
                <w:t xml:space="preserve">College of Policing, 2020. </w:t>
              </w:r>
              <w:r>
                <w:rPr>
                  <w:i/>
                  <w:iCs/>
                  <w:noProof/>
                  <w:lang w:val="en-US"/>
                </w:rPr>
                <w:t xml:space="preserve">Preparing policing for future challenges and demands. </w:t>
              </w:r>
              <w:r>
                <w:rPr>
                  <w:noProof/>
                  <w:lang w:val="en-US"/>
                </w:rPr>
                <w:t xml:space="preserve">[Online] </w:t>
              </w:r>
              <w:r>
                <w:rPr>
                  <w:noProof/>
                  <w:lang w:val="en-US"/>
                </w:rPr>
                <w:br/>
                <w:t xml:space="preserve">Available at: </w:t>
              </w:r>
              <w:r>
                <w:rPr>
                  <w:noProof/>
                  <w:u w:val="single"/>
                  <w:lang w:val="en-US"/>
                </w:rPr>
                <w:t>https://assets.college.police.uk/s3fs-public/2020-08/future-operating-environment-2040.pdf</w:t>
              </w:r>
              <w:r>
                <w:rPr>
                  <w:noProof/>
                  <w:lang w:val="en-US"/>
                </w:rPr>
                <w:br/>
                <w:t>[Accessed 20 february 2023].</w:t>
              </w:r>
            </w:p>
            <w:p w14:paraId="5FFC72E6" w14:textId="77777777" w:rsidR="00C97DF7" w:rsidRDefault="00C97DF7" w:rsidP="00C97DF7">
              <w:pPr>
                <w:pStyle w:val="Bibliography"/>
                <w:rPr>
                  <w:noProof/>
                  <w:lang w:val="en-US"/>
                </w:rPr>
              </w:pPr>
              <w:r>
                <w:rPr>
                  <w:noProof/>
                  <w:lang w:val="en-US"/>
                </w:rPr>
                <w:t xml:space="preserve">Counter Terrorism Policing, 2022. </w:t>
              </w:r>
              <w:r>
                <w:rPr>
                  <w:i/>
                  <w:iCs/>
                  <w:noProof/>
                  <w:lang w:val="en-US"/>
                </w:rPr>
                <w:t xml:space="preserve">Working to keep people safe from terrorism. </w:t>
              </w:r>
              <w:r>
                <w:rPr>
                  <w:noProof/>
                  <w:lang w:val="en-US"/>
                </w:rPr>
                <w:t xml:space="preserve">[Online] </w:t>
              </w:r>
              <w:r>
                <w:rPr>
                  <w:noProof/>
                  <w:lang w:val="en-US"/>
                </w:rPr>
                <w:br/>
                <w:t xml:space="preserve">Available at: </w:t>
              </w:r>
              <w:r>
                <w:rPr>
                  <w:noProof/>
                  <w:u w:val="single"/>
                  <w:lang w:val="en-US"/>
                </w:rPr>
                <w:t>https://www.counterterrorism.police.uk/</w:t>
              </w:r>
              <w:r>
                <w:rPr>
                  <w:noProof/>
                  <w:lang w:val="en-US"/>
                </w:rPr>
                <w:br/>
                <w:t>[Accessed 16 January 2023].</w:t>
              </w:r>
            </w:p>
            <w:p w14:paraId="72D0BBFE" w14:textId="77777777" w:rsidR="00C97DF7" w:rsidRDefault="00C97DF7" w:rsidP="00C97DF7">
              <w:pPr>
                <w:pStyle w:val="Bibliography"/>
                <w:rPr>
                  <w:noProof/>
                  <w:lang w:val="en-US"/>
                </w:rPr>
              </w:pPr>
              <w:r>
                <w:rPr>
                  <w:noProof/>
                  <w:lang w:val="en-US"/>
                </w:rPr>
                <w:t xml:space="preserve">Dandurand, Y. &amp; Chin, V., 2004. </w:t>
              </w:r>
              <w:r>
                <w:rPr>
                  <w:i/>
                  <w:iCs/>
                  <w:noProof/>
                  <w:lang w:val="en-US"/>
                </w:rPr>
                <w:t xml:space="preserve">LINKS BETWEEN TERRORISM AND OTHER FORMS OF CRIME. </w:t>
              </w:r>
              <w:r>
                <w:rPr>
                  <w:noProof/>
                  <w:lang w:val="en-US"/>
                </w:rPr>
                <w:t xml:space="preserve">[Online] </w:t>
              </w:r>
              <w:r>
                <w:rPr>
                  <w:noProof/>
                  <w:lang w:val="en-US"/>
                </w:rPr>
                <w:br/>
                <w:t xml:space="preserve">Available at: </w:t>
              </w:r>
              <w:r>
                <w:rPr>
                  <w:noProof/>
                  <w:u w:val="single"/>
                  <w:lang w:val="en-US"/>
                </w:rPr>
                <w:t>https://icclr.org/wp-content/uploads/2019/06/LinksBetweenTerrorismLatest_updated.pdf?x63906</w:t>
              </w:r>
              <w:r>
                <w:rPr>
                  <w:noProof/>
                  <w:lang w:val="en-US"/>
                </w:rPr>
                <w:br/>
                <w:t>[Accessed 1 January 2023].</w:t>
              </w:r>
            </w:p>
            <w:p w14:paraId="4CC8E254" w14:textId="77777777" w:rsidR="00C97DF7" w:rsidRDefault="00C97DF7" w:rsidP="00C97DF7">
              <w:pPr>
                <w:pStyle w:val="Bibliography"/>
                <w:rPr>
                  <w:noProof/>
                  <w:lang w:val="en-US"/>
                </w:rPr>
              </w:pPr>
              <w:r>
                <w:rPr>
                  <w:noProof/>
                  <w:lang w:val="en-US"/>
                </w:rPr>
                <w:t xml:space="preserve">Edwards, J. B., 2012. </w:t>
              </w:r>
              <w:r>
                <w:rPr>
                  <w:i/>
                  <w:iCs/>
                  <w:noProof/>
                  <w:lang w:val="en-US"/>
                </w:rPr>
                <w:t xml:space="preserve">Intelligence-Led Policing. </w:t>
              </w:r>
              <w:r>
                <w:rPr>
                  <w:noProof/>
                  <w:lang w:val="en-US"/>
                </w:rPr>
                <w:t xml:space="preserve">[Online] </w:t>
              </w:r>
              <w:r>
                <w:rPr>
                  <w:noProof/>
                  <w:lang w:val="en-US"/>
                </w:rPr>
                <w:br/>
                <w:t xml:space="preserve">Available at: </w:t>
              </w:r>
              <w:r>
                <w:rPr>
                  <w:noProof/>
                  <w:u w:val="single"/>
                  <w:lang w:val="en-US"/>
                </w:rPr>
                <w:t>https://leb.fbi.gov/articles/additional-articles/police-practice-intelligence-led-policing-connecting-urban-and-rural-operations#:~:text=Intelligence-led%20policing%20%28ILP%29%20can%20help%20improve%20information%20and,among%20interconnected%2C%20small%2</w:t>
              </w:r>
              <w:r>
                <w:rPr>
                  <w:noProof/>
                  <w:lang w:val="en-US"/>
                </w:rPr>
                <w:br/>
                <w:t>[Accessed 31 January 2023].</w:t>
              </w:r>
            </w:p>
            <w:p w14:paraId="519F8F73" w14:textId="77777777" w:rsidR="00C97DF7" w:rsidRDefault="00C97DF7" w:rsidP="00C97DF7">
              <w:pPr>
                <w:pStyle w:val="Bibliography"/>
                <w:rPr>
                  <w:noProof/>
                  <w:lang w:val="en-US"/>
                </w:rPr>
              </w:pPr>
              <w:r>
                <w:rPr>
                  <w:noProof/>
                  <w:lang w:val="en-US"/>
                </w:rPr>
                <w:t xml:space="preserve">Edwards, J. B., 2012. </w:t>
              </w:r>
              <w:r>
                <w:rPr>
                  <w:i/>
                  <w:iCs/>
                  <w:noProof/>
                  <w:lang w:val="en-US"/>
                </w:rPr>
                <w:t xml:space="preserve">Intelligence-Led Policing. </w:t>
              </w:r>
              <w:r>
                <w:rPr>
                  <w:noProof/>
                  <w:lang w:val="en-US"/>
                </w:rPr>
                <w:t xml:space="preserve">[Online] </w:t>
              </w:r>
              <w:r>
                <w:rPr>
                  <w:noProof/>
                  <w:lang w:val="en-US"/>
                </w:rPr>
                <w:br/>
                <w:t xml:space="preserve">Available at: </w:t>
              </w:r>
              <w:r>
                <w:rPr>
                  <w:noProof/>
                  <w:u w:val="single"/>
                  <w:lang w:val="en-US"/>
                </w:rPr>
                <w:t>https://leb.fbi.gov/articles/additional-articles/police-practice-intelligence-led-policing-connecting-urban-and-rural-operations#:~:text=Intelligence-led%20policing%20%28ILP%29%20can%20help%20improve%20information%20and,among%20inter</w:t>
              </w:r>
              <w:r>
                <w:rPr>
                  <w:noProof/>
                  <w:u w:val="single"/>
                  <w:lang w:val="en-US"/>
                </w:rPr>
                <w:lastRenderedPageBreak/>
                <w:t>connected%2C%20small%2</w:t>
              </w:r>
              <w:r>
                <w:rPr>
                  <w:noProof/>
                  <w:lang w:val="en-US"/>
                </w:rPr>
                <w:br/>
                <w:t>[Accessed 2 January 2023].</w:t>
              </w:r>
            </w:p>
            <w:p w14:paraId="714F0DEF" w14:textId="77777777" w:rsidR="00C97DF7" w:rsidRDefault="00C97DF7" w:rsidP="00C97DF7">
              <w:pPr>
                <w:pStyle w:val="Bibliography"/>
                <w:rPr>
                  <w:noProof/>
                  <w:lang w:val="en-US"/>
                </w:rPr>
              </w:pPr>
              <w:r>
                <w:rPr>
                  <w:noProof/>
                  <w:lang w:val="en-US"/>
                </w:rPr>
                <w:t xml:space="preserve">Gächter, M., Savage, D. A. &amp; Torgler, B., 2013. Retaining the thin blue line. </w:t>
              </w:r>
              <w:r>
                <w:rPr>
                  <w:i/>
                  <w:iCs/>
                  <w:noProof/>
                  <w:lang w:val="en-US"/>
                </w:rPr>
                <w:t xml:space="preserve">International Journal of Social Economics, </w:t>
              </w:r>
              <w:r>
                <w:rPr>
                  <w:noProof/>
                  <w:lang w:val="en-US"/>
                </w:rPr>
                <w:t>40(5), pp. 479-503.</w:t>
              </w:r>
            </w:p>
            <w:p w14:paraId="00D67DE4" w14:textId="77777777" w:rsidR="00C97DF7" w:rsidRDefault="00C97DF7" w:rsidP="00C97DF7">
              <w:pPr>
                <w:pStyle w:val="Bibliography"/>
                <w:rPr>
                  <w:noProof/>
                  <w:lang w:val="en-US"/>
                </w:rPr>
              </w:pPr>
              <w:r>
                <w:rPr>
                  <w:noProof/>
                  <w:lang w:val="en-US"/>
                </w:rPr>
                <w:t xml:space="preserve">GOV.UK, 2018. </w:t>
              </w:r>
              <w:r>
                <w:rPr>
                  <w:i/>
                  <w:iCs/>
                  <w:noProof/>
                  <w:lang w:val="en-US"/>
                </w:rPr>
                <w:t xml:space="preserve">Counter-terrorism strategy (CONTEST) 2018.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https://assets.publishing.service.gov.uk/government/uploads/system/uploads/attachment_data/file/716907/140618_CCS207_CCS0218929798-1_CONTEST_3.0_WEB.pdf</w:t>
              </w:r>
              <w:r>
                <w:rPr>
                  <w:noProof/>
                  <w:lang w:val="en-US"/>
                </w:rPr>
                <w:br/>
                <w:t>[Accessed 16 January 2023].</w:t>
              </w:r>
            </w:p>
            <w:p w14:paraId="3FA8553E" w14:textId="77777777" w:rsidR="00C97DF7" w:rsidRDefault="00C97DF7" w:rsidP="00C97DF7">
              <w:pPr>
                <w:pStyle w:val="Bibliography"/>
                <w:rPr>
                  <w:noProof/>
                  <w:lang w:val="en-US"/>
                </w:rPr>
              </w:pPr>
              <w:r>
                <w:rPr>
                  <w:noProof/>
                  <w:lang w:val="en-US"/>
                </w:rPr>
                <w:t xml:space="preserve">Gov.UK, 2022. </w:t>
              </w:r>
              <w:r>
                <w:rPr>
                  <w:i/>
                  <w:iCs/>
                  <w:noProof/>
                  <w:lang w:val="en-US"/>
                </w:rPr>
                <w:t xml:space="preserve">Case study 2: the role of the police in a referral. </w:t>
              </w:r>
              <w:r>
                <w:rPr>
                  <w:noProof/>
                  <w:lang w:val="en-US"/>
                </w:rPr>
                <w:t xml:space="preserve">[Online] </w:t>
              </w:r>
              <w:r>
                <w:rPr>
                  <w:noProof/>
                  <w:lang w:val="en-US"/>
                </w:rPr>
                <w:br/>
                <w:t xml:space="preserve">Available at: </w:t>
              </w:r>
              <w:r>
                <w:rPr>
                  <w:noProof/>
                  <w:u w:val="single"/>
                  <w:lang w:val="en-US"/>
                </w:rPr>
                <w:t>https://www.gov.uk/government/publications/the-prevent-duty-safeguarding-learners-vulnerable-to-radicalisation/case-studies#case-study-2</w:t>
              </w:r>
              <w:r>
                <w:rPr>
                  <w:noProof/>
                  <w:lang w:val="en-US"/>
                </w:rPr>
                <w:br/>
                <w:t>[Accessed 26 January 2023].</w:t>
              </w:r>
            </w:p>
            <w:p w14:paraId="37DAF4F5" w14:textId="77777777" w:rsidR="00C97DF7" w:rsidRDefault="00C97DF7" w:rsidP="00C97DF7">
              <w:pPr>
                <w:pStyle w:val="Bibliography"/>
                <w:rPr>
                  <w:noProof/>
                  <w:lang w:val="en-US"/>
                </w:rPr>
              </w:pPr>
              <w:r>
                <w:rPr>
                  <w:noProof/>
                  <w:lang w:val="en-US"/>
                </w:rPr>
                <w:t xml:space="preserve">GOV.UK, 2022. </w:t>
              </w:r>
              <w:r>
                <w:rPr>
                  <w:i/>
                  <w:iCs/>
                  <w:noProof/>
                  <w:lang w:val="en-US"/>
                </w:rPr>
                <w:t xml:space="preserve">Crime outcomes in England and Wales 2021 to 2022. </w:t>
              </w:r>
              <w:r>
                <w:rPr>
                  <w:noProof/>
                  <w:lang w:val="en-US"/>
                </w:rPr>
                <w:t xml:space="preserve">[Online] </w:t>
              </w:r>
              <w:r>
                <w:rPr>
                  <w:noProof/>
                  <w:lang w:val="en-US"/>
                </w:rPr>
                <w:br/>
                <w:t xml:space="preserve">Available at: </w:t>
              </w:r>
              <w:r>
                <w:rPr>
                  <w:noProof/>
                  <w:u w:val="single"/>
                  <w:lang w:val="en-US"/>
                </w:rPr>
                <w:t>https://www.gov.uk/government/statistics/crime-outcomes-in-england-and-wales-2021-to-2022/crime-outcomes-in-england-and-wales-2021-to-2022</w:t>
              </w:r>
              <w:r>
                <w:rPr>
                  <w:noProof/>
                  <w:lang w:val="en-US"/>
                </w:rPr>
                <w:br/>
                <w:t>[Accessed 20 February 2023].</w:t>
              </w:r>
            </w:p>
            <w:p w14:paraId="65F41A3E" w14:textId="77777777" w:rsidR="00C97DF7" w:rsidRDefault="00C97DF7" w:rsidP="00C97DF7">
              <w:pPr>
                <w:pStyle w:val="Bibliography"/>
                <w:rPr>
                  <w:noProof/>
                  <w:lang w:val="en-US"/>
                </w:rPr>
              </w:pPr>
              <w:r>
                <w:rPr>
                  <w:noProof/>
                  <w:lang w:val="en-US"/>
                </w:rPr>
                <w:t xml:space="preserve">GOV.UK, 2023. </w:t>
              </w:r>
              <w:r>
                <w:rPr>
                  <w:i/>
                  <w:iCs/>
                  <w:noProof/>
                  <w:lang w:val="en-US"/>
                </w:rPr>
                <w:t xml:space="preserve">Individuals referred to and supported through the Prevent Programme, April 2021 to March 2022. </w:t>
              </w:r>
              <w:r>
                <w:rPr>
                  <w:noProof/>
                  <w:lang w:val="en-US"/>
                </w:rPr>
                <w:t xml:space="preserve">[Online] </w:t>
              </w:r>
              <w:r>
                <w:rPr>
                  <w:noProof/>
                  <w:lang w:val="en-US"/>
                </w:rPr>
                <w:br/>
                <w:t xml:space="preserve">Available at: </w:t>
              </w:r>
              <w:r>
                <w:rPr>
                  <w:noProof/>
                  <w:u w:val="single"/>
                  <w:lang w:val="en-US"/>
                </w:rPr>
                <w:t>https://www.gov.uk/government/statistics/individuals-referred-to-and-supported-through-the-prevent-programme-april-2021-to-march-2022/individuals-referred-to-and-supported-through-the-prevent-programme-april-2021-to-march-2022</w:t>
              </w:r>
              <w:r>
                <w:rPr>
                  <w:noProof/>
                  <w:lang w:val="en-US"/>
                </w:rPr>
                <w:br/>
                <w:t>[Accessed 26 January 2023].</w:t>
              </w:r>
            </w:p>
            <w:p w14:paraId="609FA20D" w14:textId="77777777" w:rsidR="00C97DF7" w:rsidRDefault="00C97DF7" w:rsidP="00C97DF7">
              <w:pPr>
                <w:pStyle w:val="Bibliography"/>
                <w:rPr>
                  <w:noProof/>
                  <w:lang w:val="en-US"/>
                </w:rPr>
              </w:pPr>
              <w:r>
                <w:rPr>
                  <w:noProof/>
                  <w:lang w:val="en-US"/>
                </w:rPr>
                <w:t xml:space="preserve">Hackman, J. R. &amp; Oldham, G. R., 1976. Motivation through the design of work: test of a theory. </w:t>
              </w:r>
              <w:r>
                <w:rPr>
                  <w:i/>
                  <w:iCs/>
                  <w:noProof/>
                  <w:lang w:val="en-US"/>
                </w:rPr>
                <w:t xml:space="preserve">Organizational Behavior and Human Performance, </w:t>
              </w:r>
              <w:r>
                <w:rPr>
                  <w:noProof/>
                  <w:lang w:val="en-US"/>
                </w:rPr>
                <w:t>Volume 16, pp. 250-279.</w:t>
              </w:r>
            </w:p>
            <w:p w14:paraId="6718AB48" w14:textId="77777777" w:rsidR="00C97DF7" w:rsidRDefault="00C97DF7" w:rsidP="00C97DF7">
              <w:pPr>
                <w:pStyle w:val="Bibliography"/>
                <w:rPr>
                  <w:noProof/>
                  <w:lang w:val="en-US"/>
                </w:rPr>
              </w:pPr>
              <w:r>
                <w:rPr>
                  <w:noProof/>
                  <w:lang w:val="en-US"/>
                </w:rPr>
                <w:t xml:space="preserve">Hadlington, L., Lumsden, K., Black, A. &amp; Ferra, F., 2021. A Qualitative Exploration of Police Officers’ Experiences, Challenges, and Perceptions of Cybercrime. </w:t>
              </w:r>
              <w:r>
                <w:rPr>
                  <w:i/>
                  <w:iCs/>
                  <w:noProof/>
                  <w:lang w:val="en-US"/>
                </w:rPr>
                <w:t xml:space="preserve">Policing: A Journal of Policy and Practice, </w:t>
              </w:r>
              <w:r>
                <w:rPr>
                  <w:noProof/>
                  <w:lang w:val="en-US"/>
                </w:rPr>
                <w:t>15(1), pp. 34-43.</w:t>
              </w:r>
            </w:p>
            <w:p w14:paraId="386FCBD6" w14:textId="77777777" w:rsidR="00C97DF7" w:rsidRDefault="00C97DF7" w:rsidP="00C97DF7">
              <w:pPr>
                <w:pStyle w:val="Bibliography"/>
                <w:rPr>
                  <w:noProof/>
                  <w:lang w:val="en-US"/>
                </w:rPr>
              </w:pPr>
              <w:r>
                <w:rPr>
                  <w:noProof/>
                  <w:lang w:val="en-US"/>
                </w:rPr>
                <w:t xml:space="preserve">Harkina, D., C. W. &amp; Chang, L., 2018. The challenges facing specialist police cyber-crime units: an empirical analysis. </w:t>
              </w:r>
              <w:r>
                <w:rPr>
                  <w:i/>
                  <w:iCs/>
                  <w:noProof/>
                  <w:lang w:val="en-US"/>
                </w:rPr>
                <w:t xml:space="preserve">POLICE PRACTICE AND RESEARCH, </w:t>
              </w:r>
              <w:r>
                <w:rPr>
                  <w:noProof/>
                  <w:lang w:val="en-US"/>
                </w:rPr>
                <w:t>19(6), pp. 519-536.</w:t>
              </w:r>
            </w:p>
            <w:p w14:paraId="33EBB30D" w14:textId="77777777" w:rsidR="00C97DF7" w:rsidRDefault="00C97DF7" w:rsidP="00C97DF7">
              <w:pPr>
                <w:pStyle w:val="Bibliography"/>
                <w:rPr>
                  <w:noProof/>
                  <w:lang w:val="en-US"/>
                </w:rPr>
              </w:pPr>
              <w:r>
                <w:rPr>
                  <w:noProof/>
                  <w:lang w:val="en-US"/>
                </w:rPr>
                <w:t xml:space="preserve">HMICFRS, 2022. </w:t>
              </w:r>
              <w:r>
                <w:rPr>
                  <w:i/>
                  <w:iCs/>
                  <w:noProof/>
                  <w:lang w:val="en-US"/>
                </w:rPr>
                <w:t xml:space="preserve">State of Policing: The Annual Assessment of Policing in England and Wales 2021. </w:t>
              </w:r>
              <w:r>
                <w:rPr>
                  <w:noProof/>
                  <w:lang w:val="en-US"/>
                </w:rPr>
                <w:t xml:space="preserve">[Online] </w:t>
              </w:r>
              <w:r>
                <w:rPr>
                  <w:noProof/>
                  <w:lang w:val="en-US"/>
                </w:rPr>
                <w:br/>
                <w:t xml:space="preserve">Available at: </w:t>
              </w:r>
              <w:r>
                <w:rPr>
                  <w:noProof/>
                  <w:u w:val="single"/>
                  <w:lang w:val="en-US"/>
                </w:rPr>
                <w:t>https://www.justiceinspectorates.gov.uk/hmicfrs/wp-content/uploads/State-of-policing-2021-1-single-page.pdf</w:t>
              </w:r>
              <w:r>
                <w:rPr>
                  <w:noProof/>
                  <w:lang w:val="en-US"/>
                </w:rPr>
                <w:br/>
                <w:t>[Accessed 2 February 2023].</w:t>
              </w:r>
            </w:p>
            <w:p w14:paraId="7440B92F" w14:textId="77777777" w:rsidR="00C97DF7" w:rsidRDefault="00C97DF7" w:rsidP="00C97DF7">
              <w:pPr>
                <w:pStyle w:val="Bibliography"/>
                <w:rPr>
                  <w:noProof/>
                  <w:lang w:val="en-US"/>
                </w:rPr>
              </w:pPr>
              <w:r>
                <w:rPr>
                  <w:noProof/>
                  <w:lang w:val="en-US"/>
                </w:rPr>
                <w:t xml:space="preserve">House of Commons, 2018. </w:t>
              </w:r>
              <w:r>
                <w:rPr>
                  <w:i/>
                  <w:iCs/>
                  <w:noProof/>
                  <w:lang w:val="en-US"/>
                </w:rPr>
                <w:t xml:space="preserve">Financial sustainability of police forces in England and Wales. </w:t>
              </w:r>
              <w:r>
                <w:rPr>
                  <w:noProof/>
                  <w:lang w:val="en-US"/>
                </w:rPr>
                <w:t xml:space="preserve">[Online] </w:t>
              </w:r>
              <w:r>
                <w:rPr>
                  <w:noProof/>
                  <w:lang w:val="en-US"/>
                </w:rPr>
                <w:br/>
                <w:t xml:space="preserve">Available at: </w:t>
              </w:r>
              <w:r>
                <w:rPr>
                  <w:noProof/>
                  <w:u w:val="single"/>
                  <w:lang w:val="en-US"/>
                </w:rPr>
                <w:t>https://publications.parliament.uk/pa/cm201719/cmselect/cmpubacc/1513/1513.pdf#:~:text=Funding%20for%20police%20forces%20is%20down%20by%20nearly,policing%20which%20has%20borne%20the%20brunt%20of%20cuts.</w:t>
              </w:r>
              <w:r>
                <w:rPr>
                  <w:noProof/>
                  <w:lang w:val="en-US"/>
                </w:rPr>
                <w:br/>
                <w:t>[Accessed 20 February 2023].</w:t>
              </w:r>
            </w:p>
            <w:p w14:paraId="720D3A81" w14:textId="77777777" w:rsidR="00C97DF7" w:rsidRDefault="00C97DF7" w:rsidP="00C97DF7">
              <w:pPr>
                <w:pStyle w:val="Bibliography"/>
                <w:rPr>
                  <w:noProof/>
                  <w:lang w:val="en-US"/>
                </w:rPr>
              </w:pPr>
              <w:r>
                <w:rPr>
                  <w:noProof/>
                  <w:lang w:val="en-US"/>
                </w:rPr>
                <w:t xml:space="preserve">Kelling, G. &amp; Bratton, W., 2006. </w:t>
              </w:r>
              <w:r>
                <w:rPr>
                  <w:i/>
                  <w:iCs/>
                  <w:noProof/>
                  <w:lang w:val="en-US"/>
                </w:rPr>
                <w:t xml:space="preserve">Policing terrorism.. </w:t>
              </w:r>
              <w:r>
                <w:rPr>
                  <w:noProof/>
                  <w:lang w:val="en-US"/>
                </w:rPr>
                <w:t>s.l.:Manhattan Institute for Policy Research.</w:t>
              </w:r>
            </w:p>
            <w:p w14:paraId="008A5F94" w14:textId="77777777" w:rsidR="00C97DF7" w:rsidRDefault="00C97DF7" w:rsidP="00C97DF7">
              <w:pPr>
                <w:pStyle w:val="Bibliography"/>
                <w:rPr>
                  <w:noProof/>
                  <w:lang w:val="en-US"/>
                </w:rPr>
              </w:pPr>
              <w:r>
                <w:rPr>
                  <w:noProof/>
                  <w:lang w:val="en-US"/>
                </w:rPr>
                <w:lastRenderedPageBreak/>
                <w:t xml:space="preserve">LeCates, R., 2018. </w:t>
              </w:r>
              <w:r>
                <w:rPr>
                  <w:i/>
                  <w:iCs/>
                  <w:noProof/>
                  <w:lang w:val="en-US"/>
                </w:rPr>
                <w:t xml:space="preserve">Intelligence-led Policing: Changing the Face of Crime Prevention. </w:t>
              </w:r>
              <w:r>
                <w:rPr>
                  <w:noProof/>
                  <w:lang w:val="en-US"/>
                </w:rPr>
                <w:t xml:space="preserve">[Online] </w:t>
              </w:r>
              <w:r>
                <w:rPr>
                  <w:noProof/>
                  <w:lang w:val="en-US"/>
                </w:rPr>
                <w:br/>
                <w:t xml:space="preserve">Available at: </w:t>
              </w:r>
              <w:r>
                <w:rPr>
                  <w:noProof/>
                  <w:u w:val="single"/>
                  <w:lang w:val="en-US"/>
                </w:rPr>
                <w:t>https://www.policechiefmagazine.org/changing-the-face-crime-prevention/#:~:text=Intelligence-led%20policing%20gathers%20domestic%20incidents%2C%20arrests%2C%20criminal%20records%2C,of%20a%20particular%20crime%20or%20group%20of%20crimes.</w:t>
              </w:r>
              <w:r>
                <w:rPr>
                  <w:noProof/>
                  <w:lang w:val="en-US"/>
                </w:rPr>
                <w:br/>
                <w:t>[Accessed 31 January 2023].</w:t>
              </w:r>
            </w:p>
            <w:p w14:paraId="578155DB" w14:textId="77777777" w:rsidR="00C97DF7" w:rsidRDefault="00C97DF7" w:rsidP="00C97DF7">
              <w:pPr>
                <w:pStyle w:val="Bibliography"/>
                <w:rPr>
                  <w:noProof/>
                  <w:lang w:val="en-US"/>
                </w:rPr>
              </w:pPr>
              <w:r>
                <w:rPr>
                  <w:noProof/>
                  <w:lang w:val="en-US"/>
                </w:rPr>
                <w:t xml:space="preserve">Legislation.gov.uk, N.D. </w:t>
              </w:r>
              <w:r>
                <w:rPr>
                  <w:i/>
                  <w:iCs/>
                  <w:noProof/>
                  <w:lang w:val="en-US"/>
                </w:rPr>
                <w:t xml:space="preserve">Terrorism Act 2000. </w:t>
              </w:r>
              <w:r>
                <w:rPr>
                  <w:noProof/>
                  <w:lang w:val="en-US"/>
                </w:rPr>
                <w:t xml:space="preserve">[Online] </w:t>
              </w:r>
              <w:r>
                <w:rPr>
                  <w:noProof/>
                  <w:lang w:val="en-US"/>
                </w:rPr>
                <w:br/>
                <w:t xml:space="preserve">Available at: </w:t>
              </w:r>
              <w:r>
                <w:rPr>
                  <w:noProof/>
                  <w:u w:val="single"/>
                  <w:lang w:val="en-US"/>
                </w:rPr>
                <w:t>https://www.legislation.gov.uk/ukpga/2000/11/contents</w:t>
              </w:r>
              <w:r>
                <w:rPr>
                  <w:noProof/>
                  <w:lang w:val="en-US"/>
                </w:rPr>
                <w:br/>
                <w:t>[Accessed 16 January 2023].</w:t>
              </w:r>
            </w:p>
            <w:p w14:paraId="17C78908" w14:textId="77777777" w:rsidR="00C97DF7" w:rsidRDefault="00C97DF7" w:rsidP="00C97DF7">
              <w:pPr>
                <w:pStyle w:val="Bibliography"/>
                <w:rPr>
                  <w:noProof/>
                  <w:lang w:val="en-US"/>
                </w:rPr>
              </w:pPr>
              <w:r>
                <w:rPr>
                  <w:noProof/>
                  <w:lang w:val="en-US"/>
                </w:rPr>
                <w:t xml:space="preserve">Lynch, N., 2023. </w:t>
              </w:r>
              <w:r>
                <w:rPr>
                  <w:i/>
                  <w:iCs/>
                  <w:noProof/>
                  <w:lang w:val="en-US"/>
                </w:rPr>
                <w:t xml:space="preserve">Nicola Bulley: The 'myths' and 'false information' dispelled by police investigating her disappearance. </w:t>
              </w:r>
              <w:r>
                <w:rPr>
                  <w:noProof/>
                  <w:lang w:val="en-US"/>
                </w:rPr>
                <w:t xml:space="preserve">[Online] </w:t>
              </w:r>
              <w:r>
                <w:rPr>
                  <w:noProof/>
                  <w:lang w:val="en-US"/>
                </w:rPr>
                <w:br/>
                <w:t xml:space="preserve">Available at: </w:t>
              </w:r>
              <w:r>
                <w:rPr>
                  <w:noProof/>
                  <w:u w:val="single"/>
                  <w:lang w:val="en-US"/>
                </w:rPr>
                <w:t>https://news.sky.com/story/nicola-bulley-the-myths-and-false-information-dispelled-by-police-investigating-her-disappearance-12811741</w:t>
              </w:r>
              <w:r>
                <w:rPr>
                  <w:noProof/>
                  <w:lang w:val="en-US"/>
                </w:rPr>
                <w:br/>
                <w:t>[Accessed 2 March 2023].</w:t>
              </w:r>
            </w:p>
            <w:p w14:paraId="5CE0A802" w14:textId="77777777" w:rsidR="00C97DF7" w:rsidRDefault="00C97DF7" w:rsidP="00C97DF7">
              <w:pPr>
                <w:pStyle w:val="Bibliography"/>
                <w:rPr>
                  <w:noProof/>
                  <w:lang w:val="en-US"/>
                </w:rPr>
              </w:pPr>
              <w:r>
                <w:rPr>
                  <w:noProof/>
                  <w:lang w:val="en-US"/>
                </w:rPr>
                <w:t xml:space="preserve">Malik, N., 2019. </w:t>
              </w:r>
              <w:r>
                <w:rPr>
                  <w:i/>
                  <w:iCs/>
                  <w:noProof/>
                  <w:lang w:val="en-US"/>
                </w:rPr>
                <w:t xml:space="preserve">How Does Terrorism Overlap With Criminality?. </w:t>
              </w:r>
              <w:r>
                <w:rPr>
                  <w:noProof/>
                  <w:lang w:val="en-US"/>
                </w:rPr>
                <w:t xml:space="preserve">[Online] </w:t>
              </w:r>
              <w:r>
                <w:rPr>
                  <w:noProof/>
                  <w:lang w:val="en-US"/>
                </w:rPr>
                <w:br/>
                <w:t xml:space="preserve">Available at: </w:t>
              </w:r>
              <w:r>
                <w:rPr>
                  <w:noProof/>
                  <w:u w:val="single"/>
                  <w:lang w:val="en-US"/>
                </w:rPr>
                <w:t>https://www.forbes.com/sites/nikitamalik/2019/01/09/how-does-terrorism-overlap-with-criminality/?sh=1007e2e12c4d</w:t>
              </w:r>
              <w:r>
                <w:rPr>
                  <w:noProof/>
                  <w:lang w:val="en-US"/>
                </w:rPr>
                <w:br/>
                <w:t>[Accessed 31 January 2023].</w:t>
              </w:r>
            </w:p>
            <w:p w14:paraId="319A4618" w14:textId="77777777" w:rsidR="00C97DF7" w:rsidRDefault="00C97DF7" w:rsidP="00C97DF7">
              <w:pPr>
                <w:pStyle w:val="Bibliography"/>
                <w:rPr>
                  <w:noProof/>
                  <w:lang w:val="en-US"/>
                </w:rPr>
              </w:pPr>
              <w:r>
                <w:rPr>
                  <w:noProof/>
                  <w:lang w:val="en-US"/>
                </w:rPr>
                <w:t xml:space="preserve">Mullins, S. &amp; Wither, J. K., 2016. Terrorism and Organized Crime. </w:t>
              </w:r>
              <w:r>
                <w:rPr>
                  <w:i/>
                  <w:iCs/>
                  <w:noProof/>
                  <w:lang w:val="en-US"/>
                </w:rPr>
                <w:t xml:space="preserve">Connections, </w:t>
              </w:r>
              <w:r>
                <w:rPr>
                  <w:noProof/>
                  <w:lang w:val="en-US"/>
                </w:rPr>
                <w:t>15(3), pp. 65-82.</w:t>
              </w:r>
            </w:p>
            <w:p w14:paraId="067FD9BE" w14:textId="77777777" w:rsidR="00C97DF7" w:rsidRDefault="00C97DF7" w:rsidP="00C97DF7">
              <w:pPr>
                <w:pStyle w:val="Bibliography"/>
                <w:rPr>
                  <w:noProof/>
                  <w:lang w:val="en-US"/>
                </w:rPr>
              </w:pPr>
              <w:r>
                <w:rPr>
                  <w:noProof/>
                  <w:lang w:val="en-US"/>
                </w:rPr>
                <w:t xml:space="preserve">National Crime Agency, 2023. </w:t>
              </w:r>
              <w:r>
                <w:rPr>
                  <w:i/>
                  <w:iCs/>
                  <w:noProof/>
                  <w:lang w:val="en-US"/>
                </w:rPr>
                <w:t xml:space="preserve">Cyber crime. </w:t>
              </w:r>
              <w:r>
                <w:rPr>
                  <w:noProof/>
                  <w:lang w:val="en-US"/>
                </w:rPr>
                <w:t xml:space="preserve">[Online] </w:t>
              </w:r>
              <w:r>
                <w:rPr>
                  <w:noProof/>
                  <w:lang w:val="en-US"/>
                </w:rPr>
                <w:br/>
                <w:t xml:space="preserve">Available at: </w:t>
              </w:r>
              <w:r>
                <w:rPr>
                  <w:noProof/>
                  <w:u w:val="single"/>
                  <w:lang w:val="en-US"/>
                </w:rPr>
                <w:t>https://www.citethisforme.com/cite/sources/websiteautociteeval</w:t>
              </w:r>
              <w:r>
                <w:rPr>
                  <w:noProof/>
                  <w:lang w:val="en-US"/>
                </w:rPr>
                <w:br/>
                <w:t>[Accessed 20 February 2023].</w:t>
              </w:r>
            </w:p>
            <w:p w14:paraId="71D10B63" w14:textId="77777777" w:rsidR="00C97DF7" w:rsidRDefault="00C97DF7" w:rsidP="00C97DF7">
              <w:pPr>
                <w:pStyle w:val="Bibliography"/>
                <w:rPr>
                  <w:noProof/>
                  <w:lang w:val="en-US"/>
                </w:rPr>
              </w:pPr>
              <w:r>
                <w:rPr>
                  <w:noProof/>
                  <w:lang w:val="en-US"/>
                </w:rPr>
                <w:t xml:space="preserve">New Zealand Police Association, 2022. </w:t>
              </w:r>
              <w:r>
                <w:rPr>
                  <w:i/>
                  <w:iCs/>
                  <w:noProof/>
                  <w:lang w:val="en-US"/>
                </w:rPr>
                <w:t xml:space="preserve">POLICING IN A CLIMATE OF DISINFORMATION. </w:t>
              </w:r>
              <w:r>
                <w:rPr>
                  <w:noProof/>
                  <w:lang w:val="en-US"/>
                </w:rPr>
                <w:t xml:space="preserve">[Online] </w:t>
              </w:r>
              <w:r>
                <w:rPr>
                  <w:noProof/>
                  <w:lang w:val="en-US"/>
                </w:rPr>
                <w:br/>
                <w:t xml:space="preserve">Available at: </w:t>
              </w:r>
              <w:r>
                <w:rPr>
                  <w:noProof/>
                  <w:u w:val="single"/>
                  <w:lang w:val="en-US"/>
                </w:rPr>
                <w:t>https://www.policeassn.org.nz/news/policing-in-a-climate-of-disinformation#/</w:t>
              </w:r>
              <w:r>
                <w:rPr>
                  <w:noProof/>
                  <w:lang w:val="en-US"/>
                </w:rPr>
                <w:br/>
                <w:t>[Accessed 3 March 2023].</w:t>
              </w:r>
            </w:p>
            <w:p w14:paraId="7BAECC19" w14:textId="77777777" w:rsidR="00C97DF7" w:rsidRDefault="00C97DF7" w:rsidP="00C97DF7">
              <w:pPr>
                <w:pStyle w:val="Bibliography"/>
                <w:rPr>
                  <w:noProof/>
                  <w:lang w:val="en-US"/>
                </w:rPr>
              </w:pPr>
              <w:r>
                <w:rPr>
                  <w:noProof/>
                  <w:lang w:val="en-US"/>
                </w:rPr>
                <w:t xml:space="preserve">Peterson, M., 2005. Intelligence-led policing. </w:t>
              </w:r>
              <w:r>
                <w:rPr>
                  <w:i/>
                  <w:iCs/>
                  <w:noProof/>
                  <w:lang w:val="en-US"/>
                </w:rPr>
                <w:t xml:space="preserve">The new intelligence architecture, </w:t>
              </w:r>
              <w:r>
                <w:rPr>
                  <w:noProof/>
                  <w:lang w:val="en-US"/>
                </w:rPr>
                <w:t>p. 57.</w:t>
              </w:r>
            </w:p>
            <w:p w14:paraId="7BD8D417" w14:textId="77777777" w:rsidR="00C97DF7" w:rsidRDefault="00C97DF7" w:rsidP="00C97DF7">
              <w:pPr>
                <w:pStyle w:val="Bibliography"/>
                <w:rPr>
                  <w:noProof/>
                  <w:lang w:val="en-US"/>
                </w:rPr>
              </w:pPr>
              <w:r>
                <w:rPr>
                  <w:noProof/>
                  <w:lang w:val="en-US"/>
                </w:rPr>
                <w:t xml:space="preserve">Peterson, M., 2005. Intelligence-led policing. </w:t>
              </w:r>
              <w:r>
                <w:rPr>
                  <w:i/>
                  <w:iCs/>
                  <w:noProof/>
                  <w:lang w:val="en-US"/>
                </w:rPr>
                <w:t xml:space="preserve">The new intelligence architecture, </w:t>
              </w:r>
              <w:r>
                <w:rPr>
                  <w:noProof/>
                  <w:lang w:val="en-US"/>
                </w:rPr>
                <w:t>p. 57.</w:t>
              </w:r>
            </w:p>
            <w:p w14:paraId="484D5DAE" w14:textId="77777777" w:rsidR="00C97DF7" w:rsidRDefault="00C97DF7" w:rsidP="00C97DF7">
              <w:pPr>
                <w:pStyle w:val="Bibliography"/>
                <w:rPr>
                  <w:noProof/>
                  <w:lang w:val="en-US"/>
                </w:rPr>
              </w:pPr>
              <w:r>
                <w:rPr>
                  <w:noProof/>
                  <w:lang w:val="en-US"/>
                </w:rPr>
                <w:t xml:space="preserve">Sarre, R., Lau, L. Y.-C. &amp; Chang, L. Y., 2018. Responding to cybercrime: current trends. </w:t>
              </w:r>
              <w:r>
                <w:rPr>
                  <w:i/>
                  <w:iCs/>
                  <w:noProof/>
                  <w:lang w:val="en-US"/>
                </w:rPr>
                <w:t xml:space="preserve">Police Practice and Research, </w:t>
              </w:r>
              <w:r>
                <w:rPr>
                  <w:noProof/>
                  <w:lang w:val="en-US"/>
                </w:rPr>
                <w:t>19(6), pp. 515-518.</w:t>
              </w:r>
            </w:p>
            <w:p w14:paraId="5B0FC8A1" w14:textId="77777777" w:rsidR="00C97DF7" w:rsidRDefault="00C97DF7" w:rsidP="00C97DF7">
              <w:pPr>
                <w:pStyle w:val="Bibliography"/>
                <w:rPr>
                  <w:noProof/>
                  <w:lang w:val="en-US"/>
                </w:rPr>
              </w:pPr>
              <w:r>
                <w:rPr>
                  <w:noProof/>
                  <w:lang w:val="en-US"/>
                </w:rPr>
                <w:t xml:space="preserve">Security Service MI5, N.D. </w:t>
              </w:r>
              <w:r>
                <w:rPr>
                  <w:i/>
                  <w:iCs/>
                  <w:noProof/>
                  <w:lang w:val="en-US"/>
                </w:rPr>
                <w:t xml:space="preserve">Threat Levels. </w:t>
              </w:r>
              <w:r>
                <w:rPr>
                  <w:noProof/>
                  <w:lang w:val="en-US"/>
                </w:rPr>
                <w:t xml:space="preserve">[Online] </w:t>
              </w:r>
              <w:r>
                <w:rPr>
                  <w:noProof/>
                  <w:lang w:val="en-US"/>
                </w:rPr>
                <w:br/>
                <w:t xml:space="preserve">Available at: </w:t>
              </w:r>
              <w:r>
                <w:rPr>
                  <w:noProof/>
                  <w:u w:val="single"/>
                  <w:lang w:val="en-US"/>
                </w:rPr>
                <w:t>https://www.mi5.gov.uk/threat-levels</w:t>
              </w:r>
              <w:r>
                <w:rPr>
                  <w:noProof/>
                  <w:lang w:val="en-US"/>
                </w:rPr>
                <w:br/>
                <w:t>[Accessed 16 January 2023].</w:t>
              </w:r>
            </w:p>
            <w:p w14:paraId="0790C253" w14:textId="77777777" w:rsidR="00C97DF7" w:rsidRDefault="00C97DF7" w:rsidP="00C97DF7">
              <w:pPr>
                <w:pStyle w:val="Bibliography"/>
                <w:rPr>
                  <w:noProof/>
                  <w:lang w:val="en-US"/>
                </w:rPr>
              </w:pPr>
              <w:r>
                <w:rPr>
                  <w:noProof/>
                  <w:lang w:val="en-US"/>
                </w:rPr>
                <w:t xml:space="preserve">Smith, J., 2019. </w:t>
              </w:r>
              <w:r>
                <w:rPr>
                  <w:i/>
                  <w:iCs/>
                  <w:noProof/>
                  <w:lang w:val="en-US"/>
                </w:rPr>
                <w:t xml:space="preserve">Home Grown: How Domestic Violence Turns Men Into Terrorists. </w:t>
              </w:r>
              <w:r>
                <w:rPr>
                  <w:noProof/>
                  <w:lang w:val="en-US"/>
                </w:rPr>
                <w:t>s.l.:Hachette UK.</w:t>
              </w:r>
            </w:p>
            <w:p w14:paraId="577BAAF7" w14:textId="77777777" w:rsidR="00C97DF7" w:rsidRDefault="00C97DF7" w:rsidP="00C97DF7">
              <w:pPr>
                <w:pStyle w:val="Bibliography"/>
                <w:rPr>
                  <w:noProof/>
                  <w:lang w:val="en-US"/>
                </w:rPr>
              </w:pPr>
              <w:r>
                <w:rPr>
                  <w:noProof/>
                  <w:lang w:val="en-US"/>
                </w:rPr>
                <w:t xml:space="preserve">Staniforth, A., 2022. </w:t>
              </w:r>
              <w:r>
                <w:rPr>
                  <w:i/>
                  <w:iCs/>
                  <w:noProof/>
                  <w:lang w:val="en-US"/>
                </w:rPr>
                <w:t xml:space="preserve">Digital disinformation: Policing online propaganda. </w:t>
              </w:r>
              <w:r>
                <w:rPr>
                  <w:noProof/>
                  <w:lang w:val="en-US"/>
                </w:rPr>
                <w:t xml:space="preserve">[Online] </w:t>
              </w:r>
              <w:r>
                <w:rPr>
                  <w:noProof/>
                  <w:lang w:val="en-US"/>
                </w:rPr>
                <w:br/>
                <w:t xml:space="preserve">Available at: </w:t>
              </w:r>
              <w:r>
                <w:rPr>
                  <w:noProof/>
                  <w:u w:val="single"/>
                  <w:lang w:val="en-US"/>
                </w:rPr>
                <w:t>https://www.notiones.eu/wp-content/uploads/2022/12/Digital-disinformation-0318EN.pdf</w:t>
              </w:r>
              <w:r>
                <w:rPr>
                  <w:noProof/>
                  <w:lang w:val="en-US"/>
                </w:rPr>
                <w:br/>
                <w:t>[Accessed 3 March 2023].</w:t>
              </w:r>
            </w:p>
            <w:p w14:paraId="3E5AA424" w14:textId="77777777" w:rsidR="00C97DF7" w:rsidRDefault="00C97DF7" w:rsidP="00C97DF7">
              <w:pPr>
                <w:pStyle w:val="Bibliography"/>
                <w:rPr>
                  <w:noProof/>
                  <w:lang w:val="en-US"/>
                </w:rPr>
              </w:pPr>
              <w:r>
                <w:rPr>
                  <w:noProof/>
                  <w:lang w:val="en-US"/>
                </w:rPr>
                <w:t xml:space="preserve">The Crown Prosecution Service, N.D. </w:t>
              </w:r>
              <w:r>
                <w:rPr>
                  <w:i/>
                  <w:iCs/>
                  <w:noProof/>
                  <w:lang w:val="en-US"/>
                </w:rPr>
                <w:t xml:space="preserve">Terrorism. </w:t>
              </w:r>
              <w:r>
                <w:rPr>
                  <w:noProof/>
                  <w:lang w:val="en-US"/>
                </w:rPr>
                <w:t xml:space="preserve">[Online] </w:t>
              </w:r>
              <w:r>
                <w:rPr>
                  <w:noProof/>
                  <w:lang w:val="en-US"/>
                </w:rPr>
                <w:br/>
                <w:t xml:space="preserve">Available at: </w:t>
              </w:r>
              <w:r>
                <w:rPr>
                  <w:noProof/>
                  <w:u w:val="single"/>
                  <w:lang w:val="en-US"/>
                </w:rPr>
                <w:t>https://www.cps.gov.uk/crime-info/terrorism</w:t>
              </w:r>
              <w:r>
                <w:rPr>
                  <w:noProof/>
                  <w:lang w:val="en-US"/>
                </w:rPr>
                <w:br/>
                <w:t>[Accessed 16 January 2023].</w:t>
              </w:r>
            </w:p>
            <w:p w14:paraId="3657CDD3" w14:textId="77777777" w:rsidR="00C97DF7" w:rsidRDefault="00C97DF7" w:rsidP="00C97DF7">
              <w:pPr>
                <w:pStyle w:val="Bibliography"/>
                <w:rPr>
                  <w:noProof/>
                  <w:lang w:val="en-US"/>
                </w:rPr>
              </w:pPr>
              <w:r>
                <w:rPr>
                  <w:noProof/>
                  <w:lang w:val="en-US"/>
                </w:rPr>
                <w:lastRenderedPageBreak/>
                <w:t xml:space="preserve">Vinter, R., Grierson, J. &amp; Halliday, J., 2023. </w:t>
              </w:r>
              <w:r>
                <w:rPr>
                  <w:i/>
                  <w:iCs/>
                  <w:noProof/>
                  <w:lang w:val="en-US"/>
                </w:rPr>
                <w:t xml:space="preserve">‘Misquoted and vilified’: Nicola Bulley’s family attack media as body identified. </w:t>
              </w:r>
              <w:r>
                <w:rPr>
                  <w:noProof/>
                  <w:lang w:val="en-US"/>
                </w:rPr>
                <w:t xml:space="preserve">[Online] </w:t>
              </w:r>
              <w:r>
                <w:rPr>
                  <w:noProof/>
                  <w:lang w:val="en-US"/>
                </w:rPr>
                <w:br/>
                <w:t xml:space="preserve">Available at: </w:t>
              </w:r>
              <w:r>
                <w:rPr>
                  <w:noProof/>
                  <w:u w:val="single"/>
                  <w:lang w:val="en-US"/>
                </w:rPr>
                <w:t>https://www.theguardian.com/uk-news/2023/feb/20/nicola-bulley-family-attack-media-as-body-identified</w:t>
              </w:r>
              <w:r>
                <w:rPr>
                  <w:noProof/>
                  <w:lang w:val="en-US"/>
                </w:rPr>
                <w:br/>
                <w:t>[Accessed 2 March 2023].</w:t>
              </w:r>
            </w:p>
            <w:p w14:paraId="617FDBD6" w14:textId="77777777" w:rsidR="00C97DF7" w:rsidRDefault="00C97DF7" w:rsidP="00C97DF7">
              <w:pPr>
                <w:pStyle w:val="Bibliography"/>
                <w:rPr>
                  <w:noProof/>
                  <w:lang w:val="en-US"/>
                </w:rPr>
              </w:pPr>
              <w:r>
                <w:rPr>
                  <w:noProof/>
                  <w:lang w:val="en-US"/>
                </w:rPr>
                <w:t xml:space="preserve">Westbrook, I., 2019. </w:t>
              </w:r>
              <w:r>
                <w:rPr>
                  <w:i/>
                  <w:iCs/>
                  <w:noProof/>
                  <w:lang w:val="en-US"/>
                </w:rPr>
                <w:t xml:space="preserve">Police shortages: 'Working alone left me with PTSD'. </w:t>
              </w:r>
              <w:r>
                <w:rPr>
                  <w:noProof/>
                  <w:lang w:val="en-US"/>
                </w:rPr>
                <w:t xml:space="preserve">[Online] </w:t>
              </w:r>
              <w:r>
                <w:rPr>
                  <w:noProof/>
                  <w:lang w:val="en-US"/>
                </w:rPr>
                <w:br/>
                <w:t xml:space="preserve">Available at: </w:t>
              </w:r>
              <w:r>
                <w:rPr>
                  <w:noProof/>
                  <w:u w:val="single"/>
                  <w:lang w:val="en-US"/>
                </w:rPr>
                <w:t>https://www.bbc.co.uk/news/uk-47212662</w:t>
              </w:r>
              <w:r>
                <w:rPr>
                  <w:noProof/>
                  <w:lang w:val="en-US"/>
                </w:rPr>
                <w:br/>
                <w:t>[Accessed 20 february 2023].</w:t>
              </w:r>
            </w:p>
            <w:p w14:paraId="012185D3" w14:textId="77777777" w:rsidR="00C97DF7" w:rsidRDefault="00C97DF7" w:rsidP="00C97DF7">
              <w:pPr>
                <w:pStyle w:val="Bibliography"/>
                <w:rPr>
                  <w:noProof/>
                  <w:lang w:val="en-US"/>
                </w:rPr>
              </w:pPr>
              <w:r>
                <w:rPr>
                  <w:noProof/>
                  <w:lang w:val="en-US"/>
                </w:rPr>
                <w:t xml:space="preserve">www.parliament.uk, 2008. </w:t>
              </w:r>
              <w:r>
                <w:rPr>
                  <w:i/>
                  <w:iCs/>
                  <w:noProof/>
                  <w:lang w:val="en-US"/>
                </w:rPr>
                <w:t xml:space="preserve">Expectations of the police. </w:t>
              </w:r>
              <w:r>
                <w:rPr>
                  <w:noProof/>
                  <w:lang w:val="en-US"/>
                </w:rPr>
                <w:t xml:space="preserve">[Online] </w:t>
              </w:r>
              <w:r>
                <w:rPr>
                  <w:noProof/>
                  <w:lang w:val="en-US"/>
                </w:rPr>
                <w:br/>
                <w:t xml:space="preserve">Available at: </w:t>
              </w:r>
              <w:r>
                <w:rPr>
                  <w:noProof/>
                  <w:u w:val="single"/>
                  <w:lang w:val="en-US"/>
                </w:rPr>
                <w:t>https://publications.parliament.uk/pa/cm200708/cmselect/cmhaff/364/36406.htm#:~:text=The%20Statement%20of%20Common%20Purpose%20and%20Values%20for,this%20with%20integrity%2C%20common%20sense%20and%20sound%20judgement.</w:t>
              </w:r>
              <w:r>
                <w:rPr>
                  <w:noProof/>
                  <w:lang w:val="en-US"/>
                </w:rPr>
                <w:br/>
                <w:t>[Accessed 2 February 2023].</w:t>
              </w:r>
            </w:p>
            <w:p w14:paraId="7E17A466" w14:textId="77777777" w:rsidR="00C97DF7" w:rsidRDefault="00C97DF7" w:rsidP="00C97DF7">
              <w:pPr>
                <w:pStyle w:val="Bibliography"/>
                <w:rPr>
                  <w:noProof/>
                  <w:lang w:val="en-US"/>
                </w:rPr>
              </w:pPr>
              <w:r>
                <w:rPr>
                  <w:noProof/>
                  <w:lang w:val="en-US"/>
                </w:rPr>
                <w:t xml:space="preserve">Yesberg, J., Brunton-Smith, I. &amp; Bradford, B., 2021. Police visibility, trust in police fairness, and collective efficacy: A multilevel Structural Equation Model. </w:t>
              </w:r>
              <w:r>
                <w:rPr>
                  <w:i/>
                  <w:iCs/>
                  <w:noProof/>
                  <w:lang w:val="en-US"/>
                </w:rPr>
                <w:t>European Journal of Criminology.</w:t>
              </w:r>
            </w:p>
            <w:p w14:paraId="20682480" w14:textId="74FDEA99" w:rsidR="00850DCC" w:rsidRDefault="00850DCC" w:rsidP="00C97DF7">
              <w:r>
                <w:rPr>
                  <w:b/>
                  <w:bCs/>
                  <w:noProof/>
                </w:rPr>
                <w:fldChar w:fldCharType="end"/>
              </w:r>
            </w:p>
          </w:sdtContent>
        </w:sdt>
      </w:sdtContent>
    </w:sdt>
    <w:p w14:paraId="41F15CA7" w14:textId="77777777" w:rsidR="00850DCC" w:rsidRDefault="00850DCC"/>
    <w:sectPr w:rsidR="00850D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E9C7D" w14:textId="77777777" w:rsidR="0011709E" w:rsidRDefault="0011709E" w:rsidP="00A9146B">
      <w:pPr>
        <w:spacing w:after="0" w:line="240" w:lineRule="auto"/>
      </w:pPr>
      <w:r>
        <w:separator/>
      </w:r>
    </w:p>
  </w:endnote>
  <w:endnote w:type="continuationSeparator" w:id="0">
    <w:p w14:paraId="0931AAA7" w14:textId="77777777" w:rsidR="0011709E" w:rsidRDefault="0011709E" w:rsidP="00A91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1A977" w14:textId="77777777" w:rsidR="0011709E" w:rsidRDefault="0011709E" w:rsidP="00A9146B">
      <w:pPr>
        <w:spacing w:after="0" w:line="240" w:lineRule="auto"/>
      </w:pPr>
      <w:r>
        <w:separator/>
      </w:r>
    </w:p>
  </w:footnote>
  <w:footnote w:type="continuationSeparator" w:id="0">
    <w:p w14:paraId="33ADD4A1" w14:textId="77777777" w:rsidR="0011709E" w:rsidRDefault="0011709E" w:rsidP="00A91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D284C"/>
    <w:multiLevelType w:val="hybridMultilevel"/>
    <w:tmpl w:val="2904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348E"/>
    <w:multiLevelType w:val="hybridMultilevel"/>
    <w:tmpl w:val="191EE3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671902897">
    <w:abstractNumId w:val="2"/>
  </w:num>
  <w:num w:numId="2" w16cid:durableId="1103460184">
    <w:abstractNumId w:val="1"/>
  </w:num>
  <w:num w:numId="3" w16cid:durableId="2036732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30E"/>
    <w:rsid w:val="00000E26"/>
    <w:rsid w:val="00001041"/>
    <w:rsid w:val="000051E7"/>
    <w:rsid w:val="00006E43"/>
    <w:rsid w:val="00011926"/>
    <w:rsid w:val="00014FA9"/>
    <w:rsid w:val="00025851"/>
    <w:rsid w:val="00034B00"/>
    <w:rsid w:val="0003796A"/>
    <w:rsid w:val="0005229E"/>
    <w:rsid w:val="00061C9F"/>
    <w:rsid w:val="00071F20"/>
    <w:rsid w:val="00080B5A"/>
    <w:rsid w:val="0008291D"/>
    <w:rsid w:val="00083FAF"/>
    <w:rsid w:val="000963C1"/>
    <w:rsid w:val="000A21B0"/>
    <w:rsid w:val="000C1535"/>
    <w:rsid w:val="000C624A"/>
    <w:rsid w:val="000D0829"/>
    <w:rsid w:val="000D745E"/>
    <w:rsid w:val="000D7750"/>
    <w:rsid w:val="000E1000"/>
    <w:rsid w:val="000E29F7"/>
    <w:rsid w:val="000E32A0"/>
    <w:rsid w:val="000E5A01"/>
    <w:rsid w:val="000F2591"/>
    <w:rsid w:val="000F6EB0"/>
    <w:rsid w:val="00105BB5"/>
    <w:rsid w:val="001065DD"/>
    <w:rsid w:val="00114D20"/>
    <w:rsid w:val="0011709E"/>
    <w:rsid w:val="00123BB0"/>
    <w:rsid w:val="0012647A"/>
    <w:rsid w:val="001276AB"/>
    <w:rsid w:val="00131CB9"/>
    <w:rsid w:val="00135309"/>
    <w:rsid w:val="001422C3"/>
    <w:rsid w:val="001451C6"/>
    <w:rsid w:val="0015185A"/>
    <w:rsid w:val="00163BFA"/>
    <w:rsid w:val="00165ECC"/>
    <w:rsid w:val="001731F8"/>
    <w:rsid w:val="00177BC5"/>
    <w:rsid w:val="0018261D"/>
    <w:rsid w:val="00185CF6"/>
    <w:rsid w:val="00187AE7"/>
    <w:rsid w:val="001A045A"/>
    <w:rsid w:val="001A3140"/>
    <w:rsid w:val="001A5C61"/>
    <w:rsid w:val="001A6DAB"/>
    <w:rsid w:val="001B1984"/>
    <w:rsid w:val="001B5B84"/>
    <w:rsid w:val="001C06A3"/>
    <w:rsid w:val="001C43A7"/>
    <w:rsid w:val="001C4A50"/>
    <w:rsid w:val="001C67CF"/>
    <w:rsid w:val="001C76FC"/>
    <w:rsid w:val="001D4710"/>
    <w:rsid w:val="001D657B"/>
    <w:rsid w:val="001D7032"/>
    <w:rsid w:val="001E02F8"/>
    <w:rsid w:val="001E3397"/>
    <w:rsid w:val="001E7D37"/>
    <w:rsid w:val="001F0076"/>
    <w:rsid w:val="001F1C5B"/>
    <w:rsid w:val="001F2F64"/>
    <w:rsid w:val="001F514A"/>
    <w:rsid w:val="00205939"/>
    <w:rsid w:val="00214CEB"/>
    <w:rsid w:val="002179AF"/>
    <w:rsid w:val="002201DB"/>
    <w:rsid w:val="002240C7"/>
    <w:rsid w:val="0022764B"/>
    <w:rsid w:val="00230106"/>
    <w:rsid w:val="00245D3F"/>
    <w:rsid w:val="00263A3D"/>
    <w:rsid w:val="00264960"/>
    <w:rsid w:val="00267544"/>
    <w:rsid w:val="00271466"/>
    <w:rsid w:val="00271D8C"/>
    <w:rsid w:val="00276784"/>
    <w:rsid w:val="00277CAE"/>
    <w:rsid w:val="00281AC1"/>
    <w:rsid w:val="002901D8"/>
    <w:rsid w:val="00293FF8"/>
    <w:rsid w:val="00294AB1"/>
    <w:rsid w:val="00295D20"/>
    <w:rsid w:val="002965CD"/>
    <w:rsid w:val="002A3F44"/>
    <w:rsid w:val="002A68FB"/>
    <w:rsid w:val="002B62FD"/>
    <w:rsid w:val="002C2CE6"/>
    <w:rsid w:val="002C5014"/>
    <w:rsid w:val="002C7BCB"/>
    <w:rsid w:val="002D16FB"/>
    <w:rsid w:val="002D3AC6"/>
    <w:rsid w:val="002E203C"/>
    <w:rsid w:val="002E7B2E"/>
    <w:rsid w:val="002F0078"/>
    <w:rsid w:val="002F0517"/>
    <w:rsid w:val="002F22DA"/>
    <w:rsid w:val="002F2818"/>
    <w:rsid w:val="002F4A87"/>
    <w:rsid w:val="002F6E1F"/>
    <w:rsid w:val="003003A9"/>
    <w:rsid w:val="003070DF"/>
    <w:rsid w:val="003133D0"/>
    <w:rsid w:val="00321608"/>
    <w:rsid w:val="00321C1F"/>
    <w:rsid w:val="00326757"/>
    <w:rsid w:val="003342C6"/>
    <w:rsid w:val="00334DEC"/>
    <w:rsid w:val="00336C2D"/>
    <w:rsid w:val="00341DD2"/>
    <w:rsid w:val="00343A2C"/>
    <w:rsid w:val="00344144"/>
    <w:rsid w:val="0034506F"/>
    <w:rsid w:val="0035261C"/>
    <w:rsid w:val="00352BE5"/>
    <w:rsid w:val="003631D3"/>
    <w:rsid w:val="00373236"/>
    <w:rsid w:val="003756A8"/>
    <w:rsid w:val="00382265"/>
    <w:rsid w:val="00385C67"/>
    <w:rsid w:val="00386600"/>
    <w:rsid w:val="00386E78"/>
    <w:rsid w:val="0039072B"/>
    <w:rsid w:val="003A4648"/>
    <w:rsid w:val="003A5402"/>
    <w:rsid w:val="003B5235"/>
    <w:rsid w:val="003B56F3"/>
    <w:rsid w:val="003D02BD"/>
    <w:rsid w:val="003D1966"/>
    <w:rsid w:val="003D6C51"/>
    <w:rsid w:val="003E17F3"/>
    <w:rsid w:val="003E79E6"/>
    <w:rsid w:val="003F073B"/>
    <w:rsid w:val="003F37F3"/>
    <w:rsid w:val="003F4F43"/>
    <w:rsid w:val="003F69F2"/>
    <w:rsid w:val="00405397"/>
    <w:rsid w:val="00421AD8"/>
    <w:rsid w:val="00421DF5"/>
    <w:rsid w:val="004229B6"/>
    <w:rsid w:val="00426AA9"/>
    <w:rsid w:val="00427E80"/>
    <w:rsid w:val="00432BD7"/>
    <w:rsid w:val="00432F8D"/>
    <w:rsid w:val="00435AAC"/>
    <w:rsid w:val="00435DFB"/>
    <w:rsid w:val="0043719C"/>
    <w:rsid w:val="00456200"/>
    <w:rsid w:val="004648C0"/>
    <w:rsid w:val="004771D6"/>
    <w:rsid w:val="00480819"/>
    <w:rsid w:val="00482225"/>
    <w:rsid w:val="00482E55"/>
    <w:rsid w:val="00487EF5"/>
    <w:rsid w:val="0049696B"/>
    <w:rsid w:val="004A35CE"/>
    <w:rsid w:val="004A3D87"/>
    <w:rsid w:val="004A432A"/>
    <w:rsid w:val="004A73C9"/>
    <w:rsid w:val="004A7640"/>
    <w:rsid w:val="004A7E29"/>
    <w:rsid w:val="004C15A0"/>
    <w:rsid w:val="004C6801"/>
    <w:rsid w:val="004D00D8"/>
    <w:rsid w:val="004E069B"/>
    <w:rsid w:val="004E17F9"/>
    <w:rsid w:val="004E1D30"/>
    <w:rsid w:val="004E2419"/>
    <w:rsid w:val="004E2782"/>
    <w:rsid w:val="004E61C4"/>
    <w:rsid w:val="004F4240"/>
    <w:rsid w:val="004F4A3D"/>
    <w:rsid w:val="00500880"/>
    <w:rsid w:val="0050176E"/>
    <w:rsid w:val="0050233F"/>
    <w:rsid w:val="005024A1"/>
    <w:rsid w:val="00502DAC"/>
    <w:rsid w:val="00506181"/>
    <w:rsid w:val="005104CC"/>
    <w:rsid w:val="00515337"/>
    <w:rsid w:val="005175D2"/>
    <w:rsid w:val="005202CA"/>
    <w:rsid w:val="00524E04"/>
    <w:rsid w:val="00526722"/>
    <w:rsid w:val="00526A50"/>
    <w:rsid w:val="0053203A"/>
    <w:rsid w:val="00533648"/>
    <w:rsid w:val="005349AE"/>
    <w:rsid w:val="00542BD2"/>
    <w:rsid w:val="00546499"/>
    <w:rsid w:val="005479FA"/>
    <w:rsid w:val="00551727"/>
    <w:rsid w:val="00556C14"/>
    <w:rsid w:val="0056017A"/>
    <w:rsid w:val="00561CEF"/>
    <w:rsid w:val="00562D7B"/>
    <w:rsid w:val="00566BE5"/>
    <w:rsid w:val="005731F0"/>
    <w:rsid w:val="00581C58"/>
    <w:rsid w:val="00585D61"/>
    <w:rsid w:val="00592519"/>
    <w:rsid w:val="0059527B"/>
    <w:rsid w:val="00597B9B"/>
    <w:rsid w:val="005A484B"/>
    <w:rsid w:val="005B3535"/>
    <w:rsid w:val="005C7CEA"/>
    <w:rsid w:val="005D1BF6"/>
    <w:rsid w:val="005D72E6"/>
    <w:rsid w:val="005D780A"/>
    <w:rsid w:val="005D7C8C"/>
    <w:rsid w:val="005E1772"/>
    <w:rsid w:val="005F3C48"/>
    <w:rsid w:val="005F67C6"/>
    <w:rsid w:val="00602F45"/>
    <w:rsid w:val="00605089"/>
    <w:rsid w:val="00606B5B"/>
    <w:rsid w:val="0060761D"/>
    <w:rsid w:val="00620687"/>
    <w:rsid w:val="006212C3"/>
    <w:rsid w:val="0062326D"/>
    <w:rsid w:val="00625DEA"/>
    <w:rsid w:val="0063261F"/>
    <w:rsid w:val="00635650"/>
    <w:rsid w:val="00643658"/>
    <w:rsid w:val="006437EB"/>
    <w:rsid w:val="00643FD8"/>
    <w:rsid w:val="00645DAF"/>
    <w:rsid w:val="0065272E"/>
    <w:rsid w:val="00657BBC"/>
    <w:rsid w:val="00666F8A"/>
    <w:rsid w:val="00671B32"/>
    <w:rsid w:val="00676862"/>
    <w:rsid w:val="00676C8D"/>
    <w:rsid w:val="00680677"/>
    <w:rsid w:val="00680769"/>
    <w:rsid w:val="006839C4"/>
    <w:rsid w:val="00686BDC"/>
    <w:rsid w:val="006943B9"/>
    <w:rsid w:val="0069739C"/>
    <w:rsid w:val="006A38BE"/>
    <w:rsid w:val="006A5324"/>
    <w:rsid w:val="006A7E36"/>
    <w:rsid w:val="006B4D33"/>
    <w:rsid w:val="006B5DEE"/>
    <w:rsid w:val="006B667B"/>
    <w:rsid w:val="006B6FCD"/>
    <w:rsid w:val="006C5D26"/>
    <w:rsid w:val="006E1F73"/>
    <w:rsid w:val="006E2E33"/>
    <w:rsid w:val="006F3E24"/>
    <w:rsid w:val="0070369D"/>
    <w:rsid w:val="00703FE8"/>
    <w:rsid w:val="00714375"/>
    <w:rsid w:val="0071484D"/>
    <w:rsid w:val="00717406"/>
    <w:rsid w:val="00721A5C"/>
    <w:rsid w:val="00721CAE"/>
    <w:rsid w:val="00722CAE"/>
    <w:rsid w:val="00723DA5"/>
    <w:rsid w:val="007260A5"/>
    <w:rsid w:val="007272E3"/>
    <w:rsid w:val="007330A9"/>
    <w:rsid w:val="00750560"/>
    <w:rsid w:val="00751F8B"/>
    <w:rsid w:val="00753BC6"/>
    <w:rsid w:val="00764F15"/>
    <w:rsid w:val="007650C6"/>
    <w:rsid w:val="00767647"/>
    <w:rsid w:val="007715DA"/>
    <w:rsid w:val="00772A4E"/>
    <w:rsid w:val="00772BF6"/>
    <w:rsid w:val="00777B44"/>
    <w:rsid w:val="00780907"/>
    <w:rsid w:val="00785E6C"/>
    <w:rsid w:val="00792C16"/>
    <w:rsid w:val="00796A32"/>
    <w:rsid w:val="007A2A8B"/>
    <w:rsid w:val="007A6F33"/>
    <w:rsid w:val="007D05E8"/>
    <w:rsid w:val="007D5F4D"/>
    <w:rsid w:val="007E0E56"/>
    <w:rsid w:val="007E4667"/>
    <w:rsid w:val="007E7728"/>
    <w:rsid w:val="0080206B"/>
    <w:rsid w:val="00805F15"/>
    <w:rsid w:val="0081458B"/>
    <w:rsid w:val="00815C80"/>
    <w:rsid w:val="00816BBA"/>
    <w:rsid w:val="00816FCA"/>
    <w:rsid w:val="0082450C"/>
    <w:rsid w:val="00825EFD"/>
    <w:rsid w:val="00826068"/>
    <w:rsid w:val="00827C50"/>
    <w:rsid w:val="0083297C"/>
    <w:rsid w:val="00835F10"/>
    <w:rsid w:val="0084302D"/>
    <w:rsid w:val="00846A4E"/>
    <w:rsid w:val="008478B8"/>
    <w:rsid w:val="008504D2"/>
    <w:rsid w:val="00850DCC"/>
    <w:rsid w:val="008556C6"/>
    <w:rsid w:val="00855A51"/>
    <w:rsid w:val="00855E5C"/>
    <w:rsid w:val="0085694C"/>
    <w:rsid w:val="00862E6E"/>
    <w:rsid w:val="00871505"/>
    <w:rsid w:val="008722BB"/>
    <w:rsid w:val="008807AA"/>
    <w:rsid w:val="008828F3"/>
    <w:rsid w:val="00883AC3"/>
    <w:rsid w:val="00887725"/>
    <w:rsid w:val="0089584E"/>
    <w:rsid w:val="00897B16"/>
    <w:rsid w:val="008B1C1C"/>
    <w:rsid w:val="008B7AA0"/>
    <w:rsid w:val="008D20FF"/>
    <w:rsid w:val="008D58EA"/>
    <w:rsid w:val="008E0AE1"/>
    <w:rsid w:val="008E3244"/>
    <w:rsid w:val="008E52BB"/>
    <w:rsid w:val="008E5B1C"/>
    <w:rsid w:val="008F0760"/>
    <w:rsid w:val="008F358A"/>
    <w:rsid w:val="00901F80"/>
    <w:rsid w:val="00903DA4"/>
    <w:rsid w:val="00905991"/>
    <w:rsid w:val="009065AD"/>
    <w:rsid w:val="009079D6"/>
    <w:rsid w:val="00907CAD"/>
    <w:rsid w:val="009112EB"/>
    <w:rsid w:val="00913E09"/>
    <w:rsid w:val="00916D20"/>
    <w:rsid w:val="0092180B"/>
    <w:rsid w:val="00925132"/>
    <w:rsid w:val="0093210E"/>
    <w:rsid w:val="00932FAA"/>
    <w:rsid w:val="00933BFE"/>
    <w:rsid w:val="009373F1"/>
    <w:rsid w:val="009417EB"/>
    <w:rsid w:val="00943D92"/>
    <w:rsid w:val="00945402"/>
    <w:rsid w:val="009474B6"/>
    <w:rsid w:val="009515AF"/>
    <w:rsid w:val="00952508"/>
    <w:rsid w:val="00955301"/>
    <w:rsid w:val="00975D54"/>
    <w:rsid w:val="00977440"/>
    <w:rsid w:val="00981537"/>
    <w:rsid w:val="00986A60"/>
    <w:rsid w:val="009911F2"/>
    <w:rsid w:val="00992D71"/>
    <w:rsid w:val="00994399"/>
    <w:rsid w:val="00996322"/>
    <w:rsid w:val="009A075A"/>
    <w:rsid w:val="009A0E00"/>
    <w:rsid w:val="009A6D22"/>
    <w:rsid w:val="009B0C48"/>
    <w:rsid w:val="009B4669"/>
    <w:rsid w:val="009B6EB4"/>
    <w:rsid w:val="009C2574"/>
    <w:rsid w:val="009C2E56"/>
    <w:rsid w:val="009D0D69"/>
    <w:rsid w:val="009D1492"/>
    <w:rsid w:val="009D19C0"/>
    <w:rsid w:val="009D234F"/>
    <w:rsid w:val="009D430E"/>
    <w:rsid w:val="009F2B4D"/>
    <w:rsid w:val="00A001A8"/>
    <w:rsid w:val="00A0066B"/>
    <w:rsid w:val="00A102E1"/>
    <w:rsid w:val="00A21734"/>
    <w:rsid w:val="00A21A3F"/>
    <w:rsid w:val="00A22757"/>
    <w:rsid w:val="00A26FBF"/>
    <w:rsid w:val="00A30D01"/>
    <w:rsid w:val="00A3393E"/>
    <w:rsid w:val="00A3602A"/>
    <w:rsid w:val="00A369B2"/>
    <w:rsid w:val="00A370FD"/>
    <w:rsid w:val="00A407DB"/>
    <w:rsid w:val="00A4386C"/>
    <w:rsid w:val="00A44D08"/>
    <w:rsid w:val="00A45604"/>
    <w:rsid w:val="00A46DEE"/>
    <w:rsid w:val="00A603A1"/>
    <w:rsid w:val="00A60BBD"/>
    <w:rsid w:val="00A74143"/>
    <w:rsid w:val="00A8197F"/>
    <w:rsid w:val="00A908B0"/>
    <w:rsid w:val="00A913DE"/>
    <w:rsid w:val="00A9146B"/>
    <w:rsid w:val="00AA040B"/>
    <w:rsid w:val="00AA35F8"/>
    <w:rsid w:val="00AA67A3"/>
    <w:rsid w:val="00AA731D"/>
    <w:rsid w:val="00AB1964"/>
    <w:rsid w:val="00AC42E0"/>
    <w:rsid w:val="00AD16C0"/>
    <w:rsid w:val="00AD7B05"/>
    <w:rsid w:val="00AE12CE"/>
    <w:rsid w:val="00AE1C58"/>
    <w:rsid w:val="00AE2405"/>
    <w:rsid w:val="00AE4DB0"/>
    <w:rsid w:val="00AE57AE"/>
    <w:rsid w:val="00AF28CA"/>
    <w:rsid w:val="00AF39BF"/>
    <w:rsid w:val="00AF7026"/>
    <w:rsid w:val="00AF7F3A"/>
    <w:rsid w:val="00B01CD4"/>
    <w:rsid w:val="00B04AD8"/>
    <w:rsid w:val="00B16905"/>
    <w:rsid w:val="00B200D2"/>
    <w:rsid w:val="00B25B03"/>
    <w:rsid w:val="00B26AB6"/>
    <w:rsid w:val="00B26CDD"/>
    <w:rsid w:val="00B311AA"/>
    <w:rsid w:val="00B337DD"/>
    <w:rsid w:val="00B34945"/>
    <w:rsid w:val="00B5257B"/>
    <w:rsid w:val="00B56818"/>
    <w:rsid w:val="00B62117"/>
    <w:rsid w:val="00B643E5"/>
    <w:rsid w:val="00B66D5C"/>
    <w:rsid w:val="00B704CC"/>
    <w:rsid w:val="00B7183B"/>
    <w:rsid w:val="00B7236F"/>
    <w:rsid w:val="00B8136C"/>
    <w:rsid w:val="00B8483B"/>
    <w:rsid w:val="00B84C23"/>
    <w:rsid w:val="00B9255C"/>
    <w:rsid w:val="00BA4420"/>
    <w:rsid w:val="00BA5B03"/>
    <w:rsid w:val="00BA6215"/>
    <w:rsid w:val="00BA6B2B"/>
    <w:rsid w:val="00BB4B73"/>
    <w:rsid w:val="00BC36E9"/>
    <w:rsid w:val="00BC38BC"/>
    <w:rsid w:val="00BD08F5"/>
    <w:rsid w:val="00BD108C"/>
    <w:rsid w:val="00BE3B5D"/>
    <w:rsid w:val="00BE7087"/>
    <w:rsid w:val="00BF06E5"/>
    <w:rsid w:val="00BF281A"/>
    <w:rsid w:val="00C01056"/>
    <w:rsid w:val="00C02B2D"/>
    <w:rsid w:val="00C05B28"/>
    <w:rsid w:val="00C10439"/>
    <w:rsid w:val="00C1054F"/>
    <w:rsid w:val="00C11CB7"/>
    <w:rsid w:val="00C1637F"/>
    <w:rsid w:val="00C21472"/>
    <w:rsid w:val="00C23845"/>
    <w:rsid w:val="00C24AB4"/>
    <w:rsid w:val="00C25F24"/>
    <w:rsid w:val="00C34FAA"/>
    <w:rsid w:val="00C3712A"/>
    <w:rsid w:val="00C40AAF"/>
    <w:rsid w:val="00C41D90"/>
    <w:rsid w:val="00C43DAC"/>
    <w:rsid w:val="00C45207"/>
    <w:rsid w:val="00C51352"/>
    <w:rsid w:val="00C5212C"/>
    <w:rsid w:val="00C55AD5"/>
    <w:rsid w:val="00C56955"/>
    <w:rsid w:val="00C61921"/>
    <w:rsid w:val="00C77139"/>
    <w:rsid w:val="00C85690"/>
    <w:rsid w:val="00C90231"/>
    <w:rsid w:val="00C92323"/>
    <w:rsid w:val="00C960C9"/>
    <w:rsid w:val="00C97DF7"/>
    <w:rsid w:val="00CA0129"/>
    <w:rsid w:val="00CA275C"/>
    <w:rsid w:val="00CA27A4"/>
    <w:rsid w:val="00CA6486"/>
    <w:rsid w:val="00CA71EE"/>
    <w:rsid w:val="00CB27D0"/>
    <w:rsid w:val="00CB2826"/>
    <w:rsid w:val="00CC1193"/>
    <w:rsid w:val="00CC1895"/>
    <w:rsid w:val="00CD1940"/>
    <w:rsid w:val="00CD1E7F"/>
    <w:rsid w:val="00CD369D"/>
    <w:rsid w:val="00CD53EF"/>
    <w:rsid w:val="00CD54DA"/>
    <w:rsid w:val="00CD7E98"/>
    <w:rsid w:val="00CE0147"/>
    <w:rsid w:val="00CE080A"/>
    <w:rsid w:val="00CE5291"/>
    <w:rsid w:val="00CF10C7"/>
    <w:rsid w:val="00CF41B3"/>
    <w:rsid w:val="00CF7510"/>
    <w:rsid w:val="00CF7FBA"/>
    <w:rsid w:val="00D0009C"/>
    <w:rsid w:val="00D11F15"/>
    <w:rsid w:val="00D13064"/>
    <w:rsid w:val="00D14232"/>
    <w:rsid w:val="00D1624F"/>
    <w:rsid w:val="00D16C6C"/>
    <w:rsid w:val="00D31363"/>
    <w:rsid w:val="00D341C3"/>
    <w:rsid w:val="00D4090A"/>
    <w:rsid w:val="00D42A5A"/>
    <w:rsid w:val="00D43261"/>
    <w:rsid w:val="00D50921"/>
    <w:rsid w:val="00D5587C"/>
    <w:rsid w:val="00D559FA"/>
    <w:rsid w:val="00D6073B"/>
    <w:rsid w:val="00D65BD4"/>
    <w:rsid w:val="00D701B3"/>
    <w:rsid w:val="00D710DD"/>
    <w:rsid w:val="00D7354E"/>
    <w:rsid w:val="00D7437C"/>
    <w:rsid w:val="00D75473"/>
    <w:rsid w:val="00D765B9"/>
    <w:rsid w:val="00D76832"/>
    <w:rsid w:val="00D7795A"/>
    <w:rsid w:val="00D838C5"/>
    <w:rsid w:val="00D853F4"/>
    <w:rsid w:val="00D869E1"/>
    <w:rsid w:val="00D86A0D"/>
    <w:rsid w:val="00D917A4"/>
    <w:rsid w:val="00D91946"/>
    <w:rsid w:val="00D97644"/>
    <w:rsid w:val="00DA6856"/>
    <w:rsid w:val="00DB121E"/>
    <w:rsid w:val="00DB4EDE"/>
    <w:rsid w:val="00DB6CD4"/>
    <w:rsid w:val="00DC5188"/>
    <w:rsid w:val="00DC76B8"/>
    <w:rsid w:val="00DD1ABC"/>
    <w:rsid w:val="00DD2553"/>
    <w:rsid w:val="00DD2838"/>
    <w:rsid w:val="00DD63D7"/>
    <w:rsid w:val="00DE1482"/>
    <w:rsid w:val="00DE3592"/>
    <w:rsid w:val="00DF6F16"/>
    <w:rsid w:val="00E01D19"/>
    <w:rsid w:val="00E0299F"/>
    <w:rsid w:val="00E06B32"/>
    <w:rsid w:val="00E16E22"/>
    <w:rsid w:val="00E231F5"/>
    <w:rsid w:val="00E257CA"/>
    <w:rsid w:val="00E27C90"/>
    <w:rsid w:val="00E3486D"/>
    <w:rsid w:val="00E37C44"/>
    <w:rsid w:val="00E40F23"/>
    <w:rsid w:val="00E42007"/>
    <w:rsid w:val="00E5367D"/>
    <w:rsid w:val="00E574FB"/>
    <w:rsid w:val="00E6469C"/>
    <w:rsid w:val="00E65DFD"/>
    <w:rsid w:val="00E70134"/>
    <w:rsid w:val="00E72775"/>
    <w:rsid w:val="00E77626"/>
    <w:rsid w:val="00E85855"/>
    <w:rsid w:val="00E97C8D"/>
    <w:rsid w:val="00EA01AF"/>
    <w:rsid w:val="00EA2389"/>
    <w:rsid w:val="00EA437A"/>
    <w:rsid w:val="00EA71AC"/>
    <w:rsid w:val="00EB1D01"/>
    <w:rsid w:val="00EB2B19"/>
    <w:rsid w:val="00EB6919"/>
    <w:rsid w:val="00EC0A05"/>
    <w:rsid w:val="00EC4655"/>
    <w:rsid w:val="00EC47B8"/>
    <w:rsid w:val="00EC6DA5"/>
    <w:rsid w:val="00ED5CAE"/>
    <w:rsid w:val="00EE00EC"/>
    <w:rsid w:val="00EE143F"/>
    <w:rsid w:val="00EE404A"/>
    <w:rsid w:val="00EE6AF5"/>
    <w:rsid w:val="00EF09C7"/>
    <w:rsid w:val="00F01FA1"/>
    <w:rsid w:val="00F03F08"/>
    <w:rsid w:val="00F11049"/>
    <w:rsid w:val="00F11AA9"/>
    <w:rsid w:val="00F22115"/>
    <w:rsid w:val="00F230D7"/>
    <w:rsid w:val="00F24EDC"/>
    <w:rsid w:val="00F262CB"/>
    <w:rsid w:val="00F34BFA"/>
    <w:rsid w:val="00F37ED8"/>
    <w:rsid w:val="00F4094B"/>
    <w:rsid w:val="00F41093"/>
    <w:rsid w:val="00F45BBD"/>
    <w:rsid w:val="00F53CB5"/>
    <w:rsid w:val="00F544F3"/>
    <w:rsid w:val="00F61B3A"/>
    <w:rsid w:val="00F67C9D"/>
    <w:rsid w:val="00F731A5"/>
    <w:rsid w:val="00F8438D"/>
    <w:rsid w:val="00F84485"/>
    <w:rsid w:val="00F855DE"/>
    <w:rsid w:val="00F9627D"/>
    <w:rsid w:val="00F97FBE"/>
    <w:rsid w:val="00FB61A3"/>
    <w:rsid w:val="00FB622C"/>
    <w:rsid w:val="00FC1E42"/>
    <w:rsid w:val="00FC36E5"/>
    <w:rsid w:val="00FC3A43"/>
    <w:rsid w:val="00FC56DC"/>
    <w:rsid w:val="00FD1C00"/>
    <w:rsid w:val="00FD1ECF"/>
    <w:rsid w:val="00FD4207"/>
    <w:rsid w:val="00FD4D77"/>
    <w:rsid w:val="00FD5A8E"/>
    <w:rsid w:val="00FD5F2E"/>
    <w:rsid w:val="00FD7A43"/>
    <w:rsid w:val="00FE3461"/>
    <w:rsid w:val="00FE3B32"/>
    <w:rsid w:val="00FE3EB9"/>
    <w:rsid w:val="00FE43AC"/>
    <w:rsid w:val="00FE4E65"/>
    <w:rsid w:val="00FE4EC3"/>
    <w:rsid w:val="00FE5293"/>
    <w:rsid w:val="00FF7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F4C17"/>
  <w15:chartTrackingRefBased/>
  <w15:docId w15:val="{F3631B22-0801-4831-9720-C552DD78B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DC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ECC"/>
    <w:pPr>
      <w:ind w:left="720"/>
      <w:contextualSpacing/>
    </w:pPr>
  </w:style>
  <w:style w:type="character" w:customStyle="1" w:styleId="Heading1Char">
    <w:name w:val="Heading 1 Char"/>
    <w:basedOn w:val="DefaultParagraphFont"/>
    <w:link w:val="Heading1"/>
    <w:uiPriority w:val="9"/>
    <w:rsid w:val="00850DCC"/>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4F4240"/>
    <w:rPr>
      <w:color w:val="0000FF"/>
      <w:u w:val="single"/>
    </w:rPr>
  </w:style>
  <w:style w:type="character" w:styleId="FollowedHyperlink">
    <w:name w:val="FollowedHyperlink"/>
    <w:basedOn w:val="DefaultParagraphFont"/>
    <w:uiPriority w:val="99"/>
    <w:semiHidden/>
    <w:unhideWhenUsed/>
    <w:rsid w:val="003E79E6"/>
    <w:rPr>
      <w:color w:val="954F72" w:themeColor="followedHyperlink"/>
      <w:u w:val="single"/>
    </w:rPr>
  </w:style>
  <w:style w:type="paragraph" w:styleId="Bibliography">
    <w:name w:val="Bibliography"/>
    <w:basedOn w:val="Normal"/>
    <w:next w:val="Normal"/>
    <w:uiPriority w:val="37"/>
    <w:unhideWhenUsed/>
    <w:rsid w:val="00341D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671">
      <w:bodyDiv w:val="1"/>
      <w:marLeft w:val="0"/>
      <w:marRight w:val="0"/>
      <w:marTop w:val="0"/>
      <w:marBottom w:val="0"/>
      <w:divBdr>
        <w:top w:val="none" w:sz="0" w:space="0" w:color="auto"/>
        <w:left w:val="none" w:sz="0" w:space="0" w:color="auto"/>
        <w:bottom w:val="none" w:sz="0" w:space="0" w:color="auto"/>
        <w:right w:val="none" w:sz="0" w:space="0" w:color="auto"/>
      </w:divBdr>
    </w:div>
    <w:div w:id="25260115">
      <w:bodyDiv w:val="1"/>
      <w:marLeft w:val="0"/>
      <w:marRight w:val="0"/>
      <w:marTop w:val="0"/>
      <w:marBottom w:val="0"/>
      <w:divBdr>
        <w:top w:val="none" w:sz="0" w:space="0" w:color="auto"/>
        <w:left w:val="none" w:sz="0" w:space="0" w:color="auto"/>
        <w:bottom w:val="none" w:sz="0" w:space="0" w:color="auto"/>
        <w:right w:val="none" w:sz="0" w:space="0" w:color="auto"/>
      </w:divBdr>
    </w:div>
    <w:div w:id="31851821">
      <w:bodyDiv w:val="1"/>
      <w:marLeft w:val="0"/>
      <w:marRight w:val="0"/>
      <w:marTop w:val="0"/>
      <w:marBottom w:val="0"/>
      <w:divBdr>
        <w:top w:val="none" w:sz="0" w:space="0" w:color="auto"/>
        <w:left w:val="none" w:sz="0" w:space="0" w:color="auto"/>
        <w:bottom w:val="none" w:sz="0" w:space="0" w:color="auto"/>
        <w:right w:val="none" w:sz="0" w:space="0" w:color="auto"/>
      </w:divBdr>
    </w:div>
    <w:div w:id="39483292">
      <w:bodyDiv w:val="1"/>
      <w:marLeft w:val="0"/>
      <w:marRight w:val="0"/>
      <w:marTop w:val="0"/>
      <w:marBottom w:val="0"/>
      <w:divBdr>
        <w:top w:val="none" w:sz="0" w:space="0" w:color="auto"/>
        <w:left w:val="none" w:sz="0" w:space="0" w:color="auto"/>
        <w:bottom w:val="none" w:sz="0" w:space="0" w:color="auto"/>
        <w:right w:val="none" w:sz="0" w:space="0" w:color="auto"/>
      </w:divBdr>
    </w:div>
    <w:div w:id="54207071">
      <w:bodyDiv w:val="1"/>
      <w:marLeft w:val="0"/>
      <w:marRight w:val="0"/>
      <w:marTop w:val="0"/>
      <w:marBottom w:val="0"/>
      <w:divBdr>
        <w:top w:val="none" w:sz="0" w:space="0" w:color="auto"/>
        <w:left w:val="none" w:sz="0" w:space="0" w:color="auto"/>
        <w:bottom w:val="none" w:sz="0" w:space="0" w:color="auto"/>
        <w:right w:val="none" w:sz="0" w:space="0" w:color="auto"/>
      </w:divBdr>
    </w:div>
    <w:div w:id="68428221">
      <w:bodyDiv w:val="1"/>
      <w:marLeft w:val="0"/>
      <w:marRight w:val="0"/>
      <w:marTop w:val="0"/>
      <w:marBottom w:val="0"/>
      <w:divBdr>
        <w:top w:val="none" w:sz="0" w:space="0" w:color="auto"/>
        <w:left w:val="none" w:sz="0" w:space="0" w:color="auto"/>
        <w:bottom w:val="none" w:sz="0" w:space="0" w:color="auto"/>
        <w:right w:val="none" w:sz="0" w:space="0" w:color="auto"/>
      </w:divBdr>
    </w:div>
    <w:div w:id="72629224">
      <w:bodyDiv w:val="1"/>
      <w:marLeft w:val="0"/>
      <w:marRight w:val="0"/>
      <w:marTop w:val="0"/>
      <w:marBottom w:val="0"/>
      <w:divBdr>
        <w:top w:val="none" w:sz="0" w:space="0" w:color="auto"/>
        <w:left w:val="none" w:sz="0" w:space="0" w:color="auto"/>
        <w:bottom w:val="none" w:sz="0" w:space="0" w:color="auto"/>
        <w:right w:val="none" w:sz="0" w:space="0" w:color="auto"/>
      </w:divBdr>
    </w:div>
    <w:div w:id="85999695">
      <w:bodyDiv w:val="1"/>
      <w:marLeft w:val="0"/>
      <w:marRight w:val="0"/>
      <w:marTop w:val="0"/>
      <w:marBottom w:val="0"/>
      <w:divBdr>
        <w:top w:val="none" w:sz="0" w:space="0" w:color="auto"/>
        <w:left w:val="none" w:sz="0" w:space="0" w:color="auto"/>
        <w:bottom w:val="none" w:sz="0" w:space="0" w:color="auto"/>
        <w:right w:val="none" w:sz="0" w:space="0" w:color="auto"/>
      </w:divBdr>
    </w:div>
    <w:div w:id="114106185">
      <w:bodyDiv w:val="1"/>
      <w:marLeft w:val="0"/>
      <w:marRight w:val="0"/>
      <w:marTop w:val="0"/>
      <w:marBottom w:val="0"/>
      <w:divBdr>
        <w:top w:val="none" w:sz="0" w:space="0" w:color="auto"/>
        <w:left w:val="none" w:sz="0" w:space="0" w:color="auto"/>
        <w:bottom w:val="none" w:sz="0" w:space="0" w:color="auto"/>
        <w:right w:val="none" w:sz="0" w:space="0" w:color="auto"/>
      </w:divBdr>
    </w:div>
    <w:div w:id="127869329">
      <w:bodyDiv w:val="1"/>
      <w:marLeft w:val="0"/>
      <w:marRight w:val="0"/>
      <w:marTop w:val="0"/>
      <w:marBottom w:val="0"/>
      <w:divBdr>
        <w:top w:val="none" w:sz="0" w:space="0" w:color="auto"/>
        <w:left w:val="none" w:sz="0" w:space="0" w:color="auto"/>
        <w:bottom w:val="none" w:sz="0" w:space="0" w:color="auto"/>
        <w:right w:val="none" w:sz="0" w:space="0" w:color="auto"/>
      </w:divBdr>
    </w:div>
    <w:div w:id="130832084">
      <w:bodyDiv w:val="1"/>
      <w:marLeft w:val="0"/>
      <w:marRight w:val="0"/>
      <w:marTop w:val="0"/>
      <w:marBottom w:val="0"/>
      <w:divBdr>
        <w:top w:val="none" w:sz="0" w:space="0" w:color="auto"/>
        <w:left w:val="none" w:sz="0" w:space="0" w:color="auto"/>
        <w:bottom w:val="none" w:sz="0" w:space="0" w:color="auto"/>
        <w:right w:val="none" w:sz="0" w:space="0" w:color="auto"/>
      </w:divBdr>
    </w:div>
    <w:div w:id="140313761">
      <w:bodyDiv w:val="1"/>
      <w:marLeft w:val="0"/>
      <w:marRight w:val="0"/>
      <w:marTop w:val="0"/>
      <w:marBottom w:val="0"/>
      <w:divBdr>
        <w:top w:val="none" w:sz="0" w:space="0" w:color="auto"/>
        <w:left w:val="none" w:sz="0" w:space="0" w:color="auto"/>
        <w:bottom w:val="none" w:sz="0" w:space="0" w:color="auto"/>
        <w:right w:val="none" w:sz="0" w:space="0" w:color="auto"/>
      </w:divBdr>
    </w:div>
    <w:div w:id="142353710">
      <w:bodyDiv w:val="1"/>
      <w:marLeft w:val="0"/>
      <w:marRight w:val="0"/>
      <w:marTop w:val="0"/>
      <w:marBottom w:val="0"/>
      <w:divBdr>
        <w:top w:val="none" w:sz="0" w:space="0" w:color="auto"/>
        <w:left w:val="none" w:sz="0" w:space="0" w:color="auto"/>
        <w:bottom w:val="none" w:sz="0" w:space="0" w:color="auto"/>
        <w:right w:val="none" w:sz="0" w:space="0" w:color="auto"/>
      </w:divBdr>
    </w:div>
    <w:div w:id="144049918">
      <w:bodyDiv w:val="1"/>
      <w:marLeft w:val="0"/>
      <w:marRight w:val="0"/>
      <w:marTop w:val="0"/>
      <w:marBottom w:val="0"/>
      <w:divBdr>
        <w:top w:val="none" w:sz="0" w:space="0" w:color="auto"/>
        <w:left w:val="none" w:sz="0" w:space="0" w:color="auto"/>
        <w:bottom w:val="none" w:sz="0" w:space="0" w:color="auto"/>
        <w:right w:val="none" w:sz="0" w:space="0" w:color="auto"/>
      </w:divBdr>
    </w:div>
    <w:div w:id="157617805">
      <w:bodyDiv w:val="1"/>
      <w:marLeft w:val="0"/>
      <w:marRight w:val="0"/>
      <w:marTop w:val="0"/>
      <w:marBottom w:val="0"/>
      <w:divBdr>
        <w:top w:val="none" w:sz="0" w:space="0" w:color="auto"/>
        <w:left w:val="none" w:sz="0" w:space="0" w:color="auto"/>
        <w:bottom w:val="none" w:sz="0" w:space="0" w:color="auto"/>
        <w:right w:val="none" w:sz="0" w:space="0" w:color="auto"/>
      </w:divBdr>
    </w:div>
    <w:div w:id="161045628">
      <w:bodyDiv w:val="1"/>
      <w:marLeft w:val="0"/>
      <w:marRight w:val="0"/>
      <w:marTop w:val="0"/>
      <w:marBottom w:val="0"/>
      <w:divBdr>
        <w:top w:val="none" w:sz="0" w:space="0" w:color="auto"/>
        <w:left w:val="none" w:sz="0" w:space="0" w:color="auto"/>
        <w:bottom w:val="none" w:sz="0" w:space="0" w:color="auto"/>
        <w:right w:val="none" w:sz="0" w:space="0" w:color="auto"/>
      </w:divBdr>
    </w:div>
    <w:div w:id="188689984">
      <w:bodyDiv w:val="1"/>
      <w:marLeft w:val="0"/>
      <w:marRight w:val="0"/>
      <w:marTop w:val="0"/>
      <w:marBottom w:val="0"/>
      <w:divBdr>
        <w:top w:val="none" w:sz="0" w:space="0" w:color="auto"/>
        <w:left w:val="none" w:sz="0" w:space="0" w:color="auto"/>
        <w:bottom w:val="none" w:sz="0" w:space="0" w:color="auto"/>
        <w:right w:val="none" w:sz="0" w:space="0" w:color="auto"/>
      </w:divBdr>
    </w:div>
    <w:div w:id="209806028">
      <w:bodyDiv w:val="1"/>
      <w:marLeft w:val="0"/>
      <w:marRight w:val="0"/>
      <w:marTop w:val="0"/>
      <w:marBottom w:val="0"/>
      <w:divBdr>
        <w:top w:val="none" w:sz="0" w:space="0" w:color="auto"/>
        <w:left w:val="none" w:sz="0" w:space="0" w:color="auto"/>
        <w:bottom w:val="none" w:sz="0" w:space="0" w:color="auto"/>
        <w:right w:val="none" w:sz="0" w:space="0" w:color="auto"/>
      </w:divBdr>
    </w:div>
    <w:div w:id="225722222">
      <w:bodyDiv w:val="1"/>
      <w:marLeft w:val="0"/>
      <w:marRight w:val="0"/>
      <w:marTop w:val="0"/>
      <w:marBottom w:val="0"/>
      <w:divBdr>
        <w:top w:val="none" w:sz="0" w:space="0" w:color="auto"/>
        <w:left w:val="none" w:sz="0" w:space="0" w:color="auto"/>
        <w:bottom w:val="none" w:sz="0" w:space="0" w:color="auto"/>
        <w:right w:val="none" w:sz="0" w:space="0" w:color="auto"/>
      </w:divBdr>
    </w:div>
    <w:div w:id="225773041">
      <w:bodyDiv w:val="1"/>
      <w:marLeft w:val="0"/>
      <w:marRight w:val="0"/>
      <w:marTop w:val="0"/>
      <w:marBottom w:val="0"/>
      <w:divBdr>
        <w:top w:val="none" w:sz="0" w:space="0" w:color="auto"/>
        <w:left w:val="none" w:sz="0" w:space="0" w:color="auto"/>
        <w:bottom w:val="none" w:sz="0" w:space="0" w:color="auto"/>
        <w:right w:val="none" w:sz="0" w:space="0" w:color="auto"/>
      </w:divBdr>
    </w:div>
    <w:div w:id="232353057">
      <w:bodyDiv w:val="1"/>
      <w:marLeft w:val="0"/>
      <w:marRight w:val="0"/>
      <w:marTop w:val="0"/>
      <w:marBottom w:val="0"/>
      <w:divBdr>
        <w:top w:val="none" w:sz="0" w:space="0" w:color="auto"/>
        <w:left w:val="none" w:sz="0" w:space="0" w:color="auto"/>
        <w:bottom w:val="none" w:sz="0" w:space="0" w:color="auto"/>
        <w:right w:val="none" w:sz="0" w:space="0" w:color="auto"/>
      </w:divBdr>
    </w:div>
    <w:div w:id="244532054">
      <w:bodyDiv w:val="1"/>
      <w:marLeft w:val="0"/>
      <w:marRight w:val="0"/>
      <w:marTop w:val="0"/>
      <w:marBottom w:val="0"/>
      <w:divBdr>
        <w:top w:val="none" w:sz="0" w:space="0" w:color="auto"/>
        <w:left w:val="none" w:sz="0" w:space="0" w:color="auto"/>
        <w:bottom w:val="none" w:sz="0" w:space="0" w:color="auto"/>
        <w:right w:val="none" w:sz="0" w:space="0" w:color="auto"/>
      </w:divBdr>
    </w:div>
    <w:div w:id="244923034">
      <w:bodyDiv w:val="1"/>
      <w:marLeft w:val="0"/>
      <w:marRight w:val="0"/>
      <w:marTop w:val="0"/>
      <w:marBottom w:val="0"/>
      <w:divBdr>
        <w:top w:val="none" w:sz="0" w:space="0" w:color="auto"/>
        <w:left w:val="none" w:sz="0" w:space="0" w:color="auto"/>
        <w:bottom w:val="none" w:sz="0" w:space="0" w:color="auto"/>
        <w:right w:val="none" w:sz="0" w:space="0" w:color="auto"/>
      </w:divBdr>
    </w:div>
    <w:div w:id="245310502">
      <w:bodyDiv w:val="1"/>
      <w:marLeft w:val="0"/>
      <w:marRight w:val="0"/>
      <w:marTop w:val="0"/>
      <w:marBottom w:val="0"/>
      <w:divBdr>
        <w:top w:val="none" w:sz="0" w:space="0" w:color="auto"/>
        <w:left w:val="none" w:sz="0" w:space="0" w:color="auto"/>
        <w:bottom w:val="none" w:sz="0" w:space="0" w:color="auto"/>
        <w:right w:val="none" w:sz="0" w:space="0" w:color="auto"/>
      </w:divBdr>
    </w:div>
    <w:div w:id="249315756">
      <w:bodyDiv w:val="1"/>
      <w:marLeft w:val="0"/>
      <w:marRight w:val="0"/>
      <w:marTop w:val="0"/>
      <w:marBottom w:val="0"/>
      <w:divBdr>
        <w:top w:val="none" w:sz="0" w:space="0" w:color="auto"/>
        <w:left w:val="none" w:sz="0" w:space="0" w:color="auto"/>
        <w:bottom w:val="none" w:sz="0" w:space="0" w:color="auto"/>
        <w:right w:val="none" w:sz="0" w:space="0" w:color="auto"/>
      </w:divBdr>
    </w:div>
    <w:div w:id="250088274">
      <w:bodyDiv w:val="1"/>
      <w:marLeft w:val="0"/>
      <w:marRight w:val="0"/>
      <w:marTop w:val="0"/>
      <w:marBottom w:val="0"/>
      <w:divBdr>
        <w:top w:val="none" w:sz="0" w:space="0" w:color="auto"/>
        <w:left w:val="none" w:sz="0" w:space="0" w:color="auto"/>
        <w:bottom w:val="none" w:sz="0" w:space="0" w:color="auto"/>
        <w:right w:val="none" w:sz="0" w:space="0" w:color="auto"/>
      </w:divBdr>
    </w:div>
    <w:div w:id="303243192">
      <w:bodyDiv w:val="1"/>
      <w:marLeft w:val="0"/>
      <w:marRight w:val="0"/>
      <w:marTop w:val="0"/>
      <w:marBottom w:val="0"/>
      <w:divBdr>
        <w:top w:val="none" w:sz="0" w:space="0" w:color="auto"/>
        <w:left w:val="none" w:sz="0" w:space="0" w:color="auto"/>
        <w:bottom w:val="none" w:sz="0" w:space="0" w:color="auto"/>
        <w:right w:val="none" w:sz="0" w:space="0" w:color="auto"/>
      </w:divBdr>
    </w:div>
    <w:div w:id="315958624">
      <w:bodyDiv w:val="1"/>
      <w:marLeft w:val="0"/>
      <w:marRight w:val="0"/>
      <w:marTop w:val="0"/>
      <w:marBottom w:val="0"/>
      <w:divBdr>
        <w:top w:val="none" w:sz="0" w:space="0" w:color="auto"/>
        <w:left w:val="none" w:sz="0" w:space="0" w:color="auto"/>
        <w:bottom w:val="none" w:sz="0" w:space="0" w:color="auto"/>
        <w:right w:val="none" w:sz="0" w:space="0" w:color="auto"/>
      </w:divBdr>
    </w:div>
    <w:div w:id="324676052">
      <w:bodyDiv w:val="1"/>
      <w:marLeft w:val="0"/>
      <w:marRight w:val="0"/>
      <w:marTop w:val="0"/>
      <w:marBottom w:val="0"/>
      <w:divBdr>
        <w:top w:val="none" w:sz="0" w:space="0" w:color="auto"/>
        <w:left w:val="none" w:sz="0" w:space="0" w:color="auto"/>
        <w:bottom w:val="none" w:sz="0" w:space="0" w:color="auto"/>
        <w:right w:val="none" w:sz="0" w:space="0" w:color="auto"/>
      </w:divBdr>
    </w:div>
    <w:div w:id="325981166">
      <w:bodyDiv w:val="1"/>
      <w:marLeft w:val="0"/>
      <w:marRight w:val="0"/>
      <w:marTop w:val="0"/>
      <w:marBottom w:val="0"/>
      <w:divBdr>
        <w:top w:val="none" w:sz="0" w:space="0" w:color="auto"/>
        <w:left w:val="none" w:sz="0" w:space="0" w:color="auto"/>
        <w:bottom w:val="none" w:sz="0" w:space="0" w:color="auto"/>
        <w:right w:val="none" w:sz="0" w:space="0" w:color="auto"/>
      </w:divBdr>
    </w:div>
    <w:div w:id="354625151">
      <w:bodyDiv w:val="1"/>
      <w:marLeft w:val="0"/>
      <w:marRight w:val="0"/>
      <w:marTop w:val="0"/>
      <w:marBottom w:val="0"/>
      <w:divBdr>
        <w:top w:val="none" w:sz="0" w:space="0" w:color="auto"/>
        <w:left w:val="none" w:sz="0" w:space="0" w:color="auto"/>
        <w:bottom w:val="none" w:sz="0" w:space="0" w:color="auto"/>
        <w:right w:val="none" w:sz="0" w:space="0" w:color="auto"/>
      </w:divBdr>
    </w:div>
    <w:div w:id="373776979">
      <w:bodyDiv w:val="1"/>
      <w:marLeft w:val="0"/>
      <w:marRight w:val="0"/>
      <w:marTop w:val="0"/>
      <w:marBottom w:val="0"/>
      <w:divBdr>
        <w:top w:val="none" w:sz="0" w:space="0" w:color="auto"/>
        <w:left w:val="none" w:sz="0" w:space="0" w:color="auto"/>
        <w:bottom w:val="none" w:sz="0" w:space="0" w:color="auto"/>
        <w:right w:val="none" w:sz="0" w:space="0" w:color="auto"/>
      </w:divBdr>
    </w:div>
    <w:div w:id="380596565">
      <w:bodyDiv w:val="1"/>
      <w:marLeft w:val="0"/>
      <w:marRight w:val="0"/>
      <w:marTop w:val="0"/>
      <w:marBottom w:val="0"/>
      <w:divBdr>
        <w:top w:val="none" w:sz="0" w:space="0" w:color="auto"/>
        <w:left w:val="none" w:sz="0" w:space="0" w:color="auto"/>
        <w:bottom w:val="none" w:sz="0" w:space="0" w:color="auto"/>
        <w:right w:val="none" w:sz="0" w:space="0" w:color="auto"/>
      </w:divBdr>
    </w:div>
    <w:div w:id="390886095">
      <w:bodyDiv w:val="1"/>
      <w:marLeft w:val="0"/>
      <w:marRight w:val="0"/>
      <w:marTop w:val="0"/>
      <w:marBottom w:val="0"/>
      <w:divBdr>
        <w:top w:val="none" w:sz="0" w:space="0" w:color="auto"/>
        <w:left w:val="none" w:sz="0" w:space="0" w:color="auto"/>
        <w:bottom w:val="none" w:sz="0" w:space="0" w:color="auto"/>
        <w:right w:val="none" w:sz="0" w:space="0" w:color="auto"/>
      </w:divBdr>
    </w:div>
    <w:div w:id="400835374">
      <w:bodyDiv w:val="1"/>
      <w:marLeft w:val="0"/>
      <w:marRight w:val="0"/>
      <w:marTop w:val="0"/>
      <w:marBottom w:val="0"/>
      <w:divBdr>
        <w:top w:val="none" w:sz="0" w:space="0" w:color="auto"/>
        <w:left w:val="none" w:sz="0" w:space="0" w:color="auto"/>
        <w:bottom w:val="none" w:sz="0" w:space="0" w:color="auto"/>
        <w:right w:val="none" w:sz="0" w:space="0" w:color="auto"/>
      </w:divBdr>
    </w:div>
    <w:div w:id="410810792">
      <w:bodyDiv w:val="1"/>
      <w:marLeft w:val="0"/>
      <w:marRight w:val="0"/>
      <w:marTop w:val="0"/>
      <w:marBottom w:val="0"/>
      <w:divBdr>
        <w:top w:val="none" w:sz="0" w:space="0" w:color="auto"/>
        <w:left w:val="none" w:sz="0" w:space="0" w:color="auto"/>
        <w:bottom w:val="none" w:sz="0" w:space="0" w:color="auto"/>
        <w:right w:val="none" w:sz="0" w:space="0" w:color="auto"/>
      </w:divBdr>
    </w:div>
    <w:div w:id="418447947">
      <w:bodyDiv w:val="1"/>
      <w:marLeft w:val="0"/>
      <w:marRight w:val="0"/>
      <w:marTop w:val="0"/>
      <w:marBottom w:val="0"/>
      <w:divBdr>
        <w:top w:val="none" w:sz="0" w:space="0" w:color="auto"/>
        <w:left w:val="none" w:sz="0" w:space="0" w:color="auto"/>
        <w:bottom w:val="none" w:sz="0" w:space="0" w:color="auto"/>
        <w:right w:val="none" w:sz="0" w:space="0" w:color="auto"/>
      </w:divBdr>
    </w:div>
    <w:div w:id="422801475">
      <w:bodyDiv w:val="1"/>
      <w:marLeft w:val="0"/>
      <w:marRight w:val="0"/>
      <w:marTop w:val="0"/>
      <w:marBottom w:val="0"/>
      <w:divBdr>
        <w:top w:val="none" w:sz="0" w:space="0" w:color="auto"/>
        <w:left w:val="none" w:sz="0" w:space="0" w:color="auto"/>
        <w:bottom w:val="none" w:sz="0" w:space="0" w:color="auto"/>
        <w:right w:val="none" w:sz="0" w:space="0" w:color="auto"/>
      </w:divBdr>
    </w:div>
    <w:div w:id="435174882">
      <w:bodyDiv w:val="1"/>
      <w:marLeft w:val="0"/>
      <w:marRight w:val="0"/>
      <w:marTop w:val="0"/>
      <w:marBottom w:val="0"/>
      <w:divBdr>
        <w:top w:val="none" w:sz="0" w:space="0" w:color="auto"/>
        <w:left w:val="none" w:sz="0" w:space="0" w:color="auto"/>
        <w:bottom w:val="none" w:sz="0" w:space="0" w:color="auto"/>
        <w:right w:val="none" w:sz="0" w:space="0" w:color="auto"/>
      </w:divBdr>
    </w:div>
    <w:div w:id="449856615">
      <w:bodyDiv w:val="1"/>
      <w:marLeft w:val="0"/>
      <w:marRight w:val="0"/>
      <w:marTop w:val="0"/>
      <w:marBottom w:val="0"/>
      <w:divBdr>
        <w:top w:val="none" w:sz="0" w:space="0" w:color="auto"/>
        <w:left w:val="none" w:sz="0" w:space="0" w:color="auto"/>
        <w:bottom w:val="none" w:sz="0" w:space="0" w:color="auto"/>
        <w:right w:val="none" w:sz="0" w:space="0" w:color="auto"/>
      </w:divBdr>
    </w:div>
    <w:div w:id="460807098">
      <w:bodyDiv w:val="1"/>
      <w:marLeft w:val="0"/>
      <w:marRight w:val="0"/>
      <w:marTop w:val="0"/>
      <w:marBottom w:val="0"/>
      <w:divBdr>
        <w:top w:val="none" w:sz="0" w:space="0" w:color="auto"/>
        <w:left w:val="none" w:sz="0" w:space="0" w:color="auto"/>
        <w:bottom w:val="none" w:sz="0" w:space="0" w:color="auto"/>
        <w:right w:val="none" w:sz="0" w:space="0" w:color="auto"/>
      </w:divBdr>
    </w:div>
    <w:div w:id="472332913">
      <w:bodyDiv w:val="1"/>
      <w:marLeft w:val="0"/>
      <w:marRight w:val="0"/>
      <w:marTop w:val="0"/>
      <w:marBottom w:val="0"/>
      <w:divBdr>
        <w:top w:val="none" w:sz="0" w:space="0" w:color="auto"/>
        <w:left w:val="none" w:sz="0" w:space="0" w:color="auto"/>
        <w:bottom w:val="none" w:sz="0" w:space="0" w:color="auto"/>
        <w:right w:val="none" w:sz="0" w:space="0" w:color="auto"/>
      </w:divBdr>
    </w:div>
    <w:div w:id="479231677">
      <w:bodyDiv w:val="1"/>
      <w:marLeft w:val="0"/>
      <w:marRight w:val="0"/>
      <w:marTop w:val="0"/>
      <w:marBottom w:val="0"/>
      <w:divBdr>
        <w:top w:val="none" w:sz="0" w:space="0" w:color="auto"/>
        <w:left w:val="none" w:sz="0" w:space="0" w:color="auto"/>
        <w:bottom w:val="none" w:sz="0" w:space="0" w:color="auto"/>
        <w:right w:val="none" w:sz="0" w:space="0" w:color="auto"/>
      </w:divBdr>
    </w:div>
    <w:div w:id="498733078">
      <w:bodyDiv w:val="1"/>
      <w:marLeft w:val="0"/>
      <w:marRight w:val="0"/>
      <w:marTop w:val="0"/>
      <w:marBottom w:val="0"/>
      <w:divBdr>
        <w:top w:val="none" w:sz="0" w:space="0" w:color="auto"/>
        <w:left w:val="none" w:sz="0" w:space="0" w:color="auto"/>
        <w:bottom w:val="none" w:sz="0" w:space="0" w:color="auto"/>
        <w:right w:val="none" w:sz="0" w:space="0" w:color="auto"/>
      </w:divBdr>
    </w:div>
    <w:div w:id="501512135">
      <w:bodyDiv w:val="1"/>
      <w:marLeft w:val="0"/>
      <w:marRight w:val="0"/>
      <w:marTop w:val="0"/>
      <w:marBottom w:val="0"/>
      <w:divBdr>
        <w:top w:val="none" w:sz="0" w:space="0" w:color="auto"/>
        <w:left w:val="none" w:sz="0" w:space="0" w:color="auto"/>
        <w:bottom w:val="none" w:sz="0" w:space="0" w:color="auto"/>
        <w:right w:val="none" w:sz="0" w:space="0" w:color="auto"/>
      </w:divBdr>
    </w:div>
    <w:div w:id="513226795">
      <w:bodyDiv w:val="1"/>
      <w:marLeft w:val="0"/>
      <w:marRight w:val="0"/>
      <w:marTop w:val="0"/>
      <w:marBottom w:val="0"/>
      <w:divBdr>
        <w:top w:val="none" w:sz="0" w:space="0" w:color="auto"/>
        <w:left w:val="none" w:sz="0" w:space="0" w:color="auto"/>
        <w:bottom w:val="none" w:sz="0" w:space="0" w:color="auto"/>
        <w:right w:val="none" w:sz="0" w:space="0" w:color="auto"/>
      </w:divBdr>
    </w:div>
    <w:div w:id="528220292">
      <w:bodyDiv w:val="1"/>
      <w:marLeft w:val="0"/>
      <w:marRight w:val="0"/>
      <w:marTop w:val="0"/>
      <w:marBottom w:val="0"/>
      <w:divBdr>
        <w:top w:val="none" w:sz="0" w:space="0" w:color="auto"/>
        <w:left w:val="none" w:sz="0" w:space="0" w:color="auto"/>
        <w:bottom w:val="none" w:sz="0" w:space="0" w:color="auto"/>
        <w:right w:val="none" w:sz="0" w:space="0" w:color="auto"/>
      </w:divBdr>
    </w:div>
    <w:div w:id="538588937">
      <w:bodyDiv w:val="1"/>
      <w:marLeft w:val="0"/>
      <w:marRight w:val="0"/>
      <w:marTop w:val="0"/>
      <w:marBottom w:val="0"/>
      <w:divBdr>
        <w:top w:val="none" w:sz="0" w:space="0" w:color="auto"/>
        <w:left w:val="none" w:sz="0" w:space="0" w:color="auto"/>
        <w:bottom w:val="none" w:sz="0" w:space="0" w:color="auto"/>
        <w:right w:val="none" w:sz="0" w:space="0" w:color="auto"/>
      </w:divBdr>
    </w:div>
    <w:div w:id="544223525">
      <w:bodyDiv w:val="1"/>
      <w:marLeft w:val="0"/>
      <w:marRight w:val="0"/>
      <w:marTop w:val="0"/>
      <w:marBottom w:val="0"/>
      <w:divBdr>
        <w:top w:val="none" w:sz="0" w:space="0" w:color="auto"/>
        <w:left w:val="none" w:sz="0" w:space="0" w:color="auto"/>
        <w:bottom w:val="none" w:sz="0" w:space="0" w:color="auto"/>
        <w:right w:val="none" w:sz="0" w:space="0" w:color="auto"/>
      </w:divBdr>
    </w:div>
    <w:div w:id="545291544">
      <w:bodyDiv w:val="1"/>
      <w:marLeft w:val="0"/>
      <w:marRight w:val="0"/>
      <w:marTop w:val="0"/>
      <w:marBottom w:val="0"/>
      <w:divBdr>
        <w:top w:val="none" w:sz="0" w:space="0" w:color="auto"/>
        <w:left w:val="none" w:sz="0" w:space="0" w:color="auto"/>
        <w:bottom w:val="none" w:sz="0" w:space="0" w:color="auto"/>
        <w:right w:val="none" w:sz="0" w:space="0" w:color="auto"/>
      </w:divBdr>
    </w:div>
    <w:div w:id="556163130">
      <w:bodyDiv w:val="1"/>
      <w:marLeft w:val="0"/>
      <w:marRight w:val="0"/>
      <w:marTop w:val="0"/>
      <w:marBottom w:val="0"/>
      <w:divBdr>
        <w:top w:val="none" w:sz="0" w:space="0" w:color="auto"/>
        <w:left w:val="none" w:sz="0" w:space="0" w:color="auto"/>
        <w:bottom w:val="none" w:sz="0" w:space="0" w:color="auto"/>
        <w:right w:val="none" w:sz="0" w:space="0" w:color="auto"/>
      </w:divBdr>
    </w:div>
    <w:div w:id="559751575">
      <w:bodyDiv w:val="1"/>
      <w:marLeft w:val="0"/>
      <w:marRight w:val="0"/>
      <w:marTop w:val="0"/>
      <w:marBottom w:val="0"/>
      <w:divBdr>
        <w:top w:val="none" w:sz="0" w:space="0" w:color="auto"/>
        <w:left w:val="none" w:sz="0" w:space="0" w:color="auto"/>
        <w:bottom w:val="none" w:sz="0" w:space="0" w:color="auto"/>
        <w:right w:val="none" w:sz="0" w:space="0" w:color="auto"/>
      </w:divBdr>
    </w:div>
    <w:div w:id="562523024">
      <w:bodyDiv w:val="1"/>
      <w:marLeft w:val="0"/>
      <w:marRight w:val="0"/>
      <w:marTop w:val="0"/>
      <w:marBottom w:val="0"/>
      <w:divBdr>
        <w:top w:val="none" w:sz="0" w:space="0" w:color="auto"/>
        <w:left w:val="none" w:sz="0" w:space="0" w:color="auto"/>
        <w:bottom w:val="none" w:sz="0" w:space="0" w:color="auto"/>
        <w:right w:val="none" w:sz="0" w:space="0" w:color="auto"/>
      </w:divBdr>
    </w:div>
    <w:div w:id="568344195">
      <w:bodyDiv w:val="1"/>
      <w:marLeft w:val="0"/>
      <w:marRight w:val="0"/>
      <w:marTop w:val="0"/>
      <w:marBottom w:val="0"/>
      <w:divBdr>
        <w:top w:val="none" w:sz="0" w:space="0" w:color="auto"/>
        <w:left w:val="none" w:sz="0" w:space="0" w:color="auto"/>
        <w:bottom w:val="none" w:sz="0" w:space="0" w:color="auto"/>
        <w:right w:val="none" w:sz="0" w:space="0" w:color="auto"/>
      </w:divBdr>
    </w:div>
    <w:div w:id="579221497">
      <w:bodyDiv w:val="1"/>
      <w:marLeft w:val="0"/>
      <w:marRight w:val="0"/>
      <w:marTop w:val="0"/>
      <w:marBottom w:val="0"/>
      <w:divBdr>
        <w:top w:val="none" w:sz="0" w:space="0" w:color="auto"/>
        <w:left w:val="none" w:sz="0" w:space="0" w:color="auto"/>
        <w:bottom w:val="none" w:sz="0" w:space="0" w:color="auto"/>
        <w:right w:val="none" w:sz="0" w:space="0" w:color="auto"/>
      </w:divBdr>
    </w:div>
    <w:div w:id="582184527">
      <w:bodyDiv w:val="1"/>
      <w:marLeft w:val="0"/>
      <w:marRight w:val="0"/>
      <w:marTop w:val="0"/>
      <w:marBottom w:val="0"/>
      <w:divBdr>
        <w:top w:val="none" w:sz="0" w:space="0" w:color="auto"/>
        <w:left w:val="none" w:sz="0" w:space="0" w:color="auto"/>
        <w:bottom w:val="none" w:sz="0" w:space="0" w:color="auto"/>
        <w:right w:val="none" w:sz="0" w:space="0" w:color="auto"/>
      </w:divBdr>
    </w:div>
    <w:div w:id="582451085">
      <w:bodyDiv w:val="1"/>
      <w:marLeft w:val="0"/>
      <w:marRight w:val="0"/>
      <w:marTop w:val="0"/>
      <w:marBottom w:val="0"/>
      <w:divBdr>
        <w:top w:val="none" w:sz="0" w:space="0" w:color="auto"/>
        <w:left w:val="none" w:sz="0" w:space="0" w:color="auto"/>
        <w:bottom w:val="none" w:sz="0" w:space="0" w:color="auto"/>
        <w:right w:val="none" w:sz="0" w:space="0" w:color="auto"/>
      </w:divBdr>
    </w:div>
    <w:div w:id="590046891">
      <w:bodyDiv w:val="1"/>
      <w:marLeft w:val="0"/>
      <w:marRight w:val="0"/>
      <w:marTop w:val="0"/>
      <w:marBottom w:val="0"/>
      <w:divBdr>
        <w:top w:val="none" w:sz="0" w:space="0" w:color="auto"/>
        <w:left w:val="none" w:sz="0" w:space="0" w:color="auto"/>
        <w:bottom w:val="none" w:sz="0" w:space="0" w:color="auto"/>
        <w:right w:val="none" w:sz="0" w:space="0" w:color="auto"/>
      </w:divBdr>
    </w:div>
    <w:div w:id="597641192">
      <w:bodyDiv w:val="1"/>
      <w:marLeft w:val="0"/>
      <w:marRight w:val="0"/>
      <w:marTop w:val="0"/>
      <w:marBottom w:val="0"/>
      <w:divBdr>
        <w:top w:val="none" w:sz="0" w:space="0" w:color="auto"/>
        <w:left w:val="none" w:sz="0" w:space="0" w:color="auto"/>
        <w:bottom w:val="none" w:sz="0" w:space="0" w:color="auto"/>
        <w:right w:val="none" w:sz="0" w:space="0" w:color="auto"/>
      </w:divBdr>
    </w:div>
    <w:div w:id="609553932">
      <w:bodyDiv w:val="1"/>
      <w:marLeft w:val="0"/>
      <w:marRight w:val="0"/>
      <w:marTop w:val="0"/>
      <w:marBottom w:val="0"/>
      <w:divBdr>
        <w:top w:val="none" w:sz="0" w:space="0" w:color="auto"/>
        <w:left w:val="none" w:sz="0" w:space="0" w:color="auto"/>
        <w:bottom w:val="none" w:sz="0" w:space="0" w:color="auto"/>
        <w:right w:val="none" w:sz="0" w:space="0" w:color="auto"/>
      </w:divBdr>
    </w:div>
    <w:div w:id="613907722">
      <w:bodyDiv w:val="1"/>
      <w:marLeft w:val="0"/>
      <w:marRight w:val="0"/>
      <w:marTop w:val="0"/>
      <w:marBottom w:val="0"/>
      <w:divBdr>
        <w:top w:val="none" w:sz="0" w:space="0" w:color="auto"/>
        <w:left w:val="none" w:sz="0" w:space="0" w:color="auto"/>
        <w:bottom w:val="none" w:sz="0" w:space="0" w:color="auto"/>
        <w:right w:val="none" w:sz="0" w:space="0" w:color="auto"/>
      </w:divBdr>
    </w:div>
    <w:div w:id="623852097">
      <w:bodyDiv w:val="1"/>
      <w:marLeft w:val="0"/>
      <w:marRight w:val="0"/>
      <w:marTop w:val="0"/>
      <w:marBottom w:val="0"/>
      <w:divBdr>
        <w:top w:val="none" w:sz="0" w:space="0" w:color="auto"/>
        <w:left w:val="none" w:sz="0" w:space="0" w:color="auto"/>
        <w:bottom w:val="none" w:sz="0" w:space="0" w:color="auto"/>
        <w:right w:val="none" w:sz="0" w:space="0" w:color="auto"/>
      </w:divBdr>
    </w:div>
    <w:div w:id="644042623">
      <w:bodyDiv w:val="1"/>
      <w:marLeft w:val="0"/>
      <w:marRight w:val="0"/>
      <w:marTop w:val="0"/>
      <w:marBottom w:val="0"/>
      <w:divBdr>
        <w:top w:val="none" w:sz="0" w:space="0" w:color="auto"/>
        <w:left w:val="none" w:sz="0" w:space="0" w:color="auto"/>
        <w:bottom w:val="none" w:sz="0" w:space="0" w:color="auto"/>
        <w:right w:val="none" w:sz="0" w:space="0" w:color="auto"/>
      </w:divBdr>
    </w:div>
    <w:div w:id="644940290">
      <w:bodyDiv w:val="1"/>
      <w:marLeft w:val="0"/>
      <w:marRight w:val="0"/>
      <w:marTop w:val="0"/>
      <w:marBottom w:val="0"/>
      <w:divBdr>
        <w:top w:val="none" w:sz="0" w:space="0" w:color="auto"/>
        <w:left w:val="none" w:sz="0" w:space="0" w:color="auto"/>
        <w:bottom w:val="none" w:sz="0" w:space="0" w:color="auto"/>
        <w:right w:val="none" w:sz="0" w:space="0" w:color="auto"/>
      </w:divBdr>
    </w:div>
    <w:div w:id="647134121">
      <w:bodyDiv w:val="1"/>
      <w:marLeft w:val="0"/>
      <w:marRight w:val="0"/>
      <w:marTop w:val="0"/>
      <w:marBottom w:val="0"/>
      <w:divBdr>
        <w:top w:val="none" w:sz="0" w:space="0" w:color="auto"/>
        <w:left w:val="none" w:sz="0" w:space="0" w:color="auto"/>
        <w:bottom w:val="none" w:sz="0" w:space="0" w:color="auto"/>
        <w:right w:val="none" w:sz="0" w:space="0" w:color="auto"/>
      </w:divBdr>
    </w:div>
    <w:div w:id="647440079">
      <w:bodyDiv w:val="1"/>
      <w:marLeft w:val="0"/>
      <w:marRight w:val="0"/>
      <w:marTop w:val="0"/>
      <w:marBottom w:val="0"/>
      <w:divBdr>
        <w:top w:val="none" w:sz="0" w:space="0" w:color="auto"/>
        <w:left w:val="none" w:sz="0" w:space="0" w:color="auto"/>
        <w:bottom w:val="none" w:sz="0" w:space="0" w:color="auto"/>
        <w:right w:val="none" w:sz="0" w:space="0" w:color="auto"/>
      </w:divBdr>
    </w:div>
    <w:div w:id="658118182">
      <w:bodyDiv w:val="1"/>
      <w:marLeft w:val="0"/>
      <w:marRight w:val="0"/>
      <w:marTop w:val="0"/>
      <w:marBottom w:val="0"/>
      <w:divBdr>
        <w:top w:val="none" w:sz="0" w:space="0" w:color="auto"/>
        <w:left w:val="none" w:sz="0" w:space="0" w:color="auto"/>
        <w:bottom w:val="none" w:sz="0" w:space="0" w:color="auto"/>
        <w:right w:val="none" w:sz="0" w:space="0" w:color="auto"/>
      </w:divBdr>
    </w:div>
    <w:div w:id="661157493">
      <w:bodyDiv w:val="1"/>
      <w:marLeft w:val="0"/>
      <w:marRight w:val="0"/>
      <w:marTop w:val="0"/>
      <w:marBottom w:val="0"/>
      <w:divBdr>
        <w:top w:val="none" w:sz="0" w:space="0" w:color="auto"/>
        <w:left w:val="none" w:sz="0" w:space="0" w:color="auto"/>
        <w:bottom w:val="none" w:sz="0" w:space="0" w:color="auto"/>
        <w:right w:val="none" w:sz="0" w:space="0" w:color="auto"/>
      </w:divBdr>
    </w:div>
    <w:div w:id="664287548">
      <w:bodyDiv w:val="1"/>
      <w:marLeft w:val="0"/>
      <w:marRight w:val="0"/>
      <w:marTop w:val="0"/>
      <w:marBottom w:val="0"/>
      <w:divBdr>
        <w:top w:val="none" w:sz="0" w:space="0" w:color="auto"/>
        <w:left w:val="none" w:sz="0" w:space="0" w:color="auto"/>
        <w:bottom w:val="none" w:sz="0" w:space="0" w:color="auto"/>
        <w:right w:val="none" w:sz="0" w:space="0" w:color="auto"/>
      </w:divBdr>
    </w:div>
    <w:div w:id="671228346">
      <w:bodyDiv w:val="1"/>
      <w:marLeft w:val="0"/>
      <w:marRight w:val="0"/>
      <w:marTop w:val="0"/>
      <w:marBottom w:val="0"/>
      <w:divBdr>
        <w:top w:val="none" w:sz="0" w:space="0" w:color="auto"/>
        <w:left w:val="none" w:sz="0" w:space="0" w:color="auto"/>
        <w:bottom w:val="none" w:sz="0" w:space="0" w:color="auto"/>
        <w:right w:val="none" w:sz="0" w:space="0" w:color="auto"/>
      </w:divBdr>
    </w:div>
    <w:div w:id="688675182">
      <w:bodyDiv w:val="1"/>
      <w:marLeft w:val="0"/>
      <w:marRight w:val="0"/>
      <w:marTop w:val="0"/>
      <w:marBottom w:val="0"/>
      <w:divBdr>
        <w:top w:val="none" w:sz="0" w:space="0" w:color="auto"/>
        <w:left w:val="none" w:sz="0" w:space="0" w:color="auto"/>
        <w:bottom w:val="none" w:sz="0" w:space="0" w:color="auto"/>
        <w:right w:val="none" w:sz="0" w:space="0" w:color="auto"/>
      </w:divBdr>
    </w:div>
    <w:div w:id="690686325">
      <w:bodyDiv w:val="1"/>
      <w:marLeft w:val="0"/>
      <w:marRight w:val="0"/>
      <w:marTop w:val="0"/>
      <w:marBottom w:val="0"/>
      <w:divBdr>
        <w:top w:val="none" w:sz="0" w:space="0" w:color="auto"/>
        <w:left w:val="none" w:sz="0" w:space="0" w:color="auto"/>
        <w:bottom w:val="none" w:sz="0" w:space="0" w:color="auto"/>
        <w:right w:val="none" w:sz="0" w:space="0" w:color="auto"/>
      </w:divBdr>
    </w:div>
    <w:div w:id="697395140">
      <w:bodyDiv w:val="1"/>
      <w:marLeft w:val="0"/>
      <w:marRight w:val="0"/>
      <w:marTop w:val="0"/>
      <w:marBottom w:val="0"/>
      <w:divBdr>
        <w:top w:val="none" w:sz="0" w:space="0" w:color="auto"/>
        <w:left w:val="none" w:sz="0" w:space="0" w:color="auto"/>
        <w:bottom w:val="none" w:sz="0" w:space="0" w:color="auto"/>
        <w:right w:val="none" w:sz="0" w:space="0" w:color="auto"/>
      </w:divBdr>
    </w:div>
    <w:div w:id="714543261">
      <w:bodyDiv w:val="1"/>
      <w:marLeft w:val="0"/>
      <w:marRight w:val="0"/>
      <w:marTop w:val="0"/>
      <w:marBottom w:val="0"/>
      <w:divBdr>
        <w:top w:val="none" w:sz="0" w:space="0" w:color="auto"/>
        <w:left w:val="none" w:sz="0" w:space="0" w:color="auto"/>
        <w:bottom w:val="none" w:sz="0" w:space="0" w:color="auto"/>
        <w:right w:val="none" w:sz="0" w:space="0" w:color="auto"/>
      </w:divBdr>
    </w:div>
    <w:div w:id="714698142">
      <w:bodyDiv w:val="1"/>
      <w:marLeft w:val="0"/>
      <w:marRight w:val="0"/>
      <w:marTop w:val="0"/>
      <w:marBottom w:val="0"/>
      <w:divBdr>
        <w:top w:val="none" w:sz="0" w:space="0" w:color="auto"/>
        <w:left w:val="none" w:sz="0" w:space="0" w:color="auto"/>
        <w:bottom w:val="none" w:sz="0" w:space="0" w:color="auto"/>
        <w:right w:val="none" w:sz="0" w:space="0" w:color="auto"/>
      </w:divBdr>
    </w:div>
    <w:div w:id="721294580">
      <w:bodyDiv w:val="1"/>
      <w:marLeft w:val="0"/>
      <w:marRight w:val="0"/>
      <w:marTop w:val="0"/>
      <w:marBottom w:val="0"/>
      <w:divBdr>
        <w:top w:val="none" w:sz="0" w:space="0" w:color="auto"/>
        <w:left w:val="none" w:sz="0" w:space="0" w:color="auto"/>
        <w:bottom w:val="none" w:sz="0" w:space="0" w:color="auto"/>
        <w:right w:val="none" w:sz="0" w:space="0" w:color="auto"/>
      </w:divBdr>
    </w:div>
    <w:div w:id="752703367">
      <w:bodyDiv w:val="1"/>
      <w:marLeft w:val="0"/>
      <w:marRight w:val="0"/>
      <w:marTop w:val="0"/>
      <w:marBottom w:val="0"/>
      <w:divBdr>
        <w:top w:val="none" w:sz="0" w:space="0" w:color="auto"/>
        <w:left w:val="none" w:sz="0" w:space="0" w:color="auto"/>
        <w:bottom w:val="none" w:sz="0" w:space="0" w:color="auto"/>
        <w:right w:val="none" w:sz="0" w:space="0" w:color="auto"/>
      </w:divBdr>
    </w:div>
    <w:div w:id="769475896">
      <w:bodyDiv w:val="1"/>
      <w:marLeft w:val="0"/>
      <w:marRight w:val="0"/>
      <w:marTop w:val="0"/>
      <w:marBottom w:val="0"/>
      <w:divBdr>
        <w:top w:val="none" w:sz="0" w:space="0" w:color="auto"/>
        <w:left w:val="none" w:sz="0" w:space="0" w:color="auto"/>
        <w:bottom w:val="none" w:sz="0" w:space="0" w:color="auto"/>
        <w:right w:val="none" w:sz="0" w:space="0" w:color="auto"/>
      </w:divBdr>
    </w:div>
    <w:div w:id="777525227">
      <w:bodyDiv w:val="1"/>
      <w:marLeft w:val="0"/>
      <w:marRight w:val="0"/>
      <w:marTop w:val="0"/>
      <w:marBottom w:val="0"/>
      <w:divBdr>
        <w:top w:val="none" w:sz="0" w:space="0" w:color="auto"/>
        <w:left w:val="none" w:sz="0" w:space="0" w:color="auto"/>
        <w:bottom w:val="none" w:sz="0" w:space="0" w:color="auto"/>
        <w:right w:val="none" w:sz="0" w:space="0" w:color="auto"/>
      </w:divBdr>
    </w:div>
    <w:div w:id="790973664">
      <w:bodyDiv w:val="1"/>
      <w:marLeft w:val="0"/>
      <w:marRight w:val="0"/>
      <w:marTop w:val="0"/>
      <w:marBottom w:val="0"/>
      <w:divBdr>
        <w:top w:val="none" w:sz="0" w:space="0" w:color="auto"/>
        <w:left w:val="none" w:sz="0" w:space="0" w:color="auto"/>
        <w:bottom w:val="none" w:sz="0" w:space="0" w:color="auto"/>
        <w:right w:val="none" w:sz="0" w:space="0" w:color="auto"/>
      </w:divBdr>
    </w:div>
    <w:div w:id="811483329">
      <w:bodyDiv w:val="1"/>
      <w:marLeft w:val="0"/>
      <w:marRight w:val="0"/>
      <w:marTop w:val="0"/>
      <w:marBottom w:val="0"/>
      <w:divBdr>
        <w:top w:val="none" w:sz="0" w:space="0" w:color="auto"/>
        <w:left w:val="none" w:sz="0" w:space="0" w:color="auto"/>
        <w:bottom w:val="none" w:sz="0" w:space="0" w:color="auto"/>
        <w:right w:val="none" w:sz="0" w:space="0" w:color="auto"/>
      </w:divBdr>
    </w:div>
    <w:div w:id="813831762">
      <w:bodyDiv w:val="1"/>
      <w:marLeft w:val="0"/>
      <w:marRight w:val="0"/>
      <w:marTop w:val="0"/>
      <w:marBottom w:val="0"/>
      <w:divBdr>
        <w:top w:val="none" w:sz="0" w:space="0" w:color="auto"/>
        <w:left w:val="none" w:sz="0" w:space="0" w:color="auto"/>
        <w:bottom w:val="none" w:sz="0" w:space="0" w:color="auto"/>
        <w:right w:val="none" w:sz="0" w:space="0" w:color="auto"/>
      </w:divBdr>
    </w:div>
    <w:div w:id="818767470">
      <w:bodyDiv w:val="1"/>
      <w:marLeft w:val="0"/>
      <w:marRight w:val="0"/>
      <w:marTop w:val="0"/>
      <w:marBottom w:val="0"/>
      <w:divBdr>
        <w:top w:val="none" w:sz="0" w:space="0" w:color="auto"/>
        <w:left w:val="none" w:sz="0" w:space="0" w:color="auto"/>
        <w:bottom w:val="none" w:sz="0" w:space="0" w:color="auto"/>
        <w:right w:val="none" w:sz="0" w:space="0" w:color="auto"/>
      </w:divBdr>
    </w:div>
    <w:div w:id="823743984">
      <w:bodyDiv w:val="1"/>
      <w:marLeft w:val="0"/>
      <w:marRight w:val="0"/>
      <w:marTop w:val="0"/>
      <w:marBottom w:val="0"/>
      <w:divBdr>
        <w:top w:val="none" w:sz="0" w:space="0" w:color="auto"/>
        <w:left w:val="none" w:sz="0" w:space="0" w:color="auto"/>
        <w:bottom w:val="none" w:sz="0" w:space="0" w:color="auto"/>
        <w:right w:val="none" w:sz="0" w:space="0" w:color="auto"/>
      </w:divBdr>
    </w:div>
    <w:div w:id="824660705">
      <w:bodyDiv w:val="1"/>
      <w:marLeft w:val="0"/>
      <w:marRight w:val="0"/>
      <w:marTop w:val="0"/>
      <w:marBottom w:val="0"/>
      <w:divBdr>
        <w:top w:val="none" w:sz="0" w:space="0" w:color="auto"/>
        <w:left w:val="none" w:sz="0" w:space="0" w:color="auto"/>
        <w:bottom w:val="none" w:sz="0" w:space="0" w:color="auto"/>
        <w:right w:val="none" w:sz="0" w:space="0" w:color="auto"/>
      </w:divBdr>
    </w:div>
    <w:div w:id="867067745">
      <w:bodyDiv w:val="1"/>
      <w:marLeft w:val="0"/>
      <w:marRight w:val="0"/>
      <w:marTop w:val="0"/>
      <w:marBottom w:val="0"/>
      <w:divBdr>
        <w:top w:val="none" w:sz="0" w:space="0" w:color="auto"/>
        <w:left w:val="none" w:sz="0" w:space="0" w:color="auto"/>
        <w:bottom w:val="none" w:sz="0" w:space="0" w:color="auto"/>
        <w:right w:val="none" w:sz="0" w:space="0" w:color="auto"/>
      </w:divBdr>
    </w:div>
    <w:div w:id="882714005">
      <w:bodyDiv w:val="1"/>
      <w:marLeft w:val="0"/>
      <w:marRight w:val="0"/>
      <w:marTop w:val="0"/>
      <w:marBottom w:val="0"/>
      <w:divBdr>
        <w:top w:val="none" w:sz="0" w:space="0" w:color="auto"/>
        <w:left w:val="none" w:sz="0" w:space="0" w:color="auto"/>
        <w:bottom w:val="none" w:sz="0" w:space="0" w:color="auto"/>
        <w:right w:val="none" w:sz="0" w:space="0" w:color="auto"/>
      </w:divBdr>
    </w:div>
    <w:div w:id="886381451">
      <w:bodyDiv w:val="1"/>
      <w:marLeft w:val="0"/>
      <w:marRight w:val="0"/>
      <w:marTop w:val="0"/>
      <w:marBottom w:val="0"/>
      <w:divBdr>
        <w:top w:val="none" w:sz="0" w:space="0" w:color="auto"/>
        <w:left w:val="none" w:sz="0" w:space="0" w:color="auto"/>
        <w:bottom w:val="none" w:sz="0" w:space="0" w:color="auto"/>
        <w:right w:val="none" w:sz="0" w:space="0" w:color="auto"/>
      </w:divBdr>
    </w:div>
    <w:div w:id="907233202">
      <w:bodyDiv w:val="1"/>
      <w:marLeft w:val="0"/>
      <w:marRight w:val="0"/>
      <w:marTop w:val="0"/>
      <w:marBottom w:val="0"/>
      <w:divBdr>
        <w:top w:val="none" w:sz="0" w:space="0" w:color="auto"/>
        <w:left w:val="none" w:sz="0" w:space="0" w:color="auto"/>
        <w:bottom w:val="none" w:sz="0" w:space="0" w:color="auto"/>
        <w:right w:val="none" w:sz="0" w:space="0" w:color="auto"/>
      </w:divBdr>
    </w:div>
    <w:div w:id="924655778">
      <w:bodyDiv w:val="1"/>
      <w:marLeft w:val="0"/>
      <w:marRight w:val="0"/>
      <w:marTop w:val="0"/>
      <w:marBottom w:val="0"/>
      <w:divBdr>
        <w:top w:val="none" w:sz="0" w:space="0" w:color="auto"/>
        <w:left w:val="none" w:sz="0" w:space="0" w:color="auto"/>
        <w:bottom w:val="none" w:sz="0" w:space="0" w:color="auto"/>
        <w:right w:val="none" w:sz="0" w:space="0" w:color="auto"/>
      </w:divBdr>
    </w:div>
    <w:div w:id="927229574">
      <w:bodyDiv w:val="1"/>
      <w:marLeft w:val="0"/>
      <w:marRight w:val="0"/>
      <w:marTop w:val="0"/>
      <w:marBottom w:val="0"/>
      <w:divBdr>
        <w:top w:val="none" w:sz="0" w:space="0" w:color="auto"/>
        <w:left w:val="none" w:sz="0" w:space="0" w:color="auto"/>
        <w:bottom w:val="none" w:sz="0" w:space="0" w:color="auto"/>
        <w:right w:val="none" w:sz="0" w:space="0" w:color="auto"/>
      </w:divBdr>
    </w:div>
    <w:div w:id="928585027">
      <w:bodyDiv w:val="1"/>
      <w:marLeft w:val="0"/>
      <w:marRight w:val="0"/>
      <w:marTop w:val="0"/>
      <w:marBottom w:val="0"/>
      <w:divBdr>
        <w:top w:val="none" w:sz="0" w:space="0" w:color="auto"/>
        <w:left w:val="none" w:sz="0" w:space="0" w:color="auto"/>
        <w:bottom w:val="none" w:sz="0" w:space="0" w:color="auto"/>
        <w:right w:val="none" w:sz="0" w:space="0" w:color="auto"/>
      </w:divBdr>
    </w:div>
    <w:div w:id="949968929">
      <w:bodyDiv w:val="1"/>
      <w:marLeft w:val="0"/>
      <w:marRight w:val="0"/>
      <w:marTop w:val="0"/>
      <w:marBottom w:val="0"/>
      <w:divBdr>
        <w:top w:val="none" w:sz="0" w:space="0" w:color="auto"/>
        <w:left w:val="none" w:sz="0" w:space="0" w:color="auto"/>
        <w:bottom w:val="none" w:sz="0" w:space="0" w:color="auto"/>
        <w:right w:val="none" w:sz="0" w:space="0" w:color="auto"/>
      </w:divBdr>
    </w:div>
    <w:div w:id="951475939">
      <w:bodyDiv w:val="1"/>
      <w:marLeft w:val="0"/>
      <w:marRight w:val="0"/>
      <w:marTop w:val="0"/>
      <w:marBottom w:val="0"/>
      <w:divBdr>
        <w:top w:val="none" w:sz="0" w:space="0" w:color="auto"/>
        <w:left w:val="none" w:sz="0" w:space="0" w:color="auto"/>
        <w:bottom w:val="none" w:sz="0" w:space="0" w:color="auto"/>
        <w:right w:val="none" w:sz="0" w:space="0" w:color="auto"/>
      </w:divBdr>
    </w:div>
    <w:div w:id="963122821">
      <w:bodyDiv w:val="1"/>
      <w:marLeft w:val="0"/>
      <w:marRight w:val="0"/>
      <w:marTop w:val="0"/>
      <w:marBottom w:val="0"/>
      <w:divBdr>
        <w:top w:val="none" w:sz="0" w:space="0" w:color="auto"/>
        <w:left w:val="none" w:sz="0" w:space="0" w:color="auto"/>
        <w:bottom w:val="none" w:sz="0" w:space="0" w:color="auto"/>
        <w:right w:val="none" w:sz="0" w:space="0" w:color="auto"/>
      </w:divBdr>
    </w:div>
    <w:div w:id="976762598">
      <w:bodyDiv w:val="1"/>
      <w:marLeft w:val="0"/>
      <w:marRight w:val="0"/>
      <w:marTop w:val="0"/>
      <w:marBottom w:val="0"/>
      <w:divBdr>
        <w:top w:val="none" w:sz="0" w:space="0" w:color="auto"/>
        <w:left w:val="none" w:sz="0" w:space="0" w:color="auto"/>
        <w:bottom w:val="none" w:sz="0" w:space="0" w:color="auto"/>
        <w:right w:val="none" w:sz="0" w:space="0" w:color="auto"/>
      </w:divBdr>
    </w:div>
    <w:div w:id="985007817">
      <w:bodyDiv w:val="1"/>
      <w:marLeft w:val="0"/>
      <w:marRight w:val="0"/>
      <w:marTop w:val="0"/>
      <w:marBottom w:val="0"/>
      <w:divBdr>
        <w:top w:val="none" w:sz="0" w:space="0" w:color="auto"/>
        <w:left w:val="none" w:sz="0" w:space="0" w:color="auto"/>
        <w:bottom w:val="none" w:sz="0" w:space="0" w:color="auto"/>
        <w:right w:val="none" w:sz="0" w:space="0" w:color="auto"/>
      </w:divBdr>
    </w:div>
    <w:div w:id="985092271">
      <w:bodyDiv w:val="1"/>
      <w:marLeft w:val="0"/>
      <w:marRight w:val="0"/>
      <w:marTop w:val="0"/>
      <w:marBottom w:val="0"/>
      <w:divBdr>
        <w:top w:val="none" w:sz="0" w:space="0" w:color="auto"/>
        <w:left w:val="none" w:sz="0" w:space="0" w:color="auto"/>
        <w:bottom w:val="none" w:sz="0" w:space="0" w:color="auto"/>
        <w:right w:val="none" w:sz="0" w:space="0" w:color="auto"/>
      </w:divBdr>
    </w:div>
    <w:div w:id="998771398">
      <w:bodyDiv w:val="1"/>
      <w:marLeft w:val="0"/>
      <w:marRight w:val="0"/>
      <w:marTop w:val="0"/>
      <w:marBottom w:val="0"/>
      <w:divBdr>
        <w:top w:val="none" w:sz="0" w:space="0" w:color="auto"/>
        <w:left w:val="none" w:sz="0" w:space="0" w:color="auto"/>
        <w:bottom w:val="none" w:sz="0" w:space="0" w:color="auto"/>
        <w:right w:val="none" w:sz="0" w:space="0" w:color="auto"/>
      </w:divBdr>
    </w:div>
    <w:div w:id="1000888402">
      <w:bodyDiv w:val="1"/>
      <w:marLeft w:val="0"/>
      <w:marRight w:val="0"/>
      <w:marTop w:val="0"/>
      <w:marBottom w:val="0"/>
      <w:divBdr>
        <w:top w:val="none" w:sz="0" w:space="0" w:color="auto"/>
        <w:left w:val="none" w:sz="0" w:space="0" w:color="auto"/>
        <w:bottom w:val="none" w:sz="0" w:space="0" w:color="auto"/>
        <w:right w:val="none" w:sz="0" w:space="0" w:color="auto"/>
      </w:divBdr>
    </w:div>
    <w:div w:id="1002971155">
      <w:bodyDiv w:val="1"/>
      <w:marLeft w:val="0"/>
      <w:marRight w:val="0"/>
      <w:marTop w:val="0"/>
      <w:marBottom w:val="0"/>
      <w:divBdr>
        <w:top w:val="none" w:sz="0" w:space="0" w:color="auto"/>
        <w:left w:val="none" w:sz="0" w:space="0" w:color="auto"/>
        <w:bottom w:val="none" w:sz="0" w:space="0" w:color="auto"/>
        <w:right w:val="none" w:sz="0" w:space="0" w:color="auto"/>
      </w:divBdr>
    </w:div>
    <w:div w:id="1018851966">
      <w:bodyDiv w:val="1"/>
      <w:marLeft w:val="0"/>
      <w:marRight w:val="0"/>
      <w:marTop w:val="0"/>
      <w:marBottom w:val="0"/>
      <w:divBdr>
        <w:top w:val="none" w:sz="0" w:space="0" w:color="auto"/>
        <w:left w:val="none" w:sz="0" w:space="0" w:color="auto"/>
        <w:bottom w:val="none" w:sz="0" w:space="0" w:color="auto"/>
        <w:right w:val="none" w:sz="0" w:space="0" w:color="auto"/>
      </w:divBdr>
    </w:div>
    <w:div w:id="1019163924">
      <w:bodyDiv w:val="1"/>
      <w:marLeft w:val="0"/>
      <w:marRight w:val="0"/>
      <w:marTop w:val="0"/>
      <w:marBottom w:val="0"/>
      <w:divBdr>
        <w:top w:val="none" w:sz="0" w:space="0" w:color="auto"/>
        <w:left w:val="none" w:sz="0" w:space="0" w:color="auto"/>
        <w:bottom w:val="none" w:sz="0" w:space="0" w:color="auto"/>
        <w:right w:val="none" w:sz="0" w:space="0" w:color="auto"/>
      </w:divBdr>
    </w:div>
    <w:div w:id="1025979985">
      <w:bodyDiv w:val="1"/>
      <w:marLeft w:val="0"/>
      <w:marRight w:val="0"/>
      <w:marTop w:val="0"/>
      <w:marBottom w:val="0"/>
      <w:divBdr>
        <w:top w:val="none" w:sz="0" w:space="0" w:color="auto"/>
        <w:left w:val="none" w:sz="0" w:space="0" w:color="auto"/>
        <w:bottom w:val="none" w:sz="0" w:space="0" w:color="auto"/>
        <w:right w:val="none" w:sz="0" w:space="0" w:color="auto"/>
      </w:divBdr>
    </w:div>
    <w:div w:id="1033962073">
      <w:bodyDiv w:val="1"/>
      <w:marLeft w:val="0"/>
      <w:marRight w:val="0"/>
      <w:marTop w:val="0"/>
      <w:marBottom w:val="0"/>
      <w:divBdr>
        <w:top w:val="none" w:sz="0" w:space="0" w:color="auto"/>
        <w:left w:val="none" w:sz="0" w:space="0" w:color="auto"/>
        <w:bottom w:val="none" w:sz="0" w:space="0" w:color="auto"/>
        <w:right w:val="none" w:sz="0" w:space="0" w:color="auto"/>
      </w:divBdr>
    </w:div>
    <w:div w:id="1041982927">
      <w:bodyDiv w:val="1"/>
      <w:marLeft w:val="0"/>
      <w:marRight w:val="0"/>
      <w:marTop w:val="0"/>
      <w:marBottom w:val="0"/>
      <w:divBdr>
        <w:top w:val="none" w:sz="0" w:space="0" w:color="auto"/>
        <w:left w:val="none" w:sz="0" w:space="0" w:color="auto"/>
        <w:bottom w:val="none" w:sz="0" w:space="0" w:color="auto"/>
        <w:right w:val="none" w:sz="0" w:space="0" w:color="auto"/>
      </w:divBdr>
    </w:div>
    <w:div w:id="1045058493">
      <w:bodyDiv w:val="1"/>
      <w:marLeft w:val="0"/>
      <w:marRight w:val="0"/>
      <w:marTop w:val="0"/>
      <w:marBottom w:val="0"/>
      <w:divBdr>
        <w:top w:val="none" w:sz="0" w:space="0" w:color="auto"/>
        <w:left w:val="none" w:sz="0" w:space="0" w:color="auto"/>
        <w:bottom w:val="none" w:sz="0" w:space="0" w:color="auto"/>
        <w:right w:val="none" w:sz="0" w:space="0" w:color="auto"/>
      </w:divBdr>
    </w:div>
    <w:div w:id="1048069296">
      <w:bodyDiv w:val="1"/>
      <w:marLeft w:val="0"/>
      <w:marRight w:val="0"/>
      <w:marTop w:val="0"/>
      <w:marBottom w:val="0"/>
      <w:divBdr>
        <w:top w:val="none" w:sz="0" w:space="0" w:color="auto"/>
        <w:left w:val="none" w:sz="0" w:space="0" w:color="auto"/>
        <w:bottom w:val="none" w:sz="0" w:space="0" w:color="auto"/>
        <w:right w:val="none" w:sz="0" w:space="0" w:color="auto"/>
      </w:divBdr>
    </w:div>
    <w:div w:id="1055011382">
      <w:bodyDiv w:val="1"/>
      <w:marLeft w:val="0"/>
      <w:marRight w:val="0"/>
      <w:marTop w:val="0"/>
      <w:marBottom w:val="0"/>
      <w:divBdr>
        <w:top w:val="none" w:sz="0" w:space="0" w:color="auto"/>
        <w:left w:val="none" w:sz="0" w:space="0" w:color="auto"/>
        <w:bottom w:val="none" w:sz="0" w:space="0" w:color="auto"/>
        <w:right w:val="none" w:sz="0" w:space="0" w:color="auto"/>
      </w:divBdr>
    </w:div>
    <w:div w:id="1063482928">
      <w:bodyDiv w:val="1"/>
      <w:marLeft w:val="0"/>
      <w:marRight w:val="0"/>
      <w:marTop w:val="0"/>
      <w:marBottom w:val="0"/>
      <w:divBdr>
        <w:top w:val="none" w:sz="0" w:space="0" w:color="auto"/>
        <w:left w:val="none" w:sz="0" w:space="0" w:color="auto"/>
        <w:bottom w:val="none" w:sz="0" w:space="0" w:color="auto"/>
        <w:right w:val="none" w:sz="0" w:space="0" w:color="auto"/>
      </w:divBdr>
    </w:div>
    <w:div w:id="1065297793">
      <w:bodyDiv w:val="1"/>
      <w:marLeft w:val="0"/>
      <w:marRight w:val="0"/>
      <w:marTop w:val="0"/>
      <w:marBottom w:val="0"/>
      <w:divBdr>
        <w:top w:val="none" w:sz="0" w:space="0" w:color="auto"/>
        <w:left w:val="none" w:sz="0" w:space="0" w:color="auto"/>
        <w:bottom w:val="none" w:sz="0" w:space="0" w:color="auto"/>
        <w:right w:val="none" w:sz="0" w:space="0" w:color="auto"/>
      </w:divBdr>
    </w:div>
    <w:div w:id="1066680250">
      <w:bodyDiv w:val="1"/>
      <w:marLeft w:val="0"/>
      <w:marRight w:val="0"/>
      <w:marTop w:val="0"/>
      <w:marBottom w:val="0"/>
      <w:divBdr>
        <w:top w:val="none" w:sz="0" w:space="0" w:color="auto"/>
        <w:left w:val="none" w:sz="0" w:space="0" w:color="auto"/>
        <w:bottom w:val="none" w:sz="0" w:space="0" w:color="auto"/>
        <w:right w:val="none" w:sz="0" w:space="0" w:color="auto"/>
      </w:divBdr>
    </w:div>
    <w:div w:id="1086148968">
      <w:bodyDiv w:val="1"/>
      <w:marLeft w:val="0"/>
      <w:marRight w:val="0"/>
      <w:marTop w:val="0"/>
      <w:marBottom w:val="0"/>
      <w:divBdr>
        <w:top w:val="none" w:sz="0" w:space="0" w:color="auto"/>
        <w:left w:val="none" w:sz="0" w:space="0" w:color="auto"/>
        <w:bottom w:val="none" w:sz="0" w:space="0" w:color="auto"/>
        <w:right w:val="none" w:sz="0" w:space="0" w:color="auto"/>
      </w:divBdr>
    </w:div>
    <w:div w:id="1089034932">
      <w:bodyDiv w:val="1"/>
      <w:marLeft w:val="0"/>
      <w:marRight w:val="0"/>
      <w:marTop w:val="0"/>
      <w:marBottom w:val="0"/>
      <w:divBdr>
        <w:top w:val="none" w:sz="0" w:space="0" w:color="auto"/>
        <w:left w:val="none" w:sz="0" w:space="0" w:color="auto"/>
        <w:bottom w:val="none" w:sz="0" w:space="0" w:color="auto"/>
        <w:right w:val="none" w:sz="0" w:space="0" w:color="auto"/>
      </w:divBdr>
    </w:div>
    <w:div w:id="1122000060">
      <w:bodyDiv w:val="1"/>
      <w:marLeft w:val="0"/>
      <w:marRight w:val="0"/>
      <w:marTop w:val="0"/>
      <w:marBottom w:val="0"/>
      <w:divBdr>
        <w:top w:val="none" w:sz="0" w:space="0" w:color="auto"/>
        <w:left w:val="none" w:sz="0" w:space="0" w:color="auto"/>
        <w:bottom w:val="none" w:sz="0" w:space="0" w:color="auto"/>
        <w:right w:val="none" w:sz="0" w:space="0" w:color="auto"/>
      </w:divBdr>
    </w:div>
    <w:div w:id="1132213781">
      <w:bodyDiv w:val="1"/>
      <w:marLeft w:val="0"/>
      <w:marRight w:val="0"/>
      <w:marTop w:val="0"/>
      <w:marBottom w:val="0"/>
      <w:divBdr>
        <w:top w:val="none" w:sz="0" w:space="0" w:color="auto"/>
        <w:left w:val="none" w:sz="0" w:space="0" w:color="auto"/>
        <w:bottom w:val="none" w:sz="0" w:space="0" w:color="auto"/>
        <w:right w:val="none" w:sz="0" w:space="0" w:color="auto"/>
      </w:divBdr>
    </w:div>
    <w:div w:id="1133215657">
      <w:bodyDiv w:val="1"/>
      <w:marLeft w:val="0"/>
      <w:marRight w:val="0"/>
      <w:marTop w:val="0"/>
      <w:marBottom w:val="0"/>
      <w:divBdr>
        <w:top w:val="none" w:sz="0" w:space="0" w:color="auto"/>
        <w:left w:val="none" w:sz="0" w:space="0" w:color="auto"/>
        <w:bottom w:val="none" w:sz="0" w:space="0" w:color="auto"/>
        <w:right w:val="none" w:sz="0" w:space="0" w:color="auto"/>
      </w:divBdr>
    </w:div>
    <w:div w:id="1138836166">
      <w:bodyDiv w:val="1"/>
      <w:marLeft w:val="0"/>
      <w:marRight w:val="0"/>
      <w:marTop w:val="0"/>
      <w:marBottom w:val="0"/>
      <w:divBdr>
        <w:top w:val="none" w:sz="0" w:space="0" w:color="auto"/>
        <w:left w:val="none" w:sz="0" w:space="0" w:color="auto"/>
        <w:bottom w:val="none" w:sz="0" w:space="0" w:color="auto"/>
        <w:right w:val="none" w:sz="0" w:space="0" w:color="auto"/>
      </w:divBdr>
    </w:div>
    <w:div w:id="1139346447">
      <w:bodyDiv w:val="1"/>
      <w:marLeft w:val="0"/>
      <w:marRight w:val="0"/>
      <w:marTop w:val="0"/>
      <w:marBottom w:val="0"/>
      <w:divBdr>
        <w:top w:val="none" w:sz="0" w:space="0" w:color="auto"/>
        <w:left w:val="none" w:sz="0" w:space="0" w:color="auto"/>
        <w:bottom w:val="none" w:sz="0" w:space="0" w:color="auto"/>
        <w:right w:val="none" w:sz="0" w:space="0" w:color="auto"/>
      </w:divBdr>
    </w:div>
    <w:div w:id="1140880081">
      <w:bodyDiv w:val="1"/>
      <w:marLeft w:val="0"/>
      <w:marRight w:val="0"/>
      <w:marTop w:val="0"/>
      <w:marBottom w:val="0"/>
      <w:divBdr>
        <w:top w:val="none" w:sz="0" w:space="0" w:color="auto"/>
        <w:left w:val="none" w:sz="0" w:space="0" w:color="auto"/>
        <w:bottom w:val="none" w:sz="0" w:space="0" w:color="auto"/>
        <w:right w:val="none" w:sz="0" w:space="0" w:color="auto"/>
      </w:divBdr>
    </w:div>
    <w:div w:id="1145469722">
      <w:bodyDiv w:val="1"/>
      <w:marLeft w:val="0"/>
      <w:marRight w:val="0"/>
      <w:marTop w:val="0"/>
      <w:marBottom w:val="0"/>
      <w:divBdr>
        <w:top w:val="none" w:sz="0" w:space="0" w:color="auto"/>
        <w:left w:val="none" w:sz="0" w:space="0" w:color="auto"/>
        <w:bottom w:val="none" w:sz="0" w:space="0" w:color="auto"/>
        <w:right w:val="none" w:sz="0" w:space="0" w:color="auto"/>
      </w:divBdr>
    </w:div>
    <w:div w:id="1158156620">
      <w:bodyDiv w:val="1"/>
      <w:marLeft w:val="0"/>
      <w:marRight w:val="0"/>
      <w:marTop w:val="0"/>
      <w:marBottom w:val="0"/>
      <w:divBdr>
        <w:top w:val="none" w:sz="0" w:space="0" w:color="auto"/>
        <w:left w:val="none" w:sz="0" w:space="0" w:color="auto"/>
        <w:bottom w:val="none" w:sz="0" w:space="0" w:color="auto"/>
        <w:right w:val="none" w:sz="0" w:space="0" w:color="auto"/>
      </w:divBdr>
    </w:div>
    <w:div w:id="1158233903">
      <w:bodyDiv w:val="1"/>
      <w:marLeft w:val="0"/>
      <w:marRight w:val="0"/>
      <w:marTop w:val="0"/>
      <w:marBottom w:val="0"/>
      <w:divBdr>
        <w:top w:val="none" w:sz="0" w:space="0" w:color="auto"/>
        <w:left w:val="none" w:sz="0" w:space="0" w:color="auto"/>
        <w:bottom w:val="none" w:sz="0" w:space="0" w:color="auto"/>
        <w:right w:val="none" w:sz="0" w:space="0" w:color="auto"/>
      </w:divBdr>
    </w:div>
    <w:div w:id="1161193570">
      <w:bodyDiv w:val="1"/>
      <w:marLeft w:val="0"/>
      <w:marRight w:val="0"/>
      <w:marTop w:val="0"/>
      <w:marBottom w:val="0"/>
      <w:divBdr>
        <w:top w:val="none" w:sz="0" w:space="0" w:color="auto"/>
        <w:left w:val="none" w:sz="0" w:space="0" w:color="auto"/>
        <w:bottom w:val="none" w:sz="0" w:space="0" w:color="auto"/>
        <w:right w:val="none" w:sz="0" w:space="0" w:color="auto"/>
      </w:divBdr>
    </w:div>
    <w:div w:id="1170214714">
      <w:bodyDiv w:val="1"/>
      <w:marLeft w:val="0"/>
      <w:marRight w:val="0"/>
      <w:marTop w:val="0"/>
      <w:marBottom w:val="0"/>
      <w:divBdr>
        <w:top w:val="none" w:sz="0" w:space="0" w:color="auto"/>
        <w:left w:val="none" w:sz="0" w:space="0" w:color="auto"/>
        <w:bottom w:val="none" w:sz="0" w:space="0" w:color="auto"/>
        <w:right w:val="none" w:sz="0" w:space="0" w:color="auto"/>
      </w:divBdr>
    </w:div>
    <w:div w:id="1172184749">
      <w:bodyDiv w:val="1"/>
      <w:marLeft w:val="0"/>
      <w:marRight w:val="0"/>
      <w:marTop w:val="0"/>
      <w:marBottom w:val="0"/>
      <w:divBdr>
        <w:top w:val="none" w:sz="0" w:space="0" w:color="auto"/>
        <w:left w:val="none" w:sz="0" w:space="0" w:color="auto"/>
        <w:bottom w:val="none" w:sz="0" w:space="0" w:color="auto"/>
        <w:right w:val="none" w:sz="0" w:space="0" w:color="auto"/>
      </w:divBdr>
    </w:div>
    <w:div w:id="1176381809">
      <w:bodyDiv w:val="1"/>
      <w:marLeft w:val="0"/>
      <w:marRight w:val="0"/>
      <w:marTop w:val="0"/>
      <w:marBottom w:val="0"/>
      <w:divBdr>
        <w:top w:val="none" w:sz="0" w:space="0" w:color="auto"/>
        <w:left w:val="none" w:sz="0" w:space="0" w:color="auto"/>
        <w:bottom w:val="none" w:sz="0" w:space="0" w:color="auto"/>
        <w:right w:val="none" w:sz="0" w:space="0" w:color="auto"/>
      </w:divBdr>
    </w:div>
    <w:div w:id="1178428410">
      <w:bodyDiv w:val="1"/>
      <w:marLeft w:val="0"/>
      <w:marRight w:val="0"/>
      <w:marTop w:val="0"/>
      <w:marBottom w:val="0"/>
      <w:divBdr>
        <w:top w:val="none" w:sz="0" w:space="0" w:color="auto"/>
        <w:left w:val="none" w:sz="0" w:space="0" w:color="auto"/>
        <w:bottom w:val="none" w:sz="0" w:space="0" w:color="auto"/>
        <w:right w:val="none" w:sz="0" w:space="0" w:color="auto"/>
      </w:divBdr>
    </w:div>
    <w:div w:id="1187518889">
      <w:bodyDiv w:val="1"/>
      <w:marLeft w:val="0"/>
      <w:marRight w:val="0"/>
      <w:marTop w:val="0"/>
      <w:marBottom w:val="0"/>
      <w:divBdr>
        <w:top w:val="none" w:sz="0" w:space="0" w:color="auto"/>
        <w:left w:val="none" w:sz="0" w:space="0" w:color="auto"/>
        <w:bottom w:val="none" w:sz="0" w:space="0" w:color="auto"/>
        <w:right w:val="none" w:sz="0" w:space="0" w:color="auto"/>
      </w:divBdr>
    </w:div>
    <w:div w:id="1196193964">
      <w:bodyDiv w:val="1"/>
      <w:marLeft w:val="0"/>
      <w:marRight w:val="0"/>
      <w:marTop w:val="0"/>
      <w:marBottom w:val="0"/>
      <w:divBdr>
        <w:top w:val="none" w:sz="0" w:space="0" w:color="auto"/>
        <w:left w:val="none" w:sz="0" w:space="0" w:color="auto"/>
        <w:bottom w:val="none" w:sz="0" w:space="0" w:color="auto"/>
        <w:right w:val="none" w:sz="0" w:space="0" w:color="auto"/>
      </w:divBdr>
    </w:div>
    <w:div w:id="1203445868">
      <w:bodyDiv w:val="1"/>
      <w:marLeft w:val="0"/>
      <w:marRight w:val="0"/>
      <w:marTop w:val="0"/>
      <w:marBottom w:val="0"/>
      <w:divBdr>
        <w:top w:val="none" w:sz="0" w:space="0" w:color="auto"/>
        <w:left w:val="none" w:sz="0" w:space="0" w:color="auto"/>
        <w:bottom w:val="none" w:sz="0" w:space="0" w:color="auto"/>
        <w:right w:val="none" w:sz="0" w:space="0" w:color="auto"/>
      </w:divBdr>
    </w:div>
    <w:div w:id="1205826929">
      <w:bodyDiv w:val="1"/>
      <w:marLeft w:val="0"/>
      <w:marRight w:val="0"/>
      <w:marTop w:val="0"/>
      <w:marBottom w:val="0"/>
      <w:divBdr>
        <w:top w:val="none" w:sz="0" w:space="0" w:color="auto"/>
        <w:left w:val="none" w:sz="0" w:space="0" w:color="auto"/>
        <w:bottom w:val="none" w:sz="0" w:space="0" w:color="auto"/>
        <w:right w:val="none" w:sz="0" w:space="0" w:color="auto"/>
      </w:divBdr>
    </w:div>
    <w:div w:id="1207256057">
      <w:bodyDiv w:val="1"/>
      <w:marLeft w:val="0"/>
      <w:marRight w:val="0"/>
      <w:marTop w:val="0"/>
      <w:marBottom w:val="0"/>
      <w:divBdr>
        <w:top w:val="none" w:sz="0" w:space="0" w:color="auto"/>
        <w:left w:val="none" w:sz="0" w:space="0" w:color="auto"/>
        <w:bottom w:val="none" w:sz="0" w:space="0" w:color="auto"/>
        <w:right w:val="none" w:sz="0" w:space="0" w:color="auto"/>
      </w:divBdr>
    </w:div>
    <w:div w:id="1213082130">
      <w:bodyDiv w:val="1"/>
      <w:marLeft w:val="0"/>
      <w:marRight w:val="0"/>
      <w:marTop w:val="0"/>
      <w:marBottom w:val="0"/>
      <w:divBdr>
        <w:top w:val="none" w:sz="0" w:space="0" w:color="auto"/>
        <w:left w:val="none" w:sz="0" w:space="0" w:color="auto"/>
        <w:bottom w:val="none" w:sz="0" w:space="0" w:color="auto"/>
        <w:right w:val="none" w:sz="0" w:space="0" w:color="auto"/>
      </w:divBdr>
    </w:div>
    <w:div w:id="1220820112">
      <w:bodyDiv w:val="1"/>
      <w:marLeft w:val="0"/>
      <w:marRight w:val="0"/>
      <w:marTop w:val="0"/>
      <w:marBottom w:val="0"/>
      <w:divBdr>
        <w:top w:val="none" w:sz="0" w:space="0" w:color="auto"/>
        <w:left w:val="none" w:sz="0" w:space="0" w:color="auto"/>
        <w:bottom w:val="none" w:sz="0" w:space="0" w:color="auto"/>
        <w:right w:val="none" w:sz="0" w:space="0" w:color="auto"/>
      </w:divBdr>
    </w:div>
    <w:div w:id="1225221702">
      <w:bodyDiv w:val="1"/>
      <w:marLeft w:val="0"/>
      <w:marRight w:val="0"/>
      <w:marTop w:val="0"/>
      <w:marBottom w:val="0"/>
      <w:divBdr>
        <w:top w:val="none" w:sz="0" w:space="0" w:color="auto"/>
        <w:left w:val="none" w:sz="0" w:space="0" w:color="auto"/>
        <w:bottom w:val="none" w:sz="0" w:space="0" w:color="auto"/>
        <w:right w:val="none" w:sz="0" w:space="0" w:color="auto"/>
      </w:divBdr>
    </w:div>
    <w:div w:id="1234242980">
      <w:bodyDiv w:val="1"/>
      <w:marLeft w:val="0"/>
      <w:marRight w:val="0"/>
      <w:marTop w:val="0"/>
      <w:marBottom w:val="0"/>
      <w:divBdr>
        <w:top w:val="none" w:sz="0" w:space="0" w:color="auto"/>
        <w:left w:val="none" w:sz="0" w:space="0" w:color="auto"/>
        <w:bottom w:val="none" w:sz="0" w:space="0" w:color="auto"/>
        <w:right w:val="none" w:sz="0" w:space="0" w:color="auto"/>
      </w:divBdr>
    </w:div>
    <w:div w:id="1237326623">
      <w:bodyDiv w:val="1"/>
      <w:marLeft w:val="0"/>
      <w:marRight w:val="0"/>
      <w:marTop w:val="0"/>
      <w:marBottom w:val="0"/>
      <w:divBdr>
        <w:top w:val="none" w:sz="0" w:space="0" w:color="auto"/>
        <w:left w:val="none" w:sz="0" w:space="0" w:color="auto"/>
        <w:bottom w:val="none" w:sz="0" w:space="0" w:color="auto"/>
        <w:right w:val="none" w:sz="0" w:space="0" w:color="auto"/>
      </w:divBdr>
    </w:div>
    <w:div w:id="1240867460">
      <w:bodyDiv w:val="1"/>
      <w:marLeft w:val="0"/>
      <w:marRight w:val="0"/>
      <w:marTop w:val="0"/>
      <w:marBottom w:val="0"/>
      <w:divBdr>
        <w:top w:val="none" w:sz="0" w:space="0" w:color="auto"/>
        <w:left w:val="none" w:sz="0" w:space="0" w:color="auto"/>
        <w:bottom w:val="none" w:sz="0" w:space="0" w:color="auto"/>
        <w:right w:val="none" w:sz="0" w:space="0" w:color="auto"/>
      </w:divBdr>
    </w:div>
    <w:div w:id="1256475737">
      <w:bodyDiv w:val="1"/>
      <w:marLeft w:val="0"/>
      <w:marRight w:val="0"/>
      <w:marTop w:val="0"/>
      <w:marBottom w:val="0"/>
      <w:divBdr>
        <w:top w:val="none" w:sz="0" w:space="0" w:color="auto"/>
        <w:left w:val="none" w:sz="0" w:space="0" w:color="auto"/>
        <w:bottom w:val="none" w:sz="0" w:space="0" w:color="auto"/>
        <w:right w:val="none" w:sz="0" w:space="0" w:color="auto"/>
      </w:divBdr>
    </w:div>
    <w:div w:id="1258905392">
      <w:bodyDiv w:val="1"/>
      <w:marLeft w:val="0"/>
      <w:marRight w:val="0"/>
      <w:marTop w:val="0"/>
      <w:marBottom w:val="0"/>
      <w:divBdr>
        <w:top w:val="none" w:sz="0" w:space="0" w:color="auto"/>
        <w:left w:val="none" w:sz="0" w:space="0" w:color="auto"/>
        <w:bottom w:val="none" w:sz="0" w:space="0" w:color="auto"/>
        <w:right w:val="none" w:sz="0" w:space="0" w:color="auto"/>
      </w:divBdr>
    </w:div>
    <w:div w:id="1271084816">
      <w:bodyDiv w:val="1"/>
      <w:marLeft w:val="0"/>
      <w:marRight w:val="0"/>
      <w:marTop w:val="0"/>
      <w:marBottom w:val="0"/>
      <w:divBdr>
        <w:top w:val="none" w:sz="0" w:space="0" w:color="auto"/>
        <w:left w:val="none" w:sz="0" w:space="0" w:color="auto"/>
        <w:bottom w:val="none" w:sz="0" w:space="0" w:color="auto"/>
        <w:right w:val="none" w:sz="0" w:space="0" w:color="auto"/>
      </w:divBdr>
    </w:div>
    <w:div w:id="1278491664">
      <w:bodyDiv w:val="1"/>
      <w:marLeft w:val="0"/>
      <w:marRight w:val="0"/>
      <w:marTop w:val="0"/>
      <w:marBottom w:val="0"/>
      <w:divBdr>
        <w:top w:val="none" w:sz="0" w:space="0" w:color="auto"/>
        <w:left w:val="none" w:sz="0" w:space="0" w:color="auto"/>
        <w:bottom w:val="none" w:sz="0" w:space="0" w:color="auto"/>
        <w:right w:val="none" w:sz="0" w:space="0" w:color="auto"/>
      </w:divBdr>
    </w:div>
    <w:div w:id="1300111844">
      <w:bodyDiv w:val="1"/>
      <w:marLeft w:val="0"/>
      <w:marRight w:val="0"/>
      <w:marTop w:val="0"/>
      <w:marBottom w:val="0"/>
      <w:divBdr>
        <w:top w:val="none" w:sz="0" w:space="0" w:color="auto"/>
        <w:left w:val="none" w:sz="0" w:space="0" w:color="auto"/>
        <w:bottom w:val="none" w:sz="0" w:space="0" w:color="auto"/>
        <w:right w:val="none" w:sz="0" w:space="0" w:color="auto"/>
      </w:divBdr>
    </w:div>
    <w:div w:id="1309287960">
      <w:bodyDiv w:val="1"/>
      <w:marLeft w:val="0"/>
      <w:marRight w:val="0"/>
      <w:marTop w:val="0"/>
      <w:marBottom w:val="0"/>
      <w:divBdr>
        <w:top w:val="none" w:sz="0" w:space="0" w:color="auto"/>
        <w:left w:val="none" w:sz="0" w:space="0" w:color="auto"/>
        <w:bottom w:val="none" w:sz="0" w:space="0" w:color="auto"/>
        <w:right w:val="none" w:sz="0" w:space="0" w:color="auto"/>
      </w:divBdr>
    </w:div>
    <w:div w:id="1319457160">
      <w:bodyDiv w:val="1"/>
      <w:marLeft w:val="0"/>
      <w:marRight w:val="0"/>
      <w:marTop w:val="0"/>
      <w:marBottom w:val="0"/>
      <w:divBdr>
        <w:top w:val="none" w:sz="0" w:space="0" w:color="auto"/>
        <w:left w:val="none" w:sz="0" w:space="0" w:color="auto"/>
        <w:bottom w:val="none" w:sz="0" w:space="0" w:color="auto"/>
        <w:right w:val="none" w:sz="0" w:space="0" w:color="auto"/>
      </w:divBdr>
    </w:div>
    <w:div w:id="1324166982">
      <w:bodyDiv w:val="1"/>
      <w:marLeft w:val="0"/>
      <w:marRight w:val="0"/>
      <w:marTop w:val="0"/>
      <w:marBottom w:val="0"/>
      <w:divBdr>
        <w:top w:val="none" w:sz="0" w:space="0" w:color="auto"/>
        <w:left w:val="none" w:sz="0" w:space="0" w:color="auto"/>
        <w:bottom w:val="none" w:sz="0" w:space="0" w:color="auto"/>
        <w:right w:val="none" w:sz="0" w:space="0" w:color="auto"/>
      </w:divBdr>
    </w:div>
    <w:div w:id="1358963366">
      <w:bodyDiv w:val="1"/>
      <w:marLeft w:val="0"/>
      <w:marRight w:val="0"/>
      <w:marTop w:val="0"/>
      <w:marBottom w:val="0"/>
      <w:divBdr>
        <w:top w:val="none" w:sz="0" w:space="0" w:color="auto"/>
        <w:left w:val="none" w:sz="0" w:space="0" w:color="auto"/>
        <w:bottom w:val="none" w:sz="0" w:space="0" w:color="auto"/>
        <w:right w:val="none" w:sz="0" w:space="0" w:color="auto"/>
      </w:divBdr>
    </w:div>
    <w:div w:id="1367176459">
      <w:bodyDiv w:val="1"/>
      <w:marLeft w:val="0"/>
      <w:marRight w:val="0"/>
      <w:marTop w:val="0"/>
      <w:marBottom w:val="0"/>
      <w:divBdr>
        <w:top w:val="none" w:sz="0" w:space="0" w:color="auto"/>
        <w:left w:val="none" w:sz="0" w:space="0" w:color="auto"/>
        <w:bottom w:val="none" w:sz="0" w:space="0" w:color="auto"/>
        <w:right w:val="none" w:sz="0" w:space="0" w:color="auto"/>
      </w:divBdr>
    </w:div>
    <w:div w:id="1370184676">
      <w:bodyDiv w:val="1"/>
      <w:marLeft w:val="0"/>
      <w:marRight w:val="0"/>
      <w:marTop w:val="0"/>
      <w:marBottom w:val="0"/>
      <w:divBdr>
        <w:top w:val="none" w:sz="0" w:space="0" w:color="auto"/>
        <w:left w:val="none" w:sz="0" w:space="0" w:color="auto"/>
        <w:bottom w:val="none" w:sz="0" w:space="0" w:color="auto"/>
        <w:right w:val="none" w:sz="0" w:space="0" w:color="auto"/>
      </w:divBdr>
    </w:div>
    <w:div w:id="1377580182">
      <w:bodyDiv w:val="1"/>
      <w:marLeft w:val="0"/>
      <w:marRight w:val="0"/>
      <w:marTop w:val="0"/>
      <w:marBottom w:val="0"/>
      <w:divBdr>
        <w:top w:val="none" w:sz="0" w:space="0" w:color="auto"/>
        <w:left w:val="none" w:sz="0" w:space="0" w:color="auto"/>
        <w:bottom w:val="none" w:sz="0" w:space="0" w:color="auto"/>
        <w:right w:val="none" w:sz="0" w:space="0" w:color="auto"/>
      </w:divBdr>
    </w:div>
    <w:div w:id="1387412428">
      <w:bodyDiv w:val="1"/>
      <w:marLeft w:val="0"/>
      <w:marRight w:val="0"/>
      <w:marTop w:val="0"/>
      <w:marBottom w:val="0"/>
      <w:divBdr>
        <w:top w:val="none" w:sz="0" w:space="0" w:color="auto"/>
        <w:left w:val="none" w:sz="0" w:space="0" w:color="auto"/>
        <w:bottom w:val="none" w:sz="0" w:space="0" w:color="auto"/>
        <w:right w:val="none" w:sz="0" w:space="0" w:color="auto"/>
      </w:divBdr>
    </w:div>
    <w:div w:id="1403524830">
      <w:bodyDiv w:val="1"/>
      <w:marLeft w:val="0"/>
      <w:marRight w:val="0"/>
      <w:marTop w:val="0"/>
      <w:marBottom w:val="0"/>
      <w:divBdr>
        <w:top w:val="none" w:sz="0" w:space="0" w:color="auto"/>
        <w:left w:val="none" w:sz="0" w:space="0" w:color="auto"/>
        <w:bottom w:val="none" w:sz="0" w:space="0" w:color="auto"/>
        <w:right w:val="none" w:sz="0" w:space="0" w:color="auto"/>
      </w:divBdr>
    </w:div>
    <w:div w:id="1432895832">
      <w:bodyDiv w:val="1"/>
      <w:marLeft w:val="0"/>
      <w:marRight w:val="0"/>
      <w:marTop w:val="0"/>
      <w:marBottom w:val="0"/>
      <w:divBdr>
        <w:top w:val="none" w:sz="0" w:space="0" w:color="auto"/>
        <w:left w:val="none" w:sz="0" w:space="0" w:color="auto"/>
        <w:bottom w:val="none" w:sz="0" w:space="0" w:color="auto"/>
        <w:right w:val="none" w:sz="0" w:space="0" w:color="auto"/>
      </w:divBdr>
    </w:div>
    <w:div w:id="1436823100">
      <w:bodyDiv w:val="1"/>
      <w:marLeft w:val="0"/>
      <w:marRight w:val="0"/>
      <w:marTop w:val="0"/>
      <w:marBottom w:val="0"/>
      <w:divBdr>
        <w:top w:val="none" w:sz="0" w:space="0" w:color="auto"/>
        <w:left w:val="none" w:sz="0" w:space="0" w:color="auto"/>
        <w:bottom w:val="none" w:sz="0" w:space="0" w:color="auto"/>
        <w:right w:val="none" w:sz="0" w:space="0" w:color="auto"/>
      </w:divBdr>
    </w:div>
    <w:div w:id="1439175979">
      <w:bodyDiv w:val="1"/>
      <w:marLeft w:val="0"/>
      <w:marRight w:val="0"/>
      <w:marTop w:val="0"/>
      <w:marBottom w:val="0"/>
      <w:divBdr>
        <w:top w:val="none" w:sz="0" w:space="0" w:color="auto"/>
        <w:left w:val="none" w:sz="0" w:space="0" w:color="auto"/>
        <w:bottom w:val="none" w:sz="0" w:space="0" w:color="auto"/>
        <w:right w:val="none" w:sz="0" w:space="0" w:color="auto"/>
      </w:divBdr>
    </w:div>
    <w:div w:id="1450199558">
      <w:bodyDiv w:val="1"/>
      <w:marLeft w:val="0"/>
      <w:marRight w:val="0"/>
      <w:marTop w:val="0"/>
      <w:marBottom w:val="0"/>
      <w:divBdr>
        <w:top w:val="none" w:sz="0" w:space="0" w:color="auto"/>
        <w:left w:val="none" w:sz="0" w:space="0" w:color="auto"/>
        <w:bottom w:val="none" w:sz="0" w:space="0" w:color="auto"/>
        <w:right w:val="none" w:sz="0" w:space="0" w:color="auto"/>
      </w:divBdr>
    </w:div>
    <w:div w:id="1454059932">
      <w:bodyDiv w:val="1"/>
      <w:marLeft w:val="0"/>
      <w:marRight w:val="0"/>
      <w:marTop w:val="0"/>
      <w:marBottom w:val="0"/>
      <w:divBdr>
        <w:top w:val="none" w:sz="0" w:space="0" w:color="auto"/>
        <w:left w:val="none" w:sz="0" w:space="0" w:color="auto"/>
        <w:bottom w:val="none" w:sz="0" w:space="0" w:color="auto"/>
        <w:right w:val="none" w:sz="0" w:space="0" w:color="auto"/>
      </w:divBdr>
    </w:div>
    <w:div w:id="1458987607">
      <w:bodyDiv w:val="1"/>
      <w:marLeft w:val="0"/>
      <w:marRight w:val="0"/>
      <w:marTop w:val="0"/>
      <w:marBottom w:val="0"/>
      <w:divBdr>
        <w:top w:val="none" w:sz="0" w:space="0" w:color="auto"/>
        <w:left w:val="none" w:sz="0" w:space="0" w:color="auto"/>
        <w:bottom w:val="none" w:sz="0" w:space="0" w:color="auto"/>
        <w:right w:val="none" w:sz="0" w:space="0" w:color="auto"/>
      </w:divBdr>
    </w:div>
    <w:div w:id="1464539135">
      <w:bodyDiv w:val="1"/>
      <w:marLeft w:val="0"/>
      <w:marRight w:val="0"/>
      <w:marTop w:val="0"/>
      <w:marBottom w:val="0"/>
      <w:divBdr>
        <w:top w:val="none" w:sz="0" w:space="0" w:color="auto"/>
        <w:left w:val="none" w:sz="0" w:space="0" w:color="auto"/>
        <w:bottom w:val="none" w:sz="0" w:space="0" w:color="auto"/>
        <w:right w:val="none" w:sz="0" w:space="0" w:color="auto"/>
      </w:divBdr>
    </w:div>
    <w:div w:id="1465394192">
      <w:bodyDiv w:val="1"/>
      <w:marLeft w:val="0"/>
      <w:marRight w:val="0"/>
      <w:marTop w:val="0"/>
      <w:marBottom w:val="0"/>
      <w:divBdr>
        <w:top w:val="none" w:sz="0" w:space="0" w:color="auto"/>
        <w:left w:val="none" w:sz="0" w:space="0" w:color="auto"/>
        <w:bottom w:val="none" w:sz="0" w:space="0" w:color="auto"/>
        <w:right w:val="none" w:sz="0" w:space="0" w:color="auto"/>
      </w:divBdr>
    </w:div>
    <w:div w:id="1487159718">
      <w:bodyDiv w:val="1"/>
      <w:marLeft w:val="0"/>
      <w:marRight w:val="0"/>
      <w:marTop w:val="0"/>
      <w:marBottom w:val="0"/>
      <w:divBdr>
        <w:top w:val="none" w:sz="0" w:space="0" w:color="auto"/>
        <w:left w:val="none" w:sz="0" w:space="0" w:color="auto"/>
        <w:bottom w:val="none" w:sz="0" w:space="0" w:color="auto"/>
        <w:right w:val="none" w:sz="0" w:space="0" w:color="auto"/>
      </w:divBdr>
    </w:div>
    <w:div w:id="1493059751">
      <w:bodyDiv w:val="1"/>
      <w:marLeft w:val="0"/>
      <w:marRight w:val="0"/>
      <w:marTop w:val="0"/>
      <w:marBottom w:val="0"/>
      <w:divBdr>
        <w:top w:val="none" w:sz="0" w:space="0" w:color="auto"/>
        <w:left w:val="none" w:sz="0" w:space="0" w:color="auto"/>
        <w:bottom w:val="none" w:sz="0" w:space="0" w:color="auto"/>
        <w:right w:val="none" w:sz="0" w:space="0" w:color="auto"/>
      </w:divBdr>
    </w:div>
    <w:div w:id="1503010985">
      <w:bodyDiv w:val="1"/>
      <w:marLeft w:val="0"/>
      <w:marRight w:val="0"/>
      <w:marTop w:val="0"/>
      <w:marBottom w:val="0"/>
      <w:divBdr>
        <w:top w:val="none" w:sz="0" w:space="0" w:color="auto"/>
        <w:left w:val="none" w:sz="0" w:space="0" w:color="auto"/>
        <w:bottom w:val="none" w:sz="0" w:space="0" w:color="auto"/>
        <w:right w:val="none" w:sz="0" w:space="0" w:color="auto"/>
      </w:divBdr>
    </w:div>
    <w:div w:id="1506557362">
      <w:bodyDiv w:val="1"/>
      <w:marLeft w:val="0"/>
      <w:marRight w:val="0"/>
      <w:marTop w:val="0"/>
      <w:marBottom w:val="0"/>
      <w:divBdr>
        <w:top w:val="none" w:sz="0" w:space="0" w:color="auto"/>
        <w:left w:val="none" w:sz="0" w:space="0" w:color="auto"/>
        <w:bottom w:val="none" w:sz="0" w:space="0" w:color="auto"/>
        <w:right w:val="none" w:sz="0" w:space="0" w:color="auto"/>
      </w:divBdr>
    </w:div>
    <w:div w:id="1542670143">
      <w:bodyDiv w:val="1"/>
      <w:marLeft w:val="0"/>
      <w:marRight w:val="0"/>
      <w:marTop w:val="0"/>
      <w:marBottom w:val="0"/>
      <w:divBdr>
        <w:top w:val="none" w:sz="0" w:space="0" w:color="auto"/>
        <w:left w:val="none" w:sz="0" w:space="0" w:color="auto"/>
        <w:bottom w:val="none" w:sz="0" w:space="0" w:color="auto"/>
        <w:right w:val="none" w:sz="0" w:space="0" w:color="auto"/>
      </w:divBdr>
    </w:div>
    <w:div w:id="1551722500">
      <w:bodyDiv w:val="1"/>
      <w:marLeft w:val="0"/>
      <w:marRight w:val="0"/>
      <w:marTop w:val="0"/>
      <w:marBottom w:val="0"/>
      <w:divBdr>
        <w:top w:val="none" w:sz="0" w:space="0" w:color="auto"/>
        <w:left w:val="none" w:sz="0" w:space="0" w:color="auto"/>
        <w:bottom w:val="none" w:sz="0" w:space="0" w:color="auto"/>
        <w:right w:val="none" w:sz="0" w:space="0" w:color="auto"/>
      </w:divBdr>
    </w:div>
    <w:div w:id="1551766161">
      <w:bodyDiv w:val="1"/>
      <w:marLeft w:val="0"/>
      <w:marRight w:val="0"/>
      <w:marTop w:val="0"/>
      <w:marBottom w:val="0"/>
      <w:divBdr>
        <w:top w:val="none" w:sz="0" w:space="0" w:color="auto"/>
        <w:left w:val="none" w:sz="0" w:space="0" w:color="auto"/>
        <w:bottom w:val="none" w:sz="0" w:space="0" w:color="auto"/>
        <w:right w:val="none" w:sz="0" w:space="0" w:color="auto"/>
      </w:divBdr>
    </w:div>
    <w:div w:id="1551838817">
      <w:bodyDiv w:val="1"/>
      <w:marLeft w:val="0"/>
      <w:marRight w:val="0"/>
      <w:marTop w:val="0"/>
      <w:marBottom w:val="0"/>
      <w:divBdr>
        <w:top w:val="none" w:sz="0" w:space="0" w:color="auto"/>
        <w:left w:val="none" w:sz="0" w:space="0" w:color="auto"/>
        <w:bottom w:val="none" w:sz="0" w:space="0" w:color="auto"/>
        <w:right w:val="none" w:sz="0" w:space="0" w:color="auto"/>
      </w:divBdr>
    </w:div>
    <w:div w:id="1564485746">
      <w:bodyDiv w:val="1"/>
      <w:marLeft w:val="0"/>
      <w:marRight w:val="0"/>
      <w:marTop w:val="0"/>
      <w:marBottom w:val="0"/>
      <w:divBdr>
        <w:top w:val="none" w:sz="0" w:space="0" w:color="auto"/>
        <w:left w:val="none" w:sz="0" w:space="0" w:color="auto"/>
        <w:bottom w:val="none" w:sz="0" w:space="0" w:color="auto"/>
        <w:right w:val="none" w:sz="0" w:space="0" w:color="auto"/>
      </w:divBdr>
    </w:div>
    <w:div w:id="1569412938">
      <w:bodyDiv w:val="1"/>
      <w:marLeft w:val="0"/>
      <w:marRight w:val="0"/>
      <w:marTop w:val="0"/>
      <w:marBottom w:val="0"/>
      <w:divBdr>
        <w:top w:val="none" w:sz="0" w:space="0" w:color="auto"/>
        <w:left w:val="none" w:sz="0" w:space="0" w:color="auto"/>
        <w:bottom w:val="none" w:sz="0" w:space="0" w:color="auto"/>
        <w:right w:val="none" w:sz="0" w:space="0" w:color="auto"/>
      </w:divBdr>
    </w:div>
    <w:div w:id="1573616948">
      <w:bodyDiv w:val="1"/>
      <w:marLeft w:val="0"/>
      <w:marRight w:val="0"/>
      <w:marTop w:val="0"/>
      <w:marBottom w:val="0"/>
      <w:divBdr>
        <w:top w:val="none" w:sz="0" w:space="0" w:color="auto"/>
        <w:left w:val="none" w:sz="0" w:space="0" w:color="auto"/>
        <w:bottom w:val="none" w:sz="0" w:space="0" w:color="auto"/>
        <w:right w:val="none" w:sz="0" w:space="0" w:color="auto"/>
      </w:divBdr>
    </w:div>
    <w:div w:id="1596476788">
      <w:bodyDiv w:val="1"/>
      <w:marLeft w:val="0"/>
      <w:marRight w:val="0"/>
      <w:marTop w:val="0"/>
      <w:marBottom w:val="0"/>
      <w:divBdr>
        <w:top w:val="none" w:sz="0" w:space="0" w:color="auto"/>
        <w:left w:val="none" w:sz="0" w:space="0" w:color="auto"/>
        <w:bottom w:val="none" w:sz="0" w:space="0" w:color="auto"/>
        <w:right w:val="none" w:sz="0" w:space="0" w:color="auto"/>
      </w:divBdr>
    </w:div>
    <w:div w:id="1604874831">
      <w:bodyDiv w:val="1"/>
      <w:marLeft w:val="0"/>
      <w:marRight w:val="0"/>
      <w:marTop w:val="0"/>
      <w:marBottom w:val="0"/>
      <w:divBdr>
        <w:top w:val="none" w:sz="0" w:space="0" w:color="auto"/>
        <w:left w:val="none" w:sz="0" w:space="0" w:color="auto"/>
        <w:bottom w:val="none" w:sz="0" w:space="0" w:color="auto"/>
        <w:right w:val="none" w:sz="0" w:space="0" w:color="auto"/>
      </w:divBdr>
    </w:div>
    <w:div w:id="1607468953">
      <w:bodyDiv w:val="1"/>
      <w:marLeft w:val="0"/>
      <w:marRight w:val="0"/>
      <w:marTop w:val="0"/>
      <w:marBottom w:val="0"/>
      <w:divBdr>
        <w:top w:val="none" w:sz="0" w:space="0" w:color="auto"/>
        <w:left w:val="none" w:sz="0" w:space="0" w:color="auto"/>
        <w:bottom w:val="none" w:sz="0" w:space="0" w:color="auto"/>
        <w:right w:val="none" w:sz="0" w:space="0" w:color="auto"/>
      </w:divBdr>
    </w:div>
    <w:div w:id="1607887477">
      <w:bodyDiv w:val="1"/>
      <w:marLeft w:val="0"/>
      <w:marRight w:val="0"/>
      <w:marTop w:val="0"/>
      <w:marBottom w:val="0"/>
      <w:divBdr>
        <w:top w:val="none" w:sz="0" w:space="0" w:color="auto"/>
        <w:left w:val="none" w:sz="0" w:space="0" w:color="auto"/>
        <w:bottom w:val="none" w:sz="0" w:space="0" w:color="auto"/>
        <w:right w:val="none" w:sz="0" w:space="0" w:color="auto"/>
      </w:divBdr>
    </w:div>
    <w:div w:id="1608275833">
      <w:bodyDiv w:val="1"/>
      <w:marLeft w:val="0"/>
      <w:marRight w:val="0"/>
      <w:marTop w:val="0"/>
      <w:marBottom w:val="0"/>
      <w:divBdr>
        <w:top w:val="none" w:sz="0" w:space="0" w:color="auto"/>
        <w:left w:val="none" w:sz="0" w:space="0" w:color="auto"/>
        <w:bottom w:val="none" w:sz="0" w:space="0" w:color="auto"/>
        <w:right w:val="none" w:sz="0" w:space="0" w:color="auto"/>
      </w:divBdr>
    </w:div>
    <w:div w:id="1612933451">
      <w:bodyDiv w:val="1"/>
      <w:marLeft w:val="0"/>
      <w:marRight w:val="0"/>
      <w:marTop w:val="0"/>
      <w:marBottom w:val="0"/>
      <w:divBdr>
        <w:top w:val="none" w:sz="0" w:space="0" w:color="auto"/>
        <w:left w:val="none" w:sz="0" w:space="0" w:color="auto"/>
        <w:bottom w:val="none" w:sz="0" w:space="0" w:color="auto"/>
        <w:right w:val="none" w:sz="0" w:space="0" w:color="auto"/>
      </w:divBdr>
    </w:div>
    <w:div w:id="1624968384">
      <w:bodyDiv w:val="1"/>
      <w:marLeft w:val="0"/>
      <w:marRight w:val="0"/>
      <w:marTop w:val="0"/>
      <w:marBottom w:val="0"/>
      <w:divBdr>
        <w:top w:val="none" w:sz="0" w:space="0" w:color="auto"/>
        <w:left w:val="none" w:sz="0" w:space="0" w:color="auto"/>
        <w:bottom w:val="none" w:sz="0" w:space="0" w:color="auto"/>
        <w:right w:val="none" w:sz="0" w:space="0" w:color="auto"/>
      </w:divBdr>
    </w:div>
    <w:div w:id="1641882691">
      <w:bodyDiv w:val="1"/>
      <w:marLeft w:val="0"/>
      <w:marRight w:val="0"/>
      <w:marTop w:val="0"/>
      <w:marBottom w:val="0"/>
      <w:divBdr>
        <w:top w:val="none" w:sz="0" w:space="0" w:color="auto"/>
        <w:left w:val="none" w:sz="0" w:space="0" w:color="auto"/>
        <w:bottom w:val="none" w:sz="0" w:space="0" w:color="auto"/>
        <w:right w:val="none" w:sz="0" w:space="0" w:color="auto"/>
      </w:divBdr>
    </w:div>
    <w:div w:id="1648047474">
      <w:bodyDiv w:val="1"/>
      <w:marLeft w:val="0"/>
      <w:marRight w:val="0"/>
      <w:marTop w:val="0"/>
      <w:marBottom w:val="0"/>
      <w:divBdr>
        <w:top w:val="none" w:sz="0" w:space="0" w:color="auto"/>
        <w:left w:val="none" w:sz="0" w:space="0" w:color="auto"/>
        <w:bottom w:val="none" w:sz="0" w:space="0" w:color="auto"/>
        <w:right w:val="none" w:sz="0" w:space="0" w:color="auto"/>
      </w:divBdr>
    </w:div>
    <w:div w:id="1669096552">
      <w:bodyDiv w:val="1"/>
      <w:marLeft w:val="0"/>
      <w:marRight w:val="0"/>
      <w:marTop w:val="0"/>
      <w:marBottom w:val="0"/>
      <w:divBdr>
        <w:top w:val="none" w:sz="0" w:space="0" w:color="auto"/>
        <w:left w:val="none" w:sz="0" w:space="0" w:color="auto"/>
        <w:bottom w:val="none" w:sz="0" w:space="0" w:color="auto"/>
        <w:right w:val="none" w:sz="0" w:space="0" w:color="auto"/>
      </w:divBdr>
    </w:div>
    <w:div w:id="1671564515">
      <w:bodyDiv w:val="1"/>
      <w:marLeft w:val="0"/>
      <w:marRight w:val="0"/>
      <w:marTop w:val="0"/>
      <w:marBottom w:val="0"/>
      <w:divBdr>
        <w:top w:val="none" w:sz="0" w:space="0" w:color="auto"/>
        <w:left w:val="none" w:sz="0" w:space="0" w:color="auto"/>
        <w:bottom w:val="none" w:sz="0" w:space="0" w:color="auto"/>
        <w:right w:val="none" w:sz="0" w:space="0" w:color="auto"/>
      </w:divBdr>
    </w:div>
    <w:div w:id="1682780326">
      <w:bodyDiv w:val="1"/>
      <w:marLeft w:val="0"/>
      <w:marRight w:val="0"/>
      <w:marTop w:val="0"/>
      <w:marBottom w:val="0"/>
      <w:divBdr>
        <w:top w:val="none" w:sz="0" w:space="0" w:color="auto"/>
        <w:left w:val="none" w:sz="0" w:space="0" w:color="auto"/>
        <w:bottom w:val="none" w:sz="0" w:space="0" w:color="auto"/>
        <w:right w:val="none" w:sz="0" w:space="0" w:color="auto"/>
      </w:divBdr>
    </w:div>
    <w:div w:id="1688409176">
      <w:bodyDiv w:val="1"/>
      <w:marLeft w:val="0"/>
      <w:marRight w:val="0"/>
      <w:marTop w:val="0"/>
      <w:marBottom w:val="0"/>
      <w:divBdr>
        <w:top w:val="none" w:sz="0" w:space="0" w:color="auto"/>
        <w:left w:val="none" w:sz="0" w:space="0" w:color="auto"/>
        <w:bottom w:val="none" w:sz="0" w:space="0" w:color="auto"/>
        <w:right w:val="none" w:sz="0" w:space="0" w:color="auto"/>
      </w:divBdr>
    </w:div>
    <w:div w:id="1698118532">
      <w:bodyDiv w:val="1"/>
      <w:marLeft w:val="0"/>
      <w:marRight w:val="0"/>
      <w:marTop w:val="0"/>
      <w:marBottom w:val="0"/>
      <w:divBdr>
        <w:top w:val="none" w:sz="0" w:space="0" w:color="auto"/>
        <w:left w:val="none" w:sz="0" w:space="0" w:color="auto"/>
        <w:bottom w:val="none" w:sz="0" w:space="0" w:color="auto"/>
        <w:right w:val="none" w:sz="0" w:space="0" w:color="auto"/>
      </w:divBdr>
    </w:div>
    <w:div w:id="1731607917">
      <w:bodyDiv w:val="1"/>
      <w:marLeft w:val="0"/>
      <w:marRight w:val="0"/>
      <w:marTop w:val="0"/>
      <w:marBottom w:val="0"/>
      <w:divBdr>
        <w:top w:val="none" w:sz="0" w:space="0" w:color="auto"/>
        <w:left w:val="none" w:sz="0" w:space="0" w:color="auto"/>
        <w:bottom w:val="none" w:sz="0" w:space="0" w:color="auto"/>
        <w:right w:val="none" w:sz="0" w:space="0" w:color="auto"/>
      </w:divBdr>
    </w:div>
    <w:div w:id="1736463926">
      <w:bodyDiv w:val="1"/>
      <w:marLeft w:val="0"/>
      <w:marRight w:val="0"/>
      <w:marTop w:val="0"/>
      <w:marBottom w:val="0"/>
      <w:divBdr>
        <w:top w:val="none" w:sz="0" w:space="0" w:color="auto"/>
        <w:left w:val="none" w:sz="0" w:space="0" w:color="auto"/>
        <w:bottom w:val="none" w:sz="0" w:space="0" w:color="auto"/>
        <w:right w:val="none" w:sz="0" w:space="0" w:color="auto"/>
      </w:divBdr>
    </w:div>
    <w:div w:id="1738280012">
      <w:bodyDiv w:val="1"/>
      <w:marLeft w:val="0"/>
      <w:marRight w:val="0"/>
      <w:marTop w:val="0"/>
      <w:marBottom w:val="0"/>
      <w:divBdr>
        <w:top w:val="none" w:sz="0" w:space="0" w:color="auto"/>
        <w:left w:val="none" w:sz="0" w:space="0" w:color="auto"/>
        <w:bottom w:val="none" w:sz="0" w:space="0" w:color="auto"/>
        <w:right w:val="none" w:sz="0" w:space="0" w:color="auto"/>
      </w:divBdr>
    </w:div>
    <w:div w:id="1745686660">
      <w:bodyDiv w:val="1"/>
      <w:marLeft w:val="0"/>
      <w:marRight w:val="0"/>
      <w:marTop w:val="0"/>
      <w:marBottom w:val="0"/>
      <w:divBdr>
        <w:top w:val="none" w:sz="0" w:space="0" w:color="auto"/>
        <w:left w:val="none" w:sz="0" w:space="0" w:color="auto"/>
        <w:bottom w:val="none" w:sz="0" w:space="0" w:color="auto"/>
        <w:right w:val="none" w:sz="0" w:space="0" w:color="auto"/>
      </w:divBdr>
    </w:div>
    <w:div w:id="1757245276">
      <w:bodyDiv w:val="1"/>
      <w:marLeft w:val="0"/>
      <w:marRight w:val="0"/>
      <w:marTop w:val="0"/>
      <w:marBottom w:val="0"/>
      <w:divBdr>
        <w:top w:val="none" w:sz="0" w:space="0" w:color="auto"/>
        <w:left w:val="none" w:sz="0" w:space="0" w:color="auto"/>
        <w:bottom w:val="none" w:sz="0" w:space="0" w:color="auto"/>
        <w:right w:val="none" w:sz="0" w:space="0" w:color="auto"/>
      </w:divBdr>
    </w:div>
    <w:div w:id="1758356151">
      <w:bodyDiv w:val="1"/>
      <w:marLeft w:val="0"/>
      <w:marRight w:val="0"/>
      <w:marTop w:val="0"/>
      <w:marBottom w:val="0"/>
      <w:divBdr>
        <w:top w:val="none" w:sz="0" w:space="0" w:color="auto"/>
        <w:left w:val="none" w:sz="0" w:space="0" w:color="auto"/>
        <w:bottom w:val="none" w:sz="0" w:space="0" w:color="auto"/>
        <w:right w:val="none" w:sz="0" w:space="0" w:color="auto"/>
      </w:divBdr>
    </w:div>
    <w:div w:id="1761563660">
      <w:bodyDiv w:val="1"/>
      <w:marLeft w:val="0"/>
      <w:marRight w:val="0"/>
      <w:marTop w:val="0"/>
      <w:marBottom w:val="0"/>
      <w:divBdr>
        <w:top w:val="none" w:sz="0" w:space="0" w:color="auto"/>
        <w:left w:val="none" w:sz="0" w:space="0" w:color="auto"/>
        <w:bottom w:val="none" w:sz="0" w:space="0" w:color="auto"/>
        <w:right w:val="none" w:sz="0" w:space="0" w:color="auto"/>
      </w:divBdr>
    </w:div>
    <w:div w:id="1779519578">
      <w:bodyDiv w:val="1"/>
      <w:marLeft w:val="0"/>
      <w:marRight w:val="0"/>
      <w:marTop w:val="0"/>
      <w:marBottom w:val="0"/>
      <w:divBdr>
        <w:top w:val="none" w:sz="0" w:space="0" w:color="auto"/>
        <w:left w:val="none" w:sz="0" w:space="0" w:color="auto"/>
        <w:bottom w:val="none" w:sz="0" w:space="0" w:color="auto"/>
        <w:right w:val="none" w:sz="0" w:space="0" w:color="auto"/>
      </w:divBdr>
    </w:div>
    <w:div w:id="1818372217">
      <w:bodyDiv w:val="1"/>
      <w:marLeft w:val="0"/>
      <w:marRight w:val="0"/>
      <w:marTop w:val="0"/>
      <w:marBottom w:val="0"/>
      <w:divBdr>
        <w:top w:val="none" w:sz="0" w:space="0" w:color="auto"/>
        <w:left w:val="none" w:sz="0" w:space="0" w:color="auto"/>
        <w:bottom w:val="none" w:sz="0" w:space="0" w:color="auto"/>
        <w:right w:val="none" w:sz="0" w:space="0" w:color="auto"/>
      </w:divBdr>
    </w:div>
    <w:div w:id="1835149536">
      <w:bodyDiv w:val="1"/>
      <w:marLeft w:val="0"/>
      <w:marRight w:val="0"/>
      <w:marTop w:val="0"/>
      <w:marBottom w:val="0"/>
      <w:divBdr>
        <w:top w:val="none" w:sz="0" w:space="0" w:color="auto"/>
        <w:left w:val="none" w:sz="0" w:space="0" w:color="auto"/>
        <w:bottom w:val="none" w:sz="0" w:space="0" w:color="auto"/>
        <w:right w:val="none" w:sz="0" w:space="0" w:color="auto"/>
      </w:divBdr>
    </w:div>
    <w:div w:id="1842237939">
      <w:bodyDiv w:val="1"/>
      <w:marLeft w:val="0"/>
      <w:marRight w:val="0"/>
      <w:marTop w:val="0"/>
      <w:marBottom w:val="0"/>
      <w:divBdr>
        <w:top w:val="none" w:sz="0" w:space="0" w:color="auto"/>
        <w:left w:val="none" w:sz="0" w:space="0" w:color="auto"/>
        <w:bottom w:val="none" w:sz="0" w:space="0" w:color="auto"/>
        <w:right w:val="none" w:sz="0" w:space="0" w:color="auto"/>
      </w:divBdr>
    </w:div>
    <w:div w:id="1850170582">
      <w:bodyDiv w:val="1"/>
      <w:marLeft w:val="0"/>
      <w:marRight w:val="0"/>
      <w:marTop w:val="0"/>
      <w:marBottom w:val="0"/>
      <w:divBdr>
        <w:top w:val="none" w:sz="0" w:space="0" w:color="auto"/>
        <w:left w:val="none" w:sz="0" w:space="0" w:color="auto"/>
        <w:bottom w:val="none" w:sz="0" w:space="0" w:color="auto"/>
        <w:right w:val="none" w:sz="0" w:space="0" w:color="auto"/>
      </w:divBdr>
    </w:div>
    <w:div w:id="1853836526">
      <w:bodyDiv w:val="1"/>
      <w:marLeft w:val="0"/>
      <w:marRight w:val="0"/>
      <w:marTop w:val="0"/>
      <w:marBottom w:val="0"/>
      <w:divBdr>
        <w:top w:val="none" w:sz="0" w:space="0" w:color="auto"/>
        <w:left w:val="none" w:sz="0" w:space="0" w:color="auto"/>
        <w:bottom w:val="none" w:sz="0" w:space="0" w:color="auto"/>
        <w:right w:val="none" w:sz="0" w:space="0" w:color="auto"/>
      </w:divBdr>
    </w:div>
    <w:div w:id="1859736683">
      <w:bodyDiv w:val="1"/>
      <w:marLeft w:val="0"/>
      <w:marRight w:val="0"/>
      <w:marTop w:val="0"/>
      <w:marBottom w:val="0"/>
      <w:divBdr>
        <w:top w:val="none" w:sz="0" w:space="0" w:color="auto"/>
        <w:left w:val="none" w:sz="0" w:space="0" w:color="auto"/>
        <w:bottom w:val="none" w:sz="0" w:space="0" w:color="auto"/>
        <w:right w:val="none" w:sz="0" w:space="0" w:color="auto"/>
      </w:divBdr>
    </w:div>
    <w:div w:id="1863351212">
      <w:bodyDiv w:val="1"/>
      <w:marLeft w:val="0"/>
      <w:marRight w:val="0"/>
      <w:marTop w:val="0"/>
      <w:marBottom w:val="0"/>
      <w:divBdr>
        <w:top w:val="none" w:sz="0" w:space="0" w:color="auto"/>
        <w:left w:val="none" w:sz="0" w:space="0" w:color="auto"/>
        <w:bottom w:val="none" w:sz="0" w:space="0" w:color="auto"/>
        <w:right w:val="none" w:sz="0" w:space="0" w:color="auto"/>
      </w:divBdr>
    </w:div>
    <w:div w:id="1874342356">
      <w:bodyDiv w:val="1"/>
      <w:marLeft w:val="0"/>
      <w:marRight w:val="0"/>
      <w:marTop w:val="0"/>
      <w:marBottom w:val="0"/>
      <w:divBdr>
        <w:top w:val="none" w:sz="0" w:space="0" w:color="auto"/>
        <w:left w:val="none" w:sz="0" w:space="0" w:color="auto"/>
        <w:bottom w:val="none" w:sz="0" w:space="0" w:color="auto"/>
        <w:right w:val="none" w:sz="0" w:space="0" w:color="auto"/>
      </w:divBdr>
    </w:div>
    <w:div w:id="1887330237">
      <w:bodyDiv w:val="1"/>
      <w:marLeft w:val="0"/>
      <w:marRight w:val="0"/>
      <w:marTop w:val="0"/>
      <w:marBottom w:val="0"/>
      <w:divBdr>
        <w:top w:val="none" w:sz="0" w:space="0" w:color="auto"/>
        <w:left w:val="none" w:sz="0" w:space="0" w:color="auto"/>
        <w:bottom w:val="none" w:sz="0" w:space="0" w:color="auto"/>
        <w:right w:val="none" w:sz="0" w:space="0" w:color="auto"/>
      </w:divBdr>
    </w:div>
    <w:div w:id="1893231748">
      <w:bodyDiv w:val="1"/>
      <w:marLeft w:val="0"/>
      <w:marRight w:val="0"/>
      <w:marTop w:val="0"/>
      <w:marBottom w:val="0"/>
      <w:divBdr>
        <w:top w:val="none" w:sz="0" w:space="0" w:color="auto"/>
        <w:left w:val="none" w:sz="0" w:space="0" w:color="auto"/>
        <w:bottom w:val="none" w:sz="0" w:space="0" w:color="auto"/>
        <w:right w:val="none" w:sz="0" w:space="0" w:color="auto"/>
      </w:divBdr>
    </w:div>
    <w:div w:id="1938251508">
      <w:bodyDiv w:val="1"/>
      <w:marLeft w:val="0"/>
      <w:marRight w:val="0"/>
      <w:marTop w:val="0"/>
      <w:marBottom w:val="0"/>
      <w:divBdr>
        <w:top w:val="none" w:sz="0" w:space="0" w:color="auto"/>
        <w:left w:val="none" w:sz="0" w:space="0" w:color="auto"/>
        <w:bottom w:val="none" w:sz="0" w:space="0" w:color="auto"/>
        <w:right w:val="none" w:sz="0" w:space="0" w:color="auto"/>
      </w:divBdr>
    </w:div>
    <w:div w:id="1947077300">
      <w:bodyDiv w:val="1"/>
      <w:marLeft w:val="0"/>
      <w:marRight w:val="0"/>
      <w:marTop w:val="0"/>
      <w:marBottom w:val="0"/>
      <w:divBdr>
        <w:top w:val="none" w:sz="0" w:space="0" w:color="auto"/>
        <w:left w:val="none" w:sz="0" w:space="0" w:color="auto"/>
        <w:bottom w:val="none" w:sz="0" w:space="0" w:color="auto"/>
        <w:right w:val="none" w:sz="0" w:space="0" w:color="auto"/>
      </w:divBdr>
    </w:div>
    <w:div w:id="1951818110">
      <w:bodyDiv w:val="1"/>
      <w:marLeft w:val="0"/>
      <w:marRight w:val="0"/>
      <w:marTop w:val="0"/>
      <w:marBottom w:val="0"/>
      <w:divBdr>
        <w:top w:val="none" w:sz="0" w:space="0" w:color="auto"/>
        <w:left w:val="none" w:sz="0" w:space="0" w:color="auto"/>
        <w:bottom w:val="none" w:sz="0" w:space="0" w:color="auto"/>
        <w:right w:val="none" w:sz="0" w:space="0" w:color="auto"/>
      </w:divBdr>
    </w:div>
    <w:div w:id="1953587462">
      <w:bodyDiv w:val="1"/>
      <w:marLeft w:val="0"/>
      <w:marRight w:val="0"/>
      <w:marTop w:val="0"/>
      <w:marBottom w:val="0"/>
      <w:divBdr>
        <w:top w:val="none" w:sz="0" w:space="0" w:color="auto"/>
        <w:left w:val="none" w:sz="0" w:space="0" w:color="auto"/>
        <w:bottom w:val="none" w:sz="0" w:space="0" w:color="auto"/>
        <w:right w:val="none" w:sz="0" w:space="0" w:color="auto"/>
      </w:divBdr>
    </w:div>
    <w:div w:id="1955820548">
      <w:bodyDiv w:val="1"/>
      <w:marLeft w:val="0"/>
      <w:marRight w:val="0"/>
      <w:marTop w:val="0"/>
      <w:marBottom w:val="0"/>
      <w:divBdr>
        <w:top w:val="none" w:sz="0" w:space="0" w:color="auto"/>
        <w:left w:val="none" w:sz="0" w:space="0" w:color="auto"/>
        <w:bottom w:val="none" w:sz="0" w:space="0" w:color="auto"/>
        <w:right w:val="none" w:sz="0" w:space="0" w:color="auto"/>
      </w:divBdr>
    </w:div>
    <w:div w:id="1973369173">
      <w:bodyDiv w:val="1"/>
      <w:marLeft w:val="0"/>
      <w:marRight w:val="0"/>
      <w:marTop w:val="0"/>
      <w:marBottom w:val="0"/>
      <w:divBdr>
        <w:top w:val="none" w:sz="0" w:space="0" w:color="auto"/>
        <w:left w:val="none" w:sz="0" w:space="0" w:color="auto"/>
        <w:bottom w:val="none" w:sz="0" w:space="0" w:color="auto"/>
        <w:right w:val="none" w:sz="0" w:space="0" w:color="auto"/>
      </w:divBdr>
    </w:div>
    <w:div w:id="1975409467">
      <w:bodyDiv w:val="1"/>
      <w:marLeft w:val="0"/>
      <w:marRight w:val="0"/>
      <w:marTop w:val="0"/>
      <w:marBottom w:val="0"/>
      <w:divBdr>
        <w:top w:val="none" w:sz="0" w:space="0" w:color="auto"/>
        <w:left w:val="none" w:sz="0" w:space="0" w:color="auto"/>
        <w:bottom w:val="none" w:sz="0" w:space="0" w:color="auto"/>
        <w:right w:val="none" w:sz="0" w:space="0" w:color="auto"/>
      </w:divBdr>
    </w:div>
    <w:div w:id="1980838176">
      <w:bodyDiv w:val="1"/>
      <w:marLeft w:val="0"/>
      <w:marRight w:val="0"/>
      <w:marTop w:val="0"/>
      <w:marBottom w:val="0"/>
      <w:divBdr>
        <w:top w:val="none" w:sz="0" w:space="0" w:color="auto"/>
        <w:left w:val="none" w:sz="0" w:space="0" w:color="auto"/>
        <w:bottom w:val="none" w:sz="0" w:space="0" w:color="auto"/>
        <w:right w:val="none" w:sz="0" w:space="0" w:color="auto"/>
      </w:divBdr>
    </w:div>
    <w:div w:id="1982804702">
      <w:bodyDiv w:val="1"/>
      <w:marLeft w:val="0"/>
      <w:marRight w:val="0"/>
      <w:marTop w:val="0"/>
      <w:marBottom w:val="0"/>
      <w:divBdr>
        <w:top w:val="none" w:sz="0" w:space="0" w:color="auto"/>
        <w:left w:val="none" w:sz="0" w:space="0" w:color="auto"/>
        <w:bottom w:val="none" w:sz="0" w:space="0" w:color="auto"/>
        <w:right w:val="none" w:sz="0" w:space="0" w:color="auto"/>
      </w:divBdr>
    </w:div>
    <w:div w:id="1990285056">
      <w:bodyDiv w:val="1"/>
      <w:marLeft w:val="0"/>
      <w:marRight w:val="0"/>
      <w:marTop w:val="0"/>
      <w:marBottom w:val="0"/>
      <w:divBdr>
        <w:top w:val="none" w:sz="0" w:space="0" w:color="auto"/>
        <w:left w:val="none" w:sz="0" w:space="0" w:color="auto"/>
        <w:bottom w:val="none" w:sz="0" w:space="0" w:color="auto"/>
        <w:right w:val="none" w:sz="0" w:space="0" w:color="auto"/>
      </w:divBdr>
    </w:div>
    <w:div w:id="1994720525">
      <w:bodyDiv w:val="1"/>
      <w:marLeft w:val="0"/>
      <w:marRight w:val="0"/>
      <w:marTop w:val="0"/>
      <w:marBottom w:val="0"/>
      <w:divBdr>
        <w:top w:val="none" w:sz="0" w:space="0" w:color="auto"/>
        <w:left w:val="none" w:sz="0" w:space="0" w:color="auto"/>
        <w:bottom w:val="none" w:sz="0" w:space="0" w:color="auto"/>
        <w:right w:val="none" w:sz="0" w:space="0" w:color="auto"/>
      </w:divBdr>
    </w:div>
    <w:div w:id="2056272262">
      <w:bodyDiv w:val="1"/>
      <w:marLeft w:val="0"/>
      <w:marRight w:val="0"/>
      <w:marTop w:val="0"/>
      <w:marBottom w:val="0"/>
      <w:divBdr>
        <w:top w:val="none" w:sz="0" w:space="0" w:color="auto"/>
        <w:left w:val="none" w:sz="0" w:space="0" w:color="auto"/>
        <w:bottom w:val="none" w:sz="0" w:space="0" w:color="auto"/>
        <w:right w:val="none" w:sz="0" w:space="0" w:color="auto"/>
      </w:divBdr>
    </w:div>
    <w:div w:id="2059088943">
      <w:bodyDiv w:val="1"/>
      <w:marLeft w:val="0"/>
      <w:marRight w:val="0"/>
      <w:marTop w:val="0"/>
      <w:marBottom w:val="0"/>
      <w:divBdr>
        <w:top w:val="none" w:sz="0" w:space="0" w:color="auto"/>
        <w:left w:val="none" w:sz="0" w:space="0" w:color="auto"/>
        <w:bottom w:val="none" w:sz="0" w:space="0" w:color="auto"/>
        <w:right w:val="none" w:sz="0" w:space="0" w:color="auto"/>
      </w:divBdr>
    </w:div>
    <w:div w:id="2069260763">
      <w:bodyDiv w:val="1"/>
      <w:marLeft w:val="0"/>
      <w:marRight w:val="0"/>
      <w:marTop w:val="0"/>
      <w:marBottom w:val="0"/>
      <w:divBdr>
        <w:top w:val="none" w:sz="0" w:space="0" w:color="auto"/>
        <w:left w:val="none" w:sz="0" w:space="0" w:color="auto"/>
        <w:bottom w:val="none" w:sz="0" w:space="0" w:color="auto"/>
        <w:right w:val="none" w:sz="0" w:space="0" w:color="auto"/>
      </w:divBdr>
    </w:div>
    <w:div w:id="2082167579">
      <w:bodyDiv w:val="1"/>
      <w:marLeft w:val="0"/>
      <w:marRight w:val="0"/>
      <w:marTop w:val="0"/>
      <w:marBottom w:val="0"/>
      <w:divBdr>
        <w:top w:val="none" w:sz="0" w:space="0" w:color="auto"/>
        <w:left w:val="none" w:sz="0" w:space="0" w:color="auto"/>
        <w:bottom w:val="none" w:sz="0" w:space="0" w:color="auto"/>
        <w:right w:val="none" w:sz="0" w:space="0" w:color="auto"/>
      </w:divBdr>
    </w:div>
    <w:div w:id="2095854997">
      <w:bodyDiv w:val="1"/>
      <w:marLeft w:val="0"/>
      <w:marRight w:val="0"/>
      <w:marTop w:val="0"/>
      <w:marBottom w:val="0"/>
      <w:divBdr>
        <w:top w:val="none" w:sz="0" w:space="0" w:color="auto"/>
        <w:left w:val="none" w:sz="0" w:space="0" w:color="auto"/>
        <w:bottom w:val="none" w:sz="0" w:space="0" w:color="auto"/>
        <w:right w:val="none" w:sz="0" w:space="0" w:color="auto"/>
      </w:divBdr>
    </w:div>
    <w:div w:id="2129160410">
      <w:bodyDiv w:val="1"/>
      <w:marLeft w:val="0"/>
      <w:marRight w:val="0"/>
      <w:marTop w:val="0"/>
      <w:marBottom w:val="0"/>
      <w:divBdr>
        <w:top w:val="none" w:sz="0" w:space="0" w:color="auto"/>
        <w:left w:val="none" w:sz="0" w:space="0" w:color="auto"/>
        <w:bottom w:val="none" w:sz="0" w:space="0" w:color="auto"/>
        <w:right w:val="none" w:sz="0" w:space="0" w:color="auto"/>
      </w:divBdr>
    </w:div>
    <w:div w:id="2132897615">
      <w:bodyDiv w:val="1"/>
      <w:marLeft w:val="0"/>
      <w:marRight w:val="0"/>
      <w:marTop w:val="0"/>
      <w:marBottom w:val="0"/>
      <w:divBdr>
        <w:top w:val="none" w:sz="0" w:space="0" w:color="auto"/>
        <w:left w:val="none" w:sz="0" w:space="0" w:color="auto"/>
        <w:bottom w:val="none" w:sz="0" w:space="0" w:color="auto"/>
        <w:right w:val="none" w:sz="0" w:space="0" w:color="auto"/>
      </w:divBdr>
    </w:div>
    <w:div w:id="214454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Cou22</b:Tag>
    <b:SourceType>InternetSite</b:SourceType>
    <b:Guid>{5CD83625-F323-4D3D-9642-6B5CCA4F250E}</b:Guid>
    <b:Author>
      <b:Author>
        <b:Corporate>Counter Terrorism Policing</b:Corporate>
      </b:Author>
    </b:Author>
    <b:Title>Working to keep people safe from terrorism</b:Title>
    <b:Year>2022</b:Year>
    <b:YearAccessed>2023</b:YearAccessed>
    <b:MonthAccessed>January</b:MonthAccessed>
    <b:DayAccessed>16</b:DayAccessed>
    <b:URL>https://www.counterterrorism.police.uk/</b:URL>
    <b:RefOrder>1</b:RefOrder>
  </b:Source>
  <b:Source>
    <b:Tag>LegND</b:Tag>
    <b:SourceType>InternetSite</b:SourceType>
    <b:Guid>{F5B2818E-40EC-48A8-99E2-2B10E9797A1D}</b:Guid>
    <b:Author>
      <b:Author>
        <b:Corporate>Legislation.gov.uk</b:Corporate>
      </b:Author>
    </b:Author>
    <b:Title>Terrorism Act 2000</b:Title>
    <b:Year>N.D</b:Year>
    <b:YearAccessed>2023</b:YearAccessed>
    <b:MonthAccessed>January</b:MonthAccessed>
    <b:DayAccessed>16</b:DayAccessed>
    <b:URL>https://www.legislation.gov.uk/ukpga/2000/11/contents</b:URL>
    <b:RefOrder>2</b:RefOrder>
  </b:Source>
  <b:Source>
    <b:Tag>TheND</b:Tag>
    <b:SourceType>InternetSite</b:SourceType>
    <b:Guid>{9385C889-313D-4FE9-A9F4-5EACAF15F0B1}</b:Guid>
    <b:Author>
      <b:Author>
        <b:Corporate>The Crown Prosecution Service</b:Corporate>
      </b:Author>
    </b:Author>
    <b:Title>Terrorism</b:Title>
    <b:Year>N.D</b:Year>
    <b:YearAccessed>2023</b:YearAccessed>
    <b:MonthAccessed>January</b:MonthAccessed>
    <b:DayAccessed>16</b:DayAccessed>
    <b:URL>https://www.cps.gov.uk/crime-info/terrorism</b:URL>
    <b:RefOrder>3</b:RefOrder>
  </b:Source>
  <b:Source>
    <b:Tag>GOV18</b:Tag>
    <b:SourceType>DocumentFromInternetSite</b:SourceType>
    <b:Guid>{1A1EE163-46A8-4CCE-93CE-034EB641131D}</b:Guid>
    <b:Title>Counter-terrorism strategy (CONTEST) 2018</b:Title>
    <b:Year>2018</b:Year>
    <b:YearAccessed>2023</b:YearAccessed>
    <b:MonthAccessed>January</b:MonthAccessed>
    <b:DayAccessed>16</b:DayAccessed>
    <b:URL>https://assets.publishing.service.gov.uk/government/uploads/system/uploads/attachment_data/file/716907/140618_CCS207_CCS0218929798-1_CONTEST_3.0_WEB.pdf</b:URL>
    <b:Author>
      <b:Author>
        <b:Corporate>GOV.UK</b:Corporate>
      </b:Author>
    </b:Author>
    <b:Month>June</b:Month>
    <b:RefOrder>4</b:RefOrder>
  </b:Source>
  <b:Source>
    <b:Tag>SecND</b:Tag>
    <b:SourceType>InternetSite</b:SourceType>
    <b:Guid>{3AFC3AAD-D121-48BA-9BF9-D8CEA6662C8C}</b:Guid>
    <b:Author>
      <b:Author>
        <b:Corporate>Security Service MI5</b:Corporate>
      </b:Author>
    </b:Author>
    <b:Title>Threat Levels</b:Title>
    <b:Year>N.D</b:Year>
    <b:YearAccessed>2023</b:YearAccessed>
    <b:MonthAccessed>January</b:MonthAccessed>
    <b:DayAccessed>16</b:DayAccessed>
    <b:URL>https://www.mi5.gov.uk/threat-levels</b:URL>
    <b:RefOrder>5</b:RefOrder>
  </b:Source>
  <b:Source>
    <b:Tag>Kel06</b:Tag>
    <b:SourceType>Book</b:SourceType>
    <b:Guid>{A88B7810-8931-4C4E-96A5-50BEE0366769}</b:Guid>
    <b:Title>Policing terrorism.</b:Title>
    <b:Year>2006</b:Year>
    <b:Publisher>Manhattan Institute for Policy Research</b:Publisher>
    <b:Author>
      <b:Author>
        <b:NameList>
          <b:Person>
            <b:Last>Kelling</b:Last>
            <b:First>G.L</b:First>
          </b:Person>
          <b:Person>
            <b:Last>Bratton</b:Last>
            <b:First>W.J</b:First>
          </b:Person>
        </b:NameList>
      </b:Author>
    </b:Author>
    <b:JournalName>Policing terrorism.</b:JournalName>
    <b:RefOrder>6</b:RefOrder>
  </b:Source>
  <b:Source>
    <b:Tag>RAC10</b:Tag>
    <b:SourceType>JournalArticle</b:SourceType>
    <b:Guid>{67E409F5-0960-4C94-8AD3-8C85F531C1AC}</b:Guid>
    <b:Title>Community engagement for counterterrorism: lessons from the United Kingdom</b:Title>
    <b:Year>2010</b:Year>
    <b:JournalName>International Affairs</b:JournalName>
    <b:Pages>971–981</b:Pages>
    <b:Volume>86</b:Volume>
    <b:Issue>4</b:Issue>
    <b:Author>
      <b:Author>
        <b:NameList>
          <b:Person>
            <b:Last>BRIGGS</b:Last>
            <b:First>RACHEL</b:First>
          </b:Person>
        </b:NameList>
      </b:Author>
    </b:Author>
    <b:RefOrder>8</b:RefOrder>
  </b:Source>
  <b:Source>
    <b:Tag>Ron07</b:Tag>
    <b:SourceType>JournalArticle</b:SourceType>
    <b:Guid>{D1AACEE3-2FE4-4FCE-A4EF-3A8D35D49964}</b:Guid>
    <b:Author>
      <b:Author>
        <b:NameList>
          <b:Person>
            <b:Last>Clarke</b:Last>
            <b:First>Ronald</b:First>
          </b:Person>
          <b:Person>
            <b:Last>Newman</b:Last>
            <b:First>Graeme</b:First>
          </b:Person>
        </b:NameList>
      </b:Author>
    </b:Author>
    <b:Title>Police and the Prevention of Terrorism</b:Title>
    <b:JournalName>Policing: A Journal of Policy and Practice,</b:JournalName>
    <b:Year>2007</b:Year>
    <b:Pages>9–20</b:Pages>
    <b:Volume>1</b:Volume>
    <b:Issue>1</b:Issue>
    <b:RefOrder>7</b:RefOrder>
  </b:Source>
  <b:Source>
    <b:Tag>GOV23</b:Tag>
    <b:SourceType>InternetSite</b:SourceType>
    <b:Guid>{D861E916-6A1B-42E4-A40E-8CCDB164FB59}</b:Guid>
    <b:Title>Individuals referred to and supported through the Prevent Programme, April 2021 to March 2022</b:Title>
    <b:Year>2023</b:Year>
    <b:Author>
      <b:Author>
        <b:Corporate>GOV.UK</b:Corporate>
      </b:Author>
    </b:Author>
    <b:YearAccessed>2023</b:YearAccessed>
    <b:MonthAccessed>January </b:MonthAccessed>
    <b:DayAccessed>26</b:DayAccessed>
    <b:URL>https://www.gov.uk/government/statistics/individuals-referred-to-and-supported-through-the-prevent-programme-april-2021-to-march-2022/individuals-referred-to-and-supported-through-the-prevent-programme-april-2021-to-march-2022</b:URL>
    <b:RefOrder>9</b:RefOrder>
  </b:Source>
  <b:Source>
    <b:Tag>Gov22</b:Tag>
    <b:SourceType>InternetSite</b:SourceType>
    <b:Guid>{3EDACDCC-22EE-4EA2-9093-95A67E9A1F88}</b:Guid>
    <b:Author>
      <b:Author>
        <b:Corporate>Gov.UK</b:Corporate>
      </b:Author>
    </b:Author>
    <b:Title>Case study 2: the role of the police in a referral</b:Title>
    <b:Year>2022</b:Year>
    <b:YearAccessed>2023</b:YearAccessed>
    <b:MonthAccessed>January</b:MonthAccessed>
    <b:DayAccessed>26</b:DayAccessed>
    <b:URL>https://www.gov.uk/government/publications/the-prevent-duty-safeguarding-learners-vulnerable-to-radicalisation/case-studies#case-study-2</b:URL>
    <b:RefOrder>10</b:RefOrder>
  </b:Source>
  <b:Source>
    <b:Tag>Joh12</b:Tag>
    <b:SourceType>InternetSite</b:SourceType>
    <b:Guid>{28010523-DB93-497A-B78C-8108F1219260}</b:Guid>
    <b:Title>Intelligence-Led Policing </b:Title>
    <b:Year>2012</b:Year>
    <b:Author>
      <b:Author>
        <b:NameList>
          <b:Person>
            <b:Last>Edwards</b:Last>
            <b:First>John</b:First>
            <b:Middle>B.</b:Middle>
          </b:Person>
        </b:NameList>
      </b:Author>
    </b:Author>
    <b:YearAccessed>2023</b:YearAccessed>
    <b:MonthAccessed>January</b:MonthAccessed>
    <b:DayAccessed>2</b:DayAccessed>
    <b:URL>https://leb.fbi.gov/articles/additional-articles/police-practice-intelligence-led-policing-connecting-urban-and-rural-operations#:~:text=Intelligence-led%20policing%20%28ILP%29%20can%20help%20improve%20information%20and,among%20interconnected%2C%20small%2</b:URL>
    <b:RefOrder>38</b:RefOrder>
  </b:Source>
  <b:Source>
    <b:Tag>Pet05</b:Tag>
    <b:SourceType>JournalArticle</b:SourceType>
    <b:Guid>{E6D59C4D-C1A9-482C-A244-91954ED17632}</b:Guid>
    <b:Title>Intelligence-led policing</b:Title>
    <b:Year>2005</b:Year>
    <b:Author>
      <b:Author>
        <b:NameList>
          <b:Person>
            <b:Last>Peterson</b:Last>
            <b:First>Marilyn</b:First>
          </b:Person>
        </b:NameList>
      </b:Author>
    </b:Author>
    <b:JournalName>The new intelligence architecture</b:JournalName>
    <b:Pages>57</b:Pages>
    <b:RefOrder>39</b:RefOrder>
  </b:Source>
  <b:Source>
    <b:Tag>Pet051</b:Tag>
    <b:SourceType>JournalArticle</b:SourceType>
    <b:Guid>{DC8D9C49-FD54-4186-8ECF-D94AD6BBCD46}</b:Guid>
    <b:Title>Intelligence-led policing</b:Title>
    <b:Year>2005</b:Year>
    <b:Author>
      <b:Author>
        <b:NameList>
          <b:Person>
            <b:Last>Peterson</b:Last>
            <b:First>Marilyn</b:First>
          </b:Person>
        </b:NameList>
      </b:Author>
    </b:Author>
    <b:JournalName>The new intelligence architecture</b:JournalName>
    <b:Pages>57</b:Pages>
    <b:RefOrder>12</b:RefOrder>
  </b:Source>
  <b:Source>
    <b:Tag>Edw12</b:Tag>
    <b:SourceType>InternetSite</b:SourceType>
    <b:Guid>{E104E28D-07A4-4F06-9DA1-043B5020EE01}</b:Guid>
    <b:Title>Intelligence-Led Policing</b:Title>
    <b:Year>2012</b:Year>
    <b:Author>
      <b:Author>
        <b:NameList>
          <b:Person>
            <b:Last>Edwards</b:Last>
            <b:First>John</b:First>
            <b:Middle>B.</b:Middle>
          </b:Person>
        </b:NameList>
      </b:Author>
    </b:Author>
    <b:YearAccessed>2023</b:YearAccessed>
    <b:MonthAccessed>January</b:MonthAccessed>
    <b:DayAccessed>31</b:DayAccessed>
    <b:URL>https://leb.fbi.gov/articles/additional-articles/police-practice-intelligence-led-policing-connecting-urban-and-rural-operations#:~:text=Intelligence-led%20policing%20%28ILP%29%20can%20help%20improve%20information%20and,among%20interconnected%2C%20small%2</b:URL>
    <b:RefOrder>11</b:RefOrder>
  </b:Source>
  <b:Source>
    <b:Tag>LeC18</b:Tag>
    <b:SourceType>InternetSite</b:SourceType>
    <b:Guid>{E20E092D-EF8C-4129-8B6C-C2AB202B7CFB}</b:Guid>
    <b:Author>
      <b:Author>
        <b:NameList>
          <b:Person>
            <b:Last>LeCates</b:Last>
            <b:First>Rich</b:First>
          </b:Person>
        </b:NameList>
      </b:Author>
    </b:Author>
    <b:Title>Intelligence-led Policing: Changing the Face of Crime Prevention</b:Title>
    <b:Year>2018</b:Year>
    <b:YearAccessed>2023</b:YearAccessed>
    <b:MonthAccessed>January</b:MonthAccessed>
    <b:DayAccessed>31</b:DayAccessed>
    <b:URL>https://www.policechiefmagazine.org/changing-the-face-crime-prevention/#:~:text=Intelligence-led%20policing%20gathers%20domestic%20incidents%2C%20arrests%2C%20criminal%20records%2C,of%20a%20particular%20crime%20or%20group%20of%20crimes.</b:URL>
    <b:RefOrder>13</b:RefOrder>
  </b:Source>
  <b:Source>
    <b:Tag>Nik19</b:Tag>
    <b:SourceType>InternetSite</b:SourceType>
    <b:Guid>{48796238-A46B-4469-B809-EE551E3FBF6A}</b:Guid>
    <b:Author>
      <b:Author>
        <b:NameList>
          <b:Person>
            <b:Last>Malik</b:Last>
            <b:First>Nikita</b:First>
          </b:Person>
        </b:NameList>
      </b:Author>
    </b:Author>
    <b:Title>How Does Terrorism Overlap With Criminality?</b:Title>
    <b:Year>2019</b:Year>
    <b:YearAccessed>2023</b:YearAccessed>
    <b:MonthAccessed>January</b:MonthAccessed>
    <b:DayAccessed>31</b:DayAccessed>
    <b:URL>https://www.forbes.com/sites/nikitamalik/2019/01/09/how-does-terrorism-overlap-with-criminality/?sh=1007e2e12c4d</b:URL>
    <b:RefOrder>14</b:RefOrder>
  </b:Source>
  <b:Source>
    <b:Tag>Sam16</b:Tag>
    <b:SourceType>JournalArticle</b:SourceType>
    <b:Guid>{81E21CD2-0BDE-4C5C-9691-0150A1559528}</b:Guid>
    <b:Title>Terrorism and Organized Crime</b:Title>
    <b:Year>2016</b:Year>
    <b:Author>
      <b:Author>
        <b:NameList>
          <b:Person>
            <b:Last>Mullins</b:Last>
            <b:First>Sam</b:First>
          </b:Person>
          <b:Person>
            <b:Last>Wither</b:Last>
            <b:First>James</b:First>
            <b:Middle>K.</b:Middle>
          </b:Person>
        </b:NameList>
      </b:Author>
    </b:Author>
    <b:JournalName>Connections</b:JournalName>
    <b:Pages>65-82</b:Pages>
    <b:Volume>15</b:Volume>
    <b:Issue>3</b:Issue>
    <b:RefOrder>15</b:RefOrder>
  </b:Source>
  <b:Source>
    <b:Tag>Joa19</b:Tag>
    <b:SourceType>Book</b:SourceType>
    <b:Guid>{64FC677E-6916-453E-A131-00CE5FEF2FAF}</b:Guid>
    <b:Title>Home Grown: How Domestic Violence Turns Men Into Terrorists</b:Title>
    <b:Year>2019</b:Year>
    <b:Publisher>Hachette UK</b:Publisher>
    <b:Author>
      <b:Author>
        <b:NameList>
          <b:Person>
            <b:Last>Smith</b:Last>
            <b:First>Joan</b:First>
          </b:Person>
        </b:NameList>
      </b:Author>
    </b:Author>
    <b:RefOrder>16</b:RefOrder>
  </b:Source>
  <b:Source>
    <b:Tag>Yvo04</b:Tag>
    <b:SourceType>DocumentFromInternetSite</b:SourceType>
    <b:Guid>{8D8718D2-B95C-4727-99FA-AD3D8C632CD9}</b:Guid>
    <b:Title>LINKS BETWEEN TERRORISM AND OTHER FORMS OF CRIME</b:Title>
    <b:Year>2004</b:Year>
    <b:Author>
      <b:Author>
        <b:NameList>
          <b:Person>
            <b:Last>Dandurand</b:Last>
            <b:First>Yvon</b:First>
          </b:Person>
          <b:Person>
            <b:Last>Chin</b:Last>
            <b:First>Vivienne</b:First>
          </b:Person>
        </b:NameList>
      </b:Author>
    </b:Author>
    <b:Month>December</b:Month>
    <b:Day>1</b:Day>
    <b:YearAccessed>2023</b:YearAccessed>
    <b:MonthAccessed>January</b:MonthAccessed>
    <b:DayAccessed>1</b:DayAccessed>
    <b:URL>https://icclr.org/wp-content/uploads/2019/06/LinksBetweenTerrorismLatest_updated.pdf?x63906</b:URL>
    <b:RefOrder>17</b:RefOrder>
  </b:Source>
  <b:Source>
    <b:Tag>Bra16</b:Tag>
    <b:SourceType>Book</b:SourceType>
    <b:Guid>{D2A2D528-D170-430C-9098-B3A93CED5A0F}</b:Guid>
    <b:Title>An Analysis of the UK's Counter-terrorism Strategy, CONTEST, and the Challenges in Its Evaluation.</b:Title>
    <b:Year>2016</b:Year>
    <b:Author>
      <b:Author>
        <b:NameList>
          <b:Person>
            <b:Last>Brady</b:Last>
            <b:First>Erika</b:First>
          </b:Person>
        </b:NameList>
      </b:Author>
    </b:Author>
    <b:City>Frankfurt</b:City>
    <b:Publisher>Universitätsbibliothek Johann Christian Senckenberg</b:Publisher>
    <b:RefOrder>18</b:RefOrder>
  </b:Source>
  <b:Source>
    <b:Tag>www08</b:Tag>
    <b:SourceType>InternetSite</b:SourceType>
    <b:Guid>{7B185C41-C021-484B-B948-5CA36BCDC211}</b:Guid>
    <b:Title>Expectations of the police</b:Title>
    <b:Year>2008</b:Year>
    <b:Author>
      <b:Author>
        <b:Corporate>www.parliament.uk</b:Corporate>
      </b:Author>
    </b:Author>
    <b:YearAccessed>2023</b:YearAccessed>
    <b:MonthAccessed>February</b:MonthAccessed>
    <b:DayAccessed>2</b:DayAccessed>
    <b:URL>https://publications.parliament.uk/pa/cm200708/cmselect/cmhaff/364/36406.htm#:~:text=The%20Statement%20of%20Common%20Purpose%20and%20Values%20for,this%20with%20integrity%2C%20common%20sense%20and%20sound%20judgement.</b:URL>
    <b:RefOrder>19</b:RefOrder>
  </b:Source>
  <b:Source>
    <b:Tag>HMI22</b:Tag>
    <b:SourceType>DocumentFromInternetSite</b:SourceType>
    <b:Guid>{3664A3F1-7AEC-471D-8546-4BBB304F8352}</b:Guid>
    <b:Author>
      <b:Author>
        <b:Corporate>HMICFRS</b:Corporate>
      </b:Author>
    </b:Author>
    <b:Title>State of Policing: The Annual Assessment of Policing in England and Wales 2021</b:Title>
    <b:Year>2022</b:Year>
    <b:YearAccessed>2023</b:YearAccessed>
    <b:MonthAccessed>February</b:MonthAccessed>
    <b:DayAccessed>2</b:DayAccessed>
    <b:URL>https://www.justiceinspectorates.gov.uk/hmicfrs/wp-content/uploads/State-of-policing-2021-1-single-page.pdf</b:URL>
    <b:Month>March</b:Month>
    <b:Day>10</b:Day>
    <b:RefOrder>20</b:RefOrder>
  </b:Source>
  <b:Source>
    <b:Tag>Col201</b:Tag>
    <b:SourceType>DocumentFromInternetSite</b:SourceType>
    <b:Guid>{8FEB882E-E2C9-43A2-BA7A-DEAD52D8A12E}</b:Guid>
    <b:Author>
      <b:Author>
        <b:Corporate>College of Policing</b:Corporate>
      </b:Author>
    </b:Author>
    <b:Title>Preparing policing for future challenges and demands</b:Title>
    <b:Year>2020</b:Year>
    <b:Month>August</b:Month>
    <b:Day>11</b:Day>
    <b:YearAccessed>2023</b:YearAccessed>
    <b:MonthAccessed>february </b:MonthAccessed>
    <b:DayAccessed>20</b:DayAccessed>
    <b:URL>https://assets.college.police.uk/s3fs-public/2020-08/future-operating-environment-2040.pdf</b:URL>
    <b:RefOrder>21</b:RefOrder>
  </b:Source>
  <b:Source>
    <b:Tag>Hou18</b:Tag>
    <b:SourceType>InternetSite</b:SourceType>
    <b:Guid>{21E161F8-2CBB-4D12-8228-42955E2AAB16}</b:Guid>
    <b:Title>Financial sustainability of police forces in England and Wales</b:Title>
    <b:Year>2018</b:Year>
    <b:YearAccessed>2023</b:YearAccessed>
    <b:MonthAccessed>February</b:MonthAccessed>
    <b:DayAccessed>20</b:DayAccessed>
    <b:URL>https://publications.parliament.uk/pa/cm201719/cmselect/cmpubacc/1513/1513.pdf#:~:text=Funding%20for%20police%20forces%20is%20down%20by%20nearly,policing%20which%20has%20borne%20the%20brunt%20of%20cuts.</b:URL>
    <b:Author>
      <b:Author>
        <b:Corporate>House of Commons</b:Corporate>
      </b:Author>
    </b:Author>
    <b:RefOrder>22</b:RefOrder>
  </b:Source>
  <b:Source>
    <b:Tag>GOV224</b:Tag>
    <b:SourceType>InternetSite</b:SourceType>
    <b:Guid>{19B0B262-6D2B-4083-835A-4D57AF91FF8D}</b:Guid>
    <b:Author>
      <b:Author>
        <b:Corporate>GOV.UK</b:Corporate>
      </b:Author>
    </b:Author>
    <b:Title>Crime outcomes in England and Wales 2021 to 2022</b:Title>
    <b:Year>2022</b:Year>
    <b:YearAccessed>2023</b:YearAccessed>
    <b:MonthAccessed>February</b:MonthAccessed>
    <b:DayAccessed>20</b:DayAccessed>
    <b:URL>https://www.gov.uk/government/statistics/crime-outcomes-in-england-and-wales-2021-to-2022/crime-outcomes-in-england-and-wales-2021-to-2022</b:URL>
    <b:RefOrder>23</b:RefOrder>
  </b:Source>
  <b:Source>
    <b:Tag>Ian19</b:Tag>
    <b:SourceType>InternetSite</b:SourceType>
    <b:Guid>{B49FC52A-7EBF-4EF3-A589-CB5E64294CA8}</b:Guid>
    <b:Author>
      <b:Author>
        <b:NameList>
          <b:Person>
            <b:Last>Westbrook</b:Last>
            <b:First>Ian</b:First>
          </b:Person>
        </b:NameList>
      </b:Author>
    </b:Author>
    <b:Title>Police shortages: 'Working alone left me with PTSD'</b:Title>
    <b:Year>2019</b:Year>
    <b:YearAccessed>2023</b:YearAccessed>
    <b:MonthAccessed>february</b:MonthAccessed>
    <b:DayAccessed>20</b:DayAccessed>
    <b:URL>https://www.bbc.co.uk/news/uk-47212662</b:URL>
    <b:RefOrder>24</b:RefOrder>
  </b:Source>
  <b:Source>
    <b:Tag>Hac76</b:Tag>
    <b:SourceType>JournalArticle</b:SourceType>
    <b:Guid>{F7ECDA8E-F2BB-46C2-9E98-D311A50C3CF6}</b:Guid>
    <b:Title>Motivation through the design of work: test of a theory</b:Title>
    <b:Year>1976</b:Year>
    <b:Author>
      <b:Author>
        <b:NameList>
          <b:Person>
            <b:Last>Hackman</b:Last>
            <b:First>J</b:First>
            <b:Middle>R</b:Middle>
          </b:Person>
          <b:Person>
            <b:Last>Oldham</b:Last>
            <b:First>G</b:First>
            <b:Middle>R</b:Middle>
          </b:Person>
        </b:NameList>
      </b:Author>
    </b:Author>
    <b:JournalName>Organizational Behavior and Human Performance</b:JournalName>
    <b:Pages>250-279</b:Pages>
    <b:Volume>16</b:Volume>
    <b:RefOrder>25</b:RefOrder>
  </b:Source>
  <b:Source>
    <b:Tag>Gäc13</b:Tag>
    <b:SourceType>JournalArticle</b:SourceType>
    <b:Guid>{B6A7E9BB-618E-4261-967C-A8503879FE87}</b:Guid>
    <b:Author>
      <b:Author>
        <b:NameList>
          <b:Person>
            <b:Last>Gächter</b:Last>
            <b:First>Martin</b:First>
          </b:Person>
          <b:Person>
            <b:Last>Savage</b:Last>
            <b:First>David</b:First>
            <b:Middle>A</b:Middle>
          </b:Person>
          <b:Person>
            <b:Last>Torgler</b:Last>
            <b:First>Benno</b:First>
          </b:Person>
        </b:NameList>
      </b:Author>
    </b:Author>
    <b:Title>Retaining the thin blue line</b:Title>
    <b:JournalName> International Journal of Social Economics</b:JournalName>
    <b:Year>2013</b:Year>
    <b:Pages>479-503</b:Pages>
    <b:Volume>40</b:Volume>
    <b:Issue>5</b:Issue>
    <b:RefOrder>26</b:RefOrder>
  </b:Source>
  <b:Source>
    <b:Tag>Yes21</b:Tag>
    <b:SourceType>JournalArticle</b:SourceType>
    <b:Guid>{CBF81EE3-95EF-418A-87AB-9D3DF862BFB3}</b:Guid>
    <b:Author>
      <b:Author>
        <b:NameList>
          <b:Person>
            <b:Last>Yesberg</b:Last>
            <b:First>Julia</b:First>
          </b:Person>
          <b:Person>
            <b:Last>Brunton-Smith</b:Last>
            <b:First>Ian</b:First>
          </b:Person>
          <b:Person>
            <b:Last>Bradford</b:Last>
            <b:First>Ben</b:First>
          </b:Person>
        </b:NameList>
      </b:Author>
    </b:Author>
    <b:Title>Police visibility, trust in police fairness, and collective efficacy: A multilevel Structural Equation Model</b:Title>
    <b:JournalName>European Journal of Criminology</b:JournalName>
    <b:Year>2021</b:Year>
    <b:RefOrder>27</b:RefOrder>
  </b:Source>
  <b:Source>
    <b:Tag>Nat23</b:Tag>
    <b:SourceType>InternetSite</b:SourceType>
    <b:Guid>{5346C0AD-8B46-440C-BA47-F1ACB0CAC04D}</b:Guid>
    <b:Title>Cyber crime</b:Title>
    <b:Year>2023</b:Year>
    <b:Author>
      <b:Author>
        <b:Corporate>National Crime Agency</b:Corporate>
      </b:Author>
    </b:Author>
    <b:YearAccessed>2023</b:YearAccessed>
    <b:MonthAccessed>February</b:MonthAccessed>
    <b:DayAccessed>20</b:DayAccessed>
    <b:URL>https://www.citethisforme.com/cite/sources/websiteautociteeval</b:URL>
    <b:RefOrder>28</b:RefOrder>
  </b:Source>
  <b:Source>
    <b:Tag>And12</b:Tag>
    <b:SourceType>JournalArticle</b:SourceType>
    <b:Guid>{5761F161-3CE6-43DA-A688-EE1EA923A272}</b:Guid>
    <b:Title>Measuring the cost of cybercrime</b:Title>
    <b:Year>2012</b:Year>
    <b:Author>
      <b:Author>
        <b:NameList>
          <b:Person>
            <b:Last>Anderson</b:Last>
            <b:First>R</b:First>
          </b:Person>
          <b:Person>
            <b:Last>Barton</b:Last>
            <b:First>C</b:First>
          </b:Person>
          <b:Person>
            <b:Last>Boehme</b:Last>
            <b:First>R</b:First>
          </b:Person>
          <b:Person>
            <b:Last>Clayton</b:Last>
            <b:First>R</b:First>
          </b:Person>
          <b:Person>
            <b:Last>Levi</b:Last>
            <b:First>M</b:First>
          </b:Person>
          <b:Person>
            <b:Last>Moore</b:Last>
            <b:First>T</b:First>
          </b:Person>
          <b:Person>
            <b:Last>Savage</b:Last>
            <b:First>S</b:First>
          </b:Person>
        </b:NameList>
      </b:Author>
    </b:Author>
    <b:JournalName>paper to the 11th Annual Workshop on the Economics of Information Security</b:JournalName>
    <b:RefOrder>29</b:RefOrder>
  </b:Source>
  <b:Source>
    <b:Tag>Dia18</b:Tag>
    <b:SourceType>JournalArticle</b:SourceType>
    <b:Guid>{7F9A06B0-03D2-401B-ACC8-92CFE5F1D132}</b:Guid>
    <b:Author>
      <b:Author>
        <b:NameList>
          <b:Person>
            <b:Last>Harkina</b:Last>
            <b:First>Diarmaid</b:First>
          </b:Person>
          <b:Person>
            <b:First>Chad</b:First>
            <b:Middle>Whelan</b:Middle>
          </b:Person>
          <b:Person>
            <b:Last>Chang</b:Last>
            <b:First>Lennon</b:First>
          </b:Person>
        </b:NameList>
      </b:Author>
    </b:Author>
    <b:Title>The challenges facing specialist police cyber-crime units: an empirical analysis</b:Title>
    <b:JournalName>POLICE PRACTICE AND RESEARCH</b:JournalName>
    <b:Year>2018</b:Year>
    <b:Pages>519-536</b:Pages>
    <b:Volume>19</b:Volume>
    <b:Issue>6</b:Issue>
    <b:RefOrder>31</b:RefOrder>
  </b:Source>
  <b:Source>
    <b:Tag>Ric18</b:Tag>
    <b:SourceType>JournalArticle</b:SourceType>
    <b:Guid>{62B4130A-3FE8-4CB9-841F-FD0B5B5BA9A2}</b:Guid>
    <b:Author>
      <b:Author>
        <b:NameList>
          <b:Person>
            <b:Last>Sarre</b:Last>
            <b:First>Rick</b:First>
          </b:Person>
          <b:Person>
            <b:Last>Lau</b:Last>
            <b:First>Laurie</b:First>
            <b:Middle>Yiu-Chung</b:Middle>
          </b:Person>
          <b:Person>
            <b:Last>Chang</b:Last>
            <b:First>Lennon</b:First>
            <b:Middle>Y.C.</b:Middle>
          </b:Person>
        </b:NameList>
      </b:Author>
    </b:Author>
    <b:Title>Responding to cybercrime: current trends</b:Title>
    <b:JournalName>Police Practice and Research</b:JournalName>
    <b:Year>2018</b:Year>
    <b:Pages>515-518</b:Pages>
    <b:Volume>19</b:Volume>
    <b:Issue>6</b:Issue>
    <b:RefOrder>30</b:RefOrder>
  </b:Source>
  <b:Source>
    <b:Tag>Lee21</b:Tag>
    <b:SourceType>JournalArticle</b:SourceType>
    <b:Guid>{E8A42C76-6A5F-4836-9A51-27B8C882DB55}</b:Guid>
    <b:Author>
      <b:Author>
        <b:NameList>
          <b:Person>
            <b:Last>Hadlington</b:Last>
            <b:First>Lee</b:First>
          </b:Person>
          <b:Person>
            <b:Last>Lumsden</b:Last>
            <b:First>Karen</b:First>
          </b:Person>
          <b:Person>
            <b:Last>Black</b:Last>
            <b:First>Alexandra</b:First>
          </b:Person>
          <b:Person>
            <b:Last>Ferra</b:Last>
            <b:First>Fenia</b:First>
          </b:Person>
        </b:NameList>
      </b:Author>
    </b:Author>
    <b:Title>A Qualitative Exploration of Police Officers’ Experiences, Challenges, and Perceptions of Cybercrime</b:Title>
    <b:JournalName>Policing: A Journal of Policy and Practice</b:JournalName>
    <b:Year>2021</b:Year>
    <b:Pages>34-43</b:Pages>
    <b:Volume>15</b:Volume>
    <b:Issue>1</b:Issue>
    <b:RefOrder>32</b:RefOrder>
  </b:Source>
  <b:Source>
    <b:Tag>AAG23</b:Tag>
    <b:SourceType>InternetSite</b:SourceType>
    <b:Guid>{CACE9293-BCAF-4F11-99D8-49DB9824E6E7}</b:Guid>
    <b:Author>
      <b:Author>
        <b:Corporate>AAG</b:Corporate>
      </b:Author>
    </b:Author>
    <b:Title>The Latest 2023 Cyber Crime Statistics</b:Title>
    <b:Year>2023</b:Year>
    <b:YearAccessed>2023</b:YearAccessed>
    <b:MonthAccessed>March</b:MonthAccessed>
    <b:DayAccessed>2</b:DayAccessed>
    <b:URL>https://aag-it.com/the-latest-cyber-crime-statistics/</b:URL>
    <b:RefOrder>33</b:RefOrder>
  </b:Source>
  <b:Source>
    <b:Tag>Rob23</b:Tag>
    <b:SourceType>InternetSite</b:SourceType>
    <b:Guid>{E0820335-7E8E-45D0-8AF6-9403029CE871}</b:Guid>
    <b:Author>
      <b:Author>
        <b:NameList>
          <b:Person>
            <b:Last>Vinter</b:Last>
            <b:First>Robyn</b:First>
          </b:Person>
          <b:Person>
            <b:Last>Grierson</b:Last>
            <b:First>Jamie</b:First>
          </b:Person>
          <b:Person>
            <b:Last>Halliday</b:Last>
            <b:First>Josh</b:First>
          </b:Person>
        </b:NameList>
      </b:Author>
    </b:Author>
    <b:Title>‘Misquoted and vilified’: Nicola Bulley’s family attack media as body identified</b:Title>
    <b:Year>2023</b:Year>
    <b:YearAccessed>2023</b:YearAccessed>
    <b:MonthAccessed>March</b:MonthAccessed>
    <b:DayAccessed>2</b:DayAccessed>
    <b:URL>https://www.theguardian.com/uk-news/2023/feb/20/nicola-bulley-family-attack-media-as-body-identified</b:URL>
    <b:RefOrder>36</b:RefOrder>
  </b:Source>
  <b:Source>
    <b:Tag>Nia23</b:Tag>
    <b:SourceType>InternetSite</b:SourceType>
    <b:Guid>{119C5ABF-B7ED-4A97-96F3-199809875636}</b:Guid>
    <b:Author>
      <b:Author>
        <b:NameList>
          <b:Person>
            <b:Last>Lynch</b:Last>
            <b:First>Niamh</b:First>
          </b:Person>
        </b:NameList>
      </b:Author>
    </b:Author>
    <b:Title>Nicola Bulley: The 'myths' and 'false information' dispelled by police investigating her disappearance</b:Title>
    <b:Year>2023</b:Year>
    <b:YearAccessed>2023</b:YearAccessed>
    <b:MonthAccessed>March</b:MonthAccessed>
    <b:DayAccessed>2</b:DayAccessed>
    <b:URL>https://news.sky.com/story/nicola-bulley-the-myths-and-false-information-dispelled-by-police-investigating-her-disappearance-12811741</b:URL>
    <b:RefOrder>37</b:RefOrder>
  </b:Source>
  <b:Source>
    <b:Tag>Sta22</b:Tag>
    <b:SourceType>DocumentFromInternetSite</b:SourceType>
    <b:Guid>{BDD9BC8F-740D-4517-85D1-ECB5D3D43E8B}</b:Guid>
    <b:Author>
      <b:Author>
        <b:NameList>
          <b:Person>
            <b:Last>Staniforth</b:Last>
            <b:First>Andrew</b:First>
          </b:Person>
        </b:NameList>
      </b:Author>
    </b:Author>
    <b:Title>Digital disinformation: Policing online propaganda</b:Title>
    <b:Year>2022</b:Year>
    <b:YearAccessed>2023</b:YearAccessed>
    <b:MonthAccessed>March</b:MonthAccessed>
    <b:DayAccessed>3</b:DayAccessed>
    <b:URL>https://www.notiones.eu/wp-content/uploads/2022/12/Digital-disinformation-0318EN.pdf</b:URL>
    <b:Month>March</b:Month>
    <b:Day>10</b:Day>
    <b:RefOrder>35</b:RefOrder>
  </b:Source>
  <b:Source>
    <b:Tag>New22</b:Tag>
    <b:SourceType>InternetSite</b:SourceType>
    <b:Guid>{ABCE9979-921E-4C86-9D81-7619A75E307F}</b:Guid>
    <b:Author>
      <b:Author>
        <b:Corporate>New Zealand Police Association</b:Corporate>
      </b:Author>
    </b:Author>
    <b:Title>POLICING IN A CLIMATE OF DISINFORMATION</b:Title>
    <b:Year>2022</b:Year>
    <b:YearAccessed>2023</b:YearAccessed>
    <b:MonthAccessed>March</b:MonthAccessed>
    <b:DayAccessed>3</b:DayAccessed>
    <b:URL>https://www.policeassn.org.nz/news/policing-in-a-climate-of-disinformation#/</b:URL>
    <b:RefOrder>34</b:RefOrder>
  </b:Source>
</b:Sources>
</file>

<file path=customXml/itemProps1.xml><?xml version="1.0" encoding="utf-8"?>
<ds:datastoreItem xmlns:ds="http://schemas.openxmlformats.org/officeDocument/2006/customXml" ds:itemID="{AAC0CBAA-255F-4A73-BD74-59876F25C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6156</TotalTime>
  <Pages>11</Pages>
  <Words>4973</Words>
  <Characters>28352</Characters>
  <Application>Microsoft Office Word</Application>
  <DocSecurity>0</DocSecurity>
  <Lines>236</Lines>
  <Paragraphs>66</Paragraphs>
  <ScaleCrop>false</ScaleCrop>
  <Company>Gwent Police</Company>
  <LinksUpToDate>false</LinksUpToDate>
  <CharactersWithSpaces>33259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Cleland, Daniel</dc:creator>
  <cp:keywords/>
  <dc:description/>
  <cp:lastModifiedBy>Cleland, Daniel</cp:lastModifiedBy>
  <cp:revision>709</cp:revision>
  <dcterms:created xsi:type="dcterms:W3CDTF">2023-01-04T22:24:00Z</dcterms:created>
  <dcterms:modified xsi:type="dcterms:W3CDTF">2023-03-03T03:12:00Z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2023-01-04T22:24:21Z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f94cc014-a28c-4ce4-9101-abb8e19798e5</vt:lpwstr>
  </property>
  <property fmtid="{D5CDD505-2E9C-101B-9397-08002B2CF9AE}" pid="8" name="MSIP_Label_f2acd28b-79a3-4a0f-b0ff-4b75658b1549_ContentBits">
    <vt:lpwstr>0</vt:lpwstr>
  </property>
</Properties>
</file>