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CA016" w14:textId="77777777" w:rsidR="00A758D3" w:rsidRDefault="00A758D3" w:rsidP="00A758D3">
      <w:pPr>
        <w:spacing w:line="480" w:lineRule="auto"/>
        <w:jc w:val="center"/>
        <w:rPr>
          <w:rFonts w:ascii="Times New Roman" w:hAnsi="Times New Roman" w:cs="Times New Roman"/>
          <w:sz w:val="24"/>
          <w:szCs w:val="24"/>
        </w:rPr>
      </w:pPr>
    </w:p>
    <w:p w14:paraId="18562098" w14:textId="77777777" w:rsidR="00A758D3" w:rsidRDefault="00A758D3" w:rsidP="00A758D3">
      <w:pPr>
        <w:spacing w:line="480" w:lineRule="auto"/>
        <w:jc w:val="center"/>
        <w:rPr>
          <w:rFonts w:ascii="Times New Roman" w:hAnsi="Times New Roman" w:cs="Times New Roman"/>
          <w:b/>
          <w:bCs/>
          <w:sz w:val="24"/>
          <w:szCs w:val="24"/>
        </w:rPr>
      </w:pPr>
    </w:p>
    <w:p w14:paraId="533D183F" w14:textId="77777777" w:rsidR="002B1806" w:rsidRDefault="002B1806" w:rsidP="00A758D3">
      <w:pPr>
        <w:spacing w:line="480" w:lineRule="auto"/>
        <w:jc w:val="center"/>
        <w:rPr>
          <w:rFonts w:ascii="Times New Roman" w:hAnsi="Times New Roman" w:cs="Times New Roman"/>
          <w:b/>
          <w:bCs/>
          <w:sz w:val="24"/>
          <w:szCs w:val="24"/>
        </w:rPr>
      </w:pPr>
    </w:p>
    <w:p w14:paraId="1E40F301" w14:textId="77777777" w:rsidR="002B1806" w:rsidRPr="004143CD" w:rsidRDefault="002B1806" w:rsidP="00A758D3">
      <w:pPr>
        <w:spacing w:line="480" w:lineRule="auto"/>
        <w:jc w:val="center"/>
        <w:rPr>
          <w:rFonts w:ascii="Times New Roman" w:hAnsi="Times New Roman" w:cs="Times New Roman"/>
          <w:b/>
          <w:bCs/>
          <w:sz w:val="24"/>
          <w:szCs w:val="24"/>
        </w:rPr>
      </w:pPr>
    </w:p>
    <w:p w14:paraId="3B2D2E54" w14:textId="03B5D7DC" w:rsidR="00A758D3" w:rsidRPr="002B1806" w:rsidRDefault="002B1806" w:rsidP="00A758D3">
      <w:pPr>
        <w:spacing w:line="480" w:lineRule="auto"/>
        <w:jc w:val="center"/>
        <w:rPr>
          <w:rFonts w:ascii="Arial" w:hAnsi="Arial" w:cs="Arial"/>
          <w:b/>
          <w:bCs/>
          <w:sz w:val="44"/>
          <w:szCs w:val="44"/>
        </w:rPr>
      </w:pPr>
      <w:r>
        <w:rPr>
          <w:rFonts w:ascii="Times New Roman" w:hAnsi="Times New Roman" w:cs="Times New Roman"/>
          <w:b/>
          <w:bCs/>
          <w:sz w:val="48"/>
          <w:szCs w:val="48"/>
        </w:rPr>
        <w:t xml:space="preserve">   </w:t>
      </w:r>
      <w:r w:rsidR="0057698A" w:rsidRPr="002B1806">
        <w:rPr>
          <w:rFonts w:ascii="Arial" w:hAnsi="Arial" w:cs="Arial"/>
          <w:b/>
          <w:bCs/>
          <w:sz w:val="44"/>
          <w:szCs w:val="44"/>
        </w:rPr>
        <w:t>The Future of Hospitality: Is It Profitable to Be Green?</w:t>
      </w:r>
    </w:p>
    <w:p w14:paraId="4F570E74" w14:textId="77777777" w:rsidR="00A758D3" w:rsidRDefault="00A758D3" w:rsidP="00A758D3">
      <w:pPr>
        <w:spacing w:line="480" w:lineRule="auto"/>
        <w:jc w:val="center"/>
        <w:rPr>
          <w:rFonts w:ascii="Times New Roman" w:hAnsi="Times New Roman" w:cs="Times New Roman"/>
          <w:sz w:val="24"/>
          <w:szCs w:val="24"/>
        </w:rPr>
      </w:pPr>
    </w:p>
    <w:p w14:paraId="61B82984" w14:textId="77777777" w:rsidR="00A758D3" w:rsidRDefault="00A758D3" w:rsidP="00A758D3">
      <w:pPr>
        <w:spacing w:line="480" w:lineRule="auto"/>
        <w:jc w:val="center"/>
        <w:rPr>
          <w:rFonts w:ascii="Times New Roman" w:hAnsi="Times New Roman" w:cs="Times New Roman"/>
          <w:sz w:val="24"/>
          <w:szCs w:val="24"/>
        </w:rPr>
      </w:pPr>
    </w:p>
    <w:p w14:paraId="1179EB41" w14:textId="711D8E6F" w:rsidR="00A758D3" w:rsidRDefault="00A758D3" w:rsidP="00976D8B">
      <w:pPr>
        <w:spacing w:line="480" w:lineRule="auto"/>
        <w:rPr>
          <w:rFonts w:ascii="Times New Roman" w:hAnsi="Times New Roman" w:cs="Times New Roman"/>
          <w:sz w:val="24"/>
          <w:szCs w:val="24"/>
        </w:rPr>
      </w:pPr>
    </w:p>
    <w:p w14:paraId="15EE1E3B" w14:textId="6B0A721B" w:rsidR="00A758D3" w:rsidRDefault="00A758D3" w:rsidP="00976D8B">
      <w:pPr>
        <w:spacing w:line="480" w:lineRule="auto"/>
        <w:rPr>
          <w:rFonts w:ascii="Times New Roman" w:hAnsi="Times New Roman" w:cs="Times New Roman"/>
          <w:sz w:val="24"/>
          <w:szCs w:val="24"/>
        </w:rPr>
      </w:pPr>
    </w:p>
    <w:p w14:paraId="0AC86A40" w14:textId="45A0D737" w:rsidR="00A758D3" w:rsidRDefault="00A758D3" w:rsidP="00976D8B">
      <w:pPr>
        <w:spacing w:line="480" w:lineRule="auto"/>
        <w:rPr>
          <w:rFonts w:ascii="Times New Roman" w:hAnsi="Times New Roman" w:cs="Times New Roman"/>
          <w:sz w:val="24"/>
          <w:szCs w:val="24"/>
        </w:rPr>
      </w:pPr>
    </w:p>
    <w:p w14:paraId="464784B5" w14:textId="77777777" w:rsidR="002B1806" w:rsidRDefault="002B1806" w:rsidP="00976D8B">
      <w:pPr>
        <w:spacing w:line="480" w:lineRule="auto"/>
        <w:rPr>
          <w:rFonts w:ascii="Times New Roman" w:hAnsi="Times New Roman" w:cs="Times New Roman"/>
          <w:sz w:val="24"/>
          <w:szCs w:val="24"/>
        </w:rPr>
      </w:pPr>
    </w:p>
    <w:p w14:paraId="5E567099" w14:textId="77777777" w:rsidR="002B1806" w:rsidRDefault="002B1806" w:rsidP="00976D8B">
      <w:pPr>
        <w:spacing w:line="480" w:lineRule="auto"/>
        <w:rPr>
          <w:rFonts w:ascii="Times New Roman" w:hAnsi="Times New Roman" w:cs="Times New Roman"/>
          <w:sz w:val="24"/>
          <w:szCs w:val="24"/>
        </w:rPr>
      </w:pPr>
    </w:p>
    <w:p w14:paraId="7E2BBCEB" w14:textId="77777777" w:rsidR="002B1806" w:rsidRPr="002B1806" w:rsidRDefault="002B1806" w:rsidP="002B1806">
      <w:pPr>
        <w:spacing w:line="360" w:lineRule="auto"/>
        <w:rPr>
          <w:rFonts w:ascii="Arial" w:hAnsi="Arial" w:cs="Arial"/>
          <w:sz w:val="24"/>
          <w:szCs w:val="24"/>
        </w:rPr>
      </w:pPr>
      <w:r w:rsidRPr="002B1806">
        <w:rPr>
          <w:rFonts w:ascii="Arial" w:hAnsi="Arial" w:cs="Arial"/>
          <w:sz w:val="24"/>
          <w:szCs w:val="24"/>
        </w:rPr>
        <w:t>Name: Corina Maria Danila</w:t>
      </w:r>
    </w:p>
    <w:p w14:paraId="6EFB7EA0" w14:textId="77777777" w:rsidR="002B1806" w:rsidRPr="002B1806" w:rsidRDefault="002B1806" w:rsidP="002B1806">
      <w:pPr>
        <w:spacing w:line="360" w:lineRule="auto"/>
        <w:rPr>
          <w:rFonts w:ascii="Arial" w:hAnsi="Arial" w:cs="Arial"/>
          <w:sz w:val="24"/>
          <w:szCs w:val="24"/>
        </w:rPr>
      </w:pPr>
      <w:r w:rsidRPr="002B1806">
        <w:rPr>
          <w:rFonts w:ascii="Arial" w:hAnsi="Arial" w:cs="Arial"/>
          <w:sz w:val="24"/>
          <w:szCs w:val="24"/>
        </w:rPr>
        <w:t>Student ID Number: 2118573</w:t>
      </w:r>
    </w:p>
    <w:p w14:paraId="4135B8AF" w14:textId="77777777" w:rsidR="002B1806" w:rsidRPr="002B1806" w:rsidRDefault="002B1806" w:rsidP="002B1806">
      <w:pPr>
        <w:spacing w:line="360" w:lineRule="auto"/>
        <w:rPr>
          <w:rFonts w:ascii="Arial" w:hAnsi="Arial" w:cs="Arial"/>
          <w:sz w:val="24"/>
          <w:szCs w:val="24"/>
        </w:rPr>
      </w:pPr>
      <w:r w:rsidRPr="002B1806">
        <w:rPr>
          <w:rFonts w:ascii="Arial" w:hAnsi="Arial" w:cs="Arial"/>
          <w:sz w:val="24"/>
          <w:szCs w:val="24"/>
        </w:rPr>
        <w:t>Module Title: Sustainable Hospitality &amp;Tourism Management BMIH5006</w:t>
      </w:r>
    </w:p>
    <w:p w14:paraId="38B5C199" w14:textId="44FAF574" w:rsidR="002B1806" w:rsidRPr="002B1806" w:rsidRDefault="002B1806" w:rsidP="002B1806">
      <w:pPr>
        <w:spacing w:line="360" w:lineRule="auto"/>
        <w:rPr>
          <w:rFonts w:ascii="Arial" w:hAnsi="Arial" w:cs="Arial"/>
          <w:sz w:val="24"/>
          <w:szCs w:val="24"/>
        </w:rPr>
      </w:pPr>
      <w:r w:rsidRPr="002B1806">
        <w:rPr>
          <w:rFonts w:ascii="Arial" w:hAnsi="Arial" w:cs="Arial"/>
          <w:sz w:val="24"/>
          <w:szCs w:val="24"/>
        </w:rPr>
        <w:t>Lecturer: Kathryn Roberts</w:t>
      </w:r>
    </w:p>
    <w:p w14:paraId="7A3427C9" w14:textId="77777777" w:rsidR="002B1806" w:rsidRDefault="002B1806" w:rsidP="00976D8B">
      <w:pPr>
        <w:spacing w:line="480" w:lineRule="auto"/>
        <w:rPr>
          <w:rFonts w:ascii="Times New Roman" w:hAnsi="Times New Roman" w:cs="Times New Roman"/>
          <w:sz w:val="24"/>
          <w:szCs w:val="24"/>
        </w:rPr>
      </w:pPr>
    </w:p>
    <w:p w14:paraId="4E9AA0BF" w14:textId="77777777" w:rsidR="002B1806" w:rsidRDefault="002B1806" w:rsidP="00976D8B">
      <w:pPr>
        <w:spacing w:line="480" w:lineRule="auto"/>
        <w:rPr>
          <w:rFonts w:ascii="Times New Roman" w:hAnsi="Times New Roman" w:cs="Times New Roman"/>
          <w:sz w:val="24"/>
          <w:szCs w:val="24"/>
        </w:rPr>
      </w:pPr>
    </w:p>
    <w:p w14:paraId="5FEEFFE3" w14:textId="77777777" w:rsidR="002B1806" w:rsidRDefault="002B1806" w:rsidP="00976D8B">
      <w:pPr>
        <w:spacing w:line="480" w:lineRule="auto"/>
        <w:rPr>
          <w:rFonts w:ascii="Times New Roman" w:hAnsi="Times New Roman" w:cs="Times New Roman"/>
          <w:sz w:val="24"/>
          <w:szCs w:val="24"/>
        </w:rPr>
      </w:pPr>
    </w:p>
    <w:sdt>
      <w:sdtPr>
        <w:rPr>
          <w:rFonts w:ascii="Arial" w:eastAsiaTheme="minorHAnsi" w:hAnsi="Arial" w:cs="Arial"/>
          <w:color w:val="auto"/>
          <w:sz w:val="24"/>
          <w:szCs w:val="24"/>
        </w:rPr>
        <w:id w:val="-1481610528"/>
        <w:docPartObj>
          <w:docPartGallery w:val="Table of Contents"/>
          <w:docPartUnique/>
        </w:docPartObj>
      </w:sdtPr>
      <w:sdtContent>
        <w:p w14:paraId="5102C6B5" w14:textId="1FBDEA77" w:rsidR="002B1806" w:rsidRPr="00D82EBC" w:rsidRDefault="002B1806" w:rsidP="00D82EBC">
          <w:pPr>
            <w:pStyle w:val="TOCHeading"/>
            <w:spacing w:line="360" w:lineRule="auto"/>
            <w:rPr>
              <w:rFonts w:ascii="Arial" w:hAnsi="Arial" w:cs="Arial"/>
              <w:sz w:val="24"/>
              <w:szCs w:val="24"/>
            </w:rPr>
          </w:pPr>
          <w:r w:rsidRPr="00D82EBC">
            <w:rPr>
              <w:rFonts w:ascii="Arial" w:hAnsi="Arial" w:cs="Arial"/>
              <w:sz w:val="24"/>
              <w:szCs w:val="24"/>
            </w:rPr>
            <w:t>Table of Contents</w:t>
          </w:r>
        </w:p>
        <w:p w14:paraId="786C2FC5" w14:textId="77777777" w:rsidR="00D82EBC" w:rsidRPr="00D82EBC" w:rsidRDefault="00D82EBC" w:rsidP="00D82EBC">
          <w:pPr>
            <w:spacing w:line="360" w:lineRule="auto"/>
            <w:rPr>
              <w:rFonts w:ascii="Arial" w:hAnsi="Arial" w:cs="Arial"/>
              <w:sz w:val="24"/>
              <w:szCs w:val="24"/>
            </w:rPr>
          </w:pPr>
        </w:p>
        <w:p w14:paraId="728DF3E1" w14:textId="1A4D270D" w:rsidR="002B1806" w:rsidRPr="00D82EBC" w:rsidRDefault="00D82EBC" w:rsidP="00D82EBC">
          <w:pPr>
            <w:pStyle w:val="TOC1"/>
            <w:spacing w:line="360" w:lineRule="auto"/>
            <w:rPr>
              <w:rFonts w:ascii="Arial" w:hAnsi="Arial" w:cs="Arial"/>
              <w:sz w:val="24"/>
              <w:szCs w:val="24"/>
            </w:rPr>
          </w:pPr>
          <w:r w:rsidRPr="00D82EBC">
            <w:rPr>
              <w:rFonts w:ascii="Arial" w:hAnsi="Arial" w:cs="Arial"/>
              <w:sz w:val="24"/>
              <w:szCs w:val="24"/>
            </w:rPr>
            <w:t>Introduction</w:t>
          </w:r>
          <w:r w:rsidR="002B1806" w:rsidRPr="00D82EBC">
            <w:rPr>
              <w:rFonts w:ascii="Arial" w:hAnsi="Arial" w:cs="Arial"/>
              <w:sz w:val="24"/>
              <w:szCs w:val="24"/>
            </w:rPr>
            <w:ptab w:relativeTo="margin" w:alignment="right" w:leader="dot"/>
          </w:r>
          <w:r w:rsidRPr="00D82EBC">
            <w:rPr>
              <w:rFonts w:ascii="Arial" w:hAnsi="Arial" w:cs="Arial"/>
              <w:sz w:val="24"/>
              <w:szCs w:val="24"/>
            </w:rPr>
            <w:t>3</w:t>
          </w:r>
        </w:p>
        <w:p w14:paraId="4AD1EEAE" w14:textId="62AF474D" w:rsidR="002B1806" w:rsidRPr="00D82EBC" w:rsidRDefault="00D82EBC" w:rsidP="00D82EBC">
          <w:pPr>
            <w:pStyle w:val="TOC2"/>
            <w:spacing w:line="360" w:lineRule="auto"/>
            <w:ind w:left="0"/>
            <w:rPr>
              <w:rFonts w:ascii="Arial" w:hAnsi="Arial" w:cs="Arial"/>
              <w:sz w:val="24"/>
              <w:szCs w:val="24"/>
            </w:rPr>
          </w:pPr>
          <w:r w:rsidRPr="00D82EBC">
            <w:rPr>
              <w:rFonts w:ascii="Arial" w:hAnsi="Arial" w:cs="Arial"/>
              <w:sz w:val="24"/>
              <w:szCs w:val="24"/>
            </w:rPr>
            <w:t xml:space="preserve">Is Friedman's View on Business Responsibility Still Relevant? </w:t>
          </w:r>
          <w:r w:rsidR="002B1806" w:rsidRPr="00D82EBC">
            <w:rPr>
              <w:rFonts w:ascii="Arial" w:hAnsi="Arial" w:cs="Arial"/>
              <w:sz w:val="24"/>
              <w:szCs w:val="24"/>
            </w:rPr>
            <w:ptab w:relativeTo="margin" w:alignment="right" w:leader="dot"/>
          </w:r>
          <w:r w:rsidRPr="00D82EBC">
            <w:rPr>
              <w:rFonts w:ascii="Arial" w:hAnsi="Arial" w:cs="Arial"/>
              <w:sz w:val="24"/>
              <w:szCs w:val="24"/>
            </w:rPr>
            <w:t>3</w:t>
          </w:r>
        </w:p>
        <w:p w14:paraId="72BE716F" w14:textId="000CE593" w:rsidR="002B1806" w:rsidRPr="00D82EBC" w:rsidRDefault="00D82EBC" w:rsidP="00D82EBC">
          <w:pPr>
            <w:pStyle w:val="TOC3"/>
            <w:spacing w:line="360" w:lineRule="auto"/>
            <w:ind w:left="0"/>
            <w:rPr>
              <w:rFonts w:ascii="Arial" w:hAnsi="Arial" w:cs="Arial"/>
              <w:sz w:val="24"/>
              <w:szCs w:val="24"/>
            </w:rPr>
          </w:pPr>
          <w:r w:rsidRPr="00D82EBC">
            <w:rPr>
              <w:rFonts w:ascii="Arial" w:hAnsi="Arial" w:cs="Arial"/>
              <w:sz w:val="24"/>
              <w:szCs w:val="24"/>
            </w:rPr>
            <w:t xml:space="preserve">Does Finance Come First? </w:t>
          </w:r>
          <w:r w:rsidR="002B1806" w:rsidRPr="00D82EBC">
            <w:rPr>
              <w:rFonts w:ascii="Arial" w:hAnsi="Arial" w:cs="Arial"/>
              <w:sz w:val="24"/>
              <w:szCs w:val="24"/>
            </w:rPr>
            <w:ptab w:relativeTo="margin" w:alignment="right" w:leader="dot"/>
          </w:r>
          <w:r w:rsidRPr="00D82EBC">
            <w:rPr>
              <w:rFonts w:ascii="Arial" w:hAnsi="Arial" w:cs="Arial"/>
              <w:sz w:val="24"/>
              <w:szCs w:val="24"/>
            </w:rPr>
            <w:t>4</w:t>
          </w:r>
        </w:p>
        <w:p w14:paraId="0F12A291" w14:textId="0FE96A4E" w:rsidR="002B1806" w:rsidRPr="00D82EBC" w:rsidRDefault="00D82EBC" w:rsidP="00D82EBC">
          <w:pPr>
            <w:pStyle w:val="TOC1"/>
            <w:spacing w:line="360" w:lineRule="auto"/>
            <w:rPr>
              <w:rFonts w:ascii="Arial" w:hAnsi="Arial" w:cs="Arial"/>
              <w:sz w:val="24"/>
              <w:szCs w:val="24"/>
            </w:rPr>
          </w:pPr>
          <w:r w:rsidRPr="00D82EBC">
            <w:rPr>
              <w:rFonts w:ascii="Arial" w:hAnsi="Arial" w:cs="Arial"/>
              <w:sz w:val="24"/>
              <w:szCs w:val="24"/>
            </w:rPr>
            <w:t xml:space="preserve">Are Businesses Responsible for Being Environmentally Sound or Is It Consumer-Driven? </w:t>
          </w:r>
          <w:r w:rsidR="002B1806" w:rsidRPr="00D82EBC">
            <w:rPr>
              <w:rFonts w:ascii="Arial" w:hAnsi="Arial" w:cs="Arial"/>
              <w:sz w:val="24"/>
              <w:szCs w:val="24"/>
            </w:rPr>
            <w:ptab w:relativeTo="margin" w:alignment="right" w:leader="dot"/>
          </w:r>
          <w:r w:rsidR="002B1806" w:rsidRPr="00D82EBC">
            <w:rPr>
              <w:rFonts w:ascii="Arial" w:hAnsi="Arial" w:cs="Arial"/>
              <w:sz w:val="24"/>
              <w:szCs w:val="24"/>
            </w:rPr>
            <w:t>4</w:t>
          </w:r>
        </w:p>
        <w:p w14:paraId="58F3563D" w14:textId="71590B3D" w:rsidR="002B1806" w:rsidRPr="00D82EBC" w:rsidRDefault="00D82EBC" w:rsidP="00D82EBC">
          <w:pPr>
            <w:pStyle w:val="TOC2"/>
            <w:spacing w:line="360" w:lineRule="auto"/>
            <w:ind w:left="0"/>
            <w:rPr>
              <w:rFonts w:ascii="Arial" w:hAnsi="Arial" w:cs="Arial"/>
              <w:sz w:val="24"/>
              <w:szCs w:val="24"/>
            </w:rPr>
          </w:pPr>
          <w:r w:rsidRPr="00D82EBC">
            <w:rPr>
              <w:rFonts w:ascii="Arial" w:hAnsi="Arial" w:cs="Arial"/>
              <w:sz w:val="24"/>
              <w:szCs w:val="24"/>
            </w:rPr>
            <w:t xml:space="preserve">Can the Hospitality Industry Ever Be Truly Green? </w:t>
          </w:r>
          <w:r w:rsidR="002B1806" w:rsidRPr="00D82EBC">
            <w:rPr>
              <w:rFonts w:ascii="Arial" w:hAnsi="Arial" w:cs="Arial"/>
              <w:sz w:val="24"/>
              <w:szCs w:val="24"/>
            </w:rPr>
            <w:ptab w:relativeTo="margin" w:alignment="right" w:leader="dot"/>
          </w:r>
          <w:r w:rsidR="002B1806" w:rsidRPr="00D82EBC">
            <w:rPr>
              <w:rFonts w:ascii="Arial" w:hAnsi="Arial" w:cs="Arial"/>
              <w:sz w:val="24"/>
              <w:szCs w:val="24"/>
            </w:rPr>
            <w:t>5</w:t>
          </w:r>
        </w:p>
        <w:p w14:paraId="26708719" w14:textId="77777777" w:rsidR="00D82EBC" w:rsidRPr="00D82EBC" w:rsidRDefault="00D82EBC" w:rsidP="00D82EBC">
          <w:pPr>
            <w:pStyle w:val="TOC3"/>
            <w:spacing w:line="360" w:lineRule="auto"/>
            <w:ind w:left="0"/>
            <w:rPr>
              <w:rFonts w:ascii="Arial" w:hAnsi="Arial" w:cs="Arial"/>
              <w:sz w:val="24"/>
              <w:szCs w:val="24"/>
            </w:rPr>
          </w:pPr>
          <w:r w:rsidRPr="00D82EBC">
            <w:rPr>
              <w:rFonts w:ascii="Arial" w:hAnsi="Arial" w:cs="Arial"/>
              <w:sz w:val="24"/>
              <w:szCs w:val="24"/>
            </w:rPr>
            <w:t xml:space="preserve">Is Financial Resiliency Key to Sustainability? </w:t>
          </w:r>
          <w:r w:rsidR="002B1806" w:rsidRPr="00D82EBC">
            <w:rPr>
              <w:rFonts w:ascii="Arial" w:hAnsi="Arial" w:cs="Arial"/>
              <w:sz w:val="24"/>
              <w:szCs w:val="24"/>
            </w:rPr>
            <w:ptab w:relativeTo="margin" w:alignment="right" w:leader="dot"/>
          </w:r>
          <w:r w:rsidR="002B1806" w:rsidRPr="00D82EBC">
            <w:rPr>
              <w:rFonts w:ascii="Arial" w:hAnsi="Arial" w:cs="Arial"/>
              <w:sz w:val="24"/>
              <w:szCs w:val="24"/>
            </w:rPr>
            <w:t>6</w:t>
          </w:r>
        </w:p>
        <w:p w14:paraId="31E6C1D6" w14:textId="13DBDD59" w:rsidR="00D82EBC" w:rsidRDefault="00D82EBC" w:rsidP="00D82EBC">
          <w:pPr>
            <w:spacing w:line="360" w:lineRule="auto"/>
            <w:rPr>
              <w:rFonts w:ascii="Arial" w:hAnsi="Arial" w:cs="Arial"/>
              <w:sz w:val="24"/>
              <w:szCs w:val="24"/>
            </w:rPr>
          </w:pPr>
          <w:r w:rsidRPr="00D82EBC">
            <w:rPr>
              <w:rFonts w:ascii="Arial" w:hAnsi="Arial" w:cs="Arial"/>
              <w:sz w:val="24"/>
              <w:szCs w:val="24"/>
            </w:rPr>
            <w:t xml:space="preserve">Doxey’s </w:t>
          </w:r>
          <w:proofErr w:type="spellStart"/>
          <w:r w:rsidRPr="00D82EBC">
            <w:rPr>
              <w:rFonts w:ascii="Arial" w:hAnsi="Arial" w:cs="Arial"/>
              <w:sz w:val="24"/>
              <w:szCs w:val="24"/>
            </w:rPr>
            <w:t>Irridex</w:t>
          </w:r>
          <w:proofErr w:type="spellEnd"/>
          <w:r w:rsidRPr="00D82EBC">
            <w:rPr>
              <w:rFonts w:ascii="Arial" w:hAnsi="Arial" w:cs="Arial"/>
              <w:sz w:val="24"/>
              <w:szCs w:val="24"/>
            </w:rPr>
            <w:t xml:space="preserve"> Model and Butler’s Life Cycle Model ……………………………………</w:t>
          </w:r>
          <w:r>
            <w:rPr>
              <w:rFonts w:ascii="Arial" w:hAnsi="Arial" w:cs="Arial"/>
              <w:sz w:val="24"/>
              <w:szCs w:val="24"/>
            </w:rPr>
            <w:t>….</w:t>
          </w:r>
          <w:r w:rsidR="001477F4">
            <w:rPr>
              <w:rFonts w:ascii="Arial" w:hAnsi="Arial" w:cs="Arial"/>
              <w:sz w:val="24"/>
              <w:szCs w:val="24"/>
            </w:rPr>
            <w:t>6</w:t>
          </w:r>
        </w:p>
        <w:p w14:paraId="58A06923" w14:textId="3DDB857A" w:rsidR="00D82EBC" w:rsidRDefault="00D82EBC" w:rsidP="00D82EBC">
          <w:pPr>
            <w:spacing w:line="360" w:lineRule="auto"/>
            <w:rPr>
              <w:rFonts w:ascii="Arial" w:hAnsi="Arial" w:cs="Arial"/>
              <w:sz w:val="24"/>
              <w:szCs w:val="24"/>
            </w:rPr>
          </w:pPr>
          <w:r w:rsidRPr="00D82EBC">
            <w:rPr>
              <w:rFonts w:ascii="Arial" w:hAnsi="Arial" w:cs="Arial"/>
              <w:sz w:val="24"/>
              <w:szCs w:val="24"/>
            </w:rPr>
            <w:t>Industry Examples and Data</w:t>
          </w:r>
          <w:r>
            <w:rPr>
              <w:rFonts w:ascii="Arial" w:hAnsi="Arial" w:cs="Arial"/>
              <w:sz w:val="24"/>
              <w:szCs w:val="24"/>
            </w:rPr>
            <w:t xml:space="preserve"> ………………………………………………………………</w:t>
          </w:r>
          <w:r w:rsidR="00156035">
            <w:rPr>
              <w:rFonts w:ascii="Arial" w:hAnsi="Arial" w:cs="Arial"/>
              <w:sz w:val="24"/>
              <w:szCs w:val="24"/>
            </w:rPr>
            <w:t>.….</w:t>
          </w:r>
          <w:r>
            <w:rPr>
              <w:rFonts w:ascii="Arial" w:hAnsi="Arial" w:cs="Arial"/>
              <w:sz w:val="24"/>
              <w:szCs w:val="24"/>
            </w:rPr>
            <w:t>7</w:t>
          </w:r>
        </w:p>
        <w:p w14:paraId="639F3796" w14:textId="09091A40" w:rsidR="00156035" w:rsidRDefault="00156035" w:rsidP="00D82EBC">
          <w:pPr>
            <w:spacing w:line="360" w:lineRule="auto"/>
            <w:rPr>
              <w:rFonts w:ascii="Arial" w:hAnsi="Arial" w:cs="Arial"/>
              <w:sz w:val="24"/>
              <w:szCs w:val="24"/>
            </w:rPr>
          </w:pPr>
          <w:r w:rsidRPr="00156035">
            <w:rPr>
              <w:rFonts w:ascii="Arial" w:hAnsi="Arial" w:cs="Arial"/>
              <w:sz w:val="24"/>
              <w:szCs w:val="24"/>
            </w:rPr>
            <w:t xml:space="preserve">Future </w:t>
          </w:r>
          <w:r w:rsidR="00721C1B" w:rsidRPr="00156035">
            <w:rPr>
              <w:rFonts w:ascii="Arial" w:hAnsi="Arial" w:cs="Arial"/>
              <w:sz w:val="24"/>
              <w:szCs w:val="24"/>
            </w:rPr>
            <w:t>Recommendations</w:t>
          </w:r>
          <w:r w:rsidR="00721C1B">
            <w:rPr>
              <w:rFonts w:ascii="Arial" w:hAnsi="Arial" w:cs="Arial"/>
              <w:sz w:val="24"/>
              <w:szCs w:val="24"/>
            </w:rPr>
            <w:t xml:space="preserve"> …</w:t>
          </w:r>
          <w:r>
            <w:rPr>
              <w:rFonts w:ascii="Arial" w:hAnsi="Arial" w:cs="Arial"/>
              <w:sz w:val="24"/>
              <w:szCs w:val="24"/>
            </w:rPr>
            <w:t>……………………………………</w:t>
          </w:r>
          <w:r w:rsidR="00721C1B">
            <w:rPr>
              <w:rFonts w:ascii="Arial" w:hAnsi="Arial" w:cs="Arial"/>
              <w:sz w:val="24"/>
              <w:szCs w:val="24"/>
            </w:rPr>
            <w:t>.</w:t>
          </w:r>
          <w:r>
            <w:rPr>
              <w:rFonts w:ascii="Arial" w:hAnsi="Arial" w:cs="Arial"/>
              <w:sz w:val="24"/>
              <w:szCs w:val="24"/>
            </w:rPr>
            <w:t>…………………………</w:t>
          </w:r>
          <w:r w:rsidR="00721C1B">
            <w:rPr>
              <w:rFonts w:ascii="Arial" w:hAnsi="Arial" w:cs="Arial"/>
              <w:sz w:val="24"/>
              <w:szCs w:val="24"/>
            </w:rPr>
            <w:t>….</w:t>
          </w:r>
          <w:r w:rsidR="001477F4">
            <w:rPr>
              <w:rFonts w:ascii="Arial" w:hAnsi="Arial" w:cs="Arial"/>
              <w:sz w:val="24"/>
              <w:szCs w:val="24"/>
            </w:rPr>
            <w:t>7</w:t>
          </w:r>
        </w:p>
        <w:p w14:paraId="500EF9D0" w14:textId="70ADE9A5" w:rsidR="00156035" w:rsidRDefault="00156035" w:rsidP="00D82EBC">
          <w:pPr>
            <w:spacing w:line="360" w:lineRule="auto"/>
            <w:rPr>
              <w:rFonts w:ascii="Arial" w:hAnsi="Arial" w:cs="Arial"/>
              <w:sz w:val="24"/>
              <w:szCs w:val="24"/>
            </w:rPr>
          </w:pPr>
          <w:r w:rsidRPr="00156035">
            <w:rPr>
              <w:rFonts w:ascii="Arial" w:hAnsi="Arial" w:cs="Arial"/>
              <w:sz w:val="24"/>
              <w:szCs w:val="24"/>
            </w:rPr>
            <w:t>Conclusion</w:t>
          </w:r>
          <w:r>
            <w:rPr>
              <w:rFonts w:ascii="Arial" w:hAnsi="Arial" w:cs="Arial"/>
              <w:sz w:val="24"/>
              <w:szCs w:val="24"/>
            </w:rPr>
            <w:t xml:space="preserve"> …</w:t>
          </w:r>
          <w:r w:rsidR="00721C1B">
            <w:rPr>
              <w:rFonts w:ascii="Arial" w:hAnsi="Arial" w:cs="Arial"/>
              <w:sz w:val="24"/>
              <w:szCs w:val="24"/>
            </w:rPr>
            <w:t>.</w:t>
          </w:r>
          <w:r>
            <w:rPr>
              <w:rFonts w:ascii="Arial" w:hAnsi="Arial" w:cs="Arial"/>
              <w:sz w:val="24"/>
              <w:szCs w:val="24"/>
            </w:rPr>
            <w:t>………………………………………………………………………………</w:t>
          </w:r>
          <w:r w:rsidR="00721C1B">
            <w:rPr>
              <w:rFonts w:ascii="Arial" w:hAnsi="Arial" w:cs="Arial"/>
              <w:sz w:val="24"/>
              <w:szCs w:val="24"/>
            </w:rPr>
            <w:t>….</w:t>
          </w:r>
          <w:r>
            <w:rPr>
              <w:rFonts w:ascii="Arial" w:hAnsi="Arial" w:cs="Arial"/>
              <w:sz w:val="24"/>
              <w:szCs w:val="24"/>
            </w:rPr>
            <w:t>1</w:t>
          </w:r>
          <w:r w:rsidR="001477F4">
            <w:rPr>
              <w:rFonts w:ascii="Arial" w:hAnsi="Arial" w:cs="Arial"/>
              <w:sz w:val="24"/>
              <w:szCs w:val="24"/>
            </w:rPr>
            <w:t>0</w:t>
          </w:r>
        </w:p>
        <w:p w14:paraId="18E58011" w14:textId="255048FA" w:rsidR="00156035" w:rsidRDefault="00156035" w:rsidP="00156035">
          <w:pPr>
            <w:spacing w:line="360" w:lineRule="auto"/>
            <w:rPr>
              <w:rFonts w:ascii="Arial" w:hAnsi="Arial" w:cs="Arial"/>
              <w:sz w:val="24"/>
              <w:szCs w:val="24"/>
            </w:rPr>
          </w:pPr>
          <w:r w:rsidRPr="00156035">
            <w:rPr>
              <w:rFonts w:ascii="Arial" w:hAnsi="Arial" w:cs="Arial"/>
              <w:sz w:val="24"/>
              <w:szCs w:val="24"/>
            </w:rPr>
            <w:t>Reference list</w:t>
          </w:r>
          <w:r>
            <w:rPr>
              <w:rFonts w:ascii="Arial" w:hAnsi="Arial" w:cs="Arial"/>
              <w:sz w:val="24"/>
              <w:szCs w:val="24"/>
            </w:rPr>
            <w:t xml:space="preserve"> ………………………………………………………………………………….1</w:t>
          </w:r>
          <w:r w:rsidR="001477F4">
            <w:rPr>
              <w:rFonts w:ascii="Arial" w:hAnsi="Arial" w:cs="Arial"/>
              <w:sz w:val="24"/>
              <w:szCs w:val="24"/>
            </w:rPr>
            <w:t>1</w:t>
          </w:r>
        </w:p>
        <w:p w14:paraId="3EE90706" w14:textId="1E756662" w:rsidR="00D82EBC" w:rsidRPr="00156035" w:rsidRDefault="00000000" w:rsidP="00156035">
          <w:pPr>
            <w:spacing w:line="360" w:lineRule="auto"/>
            <w:rPr>
              <w:rFonts w:ascii="Arial" w:hAnsi="Arial" w:cs="Arial"/>
              <w:sz w:val="24"/>
              <w:szCs w:val="24"/>
            </w:rPr>
          </w:pPr>
        </w:p>
      </w:sdtContent>
    </w:sdt>
    <w:p w14:paraId="604B1381" w14:textId="77777777" w:rsidR="00156035" w:rsidRDefault="00156035" w:rsidP="00156035">
      <w:pPr>
        <w:spacing w:line="360" w:lineRule="auto"/>
        <w:jc w:val="center"/>
        <w:rPr>
          <w:rFonts w:ascii="Times New Roman" w:hAnsi="Times New Roman" w:cs="Times New Roman"/>
          <w:sz w:val="24"/>
          <w:szCs w:val="24"/>
        </w:rPr>
      </w:pPr>
      <w:bookmarkStart w:id="0" w:name="_Hlk150640460"/>
    </w:p>
    <w:p w14:paraId="46312223" w14:textId="77777777" w:rsidR="00721C1B" w:rsidRDefault="00721C1B" w:rsidP="00156035">
      <w:pPr>
        <w:spacing w:line="360" w:lineRule="auto"/>
        <w:jc w:val="both"/>
        <w:rPr>
          <w:rFonts w:ascii="Arial" w:hAnsi="Arial" w:cs="Arial"/>
          <w:b/>
          <w:bCs/>
          <w:sz w:val="24"/>
          <w:szCs w:val="24"/>
        </w:rPr>
      </w:pPr>
    </w:p>
    <w:p w14:paraId="611501B4" w14:textId="77777777" w:rsidR="00721C1B" w:rsidRDefault="00721C1B" w:rsidP="00156035">
      <w:pPr>
        <w:spacing w:line="360" w:lineRule="auto"/>
        <w:jc w:val="both"/>
        <w:rPr>
          <w:rFonts w:ascii="Arial" w:hAnsi="Arial" w:cs="Arial"/>
          <w:b/>
          <w:bCs/>
          <w:sz w:val="24"/>
          <w:szCs w:val="24"/>
        </w:rPr>
      </w:pPr>
    </w:p>
    <w:p w14:paraId="601F2ACE" w14:textId="77777777" w:rsidR="00721C1B" w:rsidRDefault="00721C1B" w:rsidP="00156035">
      <w:pPr>
        <w:spacing w:line="360" w:lineRule="auto"/>
        <w:jc w:val="both"/>
        <w:rPr>
          <w:rFonts w:ascii="Arial" w:hAnsi="Arial" w:cs="Arial"/>
          <w:b/>
          <w:bCs/>
          <w:sz w:val="24"/>
          <w:szCs w:val="24"/>
        </w:rPr>
      </w:pPr>
    </w:p>
    <w:p w14:paraId="4AE06D58" w14:textId="77777777" w:rsidR="00721C1B" w:rsidRDefault="00721C1B" w:rsidP="00156035">
      <w:pPr>
        <w:spacing w:line="360" w:lineRule="auto"/>
        <w:jc w:val="both"/>
        <w:rPr>
          <w:rFonts w:ascii="Arial" w:hAnsi="Arial" w:cs="Arial"/>
          <w:b/>
          <w:bCs/>
          <w:sz w:val="24"/>
          <w:szCs w:val="24"/>
        </w:rPr>
      </w:pPr>
    </w:p>
    <w:p w14:paraId="1D528022" w14:textId="77777777" w:rsidR="00721C1B" w:rsidRDefault="00721C1B" w:rsidP="00156035">
      <w:pPr>
        <w:spacing w:line="360" w:lineRule="auto"/>
        <w:jc w:val="both"/>
        <w:rPr>
          <w:rFonts w:ascii="Arial" w:hAnsi="Arial" w:cs="Arial"/>
          <w:b/>
          <w:bCs/>
          <w:sz w:val="24"/>
          <w:szCs w:val="24"/>
        </w:rPr>
      </w:pPr>
    </w:p>
    <w:p w14:paraId="715AAF6C" w14:textId="1ECF99F8" w:rsidR="00156035" w:rsidRPr="00156035" w:rsidRDefault="0057698A" w:rsidP="00156035">
      <w:pPr>
        <w:spacing w:line="360" w:lineRule="auto"/>
        <w:jc w:val="both"/>
        <w:rPr>
          <w:rFonts w:ascii="Arial" w:hAnsi="Arial" w:cs="Arial"/>
          <w:b/>
          <w:bCs/>
          <w:sz w:val="24"/>
          <w:szCs w:val="24"/>
        </w:rPr>
      </w:pPr>
      <w:r w:rsidRPr="00156035">
        <w:rPr>
          <w:rFonts w:ascii="Arial" w:hAnsi="Arial" w:cs="Arial"/>
          <w:b/>
          <w:bCs/>
          <w:sz w:val="24"/>
          <w:szCs w:val="24"/>
        </w:rPr>
        <w:lastRenderedPageBreak/>
        <w:t>Introduction</w:t>
      </w:r>
    </w:p>
    <w:bookmarkEnd w:id="0"/>
    <w:p w14:paraId="6AF1DE86" w14:textId="7560C1CB" w:rsidR="00F67ED6" w:rsidRDefault="0057698A" w:rsidP="00156035">
      <w:pPr>
        <w:spacing w:line="360" w:lineRule="auto"/>
        <w:ind w:firstLine="720"/>
        <w:jc w:val="both"/>
        <w:rPr>
          <w:rFonts w:ascii="Arial" w:hAnsi="Arial" w:cs="Arial"/>
          <w:sz w:val="24"/>
          <w:szCs w:val="24"/>
        </w:rPr>
      </w:pPr>
      <w:r w:rsidRPr="00156035">
        <w:rPr>
          <w:rFonts w:ascii="Arial" w:hAnsi="Arial" w:cs="Arial"/>
          <w:sz w:val="24"/>
          <w:szCs w:val="24"/>
        </w:rPr>
        <w:t xml:space="preserve">The hospitality business is a significant pillar of wealth creation in the world, with trillions of dollars accrued annually. On the other hand, the industry causes some adverse effects on the environment, making people more aware of the essence of sustainable development in organizations. This report aims to analyze the future of hospitality and whether it </w:t>
      </w:r>
      <w:r w:rsidR="009377A0" w:rsidRPr="009377A0">
        <w:rPr>
          <w:rFonts w:ascii="Arial" w:hAnsi="Arial" w:cs="Arial"/>
          <w:sz w:val="24"/>
          <w:szCs w:val="24"/>
        </w:rPr>
        <w:t>compensates</w:t>
      </w:r>
      <w:r w:rsidR="009377A0">
        <w:rPr>
          <w:rFonts w:ascii="Arial" w:hAnsi="Arial" w:cs="Arial"/>
          <w:sz w:val="24"/>
          <w:szCs w:val="24"/>
        </w:rPr>
        <w:t xml:space="preserve"> </w:t>
      </w:r>
      <w:r w:rsidRPr="00156035">
        <w:rPr>
          <w:rFonts w:ascii="Arial" w:hAnsi="Arial" w:cs="Arial"/>
          <w:sz w:val="24"/>
          <w:szCs w:val="24"/>
        </w:rPr>
        <w:t xml:space="preserve">to go green. In the fifties, Milton Friedman said, "The social responsibility of an organization is to increase its profits". Therefore, this work focuses on determining if this point of view still holds relevance, whether financial stability precedes environmental responsibility, the role of companies in adopting eco-friendly practices, recommendations for the future, the possibility of the sector being completely green, and if financial resilience is critical to sustainability. While finance is essential, prioritizing short-term profits above all else can undermine long-term success in hospitality. Studies show that investments in sustainability deliver strong </w:t>
      </w:r>
      <w:bookmarkStart w:id="1" w:name="_Hlk150643982"/>
      <w:r w:rsidR="00DE0790" w:rsidRPr="00DE0790">
        <w:rPr>
          <w:rFonts w:ascii="Arial" w:hAnsi="Arial" w:cs="Arial"/>
          <w:sz w:val="24"/>
          <w:szCs w:val="24"/>
        </w:rPr>
        <w:t xml:space="preserve">Return on </w:t>
      </w:r>
      <w:r w:rsidR="00DE0790">
        <w:rPr>
          <w:rFonts w:ascii="Arial" w:hAnsi="Arial" w:cs="Arial"/>
          <w:sz w:val="24"/>
          <w:szCs w:val="24"/>
        </w:rPr>
        <w:t>I</w:t>
      </w:r>
      <w:r w:rsidR="00DE0790" w:rsidRPr="00DE0790">
        <w:rPr>
          <w:rFonts w:ascii="Arial" w:hAnsi="Arial" w:cs="Arial"/>
          <w:sz w:val="24"/>
          <w:szCs w:val="24"/>
        </w:rPr>
        <w:t>nvestment</w:t>
      </w:r>
      <w:r w:rsidR="00DE0790">
        <w:rPr>
          <w:rFonts w:ascii="Arial" w:hAnsi="Arial" w:cs="Arial"/>
          <w:sz w:val="24"/>
          <w:szCs w:val="24"/>
        </w:rPr>
        <w:t xml:space="preserve"> (</w:t>
      </w:r>
      <w:r w:rsidR="00DE0790" w:rsidRPr="00156035">
        <w:rPr>
          <w:rFonts w:ascii="Arial" w:hAnsi="Arial" w:cs="Arial"/>
          <w:sz w:val="24"/>
          <w:szCs w:val="24"/>
        </w:rPr>
        <w:t>ROI</w:t>
      </w:r>
      <w:r w:rsidR="00DE0790">
        <w:rPr>
          <w:rFonts w:ascii="Arial" w:hAnsi="Arial" w:cs="Arial"/>
          <w:sz w:val="24"/>
          <w:szCs w:val="24"/>
        </w:rPr>
        <w:t xml:space="preserve">) </w:t>
      </w:r>
      <w:bookmarkEnd w:id="1"/>
      <w:r w:rsidR="00DE0790" w:rsidRPr="00156035">
        <w:rPr>
          <w:rFonts w:ascii="Arial" w:hAnsi="Arial" w:cs="Arial"/>
          <w:sz w:val="24"/>
          <w:szCs w:val="24"/>
        </w:rPr>
        <w:t>through</w:t>
      </w:r>
      <w:r w:rsidRPr="00156035">
        <w:rPr>
          <w:rFonts w:ascii="Arial" w:hAnsi="Arial" w:cs="Arial"/>
          <w:sz w:val="24"/>
          <w:szCs w:val="24"/>
        </w:rPr>
        <w:t xml:space="preserve"> efficiencies while boosting competitiveness and reputation. Leading firms recognize that sustainability and profitability can be complementary goals. The businesses that embrace this new triple-bottom-line paradigm focused on people, the planet, and profit will shape the industry's future.</w:t>
      </w:r>
    </w:p>
    <w:p w14:paraId="252B36CB" w14:textId="77777777" w:rsidR="00156035" w:rsidRPr="00156035" w:rsidRDefault="00156035" w:rsidP="00156035">
      <w:pPr>
        <w:spacing w:line="360" w:lineRule="auto"/>
        <w:ind w:firstLine="720"/>
        <w:jc w:val="both"/>
        <w:rPr>
          <w:rFonts w:ascii="Arial" w:hAnsi="Arial" w:cs="Arial"/>
          <w:sz w:val="24"/>
          <w:szCs w:val="24"/>
        </w:rPr>
      </w:pPr>
    </w:p>
    <w:p w14:paraId="465B6BD5" w14:textId="77777777" w:rsidR="00156035" w:rsidRDefault="0057698A" w:rsidP="00156035">
      <w:pPr>
        <w:spacing w:line="360" w:lineRule="auto"/>
        <w:jc w:val="both"/>
        <w:rPr>
          <w:rFonts w:ascii="Arial" w:hAnsi="Arial" w:cs="Arial"/>
          <w:b/>
          <w:bCs/>
          <w:sz w:val="24"/>
          <w:szCs w:val="24"/>
        </w:rPr>
      </w:pPr>
      <w:bookmarkStart w:id="2" w:name="_Hlk150640487"/>
      <w:r w:rsidRPr="00156035">
        <w:rPr>
          <w:rFonts w:ascii="Arial" w:hAnsi="Arial" w:cs="Arial"/>
          <w:b/>
          <w:bCs/>
          <w:sz w:val="24"/>
          <w:szCs w:val="24"/>
        </w:rPr>
        <w:t>Is Friedman's View on Business Responsibility Still Relevant?</w:t>
      </w:r>
      <w:bookmarkEnd w:id="2"/>
    </w:p>
    <w:p w14:paraId="55BC0BA9" w14:textId="4E0CF3EC" w:rsidR="00F67ED6" w:rsidRDefault="0057698A" w:rsidP="00156035">
      <w:pPr>
        <w:spacing w:line="360" w:lineRule="auto"/>
        <w:jc w:val="both"/>
        <w:rPr>
          <w:rFonts w:ascii="Arial" w:hAnsi="Arial" w:cs="Arial"/>
          <w:sz w:val="24"/>
          <w:szCs w:val="24"/>
        </w:rPr>
      </w:pPr>
      <w:r w:rsidRPr="00156035">
        <w:rPr>
          <w:rFonts w:ascii="Arial" w:hAnsi="Arial" w:cs="Arial"/>
          <w:sz w:val="24"/>
          <w:szCs w:val="24"/>
        </w:rPr>
        <w:t xml:space="preserve">According to Friedman’s profit maximization perspective, firms owe no more responsibility to society than to fulfill the mandate of delivering profits to shareholders </w:t>
      </w:r>
      <w:r w:rsidR="00DE0790" w:rsidRPr="00DE0790">
        <w:rPr>
          <w:rFonts w:ascii="Arial" w:hAnsi="Arial" w:cs="Arial"/>
          <w:sz w:val="24"/>
          <w:szCs w:val="24"/>
        </w:rPr>
        <w:t>(Friedman, 1970)</w:t>
      </w:r>
      <w:r w:rsidRPr="00156035">
        <w:rPr>
          <w:rFonts w:ascii="Arial" w:hAnsi="Arial" w:cs="Arial"/>
          <w:sz w:val="24"/>
          <w:szCs w:val="24"/>
        </w:rPr>
        <w:t xml:space="preserve">. It is because this view can be criticized as short-sighted or focusing on only money matters without considering other relevant issues of global society. In today’s world, sustainability in business operations is gaining recognition. Some say businesses should look beyond purely financial considerations to consider social and environmental impacts on firms' conduct. Others contend that businesses are only concerned with profit-making to generate shareholder wealth through creation. However, studies have demonstrated that sustainable enterprises can outperform their peers financially. Harvard Business Review has conducted research that indicated companies that concentrate on </w:t>
      </w:r>
      <w:r w:rsidRPr="00156035">
        <w:rPr>
          <w:rFonts w:ascii="Arial" w:hAnsi="Arial" w:cs="Arial"/>
          <w:sz w:val="24"/>
          <w:szCs w:val="24"/>
        </w:rPr>
        <w:lastRenderedPageBreak/>
        <w:t xml:space="preserve">sustainability achieve higher returns compared with their fellows over time </w:t>
      </w:r>
      <w:r w:rsidR="00FB7AFA" w:rsidRPr="00FB7AFA">
        <w:rPr>
          <w:rFonts w:ascii="Arial" w:hAnsi="Arial" w:cs="Arial"/>
          <w:sz w:val="24"/>
          <w:szCs w:val="24"/>
        </w:rPr>
        <w:t>(Harvard Business Review, 2019)</w:t>
      </w:r>
      <w:r w:rsidR="00FB7AFA">
        <w:rPr>
          <w:rFonts w:ascii="Arial" w:hAnsi="Arial" w:cs="Arial"/>
          <w:sz w:val="24"/>
          <w:szCs w:val="24"/>
        </w:rPr>
        <w:t>.</w:t>
      </w:r>
    </w:p>
    <w:p w14:paraId="33482864" w14:textId="77777777" w:rsidR="00156035" w:rsidRPr="00156035" w:rsidRDefault="00156035" w:rsidP="00156035">
      <w:pPr>
        <w:spacing w:line="360" w:lineRule="auto"/>
        <w:jc w:val="both"/>
        <w:rPr>
          <w:rFonts w:ascii="Arial" w:hAnsi="Arial" w:cs="Arial"/>
          <w:b/>
          <w:bCs/>
          <w:sz w:val="24"/>
          <w:szCs w:val="24"/>
        </w:rPr>
      </w:pPr>
    </w:p>
    <w:p w14:paraId="2D1EB5C5" w14:textId="77777777" w:rsidR="00976D8B" w:rsidRPr="00156035" w:rsidRDefault="0057698A" w:rsidP="00156035">
      <w:pPr>
        <w:spacing w:line="360" w:lineRule="auto"/>
        <w:jc w:val="both"/>
        <w:rPr>
          <w:rFonts w:ascii="Arial" w:hAnsi="Arial" w:cs="Arial"/>
          <w:b/>
          <w:bCs/>
          <w:sz w:val="24"/>
          <w:szCs w:val="24"/>
        </w:rPr>
      </w:pPr>
      <w:r w:rsidRPr="00156035">
        <w:rPr>
          <w:rFonts w:ascii="Arial" w:hAnsi="Arial" w:cs="Arial"/>
          <w:b/>
          <w:bCs/>
          <w:sz w:val="24"/>
          <w:szCs w:val="24"/>
        </w:rPr>
        <w:t>Does Finance Come First?</w:t>
      </w:r>
    </w:p>
    <w:p w14:paraId="04E2A50F" w14:textId="49D06BE7" w:rsidR="00A758D3" w:rsidRDefault="0057698A" w:rsidP="00156035">
      <w:pPr>
        <w:spacing w:line="360" w:lineRule="auto"/>
        <w:ind w:firstLine="720"/>
        <w:jc w:val="both"/>
        <w:rPr>
          <w:rFonts w:ascii="Arial" w:hAnsi="Arial" w:cs="Arial"/>
          <w:sz w:val="24"/>
          <w:szCs w:val="24"/>
        </w:rPr>
      </w:pPr>
      <w:r w:rsidRPr="00156035">
        <w:rPr>
          <w:rFonts w:ascii="Arial" w:hAnsi="Arial" w:cs="Arial"/>
          <w:sz w:val="24"/>
          <w:szCs w:val="24"/>
        </w:rPr>
        <w:t xml:space="preserve">While strong financial performance is essential, focusing solely on short-term profits can be counterproductive for hospitality firms. Studies show that sustainability investments </w:t>
      </w:r>
      <w:r w:rsidR="00FB7AFA" w:rsidRPr="00156035">
        <w:rPr>
          <w:rFonts w:ascii="Arial" w:hAnsi="Arial" w:cs="Arial"/>
          <w:sz w:val="24"/>
          <w:szCs w:val="24"/>
        </w:rPr>
        <w:t>produce</w:t>
      </w:r>
      <w:r w:rsidRPr="00156035">
        <w:rPr>
          <w:rFonts w:ascii="Arial" w:hAnsi="Arial" w:cs="Arial"/>
          <w:sz w:val="24"/>
          <w:szCs w:val="24"/>
        </w:rPr>
        <w:t xml:space="preserve"> positive </w:t>
      </w:r>
      <w:r w:rsidR="00FB7AFA" w:rsidRPr="00DE0790">
        <w:rPr>
          <w:rFonts w:ascii="Arial" w:hAnsi="Arial" w:cs="Arial"/>
          <w:sz w:val="24"/>
          <w:szCs w:val="24"/>
        </w:rPr>
        <w:t xml:space="preserve">Return on </w:t>
      </w:r>
      <w:r w:rsidR="00FB7AFA">
        <w:rPr>
          <w:rFonts w:ascii="Arial" w:hAnsi="Arial" w:cs="Arial"/>
          <w:sz w:val="24"/>
          <w:szCs w:val="24"/>
        </w:rPr>
        <w:t>I</w:t>
      </w:r>
      <w:r w:rsidR="00FB7AFA" w:rsidRPr="00DE0790">
        <w:rPr>
          <w:rFonts w:ascii="Arial" w:hAnsi="Arial" w:cs="Arial"/>
          <w:sz w:val="24"/>
          <w:szCs w:val="24"/>
        </w:rPr>
        <w:t>nvestment</w:t>
      </w:r>
      <w:r w:rsidR="00FB7AFA">
        <w:rPr>
          <w:rFonts w:ascii="Arial" w:hAnsi="Arial" w:cs="Arial"/>
          <w:sz w:val="24"/>
          <w:szCs w:val="24"/>
        </w:rPr>
        <w:t xml:space="preserve"> (</w:t>
      </w:r>
      <w:r w:rsidR="00FB7AFA" w:rsidRPr="00156035">
        <w:rPr>
          <w:rFonts w:ascii="Arial" w:hAnsi="Arial" w:cs="Arial"/>
          <w:sz w:val="24"/>
          <w:szCs w:val="24"/>
        </w:rPr>
        <w:t>ROI</w:t>
      </w:r>
      <w:r w:rsidR="00FB7AFA">
        <w:rPr>
          <w:rFonts w:ascii="Arial" w:hAnsi="Arial" w:cs="Arial"/>
          <w:sz w:val="24"/>
          <w:szCs w:val="24"/>
        </w:rPr>
        <w:t>)</w:t>
      </w:r>
      <w:r w:rsidRPr="00156035">
        <w:rPr>
          <w:rFonts w:ascii="Arial" w:hAnsi="Arial" w:cs="Arial"/>
          <w:sz w:val="24"/>
          <w:szCs w:val="24"/>
        </w:rPr>
        <w:t xml:space="preserve"> through energy savings and other efficiencies. They also enhance brand image and competitiveness </w:t>
      </w:r>
      <w:r w:rsidR="00620C64" w:rsidRPr="00620C64">
        <w:rPr>
          <w:rFonts w:ascii="Arial" w:hAnsi="Arial" w:cs="Arial"/>
          <w:sz w:val="24"/>
          <w:szCs w:val="24"/>
        </w:rPr>
        <w:t xml:space="preserve">(Sloan, </w:t>
      </w:r>
      <w:proofErr w:type="gramStart"/>
      <w:r w:rsidR="00620C64" w:rsidRPr="00620C64">
        <w:rPr>
          <w:rFonts w:ascii="Arial" w:hAnsi="Arial" w:cs="Arial"/>
          <w:sz w:val="24"/>
          <w:szCs w:val="24"/>
        </w:rPr>
        <w:t>Legrand</w:t>
      </w:r>
      <w:proofErr w:type="gramEnd"/>
      <w:r w:rsidR="00620C64" w:rsidRPr="00620C64">
        <w:rPr>
          <w:rFonts w:ascii="Arial" w:hAnsi="Arial" w:cs="Arial"/>
          <w:sz w:val="24"/>
          <w:szCs w:val="24"/>
        </w:rPr>
        <w:t xml:space="preserve"> and Chen, 2009)</w:t>
      </w:r>
      <w:r w:rsidRPr="00156035">
        <w:rPr>
          <w:rFonts w:ascii="Arial" w:hAnsi="Arial" w:cs="Arial"/>
          <w:sz w:val="24"/>
          <w:szCs w:val="24"/>
        </w:rPr>
        <w:t xml:space="preserve">. The business case is compelling – one analysis found that sustainable tourism could generate $1.8 trillion and over 100 million jobs globally by 2030 </w:t>
      </w:r>
      <w:r w:rsidR="00620C64" w:rsidRPr="00620C64">
        <w:rPr>
          <w:rFonts w:ascii="Arial" w:hAnsi="Arial" w:cs="Arial"/>
          <w:sz w:val="24"/>
          <w:szCs w:val="24"/>
        </w:rPr>
        <w:t>(wttc.org, n.d.)</w:t>
      </w:r>
      <w:r w:rsidR="00620C64">
        <w:rPr>
          <w:rFonts w:ascii="Arial" w:hAnsi="Arial" w:cs="Arial"/>
          <w:sz w:val="24"/>
          <w:szCs w:val="24"/>
        </w:rPr>
        <w:t xml:space="preserve">. </w:t>
      </w:r>
      <w:r w:rsidR="00620C64" w:rsidRPr="00156035">
        <w:rPr>
          <w:rFonts w:ascii="Arial" w:hAnsi="Arial" w:cs="Arial"/>
          <w:sz w:val="24"/>
          <w:szCs w:val="24"/>
        </w:rPr>
        <w:t>Besides</w:t>
      </w:r>
      <w:r w:rsidRPr="00156035">
        <w:rPr>
          <w:rFonts w:ascii="Arial" w:hAnsi="Arial" w:cs="Arial"/>
          <w:sz w:val="24"/>
          <w:szCs w:val="24"/>
        </w:rPr>
        <w:t>, current growth patterns may not be viable long-term in a resource-constrained world. Forward-looking leaders understand that sustainability and profitability can be complementary, not competing, goals. The most successful hospitality brands will be those that align business models, operations, and cultures to this new reality. Rather than finance coming first, the triple bottom line prioritizing people, planet, and profit will define industry winners going forward.</w:t>
      </w:r>
    </w:p>
    <w:p w14:paraId="7779A569" w14:textId="77777777" w:rsidR="00156035" w:rsidRPr="00156035" w:rsidRDefault="00156035" w:rsidP="00156035">
      <w:pPr>
        <w:spacing w:line="360" w:lineRule="auto"/>
        <w:ind w:firstLine="720"/>
        <w:jc w:val="both"/>
        <w:rPr>
          <w:rFonts w:ascii="Arial" w:hAnsi="Arial" w:cs="Arial"/>
          <w:sz w:val="24"/>
          <w:szCs w:val="24"/>
        </w:rPr>
      </w:pPr>
    </w:p>
    <w:p w14:paraId="663E5420" w14:textId="77777777" w:rsidR="00976D8B" w:rsidRPr="00156035" w:rsidRDefault="0057698A" w:rsidP="00156035">
      <w:pPr>
        <w:spacing w:line="360" w:lineRule="auto"/>
        <w:jc w:val="both"/>
        <w:rPr>
          <w:rFonts w:ascii="Arial" w:hAnsi="Arial" w:cs="Arial"/>
          <w:b/>
          <w:bCs/>
          <w:sz w:val="24"/>
          <w:szCs w:val="24"/>
        </w:rPr>
      </w:pPr>
      <w:r w:rsidRPr="00156035">
        <w:rPr>
          <w:rFonts w:ascii="Arial" w:hAnsi="Arial" w:cs="Arial"/>
          <w:b/>
          <w:bCs/>
          <w:sz w:val="24"/>
          <w:szCs w:val="24"/>
        </w:rPr>
        <w:t>Are Businesses Responsible for Being Environmentally Sound or Is It Consumer-Driven?</w:t>
      </w:r>
    </w:p>
    <w:p w14:paraId="2E202569" w14:textId="54E09186" w:rsidR="00A758D3" w:rsidRPr="00156035" w:rsidRDefault="0057698A" w:rsidP="00156035">
      <w:pPr>
        <w:spacing w:line="360" w:lineRule="auto"/>
        <w:ind w:firstLine="720"/>
        <w:jc w:val="both"/>
        <w:rPr>
          <w:rFonts w:ascii="Arial" w:hAnsi="Arial" w:cs="Arial"/>
          <w:sz w:val="24"/>
          <w:szCs w:val="24"/>
        </w:rPr>
      </w:pPr>
      <w:r w:rsidRPr="00156035">
        <w:rPr>
          <w:rFonts w:ascii="Arial" w:hAnsi="Arial" w:cs="Arial"/>
          <w:sz w:val="24"/>
          <w:szCs w:val="24"/>
        </w:rPr>
        <w:t xml:space="preserve">Businesses have an ethical responsibility to consider the environmental and social impacts of their activities and adopt sustainable practices, regardless of government regulations or consumer demands </w:t>
      </w:r>
      <w:r w:rsidR="00620C64" w:rsidRPr="00620C64">
        <w:rPr>
          <w:rFonts w:ascii="Arial" w:hAnsi="Arial" w:cs="Arial"/>
          <w:sz w:val="24"/>
          <w:szCs w:val="24"/>
        </w:rPr>
        <w:t>(</w:t>
      </w:r>
      <w:proofErr w:type="spellStart"/>
      <w:r w:rsidR="00620C64" w:rsidRPr="00620C64">
        <w:rPr>
          <w:rFonts w:ascii="Arial" w:hAnsi="Arial" w:cs="Arial"/>
          <w:sz w:val="24"/>
          <w:szCs w:val="24"/>
        </w:rPr>
        <w:t>Haski</w:t>
      </w:r>
      <w:proofErr w:type="spellEnd"/>
      <w:r w:rsidR="00620C64" w:rsidRPr="00620C64">
        <w:rPr>
          <w:rFonts w:ascii="Arial" w:hAnsi="Arial" w:cs="Arial"/>
          <w:sz w:val="24"/>
          <w:szCs w:val="24"/>
        </w:rPr>
        <w:t xml:space="preserve">-Leventhal, 2018) </w:t>
      </w:r>
      <w:r w:rsidRPr="00156035">
        <w:rPr>
          <w:rFonts w:ascii="Arial" w:hAnsi="Arial" w:cs="Arial"/>
          <w:sz w:val="24"/>
          <w:szCs w:val="24"/>
        </w:rPr>
        <w:t xml:space="preserve">The hospitality industry affects local communities, ecosystems, and the climate, so firms must minimize their ecological footprint. However, consumer demand is a crucial driver pushing businesses to prioritize green initiatives. </w:t>
      </w:r>
      <w:r w:rsidR="00620C64" w:rsidRPr="00620C64">
        <w:rPr>
          <w:rFonts w:ascii="Arial" w:hAnsi="Arial" w:cs="Arial"/>
          <w:sz w:val="24"/>
          <w:szCs w:val="24"/>
        </w:rPr>
        <w:t xml:space="preserve">According to surveys, </w:t>
      </w:r>
      <w:r w:rsidR="006B54F7" w:rsidRPr="00620C64">
        <w:rPr>
          <w:rFonts w:ascii="Arial" w:hAnsi="Arial" w:cs="Arial"/>
          <w:sz w:val="24"/>
          <w:szCs w:val="24"/>
        </w:rPr>
        <w:t>most</w:t>
      </w:r>
      <w:r w:rsidR="00620C64" w:rsidRPr="00620C64">
        <w:rPr>
          <w:rFonts w:ascii="Arial" w:hAnsi="Arial" w:cs="Arial"/>
          <w:sz w:val="24"/>
          <w:szCs w:val="24"/>
        </w:rPr>
        <w:t xml:space="preserve"> tourists increasingly consider sustainability while making decisions and are prepared to pay extra for environmentally friendly </w:t>
      </w:r>
      <w:r w:rsidR="006B54F7" w:rsidRPr="00620C64">
        <w:rPr>
          <w:rFonts w:ascii="Arial" w:hAnsi="Arial" w:cs="Arial"/>
          <w:sz w:val="24"/>
          <w:szCs w:val="24"/>
        </w:rPr>
        <w:t>products. For</w:t>
      </w:r>
      <w:r w:rsidR="00620C64" w:rsidRPr="00620C64">
        <w:rPr>
          <w:rFonts w:ascii="Arial" w:hAnsi="Arial" w:cs="Arial"/>
          <w:sz w:val="24"/>
          <w:szCs w:val="24"/>
        </w:rPr>
        <w:t xml:space="preserve"> instance, when selecting lodging and modes of transportation, almost 70% of millennials take sustainability into account. When it comes to both leisure and business travel, this generation is beginning to surpass baby boomers in numbers. If </w:t>
      </w:r>
      <w:r w:rsidR="00620C64" w:rsidRPr="00620C64">
        <w:rPr>
          <w:rFonts w:ascii="Arial" w:hAnsi="Arial" w:cs="Arial"/>
          <w:sz w:val="24"/>
          <w:szCs w:val="24"/>
        </w:rPr>
        <w:lastRenderedPageBreak/>
        <w:t>hotels don't satisfy their sustainability standards, they will spend their money elsewhere and anticipate strict environmental policies.</w:t>
      </w:r>
    </w:p>
    <w:p w14:paraId="224805B6" w14:textId="5BFC669A" w:rsidR="00A758D3" w:rsidRDefault="0057698A" w:rsidP="00156035">
      <w:pPr>
        <w:spacing w:line="360" w:lineRule="auto"/>
        <w:ind w:firstLine="720"/>
        <w:jc w:val="both"/>
        <w:rPr>
          <w:rFonts w:ascii="Arial" w:hAnsi="Arial" w:cs="Arial"/>
          <w:sz w:val="24"/>
          <w:szCs w:val="24"/>
        </w:rPr>
      </w:pPr>
      <w:r w:rsidRPr="00156035">
        <w:rPr>
          <w:rFonts w:ascii="Arial" w:hAnsi="Arial" w:cs="Arial"/>
          <w:sz w:val="24"/>
          <w:szCs w:val="24"/>
        </w:rPr>
        <w:t xml:space="preserve">With this shift in traveler demographics and mindsets, hospitality companies that ignore eco-conscious demands will steadily lose market share to greener competitors. Those who must communicate their sustainability credentials risk missing out on these </w:t>
      </w:r>
      <w:r w:rsidR="00620C64" w:rsidRPr="00156035">
        <w:rPr>
          <w:rFonts w:ascii="Arial" w:hAnsi="Arial" w:cs="Arial"/>
          <w:sz w:val="24"/>
          <w:szCs w:val="24"/>
        </w:rPr>
        <w:t>ethically minded</w:t>
      </w:r>
      <w:r w:rsidRPr="00156035">
        <w:rPr>
          <w:rFonts w:ascii="Arial" w:hAnsi="Arial" w:cs="Arial"/>
          <w:sz w:val="24"/>
          <w:szCs w:val="24"/>
        </w:rPr>
        <w:t xml:space="preserve"> guests. On the other hand, being perceived as a sustainability leader can provide a competitive edge. It enables firms to justify premium pricing, attract top talent, and build brand loyalty among new generations. While businesses have an ethical obligation to pursue sustainability, for most, the potential loss of customers provides the ultimate motivation. Consumer preferences make environmental action mandatory, rather than optional, for success in the 21st-century hospitality industry. Companies must fulfill their moral responsibilities while satisfying the sustainability requirements of the increasingly eco-aware traveling public.</w:t>
      </w:r>
    </w:p>
    <w:p w14:paraId="6F6D1098" w14:textId="77777777" w:rsidR="00156035" w:rsidRPr="00156035" w:rsidRDefault="00156035" w:rsidP="00156035">
      <w:pPr>
        <w:spacing w:line="360" w:lineRule="auto"/>
        <w:ind w:firstLine="720"/>
        <w:jc w:val="both"/>
        <w:rPr>
          <w:rFonts w:ascii="Arial" w:hAnsi="Arial" w:cs="Arial"/>
          <w:sz w:val="24"/>
          <w:szCs w:val="24"/>
        </w:rPr>
      </w:pPr>
    </w:p>
    <w:p w14:paraId="4CF80F8D" w14:textId="77777777" w:rsidR="00A758D3" w:rsidRPr="00156035" w:rsidRDefault="0057698A" w:rsidP="00156035">
      <w:pPr>
        <w:spacing w:line="360" w:lineRule="auto"/>
        <w:jc w:val="both"/>
        <w:rPr>
          <w:rFonts w:ascii="Arial" w:hAnsi="Arial" w:cs="Arial"/>
          <w:b/>
          <w:bCs/>
          <w:sz w:val="24"/>
          <w:szCs w:val="24"/>
        </w:rPr>
      </w:pPr>
      <w:bookmarkStart w:id="3" w:name="_Hlk150640698"/>
      <w:r w:rsidRPr="00156035">
        <w:rPr>
          <w:rFonts w:ascii="Arial" w:hAnsi="Arial" w:cs="Arial"/>
          <w:b/>
          <w:bCs/>
          <w:sz w:val="24"/>
          <w:szCs w:val="24"/>
        </w:rPr>
        <w:t>Can the Hospitality Industry Ever Be Truly Green?</w:t>
      </w:r>
    </w:p>
    <w:bookmarkEnd w:id="3"/>
    <w:p w14:paraId="72BDA7E0" w14:textId="4F48CF1D" w:rsidR="00A758D3" w:rsidRDefault="0057698A" w:rsidP="00156035">
      <w:pPr>
        <w:spacing w:line="360" w:lineRule="auto"/>
        <w:ind w:firstLine="720"/>
        <w:jc w:val="both"/>
        <w:rPr>
          <w:rFonts w:ascii="Arial" w:hAnsi="Arial" w:cs="Arial"/>
          <w:sz w:val="24"/>
          <w:szCs w:val="24"/>
        </w:rPr>
      </w:pPr>
      <w:r w:rsidRPr="00156035">
        <w:rPr>
          <w:rFonts w:ascii="Arial" w:hAnsi="Arial" w:cs="Arial"/>
          <w:sz w:val="24"/>
          <w:szCs w:val="24"/>
        </w:rPr>
        <w:t xml:space="preserve">While the hospitality industry has made strides in sustainability, truly eliminating its environmental impact is an elusive goal due to inherent aspects of tourism and travel (Edgell, 2020). The industry's core involves transporting and accommodating guests in myriad destinations, inevitably consuming resources and generating emissions. However, businesses can continuously work to reduce their footprint through efficiency improvements, renewable energy, carbon offsetting, and other measures </w:t>
      </w:r>
      <w:r w:rsidR="006B54F7" w:rsidRPr="006B54F7">
        <w:rPr>
          <w:rFonts w:ascii="Arial" w:hAnsi="Arial" w:cs="Arial"/>
          <w:sz w:val="24"/>
          <w:szCs w:val="24"/>
        </w:rPr>
        <w:t xml:space="preserve">(Sloan, </w:t>
      </w:r>
      <w:proofErr w:type="gramStart"/>
      <w:r w:rsidR="006B54F7" w:rsidRPr="006B54F7">
        <w:rPr>
          <w:rFonts w:ascii="Arial" w:hAnsi="Arial" w:cs="Arial"/>
          <w:sz w:val="24"/>
          <w:szCs w:val="24"/>
        </w:rPr>
        <w:t>Legrand</w:t>
      </w:r>
      <w:proofErr w:type="gramEnd"/>
      <w:r w:rsidR="006B54F7" w:rsidRPr="006B54F7">
        <w:rPr>
          <w:rFonts w:ascii="Arial" w:hAnsi="Arial" w:cs="Arial"/>
          <w:sz w:val="24"/>
          <w:szCs w:val="24"/>
        </w:rPr>
        <w:t xml:space="preserve"> and Chen, 2009)</w:t>
      </w:r>
      <w:r w:rsidR="006B54F7">
        <w:rPr>
          <w:rFonts w:ascii="Arial" w:hAnsi="Arial" w:cs="Arial"/>
          <w:sz w:val="24"/>
          <w:szCs w:val="24"/>
        </w:rPr>
        <w:t xml:space="preserve">. </w:t>
      </w:r>
      <w:r w:rsidRPr="00156035">
        <w:rPr>
          <w:rFonts w:ascii="Arial" w:hAnsi="Arial" w:cs="Arial"/>
          <w:sz w:val="24"/>
          <w:szCs w:val="24"/>
        </w:rPr>
        <w:t xml:space="preserve">Though complete sustainability is unlikely achievable, significant progress can be made. For example, onsite renewable energy, </w:t>
      </w:r>
      <w:r w:rsidR="006B54F7">
        <w:rPr>
          <w:rFonts w:ascii="Arial" w:hAnsi="Arial" w:cs="Arial"/>
          <w:sz w:val="24"/>
          <w:szCs w:val="24"/>
        </w:rPr>
        <w:t>electric vehicles (</w:t>
      </w:r>
      <w:r w:rsidRPr="00156035">
        <w:rPr>
          <w:rFonts w:ascii="Arial" w:hAnsi="Arial" w:cs="Arial"/>
          <w:sz w:val="24"/>
          <w:szCs w:val="24"/>
        </w:rPr>
        <w:t>EV</w:t>
      </w:r>
      <w:r w:rsidR="006B54F7">
        <w:rPr>
          <w:rFonts w:ascii="Arial" w:hAnsi="Arial" w:cs="Arial"/>
          <w:sz w:val="24"/>
          <w:szCs w:val="24"/>
        </w:rPr>
        <w:t>)</w:t>
      </w:r>
      <w:r w:rsidRPr="00156035">
        <w:rPr>
          <w:rFonts w:ascii="Arial" w:hAnsi="Arial" w:cs="Arial"/>
          <w:sz w:val="24"/>
          <w:szCs w:val="24"/>
        </w:rPr>
        <w:t xml:space="preserve"> fleets, low-flow plumbing, and LED lighting can </w:t>
      </w:r>
      <w:r w:rsidR="006B54F7" w:rsidRPr="006B54F7">
        <w:rPr>
          <w:rFonts w:ascii="Arial" w:hAnsi="Arial" w:cs="Arial"/>
          <w:sz w:val="24"/>
          <w:szCs w:val="24"/>
        </w:rPr>
        <w:t>significantly</w:t>
      </w:r>
      <w:r w:rsidR="006B54F7">
        <w:rPr>
          <w:rFonts w:ascii="Arial" w:hAnsi="Arial" w:cs="Arial"/>
          <w:sz w:val="24"/>
          <w:szCs w:val="24"/>
        </w:rPr>
        <w:t xml:space="preserve"> </w:t>
      </w:r>
      <w:r w:rsidRPr="00156035">
        <w:rPr>
          <w:rFonts w:ascii="Arial" w:hAnsi="Arial" w:cs="Arial"/>
          <w:sz w:val="24"/>
          <w:szCs w:val="24"/>
        </w:rPr>
        <w:t>cut resource usage and pollution</w:t>
      </w:r>
      <w:r w:rsidR="006B54F7">
        <w:rPr>
          <w:rFonts w:ascii="Arial" w:hAnsi="Arial" w:cs="Arial"/>
          <w:sz w:val="24"/>
          <w:szCs w:val="24"/>
        </w:rPr>
        <w:t xml:space="preserve">. </w:t>
      </w:r>
      <w:r w:rsidRPr="00156035">
        <w:rPr>
          <w:rFonts w:ascii="Arial" w:hAnsi="Arial" w:cs="Arial"/>
          <w:sz w:val="24"/>
          <w:szCs w:val="24"/>
        </w:rPr>
        <w:t xml:space="preserve">Net-zero buildings showcase cutting-edge solutions. </w:t>
      </w:r>
      <w:r w:rsidR="008529D9" w:rsidRPr="008529D9">
        <w:rPr>
          <w:rFonts w:ascii="Arial" w:hAnsi="Arial" w:cs="Arial"/>
          <w:sz w:val="24"/>
          <w:szCs w:val="24"/>
        </w:rPr>
        <w:t xml:space="preserve">Further effects are addressed in the meantime through supply chain sustainable development, local sourcing, and community partnerships. Carbon neutrality is further promoted by balancing any unused emissions. Innovations have the potential to gradually close the gaps that may always exist between sustainability and customer experience. Radical green transitions can be pushed by industrial collaboration, new technology, and visionary </w:t>
      </w:r>
      <w:r w:rsidR="008529D9" w:rsidRPr="008529D9">
        <w:rPr>
          <w:rFonts w:ascii="Arial" w:hAnsi="Arial" w:cs="Arial"/>
          <w:sz w:val="24"/>
          <w:szCs w:val="24"/>
        </w:rPr>
        <w:lastRenderedPageBreak/>
        <w:t>leadership. Sustainability should be seen as a continuous improvement process as opposed to an all-or-nothing choice. Businesses may go forward with ambition and pragmatism when they acknowledge the fundamental limits in the hospitality industry. Over the next few decades, the industry can accomplish revolutionary environmental improvement if it adopts a continuous enhancement rather than perfection perspective and works with everyone in the ecosystem.</w:t>
      </w:r>
    </w:p>
    <w:p w14:paraId="536DDEE2" w14:textId="77777777" w:rsidR="001477F4" w:rsidRPr="00156035" w:rsidRDefault="001477F4" w:rsidP="00156035">
      <w:pPr>
        <w:spacing w:line="360" w:lineRule="auto"/>
        <w:ind w:firstLine="720"/>
        <w:jc w:val="both"/>
        <w:rPr>
          <w:rFonts w:ascii="Arial" w:hAnsi="Arial" w:cs="Arial"/>
          <w:sz w:val="24"/>
          <w:szCs w:val="24"/>
        </w:rPr>
      </w:pPr>
    </w:p>
    <w:p w14:paraId="43103E0A" w14:textId="77777777" w:rsidR="00A758D3" w:rsidRPr="00156035" w:rsidRDefault="0057698A" w:rsidP="00156035">
      <w:pPr>
        <w:spacing w:line="360" w:lineRule="auto"/>
        <w:jc w:val="both"/>
        <w:rPr>
          <w:rFonts w:ascii="Arial" w:hAnsi="Arial" w:cs="Arial"/>
          <w:b/>
          <w:bCs/>
          <w:sz w:val="24"/>
          <w:szCs w:val="24"/>
        </w:rPr>
      </w:pPr>
      <w:r w:rsidRPr="00156035">
        <w:rPr>
          <w:rFonts w:ascii="Arial" w:hAnsi="Arial" w:cs="Arial"/>
          <w:b/>
          <w:bCs/>
          <w:sz w:val="24"/>
          <w:szCs w:val="24"/>
        </w:rPr>
        <w:t>Is Financial Resiliency Key to Sustainability?</w:t>
      </w:r>
    </w:p>
    <w:p w14:paraId="6128D56E" w14:textId="6E8B8D20" w:rsidR="00A758D3" w:rsidRDefault="0057698A" w:rsidP="00156035">
      <w:pPr>
        <w:spacing w:line="360" w:lineRule="auto"/>
        <w:ind w:firstLine="720"/>
        <w:jc w:val="both"/>
        <w:rPr>
          <w:rFonts w:ascii="Arial" w:hAnsi="Arial" w:cs="Arial"/>
          <w:sz w:val="24"/>
          <w:szCs w:val="24"/>
        </w:rPr>
      </w:pPr>
      <w:r w:rsidRPr="00156035">
        <w:rPr>
          <w:rFonts w:ascii="Arial" w:hAnsi="Arial" w:cs="Arial"/>
          <w:sz w:val="24"/>
          <w:szCs w:val="24"/>
        </w:rPr>
        <w:t>Financial resiliency is essential for businesses, but there are other sustainability considerations (Sloan et al., 201</w:t>
      </w:r>
      <w:r w:rsidR="005542C2">
        <w:rPr>
          <w:rFonts w:ascii="Arial" w:hAnsi="Arial" w:cs="Arial"/>
          <w:sz w:val="24"/>
          <w:szCs w:val="24"/>
        </w:rPr>
        <w:t>3</w:t>
      </w:r>
      <w:r w:rsidRPr="00156035">
        <w:rPr>
          <w:rFonts w:ascii="Arial" w:hAnsi="Arial" w:cs="Arial"/>
          <w:sz w:val="24"/>
          <w:szCs w:val="24"/>
        </w:rPr>
        <w:t xml:space="preserve">). Sustainable practices can lead to efficiencies and cost savings for businesses, provide a competitive edge, and enhance a business's reputation and brand image. By prioritizing sustainability, businesses can not only reduce their environmental impact but also improve their bottom line and enhance their long-term </w:t>
      </w:r>
      <w:r w:rsidR="005542C2" w:rsidRPr="00156035">
        <w:rPr>
          <w:rFonts w:ascii="Arial" w:hAnsi="Arial" w:cs="Arial"/>
          <w:sz w:val="24"/>
          <w:szCs w:val="24"/>
        </w:rPr>
        <w:t>success</w:t>
      </w:r>
      <w:r w:rsidR="005542C2">
        <w:rPr>
          <w:rFonts w:ascii="Arial" w:hAnsi="Arial" w:cs="Arial"/>
          <w:sz w:val="24"/>
          <w:szCs w:val="24"/>
        </w:rPr>
        <w:t>.</w:t>
      </w:r>
      <w:r w:rsidR="005542C2" w:rsidRPr="00156035">
        <w:rPr>
          <w:rFonts w:ascii="Arial" w:hAnsi="Arial" w:cs="Arial"/>
          <w:sz w:val="24"/>
          <w:szCs w:val="24"/>
        </w:rPr>
        <w:t xml:space="preserve"> However</w:t>
      </w:r>
      <w:r w:rsidRPr="00156035">
        <w:rPr>
          <w:rFonts w:ascii="Arial" w:hAnsi="Arial" w:cs="Arial"/>
          <w:sz w:val="24"/>
          <w:szCs w:val="24"/>
        </w:rPr>
        <w:t xml:space="preserve">, businesses must balance their financial performance with their responsibility to the environment and society (Elkington, 1994). Studies show that sustainability initiatives focused on eco-efficiency deliver average cost savings of 20% across sectors, including tourism </w:t>
      </w:r>
      <w:r w:rsidR="0072016B" w:rsidRPr="0072016B">
        <w:rPr>
          <w:rFonts w:ascii="Arial" w:hAnsi="Arial" w:cs="Arial"/>
          <w:sz w:val="24"/>
          <w:szCs w:val="24"/>
        </w:rPr>
        <w:t>(Sustainable Hospitality Alliance, 2021</w:t>
      </w:r>
      <w:r w:rsidRPr="00156035">
        <w:rPr>
          <w:rFonts w:ascii="Arial" w:hAnsi="Arial" w:cs="Arial"/>
          <w:sz w:val="24"/>
          <w:szCs w:val="24"/>
        </w:rPr>
        <w:t>). Thus, sustainability can strengthen financial resiliency.</w:t>
      </w:r>
    </w:p>
    <w:p w14:paraId="29D31FDB" w14:textId="77777777" w:rsidR="001477F4" w:rsidRPr="00156035" w:rsidRDefault="001477F4" w:rsidP="00156035">
      <w:pPr>
        <w:spacing w:line="360" w:lineRule="auto"/>
        <w:ind w:firstLine="720"/>
        <w:jc w:val="both"/>
        <w:rPr>
          <w:rFonts w:ascii="Arial" w:hAnsi="Arial" w:cs="Arial"/>
          <w:sz w:val="24"/>
          <w:szCs w:val="24"/>
        </w:rPr>
      </w:pPr>
    </w:p>
    <w:p w14:paraId="7690C7F5" w14:textId="77777777" w:rsidR="00A758D3" w:rsidRPr="00156035" w:rsidRDefault="0057698A" w:rsidP="00156035">
      <w:pPr>
        <w:spacing w:line="360" w:lineRule="auto"/>
        <w:jc w:val="both"/>
        <w:rPr>
          <w:rFonts w:ascii="Arial" w:hAnsi="Arial" w:cs="Arial"/>
          <w:b/>
          <w:bCs/>
          <w:sz w:val="24"/>
          <w:szCs w:val="24"/>
        </w:rPr>
      </w:pPr>
      <w:r w:rsidRPr="00156035">
        <w:rPr>
          <w:rFonts w:ascii="Arial" w:hAnsi="Arial" w:cs="Arial"/>
          <w:b/>
          <w:bCs/>
          <w:sz w:val="24"/>
          <w:szCs w:val="24"/>
        </w:rPr>
        <w:t>Doxey’s Irridex Model and Butler’s Life Cycle Model</w:t>
      </w:r>
    </w:p>
    <w:p w14:paraId="6CF46AEB" w14:textId="3D1B04E5" w:rsidR="008B554F" w:rsidRDefault="0057698A" w:rsidP="00156035">
      <w:pPr>
        <w:spacing w:line="360" w:lineRule="auto"/>
        <w:ind w:firstLine="720"/>
        <w:jc w:val="both"/>
        <w:rPr>
          <w:rFonts w:ascii="Arial" w:hAnsi="Arial" w:cs="Arial"/>
          <w:sz w:val="24"/>
          <w:szCs w:val="24"/>
        </w:rPr>
      </w:pPr>
      <w:r w:rsidRPr="00156035">
        <w:rPr>
          <w:rFonts w:ascii="Arial" w:hAnsi="Arial" w:cs="Arial"/>
          <w:sz w:val="24"/>
          <w:szCs w:val="24"/>
        </w:rPr>
        <w:t xml:space="preserve">Doxey’s Irridex is a mechanism that gauges the effects of tourism on local societies. The model identifies four stages of tourist development: euphoria, apathy, annoyance, and antagonism. The model predicts that as tourism increases in any destination, local people may be more frustrated due to various adverse effects such as overcrowding, environmental destruction, or cultural erosion. As such, businesses should curtail the harmful effects of tourism development towards more eco-friendly practices for sustainable tourism (Edgell, 2020). The other device employed in measuring the effects of tourism within a local community is Butler's' life cycle model. The model identifies six stages of tourist development: these being exploratory, participative, generative, </w:t>
      </w:r>
      <w:r w:rsidRPr="00156035">
        <w:rPr>
          <w:rFonts w:ascii="Arial" w:hAnsi="Arial" w:cs="Arial"/>
          <w:sz w:val="24"/>
          <w:szCs w:val="24"/>
        </w:rPr>
        <w:lastRenderedPageBreak/>
        <w:t>integrative, arrested, and disintegrative. The model proposes that tourism expansion can result in positive and negative outcomes for the host community. Therefore, sustainability is crucial in minimizing the adverse effects of tourism, among others; hence, business owners need to promote eco-friendly practices.</w:t>
      </w:r>
    </w:p>
    <w:p w14:paraId="1E087DA4" w14:textId="77777777" w:rsidR="001477F4" w:rsidRPr="00156035" w:rsidRDefault="001477F4" w:rsidP="00156035">
      <w:pPr>
        <w:spacing w:line="360" w:lineRule="auto"/>
        <w:ind w:firstLine="720"/>
        <w:jc w:val="both"/>
        <w:rPr>
          <w:rFonts w:ascii="Arial" w:hAnsi="Arial" w:cs="Arial"/>
          <w:sz w:val="24"/>
          <w:szCs w:val="24"/>
          <w:highlight w:val="yellow"/>
        </w:rPr>
      </w:pPr>
    </w:p>
    <w:p w14:paraId="4D5925DE" w14:textId="77777777" w:rsidR="00A758D3" w:rsidRPr="00156035" w:rsidRDefault="0057698A" w:rsidP="00156035">
      <w:pPr>
        <w:spacing w:line="360" w:lineRule="auto"/>
        <w:jc w:val="both"/>
        <w:rPr>
          <w:rFonts w:ascii="Arial" w:hAnsi="Arial" w:cs="Arial"/>
          <w:b/>
          <w:bCs/>
          <w:sz w:val="24"/>
          <w:szCs w:val="24"/>
        </w:rPr>
      </w:pPr>
      <w:bookmarkStart w:id="4" w:name="_Hlk150640958"/>
      <w:r w:rsidRPr="00156035">
        <w:rPr>
          <w:rFonts w:ascii="Arial" w:hAnsi="Arial" w:cs="Arial"/>
          <w:b/>
          <w:bCs/>
          <w:sz w:val="24"/>
          <w:szCs w:val="24"/>
        </w:rPr>
        <w:t>Industry Examples and Data</w:t>
      </w:r>
    </w:p>
    <w:bookmarkEnd w:id="4"/>
    <w:p w14:paraId="7818EE1D" w14:textId="27C014B5" w:rsidR="008B554F" w:rsidRDefault="0057698A" w:rsidP="00156035">
      <w:pPr>
        <w:spacing w:line="360" w:lineRule="auto"/>
        <w:ind w:firstLine="720"/>
        <w:jc w:val="both"/>
        <w:rPr>
          <w:rFonts w:ascii="Arial" w:hAnsi="Arial" w:cs="Arial"/>
          <w:sz w:val="24"/>
          <w:szCs w:val="24"/>
        </w:rPr>
      </w:pPr>
      <w:r w:rsidRPr="00156035">
        <w:rPr>
          <w:rFonts w:ascii="Arial" w:hAnsi="Arial" w:cs="Arial"/>
          <w:sz w:val="24"/>
          <w:szCs w:val="24"/>
        </w:rPr>
        <w:t xml:space="preserve">In recent times, the hospitality industry has gone a long way towards achieving sustainability. Take, for instance, most hotels have invested in energy-efficient light and water-saving fittings </w:t>
      </w:r>
      <w:r w:rsidR="0072016B" w:rsidRPr="00156035">
        <w:rPr>
          <w:rFonts w:ascii="Arial" w:hAnsi="Arial" w:cs="Arial"/>
          <w:sz w:val="24"/>
          <w:szCs w:val="24"/>
        </w:rPr>
        <w:t>to</w:t>
      </w:r>
      <w:r w:rsidRPr="00156035">
        <w:rPr>
          <w:rFonts w:ascii="Arial" w:hAnsi="Arial" w:cs="Arial"/>
          <w:sz w:val="24"/>
          <w:szCs w:val="24"/>
        </w:rPr>
        <w:t xml:space="preserve"> minimize their carbon footprint </w:t>
      </w:r>
      <w:r w:rsidR="0072016B" w:rsidRPr="0072016B">
        <w:rPr>
          <w:rFonts w:ascii="Arial" w:hAnsi="Arial" w:cs="Arial"/>
          <w:sz w:val="24"/>
          <w:szCs w:val="24"/>
        </w:rPr>
        <w:t xml:space="preserve">(Sloan, </w:t>
      </w:r>
      <w:proofErr w:type="gramStart"/>
      <w:r w:rsidR="0072016B" w:rsidRPr="0072016B">
        <w:rPr>
          <w:rFonts w:ascii="Arial" w:hAnsi="Arial" w:cs="Arial"/>
          <w:sz w:val="24"/>
          <w:szCs w:val="24"/>
        </w:rPr>
        <w:t>Legrand</w:t>
      </w:r>
      <w:proofErr w:type="gramEnd"/>
      <w:r w:rsidR="0072016B" w:rsidRPr="0072016B">
        <w:rPr>
          <w:rFonts w:ascii="Arial" w:hAnsi="Arial" w:cs="Arial"/>
          <w:sz w:val="24"/>
          <w:szCs w:val="24"/>
        </w:rPr>
        <w:t xml:space="preserve"> and Chen, 2009)</w:t>
      </w:r>
      <w:r w:rsidR="0072016B">
        <w:rPr>
          <w:rFonts w:ascii="Arial" w:hAnsi="Arial" w:cs="Arial"/>
          <w:sz w:val="24"/>
          <w:szCs w:val="24"/>
        </w:rPr>
        <w:t xml:space="preserve">. </w:t>
      </w:r>
      <w:r w:rsidRPr="00156035">
        <w:rPr>
          <w:rFonts w:ascii="Arial" w:hAnsi="Arial" w:cs="Arial"/>
          <w:sz w:val="24"/>
          <w:szCs w:val="24"/>
        </w:rPr>
        <w:t xml:space="preserve">Research has proven that these steps can cut off energy and water use by an average of 20 </w:t>
      </w:r>
      <w:r w:rsidR="0072016B" w:rsidRPr="00156035">
        <w:rPr>
          <w:rFonts w:ascii="Arial" w:hAnsi="Arial" w:cs="Arial"/>
          <w:sz w:val="24"/>
          <w:szCs w:val="24"/>
        </w:rPr>
        <w:t xml:space="preserve">percent </w:t>
      </w:r>
      <w:r w:rsidR="0072016B" w:rsidRPr="0072016B">
        <w:rPr>
          <w:rFonts w:ascii="Arial" w:hAnsi="Arial" w:cs="Arial"/>
          <w:sz w:val="24"/>
          <w:szCs w:val="24"/>
        </w:rPr>
        <w:t>(Alliance to Save Energy, n.d.)</w:t>
      </w:r>
      <w:r w:rsidRPr="00156035">
        <w:rPr>
          <w:rFonts w:ascii="Arial" w:hAnsi="Arial" w:cs="Arial"/>
          <w:sz w:val="24"/>
          <w:szCs w:val="24"/>
        </w:rPr>
        <w:t xml:space="preserve">. Several hotels are engaging in conservation, recycling, and other practices associated with sustainable development to promote the concept of the circular economy. American hotels recycle more than one million tons annually </w:t>
      </w:r>
      <w:r w:rsidR="0072016B" w:rsidRPr="0072016B">
        <w:rPr>
          <w:rFonts w:ascii="Arial" w:hAnsi="Arial" w:cs="Arial"/>
          <w:sz w:val="24"/>
          <w:szCs w:val="24"/>
        </w:rPr>
        <w:t>(EPA, 2023</w:t>
      </w:r>
      <w:r w:rsidR="0072016B">
        <w:rPr>
          <w:rFonts w:ascii="Arial" w:hAnsi="Arial" w:cs="Arial"/>
          <w:sz w:val="24"/>
          <w:szCs w:val="24"/>
        </w:rPr>
        <w:t xml:space="preserve">). </w:t>
      </w:r>
      <w:r w:rsidRPr="00156035">
        <w:rPr>
          <w:rFonts w:ascii="Arial" w:hAnsi="Arial" w:cs="Arial"/>
          <w:sz w:val="24"/>
          <w:szCs w:val="24"/>
        </w:rPr>
        <w:t xml:space="preserve">Moreover, many hotels operate on sustainable practices like local sourcing and </w:t>
      </w:r>
      <w:r w:rsidR="00696FF9" w:rsidRPr="00156035">
        <w:rPr>
          <w:rFonts w:ascii="Arial" w:hAnsi="Arial" w:cs="Arial"/>
          <w:sz w:val="24"/>
          <w:szCs w:val="24"/>
        </w:rPr>
        <w:t>fair-trade</w:t>
      </w:r>
      <w:r w:rsidRPr="00156035">
        <w:rPr>
          <w:rFonts w:ascii="Arial" w:hAnsi="Arial" w:cs="Arial"/>
          <w:sz w:val="24"/>
          <w:szCs w:val="24"/>
        </w:rPr>
        <w:t xml:space="preserve"> products </w:t>
      </w:r>
      <w:r w:rsidR="00696FF9" w:rsidRPr="00696FF9">
        <w:rPr>
          <w:rFonts w:ascii="Arial" w:hAnsi="Arial" w:cs="Arial"/>
          <w:sz w:val="24"/>
          <w:szCs w:val="24"/>
        </w:rPr>
        <w:t>(Eufic.org, 2018)</w:t>
      </w:r>
      <w:r w:rsidRPr="00156035">
        <w:rPr>
          <w:rFonts w:ascii="Arial" w:hAnsi="Arial" w:cs="Arial"/>
          <w:sz w:val="24"/>
          <w:szCs w:val="24"/>
        </w:rPr>
        <w:t xml:space="preserve">. More importantly, these practices not only promote sustainability but make the hotel more reputable, increasing its brand image. As an illustration, the InterContinental Hotels Group has adopted a sustainability program that comprises reduced energy and water usage, decreased wastage, and improved sustainable supply processes </w:t>
      </w:r>
      <w:r w:rsidR="00696FF9" w:rsidRPr="00696FF9">
        <w:rPr>
          <w:rFonts w:ascii="Arial" w:hAnsi="Arial" w:cs="Arial"/>
          <w:sz w:val="24"/>
          <w:szCs w:val="24"/>
        </w:rPr>
        <w:t>(InterContinental Hotels Group PLC, 2022)</w:t>
      </w:r>
      <w:r w:rsidRPr="00156035">
        <w:rPr>
          <w:rFonts w:ascii="Arial" w:hAnsi="Arial" w:cs="Arial"/>
          <w:sz w:val="24"/>
          <w:szCs w:val="24"/>
        </w:rPr>
        <w:t xml:space="preserve">. Since 2014, IHG has reduced its CO2 emissions by 30 percent per occupied room </w:t>
      </w:r>
      <w:r w:rsidR="00696FF9" w:rsidRPr="00696FF9">
        <w:rPr>
          <w:rFonts w:ascii="Arial" w:hAnsi="Arial" w:cs="Arial"/>
          <w:sz w:val="24"/>
          <w:szCs w:val="24"/>
        </w:rPr>
        <w:t>(InterContinental Hotels Group PLC, 2022</w:t>
      </w:r>
      <w:r w:rsidRPr="00156035">
        <w:rPr>
          <w:rFonts w:ascii="Arial" w:hAnsi="Arial" w:cs="Arial"/>
          <w:sz w:val="24"/>
          <w:szCs w:val="24"/>
        </w:rPr>
        <w:t>).</w:t>
      </w:r>
    </w:p>
    <w:p w14:paraId="2A9C73D5" w14:textId="77777777" w:rsidR="001477F4" w:rsidRPr="00156035" w:rsidRDefault="001477F4" w:rsidP="00156035">
      <w:pPr>
        <w:spacing w:line="360" w:lineRule="auto"/>
        <w:ind w:firstLine="720"/>
        <w:jc w:val="both"/>
        <w:rPr>
          <w:rFonts w:ascii="Arial" w:hAnsi="Arial" w:cs="Arial"/>
          <w:sz w:val="24"/>
          <w:szCs w:val="24"/>
        </w:rPr>
      </w:pPr>
    </w:p>
    <w:p w14:paraId="1C043E77" w14:textId="00438A24" w:rsidR="00976D8B" w:rsidRPr="00156035" w:rsidRDefault="0057698A" w:rsidP="00156035">
      <w:pPr>
        <w:spacing w:line="360" w:lineRule="auto"/>
        <w:jc w:val="both"/>
        <w:rPr>
          <w:rFonts w:ascii="Arial" w:hAnsi="Arial" w:cs="Arial"/>
          <w:b/>
          <w:bCs/>
          <w:sz w:val="24"/>
          <w:szCs w:val="24"/>
        </w:rPr>
      </w:pPr>
      <w:bookmarkStart w:id="5" w:name="_Hlk150641010"/>
      <w:r w:rsidRPr="00156035">
        <w:rPr>
          <w:rFonts w:ascii="Arial" w:hAnsi="Arial" w:cs="Arial"/>
          <w:b/>
          <w:bCs/>
          <w:sz w:val="24"/>
          <w:szCs w:val="24"/>
        </w:rPr>
        <w:t>Future Recommendations</w:t>
      </w:r>
    </w:p>
    <w:bookmarkEnd w:id="5"/>
    <w:p w14:paraId="07DAA02A" w14:textId="7F54EAEA" w:rsidR="008B554F" w:rsidRPr="00156035" w:rsidRDefault="0057698A" w:rsidP="00156035">
      <w:pPr>
        <w:spacing w:line="360" w:lineRule="auto"/>
        <w:ind w:firstLine="720"/>
        <w:jc w:val="both"/>
        <w:rPr>
          <w:rFonts w:ascii="Arial" w:hAnsi="Arial" w:cs="Arial"/>
          <w:sz w:val="24"/>
          <w:szCs w:val="24"/>
          <w:highlight w:val="yellow"/>
        </w:rPr>
      </w:pPr>
      <w:r w:rsidRPr="00156035">
        <w:rPr>
          <w:rFonts w:ascii="Arial" w:hAnsi="Arial" w:cs="Arial"/>
          <w:sz w:val="24"/>
          <w:szCs w:val="24"/>
        </w:rPr>
        <w:t xml:space="preserve">Businesses may collaborate with stakeholders such as suppliers and customers, among others, who are critical players in driving sustainability in the hospitality sector by promoting sustainable measures and sharing best practices regarding sustainability issues. Such governments may offer tax breaks or subsidies to entice businesses into adopting sustainable practices. Promoting sustainability in businesses and educating customers on its merits may be enhanced through staff engagement and guest education. </w:t>
      </w:r>
      <w:r w:rsidRPr="00156035">
        <w:rPr>
          <w:rFonts w:ascii="Arial" w:hAnsi="Arial" w:cs="Arial"/>
          <w:sz w:val="24"/>
          <w:szCs w:val="24"/>
        </w:rPr>
        <w:lastRenderedPageBreak/>
        <w:t>However, reducing environmental impact may be brought about by adopting sustainable technologies, offsetting emissions, utilizing local sources, and minimizing waste, promoting a circular economy.</w:t>
      </w:r>
    </w:p>
    <w:p w14:paraId="1ACF22C6" w14:textId="33B0CFFA" w:rsidR="008B554F" w:rsidRDefault="0057698A" w:rsidP="00156035">
      <w:pPr>
        <w:pStyle w:val="ListParagraph"/>
        <w:numPr>
          <w:ilvl w:val="0"/>
          <w:numId w:val="2"/>
        </w:numPr>
        <w:spacing w:line="360" w:lineRule="auto"/>
        <w:jc w:val="both"/>
        <w:rPr>
          <w:rFonts w:ascii="Arial" w:hAnsi="Arial" w:cs="Arial"/>
          <w:sz w:val="24"/>
          <w:szCs w:val="24"/>
        </w:rPr>
      </w:pPr>
      <w:r w:rsidRPr="00156035">
        <w:rPr>
          <w:rFonts w:ascii="Arial" w:hAnsi="Arial" w:cs="Arial"/>
          <w:b/>
          <w:bCs/>
          <w:sz w:val="24"/>
          <w:szCs w:val="24"/>
        </w:rPr>
        <w:t>Collaboration with Suppliers, Customers, and Other Stakeholders:</w:t>
      </w:r>
      <w:r w:rsidRPr="00156035">
        <w:rPr>
          <w:rFonts w:ascii="Arial" w:hAnsi="Arial" w:cs="Arial"/>
          <w:sz w:val="24"/>
          <w:szCs w:val="24"/>
        </w:rPr>
        <w:t xml:space="preserve"> Businesses can work with their suppliers, customers, and other stakeholders to support green practices and exchange ideas. For instance, companies can partner with suppliers to buy environmentally friendly items that include locally grown foods and </w:t>
      </w:r>
      <w:r w:rsidR="00696FF9" w:rsidRPr="00156035">
        <w:rPr>
          <w:rFonts w:ascii="Arial" w:hAnsi="Arial" w:cs="Arial"/>
          <w:sz w:val="24"/>
          <w:szCs w:val="24"/>
        </w:rPr>
        <w:t>fair-trade</w:t>
      </w:r>
      <w:r w:rsidRPr="00156035">
        <w:rPr>
          <w:rFonts w:ascii="Arial" w:hAnsi="Arial" w:cs="Arial"/>
          <w:sz w:val="24"/>
          <w:szCs w:val="24"/>
        </w:rPr>
        <w:t xml:space="preserve"> produce. Likewise, businesses can engage customers in sustainable practices like reducing energy and water consumption and waste production. Through partnering, firms can champion transparency within the supply chains </w:t>
      </w:r>
      <w:r w:rsidR="00696FF9" w:rsidRPr="00156035">
        <w:rPr>
          <w:rFonts w:ascii="Arial" w:hAnsi="Arial" w:cs="Arial"/>
          <w:sz w:val="24"/>
          <w:szCs w:val="24"/>
        </w:rPr>
        <w:t>and</w:t>
      </w:r>
      <w:r w:rsidRPr="00156035">
        <w:rPr>
          <w:rFonts w:ascii="Arial" w:hAnsi="Arial" w:cs="Arial"/>
          <w:sz w:val="24"/>
          <w:szCs w:val="24"/>
        </w:rPr>
        <w:t xml:space="preserve"> a practice of sustainability.</w:t>
      </w:r>
    </w:p>
    <w:p w14:paraId="6AC026C8" w14:textId="77777777" w:rsidR="001477F4" w:rsidRPr="00156035" w:rsidRDefault="001477F4" w:rsidP="001477F4">
      <w:pPr>
        <w:pStyle w:val="ListParagraph"/>
        <w:spacing w:line="360" w:lineRule="auto"/>
        <w:ind w:left="360"/>
        <w:jc w:val="both"/>
        <w:rPr>
          <w:rFonts w:ascii="Arial" w:hAnsi="Arial" w:cs="Arial"/>
          <w:sz w:val="24"/>
          <w:szCs w:val="24"/>
        </w:rPr>
      </w:pPr>
    </w:p>
    <w:p w14:paraId="1775B30A" w14:textId="224C8772" w:rsidR="008B554F" w:rsidRPr="001477F4" w:rsidRDefault="0057698A" w:rsidP="00156035">
      <w:pPr>
        <w:pStyle w:val="ListParagraph"/>
        <w:numPr>
          <w:ilvl w:val="0"/>
          <w:numId w:val="2"/>
        </w:numPr>
        <w:spacing w:line="360" w:lineRule="auto"/>
        <w:jc w:val="both"/>
        <w:rPr>
          <w:rFonts w:ascii="Arial" w:hAnsi="Arial" w:cs="Arial"/>
          <w:b/>
          <w:bCs/>
          <w:sz w:val="24"/>
          <w:szCs w:val="24"/>
        </w:rPr>
      </w:pPr>
      <w:r w:rsidRPr="00156035">
        <w:rPr>
          <w:rFonts w:ascii="Arial" w:hAnsi="Arial" w:cs="Arial"/>
          <w:b/>
          <w:bCs/>
          <w:sz w:val="24"/>
          <w:szCs w:val="24"/>
        </w:rPr>
        <w:t xml:space="preserve">Government Incentives: </w:t>
      </w:r>
      <w:r w:rsidRPr="00156035">
        <w:rPr>
          <w:rFonts w:ascii="Arial" w:hAnsi="Arial" w:cs="Arial"/>
          <w:sz w:val="24"/>
          <w:szCs w:val="24"/>
        </w:rPr>
        <w:t>Additionally, governments can give tax credits or subsidies to reward companies for participating in sustainable practices.</w:t>
      </w:r>
      <w:r w:rsidR="00007A57" w:rsidRPr="00007A57">
        <w:rPr>
          <w:rFonts w:ascii="Arial" w:hAnsi="Arial" w:cs="Arial"/>
          <w:color w:val="0B0C0C"/>
          <w:sz w:val="29"/>
          <w:szCs w:val="29"/>
          <w:shd w:val="clear" w:color="auto" w:fill="FFFFFF"/>
        </w:rPr>
        <w:t xml:space="preserve"> </w:t>
      </w:r>
      <w:r w:rsidR="00007A57" w:rsidRPr="00007A57">
        <w:rPr>
          <w:rFonts w:ascii="Arial" w:hAnsi="Arial" w:cs="Arial"/>
          <w:sz w:val="24"/>
          <w:szCs w:val="24"/>
        </w:rPr>
        <w:t>You can pay less tax by applying for schemes to help you demonstrate that you’re operating more efficiently and producing waste that’s less damaging</w:t>
      </w:r>
      <w:r w:rsidR="00007A57">
        <w:rPr>
          <w:rFonts w:ascii="Arial" w:hAnsi="Arial" w:cs="Arial"/>
          <w:sz w:val="24"/>
          <w:szCs w:val="24"/>
        </w:rPr>
        <w:t xml:space="preserve"> </w:t>
      </w:r>
      <w:r w:rsidR="00007A57" w:rsidRPr="00007A57">
        <w:rPr>
          <w:rFonts w:ascii="Arial" w:hAnsi="Arial" w:cs="Arial"/>
          <w:sz w:val="24"/>
          <w:szCs w:val="24"/>
        </w:rPr>
        <w:t>(GOV.UK, 2023).</w:t>
      </w:r>
      <w:r w:rsidRPr="00156035">
        <w:rPr>
          <w:rFonts w:ascii="Arial" w:hAnsi="Arial" w:cs="Arial"/>
          <w:sz w:val="24"/>
          <w:szCs w:val="24"/>
        </w:rPr>
        <w:t xml:space="preserve"> For instance, states can offer tax credits to firms that are involved in investing in energy-efficient technology as well as renewable energy. The governments can provide subsidies to businesses with waste reduction and recycling programs. Governments can use incentives to compel businesses to engage in sustainability practices to minimize negative impacts on the environment.</w:t>
      </w:r>
    </w:p>
    <w:p w14:paraId="5D136ACE" w14:textId="77777777" w:rsidR="001477F4" w:rsidRPr="00156035" w:rsidRDefault="001477F4" w:rsidP="001477F4">
      <w:pPr>
        <w:pStyle w:val="ListParagraph"/>
        <w:spacing w:line="360" w:lineRule="auto"/>
        <w:ind w:left="360"/>
        <w:jc w:val="both"/>
        <w:rPr>
          <w:rFonts w:ascii="Arial" w:hAnsi="Arial" w:cs="Arial"/>
          <w:b/>
          <w:bCs/>
          <w:sz w:val="24"/>
          <w:szCs w:val="24"/>
        </w:rPr>
      </w:pPr>
    </w:p>
    <w:p w14:paraId="19624773" w14:textId="21A1F545" w:rsidR="008B554F" w:rsidRPr="001477F4" w:rsidRDefault="0057698A" w:rsidP="00156035">
      <w:pPr>
        <w:pStyle w:val="ListParagraph"/>
        <w:numPr>
          <w:ilvl w:val="0"/>
          <w:numId w:val="2"/>
        </w:numPr>
        <w:spacing w:line="360" w:lineRule="auto"/>
        <w:jc w:val="both"/>
        <w:rPr>
          <w:rFonts w:ascii="Arial" w:hAnsi="Arial" w:cs="Arial"/>
          <w:b/>
          <w:bCs/>
          <w:sz w:val="24"/>
          <w:szCs w:val="24"/>
        </w:rPr>
      </w:pPr>
      <w:r w:rsidRPr="00156035">
        <w:rPr>
          <w:rFonts w:ascii="Arial" w:hAnsi="Arial" w:cs="Arial"/>
          <w:b/>
          <w:bCs/>
          <w:sz w:val="24"/>
          <w:szCs w:val="24"/>
        </w:rPr>
        <w:t xml:space="preserve"> Staff Engagement and Guest Education:</w:t>
      </w:r>
      <w:r w:rsidRPr="00156035">
        <w:rPr>
          <w:rFonts w:ascii="Arial" w:hAnsi="Arial" w:cs="Arial"/>
          <w:sz w:val="24"/>
          <w:szCs w:val="24"/>
        </w:rPr>
        <w:t xml:space="preserve"> </w:t>
      </w:r>
      <w:r w:rsidR="005F6666" w:rsidRPr="005F6666">
        <w:rPr>
          <w:rFonts w:ascii="Arial" w:hAnsi="Arial" w:cs="Arial"/>
          <w:sz w:val="24"/>
          <w:szCs w:val="24"/>
        </w:rPr>
        <w:t xml:space="preserve">Engaging staff in sustainability practices enhances the overall guest experience, as informed and enthusiastic employees </w:t>
      </w:r>
      <w:proofErr w:type="gramStart"/>
      <w:r w:rsidR="005F6666" w:rsidRPr="005F6666">
        <w:rPr>
          <w:rFonts w:ascii="Arial" w:hAnsi="Arial" w:cs="Arial"/>
          <w:sz w:val="24"/>
          <w:szCs w:val="24"/>
        </w:rPr>
        <w:t>have the opportunity to</w:t>
      </w:r>
      <w:proofErr w:type="gramEnd"/>
      <w:r w:rsidR="005F6666" w:rsidRPr="005F6666">
        <w:rPr>
          <w:rFonts w:ascii="Arial" w:hAnsi="Arial" w:cs="Arial"/>
          <w:sz w:val="24"/>
          <w:szCs w:val="24"/>
        </w:rPr>
        <w:t xml:space="preserve"> educate the guests </w:t>
      </w:r>
      <w:r w:rsidR="005F6666">
        <w:rPr>
          <w:rFonts w:ascii="Arial" w:hAnsi="Arial" w:cs="Arial"/>
          <w:sz w:val="24"/>
          <w:szCs w:val="24"/>
        </w:rPr>
        <w:t>about the sustainable practices</w:t>
      </w:r>
      <w:r w:rsidR="005F6666" w:rsidRPr="005F6666">
        <w:rPr>
          <w:rFonts w:ascii="Roboto" w:hAnsi="Roboto"/>
          <w:color w:val="2C3E50"/>
          <w:sz w:val="23"/>
          <w:szCs w:val="23"/>
          <w:shd w:val="clear" w:color="auto" w:fill="FFFFFF"/>
        </w:rPr>
        <w:t xml:space="preserve"> </w:t>
      </w:r>
      <w:r w:rsidR="005F6666" w:rsidRPr="005F6666">
        <w:rPr>
          <w:rFonts w:ascii="Arial" w:hAnsi="Arial" w:cs="Arial"/>
          <w:sz w:val="24"/>
          <w:szCs w:val="24"/>
        </w:rPr>
        <w:t>(Ltd, 2023)</w:t>
      </w:r>
      <w:r w:rsidR="005F6666">
        <w:rPr>
          <w:rFonts w:ascii="Arial" w:hAnsi="Arial" w:cs="Arial"/>
          <w:sz w:val="24"/>
          <w:szCs w:val="24"/>
        </w:rPr>
        <w:t>. Promoting</w:t>
      </w:r>
      <w:r w:rsidRPr="00156035">
        <w:rPr>
          <w:rFonts w:ascii="Arial" w:hAnsi="Arial" w:cs="Arial"/>
          <w:sz w:val="24"/>
          <w:szCs w:val="24"/>
        </w:rPr>
        <w:t xml:space="preserve"> sustainable practices, as well as educating staff on them and consumers' appreciation, is essential for sustainability. They may also be used by businesses to train staff on sustainable practices like the reduction of energy, water, and waste generation, among other issues. Furthermore, businesses can supply educational materials to visitors, including brochures and signs, so that visitors can understand sustainable practices. Businesses can involve their employees in promoting </w:t>
      </w:r>
      <w:r w:rsidRPr="00156035">
        <w:rPr>
          <w:rFonts w:ascii="Arial" w:hAnsi="Arial" w:cs="Arial"/>
          <w:sz w:val="24"/>
          <w:szCs w:val="24"/>
        </w:rPr>
        <w:lastRenderedPageBreak/>
        <w:t>environmental conservation and influence their guests by developing a culture of sustainability.</w:t>
      </w:r>
    </w:p>
    <w:p w14:paraId="79E0ED99" w14:textId="77777777" w:rsidR="001477F4" w:rsidRPr="00156035" w:rsidRDefault="001477F4" w:rsidP="001477F4">
      <w:pPr>
        <w:pStyle w:val="ListParagraph"/>
        <w:spacing w:line="360" w:lineRule="auto"/>
        <w:ind w:left="360"/>
        <w:jc w:val="both"/>
        <w:rPr>
          <w:rFonts w:ascii="Arial" w:hAnsi="Arial" w:cs="Arial"/>
          <w:b/>
          <w:bCs/>
          <w:sz w:val="24"/>
          <w:szCs w:val="24"/>
        </w:rPr>
      </w:pPr>
    </w:p>
    <w:p w14:paraId="6A5BBED2" w14:textId="08AB6A92" w:rsidR="008B554F" w:rsidRPr="00721C1B" w:rsidRDefault="0057698A" w:rsidP="00156035">
      <w:pPr>
        <w:pStyle w:val="ListParagraph"/>
        <w:numPr>
          <w:ilvl w:val="0"/>
          <w:numId w:val="2"/>
        </w:numPr>
        <w:spacing w:line="360" w:lineRule="auto"/>
        <w:jc w:val="both"/>
        <w:rPr>
          <w:rFonts w:ascii="Arial" w:hAnsi="Arial" w:cs="Arial"/>
          <w:b/>
          <w:bCs/>
          <w:sz w:val="24"/>
          <w:szCs w:val="24"/>
        </w:rPr>
      </w:pPr>
      <w:r w:rsidRPr="00156035">
        <w:rPr>
          <w:rFonts w:ascii="Arial" w:hAnsi="Arial" w:cs="Arial"/>
          <w:b/>
          <w:bCs/>
          <w:sz w:val="24"/>
          <w:szCs w:val="24"/>
        </w:rPr>
        <w:t xml:space="preserve">Adopting Sustainable Technologies: </w:t>
      </w:r>
      <w:r w:rsidR="004317A2" w:rsidRPr="004317A2">
        <w:rPr>
          <w:rFonts w:ascii="Arial" w:hAnsi="Arial" w:cs="Arial"/>
          <w:sz w:val="24"/>
          <w:szCs w:val="24"/>
        </w:rPr>
        <w:t>Sustainable technologies are those that resort to sustainable resources or reduce natural resource use</w:t>
      </w:r>
      <w:r w:rsidR="004317A2" w:rsidRPr="004317A2">
        <w:rPr>
          <w:rFonts w:ascii="Arial" w:hAnsi="Arial" w:cs="Arial"/>
          <w:b/>
          <w:bCs/>
          <w:sz w:val="24"/>
          <w:szCs w:val="24"/>
        </w:rPr>
        <w:t> </w:t>
      </w:r>
      <w:r w:rsidR="005F6666" w:rsidRPr="005F6666">
        <w:rPr>
          <w:rFonts w:ascii="Arial" w:hAnsi="Arial" w:cs="Arial"/>
          <w:sz w:val="24"/>
          <w:szCs w:val="24"/>
        </w:rPr>
        <w:t>(Neves, Oliveira and Santini, 2022)</w:t>
      </w:r>
      <w:r w:rsidR="005F6666">
        <w:rPr>
          <w:rFonts w:ascii="Arial" w:hAnsi="Arial" w:cs="Arial"/>
          <w:b/>
          <w:bCs/>
          <w:sz w:val="24"/>
          <w:szCs w:val="24"/>
        </w:rPr>
        <w:t xml:space="preserve">. </w:t>
      </w:r>
      <w:r w:rsidRPr="00156035">
        <w:rPr>
          <w:rFonts w:ascii="Arial" w:hAnsi="Arial" w:cs="Arial"/>
          <w:sz w:val="24"/>
          <w:szCs w:val="24"/>
        </w:rPr>
        <w:t xml:space="preserve">There are sustainable technologies like renewable energy and energy-efficient lighting that business organizations may have incorporated </w:t>
      </w:r>
      <w:proofErr w:type="gramStart"/>
      <w:r w:rsidRPr="00156035">
        <w:rPr>
          <w:rFonts w:ascii="Arial" w:hAnsi="Arial" w:cs="Arial"/>
          <w:sz w:val="24"/>
          <w:szCs w:val="24"/>
        </w:rPr>
        <w:t>in order to</w:t>
      </w:r>
      <w:proofErr w:type="gramEnd"/>
      <w:r w:rsidRPr="00156035">
        <w:rPr>
          <w:rFonts w:ascii="Arial" w:hAnsi="Arial" w:cs="Arial"/>
          <w:sz w:val="24"/>
          <w:szCs w:val="24"/>
        </w:rPr>
        <w:t xml:space="preserve"> cut down on their carbon footprint and to remain a responsible organization that upholds environmental conservation. For example, businesses can use wind turbines and solar panels to provide green power or replace conventional lamps with low-energy LED bulbs. Businesses can adopt sustainable technologies as they help reduce the amount of energy consumed and create a sustainable environment for the business and the environment.</w:t>
      </w:r>
    </w:p>
    <w:p w14:paraId="79D3E360" w14:textId="77777777" w:rsidR="00721C1B" w:rsidRPr="00156035" w:rsidRDefault="00721C1B" w:rsidP="00721C1B">
      <w:pPr>
        <w:pStyle w:val="ListParagraph"/>
        <w:spacing w:line="360" w:lineRule="auto"/>
        <w:ind w:left="360"/>
        <w:jc w:val="both"/>
        <w:rPr>
          <w:rFonts w:ascii="Arial" w:hAnsi="Arial" w:cs="Arial"/>
          <w:b/>
          <w:bCs/>
          <w:sz w:val="24"/>
          <w:szCs w:val="24"/>
        </w:rPr>
      </w:pPr>
    </w:p>
    <w:p w14:paraId="5CB47965" w14:textId="63283852" w:rsidR="008B554F" w:rsidRPr="001477F4" w:rsidRDefault="0057698A" w:rsidP="001477F4">
      <w:pPr>
        <w:pStyle w:val="ListParagraph"/>
        <w:numPr>
          <w:ilvl w:val="0"/>
          <w:numId w:val="2"/>
        </w:numPr>
        <w:spacing w:line="360" w:lineRule="auto"/>
        <w:jc w:val="both"/>
        <w:rPr>
          <w:rFonts w:ascii="Arial" w:hAnsi="Arial" w:cs="Arial"/>
          <w:b/>
          <w:bCs/>
          <w:sz w:val="24"/>
          <w:szCs w:val="24"/>
        </w:rPr>
      </w:pPr>
      <w:r w:rsidRPr="00156035">
        <w:rPr>
          <w:rFonts w:ascii="Arial" w:hAnsi="Arial" w:cs="Arial"/>
          <w:b/>
          <w:bCs/>
          <w:sz w:val="24"/>
          <w:szCs w:val="24"/>
        </w:rPr>
        <w:t xml:space="preserve">Offsetting Emissions: </w:t>
      </w:r>
      <w:r w:rsidR="004317A2" w:rsidRPr="004317A2">
        <w:rPr>
          <w:rFonts w:ascii="Arial" w:hAnsi="Arial" w:cs="Arial"/>
          <w:sz w:val="24"/>
          <w:szCs w:val="24"/>
        </w:rPr>
        <w:t>It’s a way for companies to compensate for their carbon footprint, by investing in social and environmental projects</w:t>
      </w:r>
      <w:r w:rsidR="004317A2">
        <w:rPr>
          <w:rFonts w:ascii="Arial" w:hAnsi="Arial" w:cs="Arial"/>
          <w:sz w:val="24"/>
          <w:szCs w:val="24"/>
        </w:rPr>
        <w:t xml:space="preserve"> </w:t>
      </w:r>
      <w:r w:rsidR="004317A2" w:rsidRPr="004317A2">
        <w:rPr>
          <w:rFonts w:ascii="Arial" w:hAnsi="Arial" w:cs="Arial"/>
          <w:sz w:val="24"/>
          <w:szCs w:val="24"/>
        </w:rPr>
        <w:t>(</w:t>
      </w:r>
      <w:proofErr w:type="spellStart"/>
      <w:r w:rsidR="004317A2" w:rsidRPr="004317A2">
        <w:rPr>
          <w:rFonts w:ascii="Arial" w:hAnsi="Arial" w:cs="Arial"/>
          <w:sz w:val="24"/>
          <w:szCs w:val="24"/>
        </w:rPr>
        <w:t>Absortech</w:t>
      </w:r>
      <w:proofErr w:type="spellEnd"/>
      <w:r w:rsidR="004317A2" w:rsidRPr="004317A2">
        <w:rPr>
          <w:rFonts w:ascii="Arial" w:hAnsi="Arial" w:cs="Arial"/>
          <w:sz w:val="24"/>
          <w:szCs w:val="24"/>
        </w:rPr>
        <w:t>, n.d.).</w:t>
      </w:r>
      <w:r w:rsidR="004317A2" w:rsidRPr="004317A2">
        <w:rPr>
          <w:rFonts w:ascii="Arial" w:hAnsi="Arial" w:cs="Arial"/>
          <w:b/>
          <w:bCs/>
          <w:sz w:val="24"/>
          <w:szCs w:val="24"/>
        </w:rPr>
        <w:t xml:space="preserve"> </w:t>
      </w:r>
      <w:r w:rsidRPr="00156035">
        <w:rPr>
          <w:rFonts w:ascii="Arial" w:hAnsi="Arial" w:cs="Arial"/>
          <w:sz w:val="24"/>
          <w:szCs w:val="24"/>
        </w:rPr>
        <w:t xml:space="preserve">The idea of offsetting emissions helps such companies reduce the levels of carbon footprint and promote </w:t>
      </w:r>
      <w:proofErr w:type="gramStart"/>
      <w:r w:rsidRPr="00156035">
        <w:rPr>
          <w:rFonts w:ascii="Arial" w:hAnsi="Arial" w:cs="Arial"/>
          <w:sz w:val="24"/>
          <w:szCs w:val="24"/>
        </w:rPr>
        <w:t>sustainability as a whole</w:t>
      </w:r>
      <w:proofErr w:type="gramEnd"/>
      <w:r w:rsidRPr="00156035">
        <w:rPr>
          <w:rFonts w:ascii="Arial" w:hAnsi="Arial" w:cs="Arial"/>
          <w:sz w:val="24"/>
          <w:szCs w:val="24"/>
        </w:rPr>
        <w:t>. For instance, organizations may buy carbon offsets to compensate for the emissions they generate when traveling by air or any other activity. Businesses can minimize their contribution to greenhouse gas emissions by engaging in carbon offset activities.</w:t>
      </w:r>
    </w:p>
    <w:p w14:paraId="5FE21FCD" w14:textId="77777777" w:rsidR="001477F4" w:rsidRPr="00156035" w:rsidRDefault="001477F4" w:rsidP="001477F4">
      <w:pPr>
        <w:pStyle w:val="ListParagraph"/>
        <w:spacing w:line="360" w:lineRule="auto"/>
        <w:ind w:left="360"/>
        <w:jc w:val="both"/>
        <w:rPr>
          <w:rFonts w:ascii="Arial" w:hAnsi="Arial" w:cs="Arial"/>
          <w:b/>
          <w:bCs/>
          <w:sz w:val="24"/>
          <w:szCs w:val="24"/>
        </w:rPr>
      </w:pPr>
    </w:p>
    <w:p w14:paraId="4C314DCB" w14:textId="2FE16EBC" w:rsidR="001477F4" w:rsidRDefault="0057698A" w:rsidP="001477F4">
      <w:pPr>
        <w:spacing w:line="360" w:lineRule="auto"/>
        <w:jc w:val="both"/>
        <w:rPr>
          <w:rFonts w:ascii="Arial" w:hAnsi="Arial" w:cs="Arial"/>
          <w:sz w:val="24"/>
          <w:szCs w:val="24"/>
        </w:rPr>
      </w:pPr>
      <w:r w:rsidRPr="001477F4">
        <w:rPr>
          <w:rFonts w:ascii="Arial" w:hAnsi="Arial" w:cs="Arial"/>
          <w:b/>
          <w:bCs/>
          <w:sz w:val="24"/>
          <w:szCs w:val="24"/>
        </w:rPr>
        <w:t xml:space="preserve">6. Local Sourcing: </w:t>
      </w:r>
      <w:r w:rsidR="009C0FB0">
        <w:rPr>
          <w:rFonts w:ascii="Arial" w:hAnsi="Arial" w:cs="Arial"/>
          <w:b/>
          <w:bCs/>
          <w:sz w:val="24"/>
          <w:szCs w:val="24"/>
        </w:rPr>
        <w:t xml:space="preserve"> </w:t>
      </w:r>
      <w:r w:rsidR="009C0FB0" w:rsidRPr="009C0FB0">
        <w:rPr>
          <w:rFonts w:ascii="Arial" w:hAnsi="Arial" w:cs="Arial"/>
          <w:sz w:val="24"/>
          <w:szCs w:val="24"/>
        </w:rPr>
        <w:t>The notion of sustainable sourcing, often referred to as green sourcing or green purchasing, is not an unfamiliar concept</w:t>
      </w:r>
      <w:r w:rsidR="009C0FB0" w:rsidRPr="009C0FB0">
        <w:rPr>
          <w:rFonts w:ascii="Arial" w:hAnsi="Arial" w:cs="Arial"/>
          <w:b/>
          <w:bCs/>
          <w:sz w:val="24"/>
          <w:szCs w:val="24"/>
        </w:rPr>
        <w:t>.</w:t>
      </w:r>
      <w:r w:rsidR="009C0FB0" w:rsidRPr="009C0FB0">
        <w:rPr>
          <w:rFonts w:ascii="Open Sans" w:hAnsi="Open Sans" w:cs="Open Sans"/>
          <w:color w:val="63696B"/>
          <w:sz w:val="21"/>
          <w:szCs w:val="21"/>
          <w:shd w:val="clear" w:color="auto" w:fill="FFFFFF"/>
        </w:rPr>
        <w:t xml:space="preserve"> </w:t>
      </w:r>
      <w:r w:rsidR="009C0FB0" w:rsidRPr="009C0FB0">
        <w:rPr>
          <w:rFonts w:ascii="Arial" w:hAnsi="Arial" w:cs="Arial"/>
          <w:sz w:val="24"/>
          <w:szCs w:val="24"/>
        </w:rPr>
        <w:t>Sustainable sourcing is impacting nearly every area of corporate business and the consumer’s mindset</w:t>
      </w:r>
      <w:r w:rsidR="009C0FB0">
        <w:rPr>
          <w:rFonts w:ascii="Arial" w:hAnsi="Arial" w:cs="Arial"/>
          <w:sz w:val="24"/>
          <w:szCs w:val="24"/>
        </w:rPr>
        <w:t xml:space="preserve"> </w:t>
      </w:r>
      <w:r w:rsidR="009C0FB0" w:rsidRPr="009C0FB0">
        <w:rPr>
          <w:rFonts w:ascii="Arial" w:hAnsi="Arial" w:cs="Arial"/>
          <w:sz w:val="24"/>
          <w:szCs w:val="24"/>
        </w:rPr>
        <w:t>(sig.org, n.d.).</w:t>
      </w:r>
      <w:r w:rsidR="009C0FB0" w:rsidRPr="001477F4">
        <w:rPr>
          <w:rFonts w:ascii="Arial" w:hAnsi="Arial" w:cs="Arial"/>
          <w:sz w:val="24"/>
          <w:szCs w:val="24"/>
        </w:rPr>
        <w:t xml:space="preserve"> Businesses</w:t>
      </w:r>
      <w:r w:rsidRPr="001477F4">
        <w:rPr>
          <w:rFonts w:ascii="Arial" w:hAnsi="Arial" w:cs="Arial"/>
          <w:sz w:val="24"/>
          <w:szCs w:val="24"/>
        </w:rPr>
        <w:t>, too, can lower their ecological imprints through local sourcing and fostering of the local community. One can use a simple model by ensuring that they source food and other items from local suppliers instead of transporting them, thus reducing fuel emissions while promoting the local economy. Businesses that source locally can also contribute towards conserving the environment and supporting their immediate neighbors</w:t>
      </w:r>
      <w:r w:rsidR="0068341D" w:rsidRPr="001477F4">
        <w:rPr>
          <w:rFonts w:ascii="Arial" w:hAnsi="Arial" w:cs="Arial"/>
          <w:sz w:val="24"/>
          <w:szCs w:val="24"/>
        </w:rPr>
        <w:t>.</w:t>
      </w:r>
    </w:p>
    <w:p w14:paraId="13040FC3" w14:textId="77777777" w:rsidR="001477F4" w:rsidRPr="001477F4" w:rsidRDefault="001477F4" w:rsidP="001477F4">
      <w:pPr>
        <w:spacing w:line="360" w:lineRule="auto"/>
        <w:jc w:val="both"/>
        <w:rPr>
          <w:rFonts w:ascii="Arial" w:hAnsi="Arial" w:cs="Arial"/>
          <w:sz w:val="24"/>
          <w:szCs w:val="24"/>
        </w:rPr>
      </w:pPr>
    </w:p>
    <w:p w14:paraId="0E47CC0B" w14:textId="4EFE02A7" w:rsidR="006D73DC" w:rsidRDefault="001477F4" w:rsidP="006D73DC">
      <w:pPr>
        <w:spacing w:line="360" w:lineRule="auto"/>
        <w:jc w:val="both"/>
        <w:rPr>
          <w:rFonts w:ascii="Arial" w:hAnsi="Arial" w:cs="Arial"/>
          <w:sz w:val="24"/>
          <w:szCs w:val="24"/>
        </w:rPr>
      </w:pPr>
      <w:r w:rsidRPr="001477F4">
        <w:rPr>
          <w:rFonts w:ascii="Arial" w:hAnsi="Arial" w:cs="Arial"/>
          <w:b/>
          <w:bCs/>
          <w:sz w:val="24"/>
          <w:szCs w:val="24"/>
        </w:rPr>
        <w:t xml:space="preserve">7. </w:t>
      </w:r>
      <w:r w:rsidR="0057698A" w:rsidRPr="001477F4">
        <w:rPr>
          <w:rFonts w:ascii="Arial" w:hAnsi="Arial" w:cs="Arial"/>
          <w:b/>
          <w:bCs/>
          <w:sz w:val="24"/>
          <w:szCs w:val="24"/>
        </w:rPr>
        <w:t xml:space="preserve">Waste Minimization: </w:t>
      </w:r>
      <w:r w:rsidR="0057698A" w:rsidRPr="001477F4">
        <w:rPr>
          <w:rFonts w:ascii="Arial" w:hAnsi="Arial" w:cs="Arial"/>
          <w:sz w:val="24"/>
          <w:szCs w:val="24"/>
        </w:rPr>
        <w:t xml:space="preserve">Businesses have it in them to minimize waste and promote a circular economy through waste minimization. For instance, companies can include initiatives such as waste reduction and recycling so that they cut wastage and make use of already existing materials. </w:t>
      </w:r>
      <w:r w:rsidR="006D73DC" w:rsidRPr="006D73DC">
        <w:rPr>
          <w:rFonts w:ascii="Arial" w:hAnsi="Arial" w:cs="Arial"/>
          <w:sz w:val="24"/>
          <w:szCs w:val="24"/>
        </w:rPr>
        <w:t>By reducing the generation of waste, materials can be used more efficiently and achieve more certain protection for health and the environment</w:t>
      </w:r>
      <w:r w:rsidR="006D73DC" w:rsidRPr="006D73DC">
        <w:rPr>
          <w:rFonts w:ascii="Roboto" w:hAnsi="Roboto"/>
          <w:color w:val="2C3E50"/>
          <w:sz w:val="23"/>
          <w:szCs w:val="23"/>
          <w:shd w:val="clear" w:color="auto" w:fill="FFFFFF"/>
        </w:rPr>
        <w:t xml:space="preserve"> </w:t>
      </w:r>
      <w:r w:rsidR="006D73DC" w:rsidRPr="006D73DC">
        <w:rPr>
          <w:rFonts w:ascii="Arial" w:hAnsi="Arial" w:cs="Arial"/>
          <w:sz w:val="24"/>
          <w:szCs w:val="24"/>
        </w:rPr>
        <w:t>(Cheremisinoff, 1995).</w:t>
      </w:r>
      <w:r w:rsidR="006D73DC" w:rsidRPr="006D73DC">
        <w:t xml:space="preserve"> </w:t>
      </w:r>
    </w:p>
    <w:p w14:paraId="345DADB3" w14:textId="39766685" w:rsidR="001477F4" w:rsidRDefault="0057698A" w:rsidP="006D73DC">
      <w:pPr>
        <w:spacing w:line="360" w:lineRule="auto"/>
        <w:jc w:val="both"/>
        <w:rPr>
          <w:rFonts w:ascii="Arial" w:hAnsi="Arial" w:cs="Arial"/>
          <w:sz w:val="24"/>
          <w:szCs w:val="24"/>
        </w:rPr>
      </w:pPr>
      <w:r w:rsidRPr="00156035">
        <w:rPr>
          <w:rFonts w:ascii="Arial" w:hAnsi="Arial" w:cs="Arial"/>
          <w:sz w:val="24"/>
          <w:szCs w:val="24"/>
        </w:rPr>
        <w:t>Discussing sustainability for businesses is an important step that will help them minimize their environmental impact and create a better tomorrow for everyone in the hospitality industry. Some ways businesses can promote sustainability include collaboration with their suppliers, customers, and other stakeholders, government incentives, involvement of staff, guest education, adoption of sustainable technologies in production, offsetting emissions, sourcing locally, and wastage reduction. Businesses prioritizing sustainability can decrease their negative impact on the environment and boost their profit margins in addition to their competitive market share now and in the future.</w:t>
      </w:r>
    </w:p>
    <w:p w14:paraId="0BC4E9B2" w14:textId="77777777" w:rsidR="001477F4" w:rsidRPr="00156035" w:rsidRDefault="001477F4" w:rsidP="001477F4">
      <w:pPr>
        <w:spacing w:line="360" w:lineRule="auto"/>
        <w:ind w:firstLine="720"/>
        <w:jc w:val="both"/>
        <w:rPr>
          <w:rFonts w:ascii="Arial" w:hAnsi="Arial" w:cs="Arial"/>
          <w:sz w:val="24"/>
          <w:szCs w:val="24"/>
        </w:rPr>
      </w:pPr>
    </w:p>
    <w:p w14:paraId="5654D13E" w14:textId="77777777" w:rsidR="008B554F" w:rsidRPr="00156035" w:rsidRDefault="0057698A" w:rsidP="001477F4">
      <w:pPr>
        <w:spacing w:line="360" w:lineRule="auto"/>
        <w:ind w:firstLine="720"/>
        <w:jc w:val="both"/>
        <w:rPr>
          <w:rFonts w:ascii="Arial" w:hAnsi="Arial" w:cs="Arial"/>
          <w:b/>
          <w:bCs/>
          <w:sz w:val="24"/>
          <w:szCs w:val="24"/>
        </w:rPr>
      </w:pPr>
      <w:r w:rsidRPr="00156035">
        <w:rPr>
          <w:rFonts w:ascii="Arial" w:hAnsi="Arial" w:cs="Arial"/>
          <w:b/>
          <w:bCs/>
          <w:sz w:val="24"/>
          <w:szCs w:val="24"/>
        </w:rPr>
        <w:t>Conclusion</w:t>
      </w:r>
    </w:p>
    <w:p w14:paraId="35CF4459" w14:textId="77777777" w:rsidR="00007A57" w:rsidRDefault="008D6468" w:rsidP="00007A57">
      <w:pPr>
        <w:spacing w:line="360" w:lineRule="auto"/>
        <w:ind w:firstLine="720"/>
        <w:jc w:val="both"/>
        <w:rPr>
          <w:rFonts w:ascii="Arial" w:hAnsi="Arial" w:cs="Arial"/>
          <w:sz w:val="24"/>
          <w:szCs w:val="24"/>
        </w:rPr>
      </w:pPr>
      <w:r w:rsidRPr="008D6468">
        <w:rPr>
          <w:rFonts w:ascii="Arial" w:hAnsi="Arial" w:cs="Arial"/>
          <w:sz w:val="24"/>
          <w:szCs w:val="24"/>
        </w:rPr>
        <w:t>Sustainability for events means taking action towards preserving our natural environment; promoting a healthy, inclusive society; and supporting a thriving economy (Events Industry Council, 2019</w:t>
      </w:r>
      <w:proofErr w:type="gramStart"/>
      <w:r w:rsidRPr="008D6468">
        <w:rPr>
          <w:rFonts w:ascii="Arial" w:hAnsi="Arial" w:cs="Arial"/>
          <w:sz w:val="24"/>
          <w:szCs w:val="24"/>
        </w:rPr>
        <w:t>)</w:t>
      </w:r>
      <w:r>
        <w:rPr>
          <w:rFonts w:ascii="Arial" w:hAnsi="Arial" w:cs="Arial"/>
          <w:sz w:val="24"/>
          <w:szCs w:val="24"/>
        </w:rPr>
        <w:t xml:space="preserve"> </w:t>
      </w:r>
      <w:r w:rsidRPr="008D6468">
        <w:rPr>
          <w:rFonts w:ascii="Arial" w:hAnsi="Arial" w:cs="Arial"/>
          <w:sz w:val="24"/>
          <w:szCs w:val="24"/>
        </w:rPr>
        <w:t>.</w:t>
      </w:r>
      <w:proofErr w:type="gramEnd"/>
      <w:r w:rsidRPr="008D6468">
        <w:rPr>
          <w:rFonts w:ascii="Arial" w:hAnsi="Arial" w:cs="Arial"/>
          <w:sz w:val="24"/>
          <w:szCs w:val="24"/>
        </w:rPr>
        <w:t xml:space="preserve"> </w:t>
      </w:r>
      <w:r w:rsidR="0057698A" w:rsidRPr="00156035">
        <w:rPr>
          <w:rFonts w:ascii="Arial" w:hAnsi="Arial" w:cs="Arial"/>
          <w:sz w:val="24"/>
          <w:szCs w:val="24"/>
        </w:rPr>
        <w:t>Moreover, it should be noted that the environmental consequences of running hospitality businesses are immense, and more entrepreneurs have realized the significance of adopting green strategies. Although this is one of the necessary factors in business, others should be considered. Businesses can improve efficiency by implementing sustainable practices, gaining a competitive advantage, contributing to a positive brand image, and corporate social responsibility. Further, business activities must be socially responsible, and consumers' demand for sustainable products and services is compelling businesses to prioritize sustainability. Some ways in which business organizations can lower their impacts on nature and help build a greener future include reducing energy use and increasing recycling efforts.</w:t>
      </w:r>
    </w:p>
    <w:p w14:paraId="7917BA64" w14:textId="70EC56EA" w:rsidR="00A758D3" w:rsidRDefault="0057698A" w:rsidP="00007A57">
      <w:pPr>
        <w:spacing w:line="360" w:lineRule="auto"/>
        <w:ind w:firstLine="720"/>
        <w:jc w:val="both"/>
        <w:rPr>
          <w:rFonts w:ascii="Arial" w:hAnsi="Arial" w:cs="Arial"/>
          <w:b/>
          <w:bCs/>
          <w:sz w:val="24"/>
          <w:szCs w:val="24"/>
        </w:rPr>
      </w:pPr>
      <w:r w:rsidRPr="00156035">
        <w:rPr>
          <w:rFonts w:ascii="Arial" w:hAnsi="Arial" w:cs="Arial"/>
          <w:b/>
          <w:bCs/>
          <w:sz w:val="24"/>
          <w:szCs w:val="24"/>
        </w:rPr>
        <w:lastRenderedPageBreak/>
        <w:t>Reference list</w:t>
      </w:r>
    </w:p>
    <w:p w14:paraId="537F61A2"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roofErr w:type="spellStart"/>
      <w:r w:rsidRPr="00007A57">
        <w:rPr>
          <w:rFonts w:ascii="Arial" w:hAnsi="Arial" w:cs="Arial"/>
          <w:color w:val="2C3E50"/>
          <w:kern w:val="2"/>
          <w:sz w:val="24"/>
          <w:szCs w:val="24"/>
          <w:shd w:val="clear" w:color="auto" w:fill="FEF1C4"/>
          <w:lang w:val="en-GB"/>
          <w14:ligatures w14:val="standardContextual"/>
        </w:rPr>
        <w:t>Absortech</w:t>
      </w:r>
      <w:proofErr w:type="spellEnd"/>
      <w:r w:rsidRPr="00007A57">
        <w:rPr>
          <w:rFonts w:ascii="Arial" w:hAnsi="Arial" w:cs="Arial"/>
          <w:color w:val="2C3E50"/>
          <w:kern w:val="2"/>
          <w:sz w:val="24"/>
          <w:szCs w:val="24"/>
          <w:shd w:val="clear" w:color="auto" w:fill="FEF1C4"/>
          <w:lang w:val="en-GB"/>
          <w14:ligatures w14:val="standardContextual"/>
        </w:rPr>
        <w:t>. (n.d.). </w:t>
      </w:r>
      <w:r w:rsidRPr="00007A57">
        <w:rPr>
          <w:rFonts w:ascii="Arial" w:hAnsi="Arial" w:cs="Arial"/>
          <w:i/>
          <w:iCs/>
          <w:color w:val="2C3E50"/>
          <w:kern w:val="2"/>
          <w:sz w:val="24"/>
          <w:szCs w:val="24"/>
          <w:shd w:val="clear" w:color="auto" w:fill="FEF1C4"/>
          <w:lang w:val="en-GB"/>
          <w14:ligatures w14:val="standardContextual"/>
        </w:rPr>
        <w:t>What does offsetting mean?</w:t>
      </w:r>
      <w:r w:rsidRPr="00007A57">
        <w:rPr>
          <w:rFonts w:ascii="Arial" w:hAnsi="Arial" w:cs="Arial"/>
          <w:color w:val="2C3E50"/>
          <w:kern w:val="2"/>
          <w:sz w:val="24"/>
          <w:szCs w:val="24"/>
          <w:shd w:val="clear" w:color="auto" w:fill="FEF1C4"/>
          <w:lang w:val="en-GB"/>
          <w14:ligatures w14:val="standardContextual"/>
        </w:rPr>
        <w:t xml:space="preserve"> [online] Available at: </w:t>
      </w:r>
      <w:hyperlink r:id="rId8" w:history="1">
        <w:r w:rsidRPr="00007A57">
          <w:rPr>
            <w:rFonts w:ascii="Arial" w:hAnsi="Arial" w:cs="Arial"/>
            <w:color w:val="0563C1" w:themeColor="hyperlink"/>
            <w:kern w:val="2"/>
            <w:sz w:val="24"/>
            <w:szCs w:val="24"/>
            <w:u w:val="single"/>
            <w:shd w:val="clear" w:color="auto" w:fill="FEF1C4"/>
            <w:lang w:val="en-GB"/>
            <w14:ligatures w14:val="standardContextual"/>
          </w:rPr>
          <w:t>https://absortech.com/moisture-magazine/what-does-offsetting-mean/</w:t>
        </w:r>
      </w:hyperlink>
      <w:r w:rsidRPr="00007A57">
        <w:rPr>
          <w:rFonts w:ascii="Arial" w:hAnsi="Arial" w:cs="Arial"/>
          <w:color w:val="2C3E50"/>
          <w:kern w:val="2"/>
          <w:sz w:val="24"/>
          <w:szCs w:val="24"/>
          <w:shd w:val="clear" w:color="auto" w:fill="FEF1C4"/>
          <w:lang w:val="en-GB"/>
          <w14:ligatures w14:val="standardContextual"/>
        </w:rPr>
        <w:t xml:space="preserve">  [Accessed 12 Nov. 2023]. </w:t>
      </w:r>
    </w:p>
    <w:p w14:paraId="58D15D8A"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72FE613A"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Alliance to Save Energy. (n.d.). </w:t>
      </w:r>
      <w:r w:rsidRPr="00007A57">
        <w:rPr>
          <w:rFonts w:ascii="Arial" w:hAnsi="Arial" w:cs="Arial"/>
          <w:i/>
          <w:iCs/>
          <w:color w:val="2C3E50"/>
          <w:kern w:val="2"/>
          <w:sz w:val="24"/>
          <w:szCs w:val="24"/>
          <w:shd w:val="clear" w:color="auto" w:fill="FEF1C4"/>
          <w:lang w:val="en-GB"/>
          <w14:ligatures w14:val="standardContextual"/>
        </w:rPr>
        <w:t>Alliance to Save Energy</w:t>
      </w:r>
      <w:r w:rsidRPr="00007A57">
        <w:rPr>
          <w:rFonts w:ascii="Arial" w:hAnsi="Arial" w:cs="Arial"/>
          <w:color w:val="2C3E50"/>
          <w:kern w:val="2"/>
          <w:sz w:val="24"/>
          <w:szCs w:val="24"/>
          <w:shd w:val="clear" w:color="auto" w:fill="FEF1C4"/>
          <w:lang w:val="en-GB"/>
          <w14:ligatures w14:val="standardContextual"/>
        </w:rPr>
        <w:t xml:space="preserve">. [online] Available at: </w:t>
      </w:r>
      <w:hyperlink r:id="rId9" w:history="1">
        <w:r w:rsidRPr="00007A57">
          <w:rPr>
            <w:rFonts w:ascii="Arial" w:hAnsi="Arial" w:cs="Arial"/>
            <w:color w:val="0563C1" w:themeColor="hyperlink"/>
            <w:kern w:val="2"/>
            <w:sz w:val="24"/>
            <w:szCs w:val="24"/>
            <w:u w:val="single"/>
            <w:shd w:val="clear" w:color="auto" w:fill="FEF1C4"/>
            <w:lang w:val="en-GB"/>
            <w14:ligatures w14:val="standardContextual"/>
          </w:rPr>
          <w:t>https://www.ase.org/</w:t>
        </w:r>
      </w:hyperlink>
      <w:r w:rsidRPr="00007A57">
        <w:rPr>
          <w:rFonts w:ascii="Arial" w:hAnsi="Arial" w:cs="Arial"/>
          <w:color w:val="2C3E50"/>
          <w:kern w:val="2"/>
          <w:sz w:val="24"/>
          <w:szCs w:val="24"/>
          <w:shd w:val="clear" w:color="auto" w:fill="FEF1C4"/>
          <w:lang w:val="en-GB"/>
          <w14:ligatures w14:val="standardContextual"/>
        </w:rPr>
        <w:t xml:space="preserve">. </w:t>
      </w:r>
    </w:p>
    <w:p w14:paraId="23E4F611"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21C0B7BB"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Cheremisinoff, P.N. (1995). </w:t>
      </w:r>
      <w:r w:rsidRPr="00007A57">
        <w:rPr>
          <w:rFonts w:ascii="Arial" w:hAnsi="Arial" w:cs="Arial"/>
          <w:i/>
          <w:iCs/>
          <w:color w:val="2C3E50"/>
          <w:kern w:val="2"/>
          <w:sz w:val="24"/>
          <w:szCs w:val="24"/>
          <w:shd w:val="clear" w:color="auto" w:fill="FEF1C4"/>
          <w:lang w:val="en-GB"/>
          <w14:ligatures w14:val="standardContextual"/>
        </w:rPr>
        <w:t>Chapter 1 - Waste Reduction</w:t>
      </w:r>
      <w:r w:rsidRPr="00007A57">
        <w:rPr>
          <w:rFonts w:ascii="Arial" w:hAnsi="Arial" w:cs="Arial"/>
          <w:color w:val="2C3E50"/>
          <w:kern w:val="2"/>
          <w:sz w:val="24"/>
          <w:szCs w:val="24"/>
          <w:shd w:val="clear" w:color="auto" w:fill="FEF1C4"/>
          <w:lang w:val="en-GB"/>
          <w14:ligatures w14:val="standardContextual"/>
        </w:rPr>
        <w:t xml:space="preserve">. [online] ScienceDirect. Available at: </w:t>
      </w:r>
      <w:hyperlink r:id="rId10" w:history="1">
        <w:r w:rsidRPr="00007A57">
          <w:rPr>
            <w:rFonts w:ascii="Arial" w:hAnsi="Arial" w:cs="Arial"/>
            <w:color w:val="0563C1" w:themeColor="hyperlink"/>
            <w:kern w:val="2"/>
            <w:sz w:val="24"/>
            <w:szCs w:val="24"/>
            <w:u w:val="single"/>
            <w:shd w:val="clear" w:color="auto" w:fill="FEF1C4"/>
            <w:lang w:val="en-GB"/>
            <w14:ligatures w14:val="standardContextual"/>
          </w:rPr>
          <w:t>https://www.sciencedirect.com/science/article/abs/pii/B9780815513889500038</w:t>
        </w:r>
      </w:hyperlink>
      <w:r w:rsidRPr="00007A57">
        <w:rPr>
          <w:rFonts w:ascii="Arial" w:hAnsi="Arial" w:cs="Arial"/>
          <w:color w:val="2C3E50"/>
          <w:kern w:val="2"/>
          <w:sz w:val="24"/>
          <w:szCs w:val="24"/>
          <w:shd w:val="clear" w:color="auto" w:fill="FEF1C4"/>
          <w:lang w:val="en-GB"/>
          <w14:ligatures w14:val="standardContextual"/>
        </w:rPr>
        <w:t xml:space="preserve">  [Accessed 27 Oct. 2023]. </w:t>
      </w:r>
    </w:p>
    <w:p w14:paraId="79553455"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54C591F2"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Edgell, D.L. (2020). </w:t>
      </w:r>
      <w:r w:rsidRPr="00007A57">
        <w:rPr>
          <w:rFonts w:ascii="Arial" w:hAnsi="Arial" w:cs="Arial"/>
          <w:i/>
          <w:iCs/>
          <w:color w:val="2C3E50"/>
          <w:kern w:val="2"/>
          <w:sz w:val="24"/>
          <w:szCs w:val="24"/>
          <w:shd w:val="clear" w:color="auto" w:fill="FEF1C4"/>
          <w:lang w:val="en-GB"/>
          <w14:ligatures w14:val="standardContextual"/>
        </w:rPr>
        <w:t xml:space="preserve">Managing sustainable </w:t>
      </w:r>
      <w:proofErr w:type="gramStart"/>
      <w:r w:rsidRPr="00007A57">
        <w:rPr>
          <w:rFonts w:ascii="Arial" w:hAnsi="Arial" w:cs="Arial"/>
          <w:i/>
          <w:iCs/>
          <w:color w:val="2C3E50"/>
          <w:kern w:val="2"/>
          <w:sz w:val="24"/>
          <w:szCs w:val="24"/>
          <w:shd w:val="clear" w:color="auto" w:fill="FEF1C4"/>
          <w:lang w:val="en-GB"/>
          <w14:ligatures w14:val="standardContextual"/>
        </w:rPr>
        <w:t>tourism :</w:t>
      </w:r>
      <w:proofErr w:type="gramEnd"/>
      <w:r w:rsidRPr="00007A57">
        <w:rPr>
          <w:rFonts w:ascii="Arial" w:hAnsi="Arial" w:cs="Arial"/>
          <w:i/>
          <w:iCs/>
          <w:color w:val="2C3E50"/>
          <w:kern w:val="2"/>
          <w:sz w:val="24"/>
          <w:szCs w:val="24"/>
          <w:shd w:val="clear" w:color="auto" w:fill="FEF1C4"/>
          <w:lang w:val="en-GB"/>
          <w14:ligatures w14:val="standardContextual"/>
        </w:rPr>
        <w:t xml:space="preserve"> a legacy for the future</w:t>
      </w:r>
      <w:r w:rsidRPr="00007A57">
        <w:rPr>
          <w:rFonts w:ascii="Arial" w:hAnsi="Arial" w:cs="Arial"/>
          <w:color w:val="2C3E50"/>
          <w:kern w:val="2"/>
          <w:sz w:val="24"/>
          <w:szCs w:val="24"/>
          <w:shd w:val="clear" w:color="auto" w:fill="FEF1C4"/>
          <w:lang w:val="en-GB"/>
          <w14:ligatures w14:val="standardContextual"/>
        </w:rPr>
        <w:t>. London Routledge.</w:t>
      </w:r>
    </w:p>
    <w:p w14:paraId="3A7CCE80"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610AD951"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Elkington, J. (1994). Towards the Sustainable Corporation: Win-Win-Win Business Strategies for Sustainable Development. </w:t>
      </w:r>
      <w:r w:rsidRPr="00007A57">
        <w:rPr>
          <w:rFonts w:ascii="Arial" w:hAnsi="Arial" w:cs="Arial"/>
          <w:i/>
          <w:iCs/>
          <w:color w:val="2C3E50"/>
          <w:kern w:val="2"/>
          <w:sz w:val="24"/>
          <w:szCs w:val="24"/>
          <w:shd w:val="clear" w:color="auto" w:fill="FEF1C4"/>
          <w:lang w:val="en-GB"/>
          <w14:ligatures w14:val="standardContextual"/>
        </w:rPr>
        <w:t>California Management Review</w:t>
      </w:r>
      <w:r w:rsidRPr="00007A57">
        <w:rPr>
          <w:rFonts w:ascii="Arial" w:hAnsi="Arial" w:cs="Arial"/>
          <w:color w:val="2C3E50"/>
          <w:kern w:val="2"/>
          <w:sz w:val="24"/>
          <w:szCs w:val="24"/>
          <w:shd w:val="clear" w:color="auto" w:fill="FEF1C4"/>
          <w:lang w:val="en-GB"/>
          <w14:ligatures w14:val="standardContextual"/>
        </w:rPr>
        <w:t xml:space="preserve">, 36(2), pp.90–100. </w:t>
      </w:r>
      <w:proofErr w:type="spellStart"/>
      <w:proofErr w:type="gramStart"/>
      <w:r w:rsidRPr="00007A57">
        <w:rPr>
          <w:rFonts w:ascii="Arial" w:hAnsi="Arial" w:cs="Arial"/>
          <w:color w:val="2C3E50"/>
          <w:kern w:val="2"/>
          <w:sz w:val="24"/>
          <w:szCs w:val="24"/>
          <w:shd w:val="clear" w:color="auto" w:fill="FEF1C4"/>
          <w:lang w:val="en-GB"/>
          <w14:ligatures w14:val="standardContextual"/>
        </w:rPr>
        <w:t>doi:https</w:t>
      </w:r>
      <w:proofErr w:type="spellEnd"/>
      <w:r w:rsidRPr="00007A57">
        <w:rPr>
          <w:rFonts w:ascii="Arial" w:hAnsi="Arial" w:cs="Arial"/>
          <w:color w:val="2C3E50"/>
          <w:kern w:val="2"/>
          <w:sz w:val="24"/>
          <w:szCs w:val="24"/>
          <w:shd w:val="clear" w:color="auto" w:fill="FEF1C4"/>
          <w:lang w:val="en-GB"/>
          <w14:ligatures w14:val="standardContextual"/>
        </w:rPr>
        <w:t>://doi.org/10.2307/41165746</w:t>
      </w:r>
      <w:proofErr w:type="gramEnd"/>
      <w:r w:rsidRPr="00007A57">
        <w:rPr>
          <w:rFonts w:ascii="Arial" w:hAnsi="Arial" w:cs="Arial"/>
          <w:color w:val="2C3E50"/>
          <w:kern w:val="2"/>
          <w:sz w:val="24"/>
          <w:szCs w:val="24"/>
          <w:shd w:val="clear" w:color="auto" w:fill="FEF1C4"/>
          <w:lang w:val="en-GB"/>
          <w14:ligatures w14:val="standardContextual"/>
        </w:rPr>
        <w:t>.</w:t>
      </w:r>
    </w:p>
    <w:p w14:paraId="783FE9F0"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46FEA382"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EPA (2023). </w:t>
      </w:r>
      <w:r w:rsidRPr="00007A57">
        <w:rPr>
          <w:rFonts w:ascii="Arial" w:hAnsi="Arial" w:cs="Arial"/>
          <w:i/>
          <w:iCs/>
          <w:color w:val="2C3E50"/>
          <w:kern w:val="2"/>
          <w:sz w:val="24"/>
          <w:szCs w:val="24"/>
          <w:shd w:val="clear" w:color="auto" w:fill="FEF1C4"/>
          <w:lang w:val="en-GB"/>
          <w14:ligatures w14:val="standardContextual"/>
        </w:rPr>
        <w:t>US EPA</w:t>
      </w:r>
      <w:r w:rsidRPr="00007A57">
        <w:rPr>
          <w:rFonts w:ascii="Arial" w:hAnsi="Arial" w:cs="Arial"/>
          <w:color w:val="2C3E50"/>
          <w:kern w:val="2"/>
          <w:sz w:val="24"/>
          <w:szCs w:val="24"/>
          <w:shd w:val="clear" w:color="auto" w:fill="FEF1C4"/>
          <w:lang w:val="en-GB"/>
          <w14:ligatures w14:val="standardContextual"/>
        </w:rPr>
        <w:t xml:space="preserve">. [online] US EPA. Available at: </w:t>
      </w:r>
      <w:hyperlink r:id="rId11" w:history="1">
        <w:r w:rsidRPr="00007A57">
          <w:rPr>
            <w:rFonts w:ascii="Arial" w:hAnsi="Arial" w:cs="Arial"/>
            <w:color w:val="0563C1" w:themeColor="hyperlink"/>
            <w:kern w:val="2"/>
            <w:sz w:val="24"/>
            <w:szCs w:val="24"/>
            <w:u w:val="single"/>
            <w:shd w:val="clear" w:color="auto" w:fill="FEF1C4"/>
            <w:lang w:val="en-GB"/>
            <w14:ligatures w14:val="standardContextual"/>
          </w:rPr>
          <w:t>https://www.epa.gov/</w:t>
        </w:r>
      </w:hyperlink>
      <w:r w:rsidRPr="00007A57">
        <w:rPr>
          <w:rFonts w:ascii="Arial" w:hAnsi="Arial" w:cs="Arial"/>
          <w:color w:val="2C3E50"/>
          <w:kern w:val="2"/>
          <w:sz w:val="24"/>
          <w:szCs w:val="24"/>
          <w:shd w:val="clear" w:color="auto" w:fill="FEF1C4"/>
          <w:lang w:val="en-GB"/>
          <w14:ligatures w14:val="standardContextual"/>
        </w:rPr>
        <w:t>.</w:t>
      </w:r>
    </w:p>
    <w:p w14:paraId="31D38DDD"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1BF636BF"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Eufic.org. (2018). </w:t>
      </w:r>
      <w:r w:rsidRPr="00007A57">
        <w:rPr>
          <w:rFonts w:ascii="Arial" w:hAnsi="Arial" w:cs="Arial"/>
          <w:i/>
          <w:iCs/>
          <w:color w:val="2C3E50"/>
          <w:kern w:val="2"/>
          <w:sz w:val="24"/>
          <w:szCs w:val="24"/>
          <w:shd w:val="clear" w:color="auto" w:fill="FEF1C4"/>
          <w:lang w:val="en-GB"/>
          <w14:ligatures w14:val="standardContextual"/>
        </w:rPr>
        <w:t xml:space="preserve">The European Food Information </w:t>
      </w:r>
      <w:proofErr w:type="gramStart"/>
      <w:r w:rsidRPr="00007A57">
        <w:rPr>
          <w:rFonts w:ascii="Arial" w:hAnsi="Arial" w:cs="Arial"/>
          <w:i/>
          <w:iCs/>
          <w:color w:val="2C3E50"/>
          <w:kern w:val="2"/>
          <w:sz w:val="24"/>
          <w:szCs w:val="24"/>
          <w:shd w:val="clear" w:color="auto" w:fill="FEF1C4"/>
          <w:lang w:val="en-GB"/>
          <w14:ligatures w14:val="standardContextual"/>
        </w:rPr>
        <w:t>Council :</w:t>
      </w:r>
      <w:proofErr w:type="gramEnd"/>
      <w:r w:rsidRPr="00007A57">
        <w:rPr>
          <w:rFonts w:ascii="Arial" w:hAnsi="Arial" w:cs="Arial"/>
          <w:i/>
          <w:iCs/>
          <w:color w:val="2C3E50"/>
          <w:kern w:val="2"/>
          <w:sz w:val="24"/>
          <w:szCs w:val="24"/>
          <w:shd w:val="clear" w:color="auto" w:fill="FEF1C4"/>
          <w:lang w:val="en-GB"/>
          <w14:ligatures w14:val="standardContextual"/>
        </w:rPr>
        <w:t xml:space="preserve"> Food facts for healthy choices: (EUFIC)</w:t>
      </w:r>
      <w:r w:rsidRPr="00007A57">
        <w:rPr>
          <w:rFonts w:ascii="Arial" w:hAnsi="Arial" w:cs="Arial"/>
          <w:color w:val="2C3E50"/>
          <w:kern w:val="2"/>
          <w:sz w:val="24"/>
          <w:szCs w:val="24"/>
          <w:shd w:val="clear" w:color="auto" w:fill="FEF1C4"/>
          <w:lang w:val="en-GB"/>
          <w14:ligatures w14:val="standardContextual"/>
        </w:rPr>
        <w:t xml:space="preserve">. [online] Available at: </w:t>
      </w:r>
      <w:hyperlink r:id="rId12" w:history="1">
        <w:r w:rsidRPr="00007A57">
          <w:rPr>
            <w:rFonts w:ascii="Arial" w:hAnsi="Arial" w:cs="Arial"/>
            <w:color w:val="0563C1" w:themeColor="hyperlink"/>
            <w:kern w:val="2"/>
            <w:sz w:val="24"/>
            <w:szCs w:val="24"/>
            <w:u w:val="single"/>
            <w:shd w:val="clear" w:color="auto" w:fill="FEF1C4"/>
            <w:lang w:val="en-GB"/>
            <w14:ligatures w14:val="standardContextual"/>
          </w:rPr>
          <w:t>https://www.eufic.org/en/</w:t>
        </w:r>
      </w:hyperlink>
      <w:r w:rsidRPr="00007A57">
        <w:rPr>
          <w:rFonts w:ascii="Arial" w:hAnsi="Arial" w:cs="Arial"/>
          <w:color w:val="2C3E50"/>
          <w:kern w:val="2"/>
          <w:sz w:val="24"/>
          <w:szCs w:val="24"/>
          <w:shd w:val="clear" w:color="auto" w:fill="FEF1C4"/>
          <w:lang w:val="en-GB"/>
          <w14:ligatures w14:val="standardContextual"/>
        </w:rPr>
        <w:t xml:space="preserve">. </w:t>
      </w:r>
    </w:p>
    <w:p w14:paraId="4F9F0099"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21E6C4CD"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Events Industry Council (2019). </w:t>
      </w:r>
      <w:r w:rsidRPr="00007A57">
        <w:rPr>
          <w:rFonts w:ascii="Arial" w:hAnsi="Arial" w:cs="Arial"/>
          <w:i/>
          <w:iCs/>
          <w:color w:val="2C3E50"/>
          <w:kern w:val="2"/>
          <w:sz w:val="24"/>
          <w:szCs w:val="24"/>
          <w:shd w:val="clear" w:color="auto" w:fill="FEF1C4"/>
          <w:lang w:val="en-GB"/>
          <w14:ligatures w14:val="standardContextual"/>
        </w:rPr>
        <w:t>Sustainability Pledge</w:t>
      </w:r>
      <w:r w:rsidRPr="00007A57">
        <w:rPr>
          <w:rFonts w:ascii="Arial" w:hAnsi="Arial" w:cs="Arial"/>
          <w:color w:val="2C3E50"/>
          <w:kern w:val="2"/>
          <w:sz w:val="24"/>
          <w:szCs w:val="24"/>
          <w:shd w:val="clear" w:color="auto" w:fill="FEF1C4"/>
          <w:lang w:val="en-GB"/>
          <w14:ligatures w14:val="standardContextual"/>
        </w:rPr>
        <w:t xml:space="preserve">. [online] Eventscouncil.org. Available at: </w:t>
      </w:r>
      <w:hyperlink r:id="rId13" w:history="1">
        <w:r w:rsidRPr="00007A57">
          <w:rPr>
            <w:rFonts w:ascii="Arial" w:hAnsi="Arial" w:cs="Arial"/>
            <w:color w:val="0563C1" w:themeColor="hyperlink"/>
            <w:kern w:val="2"/>
            <w:sz w:val="24"/>
            <w:szCs w:val="24"/>
            <w:u w:val="single"/>
            <w:shd w:val="clear" w:color="auto" w:fill="FEF1C4"/>
            <w:lang w:val="en-GB"/>
            <w14:ligatures w14:val="standardContextual"/>
          </w:rPr>
          <w:t>https://www.eventscouncil.org/Sustainability/Sustainability-Pledge</w:t>
        </w:r>
      </w:hyperlink>
      <w:r w:rsidRPr="00007A57">
        <w:rPr>
          <w:rFonts w:ascii="Arial" w:hAnsi="Arial" w:cs="Arial"/>
          <w:color w:val="2C3E50"/>
          <w:kern w:val="2"/>
          <w:sz w:val="24"/>
          <w:szCs w:val="24"/>
          <w:shd w:val="clear" w:color="auto" w:fill="FEF1C4"/>
          <w:lang w:val="en-GB"/>
          <w14:ligatures w14:val="standardContextual"/>
        </w:rPr>
        <w:t xml:space="preserve">. </w:t>
      </w:r>
    </w:p>
    <w:p w14:paraId="2D18B06F"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27356280"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Friedman, M. (1970). A Theoretical Framework for Monetary Analysis. </w:t>
      </w:r>
      <w:r w:rsidRPr="00007A57">
        <w:rPr>
          <w:rFonts w:ascii="Arial" w:hAnsi="Arial" w:cs="Arial"/>
          <w:i/>
          <w:iCs/>
          <w:color w:val="2C3E50"/>
          <w:kern w:val="2"/>
          <w:sz w:val="24"/>
          <w:szCs w:val="24"/>
          <w:shd w:val="clear" w:color="auto" w:fill="FEF1C4"/>
          <w:lang w:val="en-GB"/>
          <w14:ligatures w14:val="standardContextual"/>
        </w:rPr>
        <w:t>Journal of Political Economy</w:t>
      </w:r>
      <w:r w:rsidRPr="00007A57">
        <w:rPr>
          <w:rFonts w:ascii="Arial" w:hAnsi="Arial" w:cs="Arial"/>
          <w:color w:val="2C3E50"/>
          <w:kern w:val="2"/>
          <w:sz w:val="24"/>
          <w:szCs w:val="24"/>
          <w:shd w:val="clear" w:color="auto" w:fill="FEF1C4"/>
          <w:lang w:val="en-GB"/>
          <w14:ligatures w14:val="standardContextual"/>
        </w:rPr>
        <w:t xml:space="preserve">, 78(6), pp.1385–1386. </w:t>
      </w:r>
      <w:proofErr w:type="spellStart"/>
      <w:proofErr w:type="gramStart"/>
      <w:r w:rsidRPr="00007A57">
        <w:rPr>
          <w:rFonts w:ascii="Arial" w:hAnsi="Arial" w:cs="Arial"/>
          <w:color w:val="2C3E50"/>
          <w:kern w:val="2"/>
          <w:sz w:val="24"/>
          <w:szCs w:val="24"/>
          <w:shd w:val="clear" w:color="auto" w:fill="FEF1C4"/>
          <w:lang w:val="en-GB"/>
          <w14:ligatures w14:val="standardContextual"/>
        </w:rPr>
        <w:t>doi:https</w:t>
      </w:r>
      <w:proofErr w:type="spellEnd"/>
      <w:r w:rsidRPr="00007A57">
        <w:rPr>
          <w:rFonts w:ascii="Arial" w:hAnsi="Arial" w:cs="Arial"/>
          <w:color w:val="2C3E50"/>
          <w:kern w:val="2"/>
          <w:sz w:val="24"/>
          <w:szCs w:val="24"/>
          <w:shd w:val="clear" w:color="auto" w:fill="FEF1C4"/>
          <w:lang w:val="en-GB"/>
          <w14:ligatures w14:val="standardContextual"/>
        </w:rPr>
        <w:t>://doi.org/10.1086/259720</w:t>
      </w:r>
      <w:proofErr w:type="gramEnd"/>
      <w:r w:rsidRPr="00007A57">
        <w:rPr>
          <w:rFonts w:ascii="Arial" w:hAnsi="Arial" w:cs="Arial"/>
          <w:color w:val="2C3E50"/>
          <w:kern w:val="2"/>
          <w:sz w:val="24"/>
          <w:szCs w:val="24"/>
          <w:shd w:val="clear" w:color="auto" w:fill="FEF1C4"/>
          <w:lang w:val="en-GB"/>
          <w14:ligatures w14:val="standardContextual"/>
        </w:rPr>
        <w:t>.</w:t>
      </w:r>
    </w:p>
    <w:p w14:paraId="4610899D"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037C1FF5"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lastRenderedPageBreak/>
        <w:t>GOV.UK (2023). </w:t>
      </w:r>
      <w:r w:rsidRPr="00007A57">
        <w:rPr>
          <w:rFonts w:ascii="Arial" w:hAnsi="Arial" w:cs="Arial"/>
          <w:i/>
          <w:iCs/>
          <w:color w:val="2C3E50"/>
          <w:kern w:val="2"/>
          <w:sz w:val="24"/>
          <w:szCs w:val="24"/>
          <w:shd w:val="clear" w:color="auto" w:fill="FEF1C4"/>
          <w:lang w:val="en-GB"/>
          <w14:ligatures w14:val="standardContextual"/>
        </w:rPr>
        <w:t xml:space="preserve">Environmental taxes, </w:t>
      </w:r>
      <w:proofErr w:type="gramStart"/>
      <w:r w:rsidRPr="00007A57">
        <w:rPr>
          <w:rFonts w:ascii="Arial" w:hAnsi="Arial" w:cs="Arial"/>
          <w:i/>
          <w:iCs/>
          <w:color w:val="2C3E50"/>
          <w:kern w:val="2"/>
          <w:sz w:val="24"/>
          <w:szCs w:val="24"/>
          <w:shd w:val="clear" w:color="auto" w:fill="FEF1C4"/>
          <w:lang w:val="en-GB"/>
          <w14:ligatures w14:val="standardContextual"/>
        </w:rPr>
        <w:t>reliefs</w:t>
      </w:r>
      <w:proofErr w:type="gramEnd"/>
      <w:r w:rsidRPr="00007A57">
        <w:rPr>
          <w:rFonts w:ascii="Arial" w:hAnsi="Arial" w:cs="Arial"/>
          <w:i/>
          <w:iCs/>
          <w:color w:val="2C3E50"/>
          <w:kern w:val="2"/>
          <w:sz w:val="24"/>
          <w:szCs w:val="24"/>
          <w:shd w:val="clear" w:color="auto" w:fill="FEF1C4"/>
          <w:lang w:val="en-GB"/>
          <w14:ligatures w14:val="standardContextual"/>
        </w:rPr>
        <w:t xml:space="preserve"> and schemes for businesses</w:t>
      </w:r>
      <w:r w:rsidRPr="00007A57">
        <w:rPr>
          <w:rFonts w:ascii="Arial" w:hAnsi="Arial" w:cs="Arial"/>
          <w:color w:val="2C3E50"/>
          <w:kern w:val="2"/>
          <w:sz w:val="24"/>
          <w:szCs w:val="24"/>
          <w:shd w:val="clear" w:color="auto" w:fill="FEF1C4"/>
          <w:lang w:val="en-GB"/>
          <w14:ligatures w14:val="standardContextual"/>
        </w:rPr>
        <w:t xml:space="preserve">. [online] GOV.UK. Available at: </w:t>
      </w:r>
      <w:hyperlink r:id="rId14" w:history="1">
        <w:r w:rsidRPr="00007A57">
          <w:rPr>
            <w:rFonts w:ascii="Arial" w:hAnsi="Arial" w:cs="Arial"/>
            <w:color w:val="0563C1" w:themeColor="hyperlink"/>
            <w:kern w:val="2"/>
            <w:sz w:val="24"/>
            <w:szCs w:val="24"/>
            <w:u w:val="single"/>
            <w:shd w:val="clear" w:color="auto" w:fill="FEF1C4"/>
            <w:lang w:val="en-GB"/>
            <w14:ligatures w14:val="standardContextual"/>
          </w:rPr>
          <w:t>https://www.gov.uk/green-taxes-and-reliefs</w:t>
        </w:r>
      </w:hyperlink>
      <w:r w:rsidRPr="00007A57">
        <w:rPr>
          <w:rFonts w:ascii="Arial" w:hAnsi="Arial" w:cs="Arial"/>
          <w:color w:val="2C3E50"/>
          <w:kern w:val="2"/>
          <w:sz w:val="24"/>
          <w:szCs w:val="24"/>
          <w:shd w:val="clear" w:color="auto" w:fill="FEF1C4"/>
          <w:lang w:val="en-GB"/>
          <w14:ligatures w14:val="standardContextual"/>
        </w:rPr>
        <w:t xml:space="preserve">. </w:t>
      </w:r>
    </w:p>
    <w:p w14:paraId="4BE2BE43"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54A9FC63"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Harvard Business Review. (2019). </w:t>
      </w:r>
      <w:r w:rsidRPr="00007A57">
        <w:rPr>
          <w:rFonts w:ascii="Arial" w:hAnsi="Arial" w:cs="Arial"/>
          <w:i/>
          <w:iCs/>
          <w:color w:val="2C3E50"/>
          <w:kern w:val="2"/>
          <w:sz w:val="24"/>
          <w:szCs w:val="24"/>
          <w:shd w:val="clear" w:color="auto" w:fill="FEF1C4"/>
          <w:lang w:val="en-GB"/>
          <w14:ligatures w14:val="standardContextual"/>
        </w:rPr>
        <w:t>The Investor Revolution</w:t>
      </w:r>
      <w:r w:rsidRPr="00007A57">
        <w:rPr>
          <w:rFonts w:ascii="Arial" w:hAnsi="Arial" w:cs="Arial"/>
          <w:color w:val="2C3E50"/>
          <w:kern w:val="2"/>
          <w:sz w:val="24"/>
          <w:szCs w:val="24"/>
          <w:shd w:val="clear" w:color="auto" w:fill="FEF1C4"/>
          <w:lang w:val="en-GB"/>
          <w14:ligatures w14:val="standardContextual"/>
        </w:rPr>
        <w:t xml:space="preserve">. [online] Available at: </w:t>
      </w:r>
      <w:hyperlink r:id="rId15" w:anchor=":~:text=Most%20tellingly%2C%20the%20researchers%20found" w:history="1">
        <w:r w:rsidRPr="00007A57">
          <w:rPr>
            <w:rFonts w:ascii="Arial" w:hAnsi="Arial" w:cs="Arial"/>
            <w:color w:val="0563C1" w:themeColor="hyperlink"/>
            <w:kern w:val="2"/>
            <w:sz w:val="24"/>
            <w:szCs w:val="24"/>
            <w:u w:val="single"/>
            <w:shd w:val="clear" w:color="auto" w:fill="FEF1C4"/>
            <w:lang w:val="en-GB"/>
            <w14:ligatures w14:val="standardContextual"/>
          </w:rPr>
          <w:t>https://hbr.org/2019/05/the-investor-revolution#:~:text=Most%20tellingly%2C%20the%20researchers%20found</w:t>
        </w:r>
      </w:hyperlink>
      <w:r w:rsidRPr="00007A57">
        <w:rPr>
          <w:rFonts w:ascii="Arial" w:hAnsi="Arial" w:cs="Arial"/>
          <w:color w:val="2C3E50"/>
          <w:kern w:val="2"/>
          <w:sz w:val="24"/>
          <w:szCs w:val="24"/>
          <w:shd w:val="clear" w:color="auto" w:fill="FEF1C4"/>
          <w:lang w:val="en-GB"/>
          <w14:ligatures w14:val="standardContextual"/>
        </w:rPr>
        <w:t xml:space="preserve"> [Accessed 12 Nov. 2023].</w:t>
      </w:r>
    </w:p>
    <w:p w14:paraId="184438F6"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0C49E46D"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roofErr w:type="spellStart"/>
      <w:r w:rsidRPr="00007A57">
        <w:rPr>
          <w:rFonts w:ascii="Arial" w:hAnsi="Arial" w:cs="Arial"/>
          <w:color w:val="2C3E50"/>
          <w:kern w:val="2"/>
          <w:sz w:val="24"/>
          <w:szCs w:val="24"/>
          <w:shd w:val="clear" w:color="auto" w:fill="FEF1C4"/>
          <w:lang w:val="en-GB"/>
          <w14:ligatures w14:val="standardContextual"/>
        </w:rPr>
        <w:t>Haski</w:t>
      </w:r>
      <w:proofErr w:type="spellEnd"/>
      <w:r w:rsidRPr="00007A57">
        <w:rPr>
          <w:rFonts w:ascii="Arial" w:hAnsi="Arial" w:cs="Arial"/>
          <w:color w:val="2C3E50"/>
          <w:kern w:val="2"/>
          <w:sz w:val="24"/>
          <w:szCs w:val="24"/>
          <w:shd w:val="clear" w:color="auto" w:fill="FEF1C4"/>
          <w:lang w:val="en-GB"/>
          <w14:ligatures w14:val="standardContextual"/>
        </w:rPr>
        <w:t>-Leventhal, D. (2018). </w:t>
      </w:r>
      <w:r w:rsidRPr="00007A57">
        <w:rPr>
          <w:rFonts w:ascii="Arial" w:hAnsi="Arial" w:cs="Arial"/>
          <w:i/>
          <w:iCs/>
          <w:color w:val="2C3E50"/>
          <w:kern w:val="2"/>
          <w:sz w:val="24"/>
          <w:szCs w:val="24"/>
          <w:shd w:val="clear" w:color="auto" w:fill="FEF1C4"/>
          <w:lang w:val="en-GB"/>
          <w14:ligatures w14:val="standardContextual"/>
        </w:rPr>
        <w:t>Strategic Corporate Social Responsibility</w:t>
      </w:r>
      <w:r w:rsidRPr="00007A57">
        <w:rPr>
          <w:rFonts w:ascii="Arial" w:hAnsi="Arial" w:cs="Arial"/>
          <w:color w:val="2C3E50"/>
          <w:kern w:val="2"/>
          <w:sz w:val="24"/>
          <w:szCs w:val="24"/>
          <w:shd w:val="clear" w:color="auto" w:fill="FEF1C4"/>
          <w:lang w:val="en-GB"/>
          <w14:ligatures w14:val="standardContextual"/>
        </w:rPr>
        <w:t>. SAGE.</w:t>
      </w:r>
    </w:p>
    <w:p w14:paraId="09CCDFC6"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13B16EEC"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InterContinental Hotels Group PLC. (2022). </w:t>
      </w:r>
      <w:r w:rsidRPr="00007A57">
        <w:rPr>
          <w:rFonts w:ascii="Arial" w:hAnsi="Arial" w:cs="Arial"/>
          <w:i/>
          <w:iCs/>
          <w:color w:val="2C3E50"/>
          <w:kern w:val="2"/>
          <w:sz w:val="24"/>
          <w:szCs w:val="24"/>
          <w:shd w:val="clear" w:color="auto" w:fill="FEF1C4"/>
          <w:lang w:val="en-GB"/>
          <w14:ligatures w14:val="standardContextual"/>
        </w:rPr>
        <w:t>InterContinental Hotels Group PLC</w:t>
      </w:r>
      <w:r w:rsidRPr="00007A57">
        <w:rPr>
          <w:rFonts w:ascii="Arial" w:hAnsi="Arial" w:cs="Arial"/>
          <w:color w:val="2C3E50"/>
          <w:kern w:val="2"/>
          <w:sz w:val="24"/>
          <w:szCs w:val="24"/>
          <w:shd w:val="clear" w:color="auto" w:fill="FEF1C4"/>
          <w:lang w:val="en-GB"/>
          <w14:ligatures w14:val="standardContextual"/>
        </w:rPr>
        <w:t xml:space="preserve">. [online] Available at: </w:t>
      </w:r>
      <w:hyperlink r:id="rId16" w:history="1">
        <w:r w:rsidRPr="00007A57">
          <w:rPr>
            <w:rFonts w:ascii="Arial" w:hAnsi="Arial" w:cs="Arial"/>
            <w:color w:val="0563C1" w:themeColor="hyperlink"/>
            <w:kern w:val="2"/>
            <w:sz w:val="24"/>
            <w:szCs w:val="24"/>
            <w:u w:val="single"/>
            <w:shd w:val="clear" w:color="auto" w:fill="FEF1C4"/>
            <w:lang w:val="en-GB"/>
            <w14:ligatures w14:val="standardContextual"/>
          </w:rPr>
          <w:t>https://www.ihgplc.com/en/</w:t>
        </w:r>
      </w:hyperlink>
      <w:r w:rsidRPr="00007A57">
        <w:rPr>
          <w:rFonts w:ascii="Arial" w:hAnsi="Arial" w:cs="Arial"/>
          <w:color w:val="2C3E50"/>
          <w:kern w:val="2"/>
          <w:sz w:val="24"/>
          <w:szCs w:val="24"/>
          <w:shd w:val="clear" w:color="auto" w:fill="FEF1C4"/>
          <w:lang w:val="en-GB"/>
          <w14:ligatures w14:val="standardContextual"/>
        </w:rPr>
        <w:t xml:space="preserve">. </w:t>
      </w:r>
    </w:p>
    <w:p w14:paraId="18F90BDC"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2548AC46"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Ltd, J.M.G. (2023). </w:t>
      </w:r>
      <w:r w:rsidRPr="00007A57">
        <w:rPr>
          <w:rFonts w:ascii="Arial" w:hAnsi="Arial" w:cs="Arial"/>
          <w:i/>
          <w:iCs/>
          <w:color w:val="2C3E50"/>
          <w:kern w:val="2"/>
          <w:sz w:val="24"/>
          <w:szCs w:val="24"/>
          <w:shd w:val="clear" w:color="auto" w:fill="FEF1C4"/>
          <w:lang w:val="en-GB"/>
          <w14:ligatures w14:val="standardContextual"/>
        </w:rPr>
        <w:t>Comment: The importance of engaging...</w:t>
      </w:r>
      <w:r w:rsidRPr="00007A57">
        <w:rPr>
          <w:rFonts w:ascii="Arial" w:hAnsi="Arial" w:cs="Arial"/>
          <w:color w:val="2C3E50"/>
          <w:kern w:val="2"/>
          <w:sz w:val="24"/>
          <w:szCs w:val="24"/>
          <w:shd w:val="clear" w:color="auto" w:fill="FEF1C4"/>
          <w:lang w:val="en-GB"/>
          <w14:ligatures w14:val="standardContextual"/>
        </w:rPr>
        <w:t xml:space="preserve"> [online] Connecting Travel. Available at: </w:t>
      </w:r>
      <w:proofErr w:type="gramStart"/>
      <w:r w:rsidRPr="00007A57">
        <w:rPr>
          <w:rFonts w:ascii="Arial" w:hAnsi="Arial" w:cs="Arial"/>
          <w:color w:val="2C3E50"/>
          <w:kern w:val="2"/>
          <w:sz w:val="24"/>
          <w:szCs w:val="24"/>
          <w:shd w:val="clear" w:color="auto" w:fill="FEF1C4"/>
          <w:lang w:val="en-GB"/>
          <w14:ligatures w14:val="standardContextual"/>
        </w:rPr>
        <w:t>https://www.connectingtravel.com/features/comment-the-importance-of-engaging-staff-in-sustainability  [</w:t>
      </w:r>
      <w:proofErr w:type="gramEnd"/>
      <w:r w:rsidRPr="00007A57">
        <w:rPr>
          <w:rFonts w:ascii="Arial" w:hAnsi="Arial" w:cs="Arial"/>
          <w:color w:val="2C3E50"/>
          <w:kern w:val="2"/>
          <w:sz w:val="24"/>
          <w:szCs w:val="24"/>
          <w:shd w:val="clear" w:color="auto" w:fill="FEF1C4"/>
          <w:lang w:val="en-GB"/>
          <w14:ligatures w14:val="standardContextual"/>
        </w:rPr>
        <w:t xml:space="preserve">Accessed 12 Nov. 2023]. </w:t>
      </w:r>
    </w:p>
    <w:p w14:paraId="7005B97E"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26A9FC3A"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Neves, C., Oliveira, T. and Santini, F. (2022). Sustainable technologies adoption research: A weight and meta-analysis. </w:t>
      </w:r>
      <w:r w:rsidRPr="00007A57">
        <w:rPr>
          <w:rFonts w:ascii="Arial" w:hAnsi="Arial" w:cs="Arial"/>
          <w:i/>
          <w:iCs/>
          <w:color w:val="2C3E50"/>
          <w:kern w:val="2"/>
          <w:sz w:val="24"/>
          <w:szCs w:val="24"/>
          <w:shd w:val="clear" w:color="auto" w:fill="FEF1C4"/>
          <w:lang w:val="en-GB"/>
          <w14:ligatures w14:val="standardContextual"/>
        </w:rPr>
        <w:t>Renewable and Sustainable Energy Reviews</w:t>
      </w:r>
      <w:r w:rsidRPr="00007A57">
        <w:rPr>
          <w:rFonts w:ascii="Arial" w:hAnsi="Arial" w:cs="Arial"/>
          <w:color w:val="2C3E50"/>
          <w:kern w:val="2"/>
          <w:sz w:val="24"/>
          <w:szCs w:val="24"/>
          <w:shd w:val="clear" w:color="auto" w:fill="FEF1C4"/>
          <w:lang w:val="en-GB"/>
          <w14:ligatures w14:val="standardContextual"/>
        </w:rPr>
        <w:t xml:space="preserve">, 165, p.112627. </w:t>
      </w:r>
      <w:proofErr w:type="spellStart"/>
      <w:proofErr w:type="gramStart"/>
      <w:r w:rsidRPr="00007A57">
        <w:rPr>
          <w:rFonts w:ascii="Arial" w:hAnsi="Arial" w:cs="Arial"/>
          <w:color w:val="2C3E50"/>
          <w:kern w:val="2"/>
          <w:sz w:val="24"/>
          <w:szCs w:val="24"/>
          <w:shd w:val="clear" w:color="auto" w:fill="FEF1C4"/>
          <w:lang w:val="en-GB"/>
          <w14:ligatures w14:val="standardContextual"/>
        </w:rPr>
        <w:t>doi:https</w:t>
      </w:r>
      <w:proofErr w:type="spellEnd"/>
      <w:r w:rsidRPr="00007A57">
        <w:rPr>
          <w:rFonts w:ascii="Arial" w:hAnsi="Arial" w:cs="Arial"/>
          <w:color w:val="2C3E50"/>
          <w:kern w:val="2"/>
          <w:sz w:val="24"/>
          <w:szCs w:val="24"/>
          <w:shd w:val="clear" w:color="auto" w:fill="FEF1C4"/>
          <w:lang w:val="en-GB"/>
          <w14:ligatures w14:val="standardContextual"/>
        </w:rPr>
        <w:t>://doi.org/10.1016/j.rser.2022.112627</w:t>
      </w:r>
      <w:proofErr w:type="gramEnd"/>
      <w:r w:rsidRPr="00007A57">
        <w:rPr>
          <w:rFonts w:ascii="Arial" w:hAnsi="Arial" w:cs="Arial"/>
          <w:color w:val="2C3E50"/>
          <w:kern w:val="2"/>
          <w:sz w:val="24"/>
          <w:szCs w:val="24"/>
          <w:shd w:val="clear" w:color="auto" w:fill="FEF1C4"/>
          <w:lang w:val="en-GB"/>
          <w14:ligatures w14:val="standardContextual"/>
        </w:rPr>
        <w:t>.</w:t>
      </w:r>
    </w:p>
    <w:p w14:paraId="623E14CF"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02B13DF1"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sig.org. (n.d.). </w:t>
      </w:r>
      <w:r w:rsidRPr="00007A57">
        <w:rPr>
          <w:rFonts w:ascii="Arial" w:hAnsi="Arial" w:cs="Arial"/>
          <w:i/>
          <w:iCs/>
          <w:color w:val="2C3E50"/>
          <w:kern w:val="2"/>
          <w:sz w:val="24"/>
          <w:szCs w:val="24"/>
          <w:shd w:val="clear" w:color="auto" w:fill="FEF1C4"/>
          <w:lang w:val="en-GB"/>
          <w14:ligatures w14:val="standardContextual"/>
        </w:rPr>
        <w:t>Sustainable Sourcing 101</w:t>
      </w:r>
      <w:r w:rsidRPr="00007A57">
        <w:rPr>
          <w:rFonts w:ascii="Arial" w:hAnsi="Arial" w:cs="Arial"/>
          <w:color w:val="2C3E50"/>
          <w:kern w:val="2"/>
          <w:sz w:val="24"/>
          <w:szCs w:val="24"/>
          <w:shd w:val="clear" w:color="auto" w:fill="FEF1C4"/>
          <w:lang w:val="en-GB"/>
          <w14:ligatures w14:val="standardContextual"/>
        </w:rPr>
        <w:t xml:space="preserve">. [online] Available at: </w:t>
      </w:r>
      <w:hyperlink r:id="rId17" w:anchor=":~:text=SUSTAINABLE%20SOURCING%20BENEFITS&amp;text=Manage%20Risks%3A%20Brand%20protection%2C%20supply" w:history="1">
        <w:r w:rsidRPr="00007A57">
          <w:rPr>
            <w:rFonts w:ascii="Arial" w:hAnsi="Arial" w:cs="Arial"/>
            <w:color w:val="0563C1" w:themeColor="hyperlink"/>
            <w:kern w:val="2"/>
            <w:sz w:val="24"/>
            <w:szCs w:val="24"/>
            <w:u w:val="single"/>
            <w:shd w:val="clear" w:color="auto" w:fill="FEF1C4"/>
            <w:lang w:val="en-GB"/>
            <w14:ligatures w14:val="standardContextual"/>
          </w:rPr>
          <w:t>https://sig.org/blog/sustainable-sourcing#:~:text=SUSTAINABLE%20SOURCING%20BENEFITS&amp;text=Manage%20Risks%3A%20Brand%20protection%2C%20supply</w:t>
        </w:r>
      </w:hyperlink>
      <w:r w:rsidRPr="00007A57">
        <w:rPr>
          <w:rFonts w:ascii="Arial" w:hAnsi="Arial" w:cs="Arial"/>
          <w:color w:val="2C3E50"/>
          <w:kern w:val="2"/>
          <w:sz w:val="24"/>
          <w:szCs w:val="24"/>
          <w:shd w:val="clear" w:color="auto" w:fill="FEF1C4"/>
          <w:lang w:val="en-GB"/>
          <w14:ligatures w14:val="standardContextual"/>
        </w:rPr>
        <w:t xml:space="preserve">  [Accessed 12 Nov. 2023]. </w:t>
      </w:r>
    </w:p>
    <w:p w14:paraId="64A1F9E0"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34FBF07A"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 xml:space="preserve">Sloan, P., Legrand, </w:t>
      </w:r>
      <w:proofErr w:type="gramStart"/>
      <w:r w:rsidRPr="00007A57">
        <w:rPr>
          <w:rFonts w:ascii="Arial" w:hAnsi="Arial" w:cs="Arial"/>
          <w:color w:val="2C3E50"/>
          <w:kern w:val="2"/>
          <w:sz w:val="24"/>
          <w:szCs w:val="24"/>
          <w:shd w:val="clear" w:color="auto" w:fill="FEF1C4"/>
          <w:lang w:val="en-GB"/>
          <w14:ligatures w14:val="standardContextual"/>
        </w:rPr>
        <w:t>W.</w:t>
      </w:r>
      <w:proofErr w:type="gramEnd"/>
      <w:r w:rsidRPr="00007A57">
        <w:rPr>
          <w:rFonts w:ascii="Arial" w:hAnsi="Arial" w:cs="Arial"/>
          <w:color w:val="2C3E50"/>
          <w:kern w:val="2"/>
          <w:sz w:val="24"/>
          <w:szCs w:val="24"/>
          <w:shd w:val="clear" w:color="auto" w:fill="FEF1C4"/>
          <w:lang w:val="en-GB"/>
          <w14:ligatures w14:val="standardContextual"/>
        </w:rPr>
        <w:t xml:space="preserve"> and Chen, J.S. (2009). </w:t>
      </w:r>
      <w:r w:rsidRPr="00007A57">
        <w:rPr>
          <w:rFonts w:ascii="Arial" w:hAnsi="Arial" w:cs="Arial"/>
          <w:i/>
          <w:iCs/>
          <w:color w:val="2C3E50"/>
          <w:kern w:val="2"/>
          <w:sz w:val="24"/>
          <w:szCs w:val="24"/>
          <w:shd w:val="clear" w:color="auto" w:fill="FEF1C4"/>
          <w:lang w:val="en-GB"/>
          <w14:ligatures w14:val="standardContextual"/>
        </w:rPr>
        <w:t xml:space="preserve">Sustainability in the hospitality </w:t>
      </w:r>
      <w:proofErr w:type="gramStart"/>
      <w:r w:rsidRPr="00007A57">
        <w:rPr>
          <w:rFonts w:ascii="Arial" w:hAnsi="Arial" w:cs="Arial"/>
          <w:i/>
          <w:iCs/>
          <w:color w:val="2C3E50"/>
          <w:kern w:val="2"/>
          <w:sz w:val="24"/>
          <w:szCs w:val="24"/>
          <w:shd w:val="clear" w:color="auto" w:fill="FEF1C4"/>
          <w:lang w:val="en-GB"/>
          <w14:ligatures w14:val="standardContextual"/>
        </w:rPr>
        <w:t>industry :</w:t>
      </w:r>
      <w:proofErr w:type="gramEnd"/>
      <w:r w:rsidRPr="00007A57">
        <w:rPr>
          <w:rFonts w:ascii="Arial" w:hAnsi="Arial" w:cs="Arial"/>
          <w:i/>
          <w:iCs/>
          <w:color w:val="2C3E50"/>
          <w:kern w:val="2"/>
          <w:sz w:val="24"/>
          <w:szCs w:val="24"/>
          <w:shd w:val="clear" w:color="auto" w:fill="FEF1C4"/>
          <w:lang w:val="en-GB"/>
          <w14:ligatures w14:val="standardContextual"/>
        </w:rPr>
        <w:t xml:space="preserve"> principles of sustainable operations</w:t>
      </w:r>
      <w:r w:rsidRPr="00007A57">
        <w:rPr>
          <w:rFonts w:ascii="Arial" w:hAnsi="Arial" w:cs="Arial"/>
          <w:color w:val="2C3E50"/>
          <w:kern w:val="2"/>
          <w:sz w:val="24"/>
          <w:szCs w:val="24"/>
          <w:shd w:val="clear" w:color="auto" w:fill="FEF1C4"/>
          <w:lang w:val="en-GB"/>
          <w14:ligatures w14:val="standardContextual"/>
        </w:rPr>
        <w:t xml:space="preserve">. </w:t>
      </w:r>
      <w:proofErr w:type="gramStart"/>
      <w:r w:rsidRPr="00007A57">
        <w:rPr>
          <w:rFonts w:ascii="Arial" w:hAnsi="Arial" w:cs="Arial"/>
          <w:color w:val="2C3E50"/>
          <w:kern w:val="2"/>
          <w:sz w:val="24"/>
          <w:szCs w:val="24"/>
          <w:shd w:val="clear" w:color="auto" w:fill="FEF1C4"/>
          <w:lang w:val="en-GB"/>
          <w14:ligatures w14:val="standardContextual"/>
        </w:rPr>
        <w:t>Amsterdam ;</w:t>
      </w:r>
      <w:proofErr w:type="gramEnd"/>
      <w:r w:rsidRPr="00007A57">
        <w:rPr>
          <w:rFonts w:ascii="Arial" w:hAnsi="Arial" w:cs="Arial"/>
          <w:color w:val="2C3E50"/>
          <w:kern w:val="2"/>
          <w:sz w:val="24"/>
          <w:szCs w:val="24"/>
          <w:shd w:val="clear" w:color="auto" w:fill="FEF1C4"/>
          <w:lang w:val="en-GB"/>
          <w14:ligatures w14:val="standardContextual"/>
        </w:rPr>
        <w:t xml:space="preserve"> Oxford: Butterworth-Heinemann.</w:t>
      </w:r>
    </w:p>
    <w:p w14:paraId="40454A98"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3D4B6DA1"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Sloan, P., Travis, E., Chen, J.S. and Legrand, W. (2013). </w:t>
      </w:r>
      <w:r w:rsidRPr="00007A57">
        <w:rPr>
          <w:rFonts w:ascii="Arial" w:hAnsi="Arial" w:cs="Arial"/>
          <w:i/>
          <w:iCs/>
          <w:color w:val="2C3E50"/>
          <w:kern w:val="2"/>
          <w:sz w:val="24"/>
          <w:szCs w:val="24"/>
          <w:shd w:val="clear" w:color="auto" w:fill="FEF1C4"/>
          <w:lang w:val="en-GB"/>
          <w14:ligatures w14:val="standardContextual"/>
        </w:rPr>
        <w:t>Sustainability in the Hospitality Industry: Principles of Sustainable Operations</w:t>
      </w:r>
      <w:r w:rsidRPr="00007A57">
        <w:rPr>
          <w:rFonts w:ascii="Arial" w:hAnsi="Arial" w:cs="Arial"/>
          <w:color w:val="2C3E50"/>
          <w:kern w:val="2"/>
          <w:sz w:val="24"/>
          <w:szCs w:val="24"/>
          <w:shd w:val="clear" w:color="auto" w:fill="FEF1C4"/>
          <w:lang w:val="en-GB"/>
          <w14:ligatures w14:val="standardContextual"/>
        </w:rPr>
        <w:t>. Routledge.</w:t>
      </w:r>
    </w:p>
    <w:p w14:paraId="11B98D1D"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166739ED"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lastRenderedPageBreak/>
        <w:t>Sustainable Hospitality Alliance. (2021). </w:t>
      </w:r>
      <w:r w:rsidRPr="00007A57">
        <w:rPr>
          <w:rFonts w:ascii="Arial" w:hAnsi="Arial" w:cs="Arial"/>
          <w:i/>
          <w:iCs/>
          <w:color w:val="2C3E50"/>
          <w:kern w:val="2"/>
          <w:sz w:val="24"/>
          <w:szCs w:val="24"/>
          <w:shd w:val="clear" w:color="auto" w:fill="FEF1C4"/>
          <w:lang w:val="en-GB"/>
          <w14:ligatures w14:val="standardContextual"/>
        </w:rPr>
        <w:t>Sustainable Hospitality Alliance – Advancing responsibility</w:t>
      </w:r>
      <w:r w:rsidRPr="00007A57">
        <w:rPr>
          <w:rFonts w:ascii="Arial" w:hAnsi="Arial" w:cs="Arial"/>
          <w:color w:val="2C3E50"/>
          <w:kern w:val="2"/>
          <w:sz w:val="24"/>
          <w:szCs w:val="24"/>
          <w:shd w:val="clear" w:color="auto" w:fill="FEF1C4"/>
          <w:lang w:val="en-GB"/>
          <w14:ligatures w14:val="standardContextual"/>
        </w:rPr>
        <w:t xml:space="preserve">. [online] Available at: </w:t>
      </w:r>
      <w:hyperlink r:id="rId18" w:history="1">
        <w:r w:rsidRPr="00007A57">
          <w:rPr>
            <w:rFonts w:ascii="Arial" w:hAnsi="Arial" w:cs="Arial"/>
            <w:color w:val="0563C1" w:themeColor="hyperlink"/>
            <w:kern w:val="2"/>
            <w:sz w:val="24"/>
            <w:szCs w:val="24"/>
            <w:u w:val="single"/>
            <w:shd w:val="clear" w:color="auto" w:fill="FEF1C4"/>
            <w:lang w:val="en-GB"/>
            <w14:ligatures w14:val="standardContextual"/>
          </w:rPr>
          <w:t>https://sustainablehospitalityalliance.org/</w:t>
        </w:r>
      </w:hyperlink>
      <w:r w:rsidRPr="00007A57">
        <w:rPr>
          <w:rFonts w:ascii="Arial" w:hAnsi="Arial" w:cs="Arial"/>
          <w:color w:val="2C3E50"/>
          <w:kern w:val="2"/>
          <w:sz w:val="24"/>
          <w:szCs w:val="24"/>
          <w:shd w:val="clear" w:color="auto" w:fill="FEF1C4"/>
          <w:lang w:val="en-GB"/>
          <w14:ligatures w14:val="standardContextual"/>
        </w:rPr>
        <w:t xml:space="preserve">. </w:t>
      </w:r>
    </w:p>
    <w:p w14:paraId="1125E8E8" w14:textId="77777777" w:rsidR="00007A57" w:rsidRPr="00007A57" w:rsidRDefault="00007A57" w:rsidP="00007A57">
      <w:pPr>
        <w:spacing w:line="276" w:lineRule="auto"/>
        <w:jc w:val="both"/>
        <w:rPr>
          <w:rFonts w:ascii="Arial" w:hAnsi="Arial" w:cs="Arial"/>
          <w:color w:val="2C3E50"/>
          <w:kern w:val="2"/>
          <w:sz w:val="24"/>
          <w:szCs w:val="24"/>
          <w:shd w:val="clear" w:color="auto" w:fill="FEF1C4"/>
          <w:lang w:val="en-GB"/>
          <w14:ligatures w14:val="standardContextual"/>
        </w:rPr>
      </w:pPr>
    </w:p>
    <w:p w14:paraId="7664BB68" w14:textId="77777777" w:rsidR="00007A57" w:rsidRPr="00007A57" w:rsidRDefault="00007A57" w:rsidP="00007A57">
      <w:pPr>
        <w:spacing w:line="276" w:lineRule="auto"/>
        <w:jc w:val="both"/>
        <w:rPr>
          <w:rFonts w:ascii="Arial" w:hAnsi="Arial" w:cs="Arial"/>
          <w:kern w:val="2"/>
          <w:sz w:val="24"/>
          <w:szCs w:val="24"/>
          <w:lang w:val="en-GB"/>
          <w14:ligatures w14:val="standardContextual"/>
        </w:rPr>
      </w:pPr>
      <w:r w:rsidRPr="00007A57">
        <w:rPr>
          <w:rFonts w:ascii="Arial" w:hAnsi="Arial" w:cs="Arial"/>
          <w:color w:val="2C3E50"/>
          <w:kern w:val="2"/>
          <w:sz w:val="24"/>
          <w:szCs w:val="24"/>
          <w:shd w:val="clear" w:color="auto" w:fill="FEF1C4"/>
          <w:lang w:val="en-GB"/>
          <w14:ligatures w14:val="standardContextual"/>
        </w:rPr>
        <w:t>wttc.org. (n.d.). </w:t>
      </w:r>
      <w:r w:rsidRPr="00007A57">
        <w:rPr>
          <w:rFonts w:ascii="Arial" w:hAnsi="Arial" w:cs="Arial"/>
          <w:i/>
          <w:iCs/>
          <w:color w:val="2C3E50"/>
          <w:kern w:val="2"/>
          <w:sz w:val="24"/>
          <w:szCs w:val="24"/>
          <w:shd w:val="clear" w:color="auto" w:fill="FEF1C4"/>
          <w:lang w:val="en-GB"/>
          <w14:ligatures w14:val="standardContextual"/>
        </w:rPr>
        <w:t>News Article | World Travel &amp; Tourism Council (WTTC)</w:t>
      </w:r>
      <w:r w:rsidRPr="00007A57">
        <w:rPr>
          <w:rFonts w:ascii="Arial" w:hAnsi="Arial" w:cs="Arial"/>
          <w:color w:val="2C3E50"/>
          <w:kern w:val="2"/>
          <w:sz w:val="24"/>
          <w:szCs w:val="24"/>
          <w:shd w:val="clear" w:color="auto" w:fill="FEF1C4"/>
          <w:lang w:val="en-GB"/>
          <w14:ligatures w14:val="standardContextual"/>
        </w:rPr>
        <w:t xml:space="preserve">. [online] Available at: </w:t>
      </w:r>
      <w:hyperlink r:id="rId19" w:history="1">
        <w:r w:rsidRPr="00007A57">
          <w:rPr>
            <w:rFonts w:ascii="Arial" w:hAnsi="Arial" w:cs="Arial"/>
            <w:color w:val="0563C1" w:themeColor="hyperlink"/>
            <w:kern w:val="2"/>
            <w:sz w:val="24"/>
            <w:szCs w:val="24"/>
            <w:u w:val="single"/>
            <w:shd w:val="clear" w:color="auto" w:fill="FEF1C4"/>
            <w:lang w:val="en-GB"/>
            <w14:ligatures w14:val="standardContextual"/>
          </w:rPr>
          <w:t>https://wttc.org/News-Article/Travel-&amp;-Tourism-continues-strong-growth-above-global-GDP</w:t>
        </w:r>
      </w:hyperlink>
      <w:r w:rsidRPr="00007A57">
        <w:rPr>
          <w:rFonts w:ascii="Arial" w:hAnsi="Arial" w:cs="Arial"/>
          <w:color w:val="2C3E50"/>
          <w:kern w:val="2"/>
          <w:sz w:val="24"/>
          <w:szCs w:val="24"/>
          <w:shd w:val="clear" w:color="auto" w:fill="FEF1C4"/>
          <w:lang w:val="en-GB"/>
          <w14:ligatures w14:val="standardContextual"/>
        </w:rPr>
        <w:t>. [Accessed 12 Nov. 2023].</w:t>
      </w:r>
    </w:p>
    <w:p w14:paraId="548261DE" w14:textId="77777777" w:rsidR="00007A57" w:rsidRDefault="00007A57" w:rsidP="00007A57">
      <w:pPr>
        <w:spacing w:line="360" w:lineRule="auto"/>
        <w:ind w:firstLine="720"/>
        <w:jc w:val="both"/>
        <w:rPr>
          <w:rFonts w:ascii="Arial" w:hAnsi="Arial" w:cs="Arial"/>
          <w:b/>
          <w:bCs/>
          <w:sz w:val="24"/>
          <w:szCs w:val="24"/>
        </w:rPr>
      </w:pPr>
    </w:p>
    <w:p w14:paraId="4EB7176D" w14:textId="77777777" w:rsidR="00007A57" w:rsidRPr="00007A57" w:rsidRDefault="00007A57" w:rsidP="00007A57">
      <w:pPr>
        <w:spacing w:line="360" w:lineRule="auto"/>
        <w:ind w:firstLine="720"/>
        <w:jc w:val="both"/>
        <w:rPr>
          <w:rFonts w:ascii="Arial" w:hAnsi="Arial" w:cs="Arial"/>
          <w:sz w:val="24"/>
          <w:szCs w:val="24"/>
        </w:rPr>
      </w:pPr>
    </w:p>
    <w:p w14:paraId="5B7D2897" w14:textId="77777777" w:rsidR="00370547" w:rsidRPr="00A758D3" w:rsidRDefault="00370547" w:rsidP="00976D8B">
      <w:pPr>
        <w:spacing w:line="480" w:lineRule="auto"/>
        <w:rPr>
          <w:rFonts w:ascii="Times New Roman" w:hAnsi="Times New Roman" w:cs="Times New Roman"/>
          <w:sz w:val="24"/>
          <w:szCs w:val="24"/>
        </w:rPr>
      </w:pPr>
    </w:p>
    <w:sectPr w:rsidR="00370547" w:rsidRPr="00A758D3">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83197" w14:textId="77777777" w:rsidR="00C52581" w:rsidRDefault="00C52581" w:rsidP="0068341D">
      <w:pPr>
        <w:spacing w:after="0" w:line="240" w:lineRule="auto"/>
      </w:pPr>
      <w:r>
        <w:separator/>
      </w:r>
    </w:p>
  </w:endnote>
  <w:endnote w:type="continuationSeparator" w:id="0">
    <w:p w14:paraId="08E3C2CD" w14:textId="77777777" w:rsidR="00C52581" w:rsidRDefault="00C52581" w:rsidP="00683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6687286"/>
      <w:docPartObj>
        <w:docPartGallery w:val="Page Numbers (Bottom of Page)"/>
        <w:docPartUnique/>
      </w:docPartObj>
    </w:sdtPr>
    <w:sdtContent>
      <w:p w14:paraId="3382B372" w14:textId="27479E62" w:rsidR="002B1806" w:rsidRDefault="002B1806">
        <w:pPr>
          <w:pStyle w:val="Footer"/>
        </w:pPr>
        <w:r>
          <w:rPr>
            <w:noProof/>
          </w:rPr>
          <mc:AlternateContent>
            <mc:Choice Requires="wps">
              <w:drawing>
                <wp:anchor distT="0" distB="0" distL="114300" distR="114300" simplePos="0" relativeHeight="251659264" behindDoc="0" locked="0" layoutInCell="1" allowOverlap="1" wp14:anchorId="3E5F4E2D" wp14:editId="44A72D48">
                  <wp:simplePos x="0" y="0"/>
                  <wp:positionH relativeFrom="rightMargin">
                    <wp:align>center</wp:align>
                  </wp:positionH>
                  <wp:positionV relativeFrom="bottomMargin">
                    <wp:align>top</wp:align>
                  </wp:positionV>
                  <wp:extent cx="762000" cy="895350"/>
                  <wp:effectExtent l="0" t="0" r="0" b="0"/>
                  <wp:wrapNone/>
                  <wp:docPr id="167033782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8"/>
                                </w:rPr>
                                <w:id w:val="1709992740"/>
                                <w:docPartObj>
                                  <w:docPartGallery w:val="Page Numbers (Margins)"/>
                                  <w:docPartUnique/>
                                </w:docPartObj>
                              </w:sdtPr>
                              <w:sdtContent>
                                <w:sdt>
                                  <w:sdtPr>
                                    <w:rPr>
                                      <w:rFonts w:asciiTheme="majorHAnsi" w:eastAsiaTheme="majorEastAsia" w:hAnsiTheme="majorHAnsi" w:cstheme="majorBidi"/>
                                      <w:sz w:val="48"/>
                                      <w:szCs w:val="48"/>
                                    </w:rPr>
                                    <w:id w:val="-1904517296"/>
                                    <w:docPartObj>
                                      <w:docPartGallery w:val="Page Numbers (Margins)"/>
                                      <w:docPartUnique/>
                                    </w:docPartObj>
                                  </w:sdtPr>
                                  <w:sdtContent>
                                    <w:p w14:paraId="6946DFCC" w14:textId="77777777" w:rsidR="002B1806" w:rsidRDefault="002B1806">
                                      <w:pPr>
                                        <w:jc w:val="center"/>
                                        <w:rPr>
                                          <w:rFonts w:asciiTheme="majorHAnsi" w:eastAsiaTheme="majorEastAsia" w:hAnsiTheme="majorHAnsi" w:cstheme="majorBidi"/>
                                          <w:sz w:val="48"/>
                                          <w:szCs w:val="44"/>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5F4E2D" id="Rectangle 1" o:spid="_x0000_s1026" style="position:absolute;margin-left:0;margin-top:0;width:60pt;height:70.5pt;z-index:251659264;visibility:visible;mso-wrap-style:square;mso-width-percent:0;mso-height-percent:0;mso-wrap-distance-left:9pt;mso-wrap-distance-top:0;mso-wrap-distance-right:9pt;mso-wrap-distance-bottom:0;mso-position-horizontal:center;mso-position-horizontal-relative:right-margin-area;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" stroked="f">
                  <v:textbox>
                    <w:txbxContent>
                      <w:sdt>
                        <w:sdtPr>
                          <w:rPr>
                            <w:rFonts w:asciiTheme="majorHAnsi" w:eastAsiaTheme="majorEastAsia" w:hAnsiTheme="majorHAnsi" w:cstheme="majorBidi"/>
                            <w:sz w:val="48"/>
                            <w:szCs w:val="48"/>
                          </w:rPr>
                          <w:id w:val="1709992740"/>
                          <w:docPartObj>
                            <w:docPartGallery w:val="Page Numbers (Margins)"/>
                            <w:docPartUnique/>
                          </w:docPartObj>
                        </w:sdtPr>
                        <w:sdtContent>
                          <w:sdt>
                            <w:sdtPr>
                              <w:rPr>
                                <w:rFonts w:asciiTheme="majorHAnsi" w:eastAsiaTheme="majorEastAsia" w:hAnsiTheme="majorHAnsi" w:cstheme="majorBidi"/>
                                <w:sz w:val="48"/>
                                <w:szCs w:val="48"/>
                              </w:rPr>
                              <w:id w:val="-1904517296"/>
                              <w:docPartObj>
                                <w:docPartGallery w:val="Page Numbers (Margins)"/>
                                <w:docPartUnique/>
                              </w:docPartObj>
                            </w:sdtPr>
                            <w:sdtContent>
                              <w:p w14:paraId="6946DFCC" w14:textId="77777777" w:rsidR="002B1806" w:rsidRDefault="002B1806">
                                <w:pPr>
                                  <w:jc w:val="center"/>
                                  <w:rPr>
                                    <w:rFonts w:asciiTheme="majorHAnsi" w:eastAsiaTheme="majorEastAsia" w:hAnsiTheme="majorHAnsi" w:cstheme="majorBidi"/>
                                    <w:sz w:val="48"/>
                                    <w:szCs w:val="44"/>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94FA9" w14:textId="77777777" w:rsidR="00C52581" w:rsidRDefault="00C52581" w:rsidP="0068341D">
      <w:pPr>
        <w:spacing w:after="0" w:line="240" w:lineRule="auto"/>
      </w:pPr>
      <w:r>
        <w:separator/>
      </w:r>
    </w:p>
  </w:footnote>
  <w:footnote w:type="continuationSeparator" w:id="0">
    <w:p w14:paraId="1871EB43" w14:textId="77777777" w:rsidR="00C52581" w:rsidRDefault="00C52581" w:rsidP="006834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547142"/>
      <w:docPartObj>
        <w:docPartGallery w:val="Page Numbers (Top of Page)"/>
        <w:docPartUnique/>
      </w:docPartObj>
    </w:sdtPr>
    <w:sdtEndPr>
      <w:rPr>
        <w:rFonts w:ascii="Times New Roman" w:hAnsi="Times New Roman" w:cs="Times New Roman"/>
        <w:noProof/>
        <w:sz w:val="24"/>
        <w:szCs w:val="24"/>
      </w:rPr>
    </w:sdtEndPr>
    <w:sdtContent>
      <w:p w14:paraId="16E659BB" w14:textId="77777777" w:rsidR="0068341D" w:rsidRPr="0068341D" w:rsidRDefault="0068341D">
        <w:pPr>
          <w:pStyle w:val="Header"/>
          <w:jc w:val="right"/>
          <w:rPr>
            <w:rFonts w:ascii="Times New Roman" w:hAnsi="Times New Roman" w:cs="Times New Roman"/>
            <w:sz w:val="24"/>
            <w:szCs w:val="24"/>
          </w:rPr>
        </w:pPr>
        <w:r w:rsidRPr="0068341D">
          <w:rPr>
            <w:rFonts w:ascii="Times New Roman" w:hAnsi="Times New Roman" w:cs="Times New Roman"/>
            <w:sz w:val="24"/>
            <w:szCs w:val="24"/>
          </w:rPr>
          <w:fldChar w:fldCharType="begin"/>
        </w:r>
        <w:r w:rsidRPr="0068341D">
          <w:rPr>
            <w:rFonts w:ascii="Times New Roman" w:hAnsi="Times New Roman" w:cs="Times New Roman"/>
            <w:sz w:val="24"/>
            <w:szCs w:val="24"/>
          </w:rPr>
          <w:instrText xml:space="preserve"> PAGE   \* MERGEFORMAT </w:instrText>
        </w:r>
        <w:r w:rsidRPr="0068341D">
          <w:rPr>
            <w:rFonts w:ascii="Times New Roman" w:hAnsi="Times New Roman" w:cs="Times New Roman"/>
            <w:sz w:val="24"/>
            <w:szCs w:val="24"/>
          </w:rPr>
          <w:fldChar w:fldCharType="separate"/>
        </w:r>
        <w:r w:rsidRPr="0068341D">
          <w:rPr>
            <w:rFonts w:ascii="Times New Roman" w:hAnsi="Times New Roman" w:cs="Times New Roman"/>
            <w:noProof/>
            <w:sz w:val="24"/>
            <w:szCs w:val="24"/>
          </w:rPr>
          <w:t>2</w:t>
        </w:r>
        <w:r w:rsidRPr="0068341D">
          <w:rPr>
            <w:rFonts w:ascii="Times New Roman" w:hAnsi="Times New Roman" w:cs="Times New Roman"/>
            <w:noProof/>
            <w:sz w:val="24"/>
            <w:szCs w:val="24"/>
          </w:rPr>
          <w:fldChar w:fldCharType="end"/>
        </w:r>
      </w:p>
    </w:sdtContent>
  </w:sdt>
  <w:p w14:paraId="073B7FAB" w14:textId="77777777" w:rsidR="0068341D" w:rsidRDefault="006834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77F36"/>
    <w:multiLevelType w:val="hybridMultilevel"/>
    <w:tmpl w:val="E96EB1DA"/>
    <w:lvl w:ilvl="0" w:tplc="AB489316">
      <w:start w:val="1"/>
      <w:numFmt w:val="decimal"/>
      <w:lvlText w:val="%1."/>
      <w:lvlJc w:val="left"/>
      <w:pPr>
        <w:ind w:left="360" w:hanging="360"/>
      </w:pPr>
      <w:rPr>
        <w:rFonts w:hint="default"/>
        <w:b/>
        <w:bCs/>
      </w:rPr>
    </w:lvl>
    <w:lvl w:ilvl="1" w:tplc="2004AB68" w:tentative="1">
      <w:start w:val="1"/>
      <w:numFmt w:val="lowerLetter"/>
      <w:lvlText w:val="%2."/>
      <w:lvlJc w:val="left"/>
      <w:pPr>
        <w:ind w:left="1440" w:hanging="360"/>
      </w:pPr>
    </w:lvl>
    <w:lvl w:ilvl="2" w:tplc="56E27EF0" w:tentative="1">
      <w:start w:val="1"/>
      <w:numFmt w:val="lowerRoman"/>
      <w:lvlText w:val="%3."/>
      <w:lvlJc w:val="right"/>
      <w:pPr>
        <w:ind w:left="2160" w:hanging="180"/>
      </w:pPr>
    </w:lvl>
    <w:lvl w:ilvl="3" w:tplc="58B8234A" w:tentative="1">
      <w:start w:val="1"/>
      <w:numFmt w:val="decimal"/>
      <w:lvlText w:val="%4."/>
      <w:lvlJc w:val="left"/>
      <w:pPr>
        <w:ind w:left="2880" w:hanging="360"/>
      </w:pPr>
    </w:lvl>
    <w:lvl w:ilvl="4" w:tplc="24D8E586" w:tentative="1">
      <w:start w:val="1"/>
      <w:numFmt w:val="lowerLetter"/>
      <w:lvlText w:val="%5."/>
      <w:lvlJc w:val="left"/>
      <w:pPr>
        <w:ind w:left="3600" w:hanging="360"/>
      </w:pPr>
    </w:lvl>
    <w:lvl w:ilvl="5" w:tplc="CEA88862" w:tentative="1">
      <w:start w:val="1"/>
      <w:numFmt w:val="lowerRoman"/>
      <w:lvlText w:val="%6."/>
      <w:lvlJc w:val="right"/>
      <w:pPr>
        <w:ind w:left="4320" w:hanging="180"/>
      </w:pPr>
    </w:lvl>
    <w:lvl w:ilvl="6" w:tplc="7B864D10" w:tentative="1">
      <w:start w:val="1"/>
      <w:numFmt w:val="decimal"/>
      <w:lvlText w:val="%7."/>
      <w:lvlJc w:val="left"/>
      <w:pPr>
        <w:ind w:left="5040" w:hanging="360"/>
      </w:pPr>
    </w:lvl>
    <w:lvl w:ilvl="7" w:tplc="B3BCE106" w:tentative="1">
      <w:start w:val="1"/>
      <w:numFmt w:val="lowerLetter"/>
      <w:lvlText w:val="%8."/>
      <w:lvlJc w:val="left"/>
      <w:pPr>
        <w:ind w:left="5760" w:hanging="360"/>
      </w:pPr>
    </w:lvl>
    <w:lvl w:ilvl="8" w:tplc="38D0E1D2" w:tentative="1">
      <w:start w:val="1"/>
      <w:numFmt w:val="lowerRoman"/>
      <w:lvlText w:val="%9."/>
      <w:lvlJc w:val="right"/>
      <w:pPr>
        <w:ind w:left="6480" w:hanging="180"/>
      </w:pPr>
    </w:lvl>
  </w:abstractNum>
  <w:abstractNum w:abstractNumId="1" w15:restartNumberingAfterBreak="0">
    <w:nsid w:val="442457E9"/>
    <w:multiLevelType w:val="hybridMultilevel"/>
    <w:tmpl w:val="8BC0B9FC"/>
    <w:lvl w:ilvl="0" w:tplc="7026D9D6">
      <w:start w:val="1"/>
      <w:numFmt w:val="decimal"/>
      <w:lvlText w:val="%1."/>
      <w:lvlJc w:val="left"/>
      <w:pPr>
        <w:ind w:left="720" w:hanging="360"/>
      </w:pPr>
    </w:lvl>
    <w:lvl w:ilvl="1" w:tplc="9164579C">
      <w:start w:val="1"/>
      <w:numFmt w:val="lowerLetter"/>
      <w:lvlText w:val="%2."/>
      <w:lvlJc w:val="left"/>
      <w:pPr>
        <w:ind w:left="1440" w:hanging="360"/>
      </w:pPr>
    </w:lvl>
    <w:lvl w:ilvl="2" w:tplc="4F667BD6" w:tentative="1">
      <w:start w:val="1"/>
      <w:numFmt w:val="lowerRoman"/>
      <w:lvlText w:val="%3."/>
      <w:lvlJc w:val="right"/>
      <w:pPr>
        <w:ind w:left="2160" w:hanging="180"/>
      </w:pPr>
    </w:lvl>
    <w:lvl w:ilvl="3" w:tplc="2558F9F8" w:tentative="1">
      <w:start w:val="1"/>
      <w:numFmt w:val="decimal"/>
      <w:lvlText w:val="%4."/>
      <w:lvlJc w:val="left"/>
      <w:pPr>
        <w:ind w:left="2880" w:hanging="360"/>
      </w:pPr>
    </w:lvl>
    <w:lvl w:ilvl="4" w:tplc="27F2B6AC" w:tentative="1">
      <w:start w:val="1"/>
      <w:numFmt w:val="lowerLetter"/>
      <w:lvlText w:val="%5."/>
      <w:lvlJc w:val="left"/>
      <w:pPr>
        <w:ind w:left="3600" w:hanging="360"/>
      </w:pPr>
    </w:lvl>
    <w:lvl w:ilvl="5" w:tplc="953CA99E" w:tentative="1">
      <w:start w:val="1"/>
      <w:numFmt w:val="lowerRoman"/>
      <w:lvlText w:val="%6."/>
      <w:lvlJc w:val="right"/>
      <w:pPr>
        <w:ind w:left="4320" w:hanging="180"/>
      </w:pPr>
    </w:lvl>
    <w:lvl w:ilvl="6" w:tplc="8FF657F2" w:tentative="1">
      <w:start w:val="1"/>
      <w:numFmt w:val="decimal"/>
      <w:lvlText w:val="%7."/>
      <w:lvlJc w:val="left"/>
      <w:pPr>
        <w:ind w:left="5040" w:hanging="360"/>
      </w:pPr>
    </w:lvl>
    <w:lvl w:ilvl="7" w:tplc="3984F710" w:tentative="1">
      <w:start w:val="1"/>
      <w:numFmt w:val="lowerLetter"/>
      <w:lvlText w:val="%8."/>
      <w:lvlJc w:val="left"/>
      <w:pPr>
        <w:ind w:left="5760" w:hanging="360"/>
      </w:pPr>
    </w:lvl>
    <w:lvl w:ilvl="8" w:tplc="BF12D064" w:tentative="1">
      <w:start w:val="1"/>
      <w:numFmt w:val="lowerRoman"/>
      <w:lvlText w:val="%9."/>
      <w:lvlJc w:val="right"/>
      <w:pPr>
        <w:ind w:left="6480" w:hanging="180"/>
      </w:pPr>
    </w:lvl>
  </w:abstractNum>
  <w:num w:numId="1" w16cid:durableId="452602822">
    <w:abstractNumId w:val="1"/>
  </w:num>
  <w:num w:numId="2" w16cid:durableId="1011683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awtLA0MTMzNTU1NDZT0lEKTi0uzszPAykwrgUA5XXbdCwAAAA="/>
  </w:docVars>
  <w:rsids>
    <w:rsidRoot w:val="00976D8B"/>
    <w:rsid w:val="00007A57"/>
    <w:rsid w:val="00037FED"/>
    <w:rsid w:val="001477F4"/>
    <w:rsid w:val="00156035"/>
    <w:rsid w:val="00240392"/>
    <w:rsid w:val="002B1806"/>
    <w:rsid w:val="00370547"/>
    <w:rsid w:val="003A4FB2"/>
    <w:rsid w:val="003A7884"/>
    <w:rsid w:val="004143CD"/>
    <w:rsid w:val="0042272F"/>
    <w:rsid w:val="004317A2"/>
    <w:rsid w:val="005542C2"/>
    <w:rsid w:val="0057698A"/>
    <w:rsid w:val="005F6666"/>
    <w:rsid w:val="00620C64"/>
    <w:rsid w:val="0068341D"/>
    <w:rsid w:val="00696FF9"/>
    <w:rsid w:val="006B54F7"/>
    <w:rsid w:val="006D73DC"/>
    <w:rsid w:val="0072016B"/>
    <w:rsid w:val="00721C1B"/>
    <w:rsid w:val="00754D89"/>
    <w:rsid w:val="008529D9"/>
    <w:rsid w:val="008B554F"/>
    <w:rsid w:val="008D6468"/>
    <w:rsid w:val="009377A0"/>
    <w:rsid w:val="00976D8B"/>
    <w:rsid w:val="009C0FB0"/>
    <w:rsid w:val="00A758D3"/>
    <w:rsid w:val="00A951E4"/>
    <w:rsid w:val="00C52581"/>
    <w:rsid w:val="00D82EBC"/>
    <w:rsid w:val="00DD7F11"/>
    <w:rsid w:val="00DE0790"/>
    <w:rsid w:val="00EC3438"/>
    <w:rsid w:val="00F67ED6"/>
    <w:rsid w:val="00FB7A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B0C44A"/>
  <w15:chartTrackingRefBased/>
  <w15:docId w15:val="{BC5827C6-F801-4BA9-BAAD-4948AD168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8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6D8B"/>
    <w:pPr>
      <w:ind w:left="720"/>
      <w:contextualSpacing/>
    </w:pPr>
  </w:style>
  <w:style w:type="character" w:styleId="Hyperlink">
    <w:name w:val="Hyperlink"/>
    <w:basedOn w:val="DefaultParagraphFont"/>
    <w:uiPriority w:val="99"/>
    <w:unhideWhenUsed/>
    <w:rsid w:val="00A758D3"/>
    <w:rPr>
      <w:color w:val="0563C1" w:themeColor="hyperlink"/>
      <w:u w:val="single"/>
    </w:rPr>
  </w:style>
  <w:style w:type="character" w:styleId="UnresolvedMention">
    <w:name w:val="Unresolved Mention"/>
    <w:basedOn w:val="DefaultParagraphFont"/>
    <w:uiPriority w:val="99"/>
    <w:semiHidden/>
    <w:unhideWhenUsed/>
    <w:rsid w:val="0068341D"/>
    <w:rPr>
      <w:color w:val="605E5C"/>
      <w:shd w:val="clear" w:color="auto" w:fill="E1DFDD"/>
    </w:rPr>
  </w:style>
  <w:style w:type="paragraph" w:styleId="Header">
    <w:name w:val="header"/>
    <w:basedOn w:val="Normal"/>
    <w:link w:val="HeaderChar"/>
    <w:uiPriority w:val="99"/>
    <w:unhideWhenUsed/>
    <w:rsid w:val="006834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341D"/>
  </w:style>
  <w:style w:type="paragraph" w:styleId="Footer">
    <w:name w:val="footer"/>
    <w:basedOn w:val="Normal"/>
    <w:link w:val="FooterChar"/>
    <w:uiPriority w:val="99"/>
    <w:unhideWhenUsed/>
    <w:rsid w:val="006834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341D"/>
  </w:style>
  <w:style w:type="character" w:customStyle="1" w:styleId="Heading1Char">
    <w:name w:val="Heading 1 Char"/>
    <w:basedOn w:val="DefaultParagraphFont"/>
    <w:link w:val="Heading1"/>
    <w:uiPriority w:val="9"/>
    <w:rsid w:val="002B18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806"/>
    <w:pPr>
      <w:outlineLvl w:val="9"/>
    </w:pPr>
  </w:style>
  <w:style w:type="paragraph" w:styleId="TOC2">
    <w:name w:val="toc 2"/>
    <w:basedOn w:val="Normal"/>
    <w:next w:val="Normal"/>
    <w:autoRedefine/>
    <w:uiPriority w:val="39"/>
    <w:unhideWhenUsed/>
    <w:rsid w:val="002B1806"/>
    <w:pPr>
      <w:spacing w:after="100"/>
      <w:ind w:left="220"/>
    </w:pPr>
    <w:rPr>
      <w:rFonts w:eastAsiaTheme="minorEastAsia" w:cs="Times New Roman"/>
    </w:rPr>
  </w:style>
  <w:style w:type="paragraph" w:styleId="TOC1">
    <w:name w:val="toc 1"/>
    <w:basedOn w:val="Normal"/>
    <w:next w:val="Normal"/>
    <w:autoRedefine/>
    <w:uiPriority w:val="39"/>
    <w:unhideWhenUsed/>
    <w:rsid w:val="002B1806"/>
    <w:pPr>
      <w:spacing w:after="100"/>
    </w:pPr>
    <w:rPr>
      <w:rFonts w:eastAsiaTheme="minorEastAsia" w:cs="Times New Roman"/>
    </w:rPr>
  </w:style>
  <w:style w:type="paragraph" w:styleId="TOC3">
    <w:name w:val="toc 3"/>
    <w:basedOn w:val="Normal"/>
    <w:next w:val="Normal"/>
    <w:autoRedefine/>
    <w:uiPriority w:val="39"/>
    <w:unhideWhenUsed/>
    <w:rsid w:val="002B1806"/>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992108">
      <w:bodyDiv w:val="1"/>
      <w:marLeft w:val="0"/>
      <w:marRight w:val="0"/>
      <w:marTop w:val="0"/>
      <w:marBottom w:val="0"/>
      <w:divBdr>
        <w:top w:val="none" w:sz="0" w:space="0" w:color="auto"/>
        <w:left w:val="none" w:sz="0" w:space="0" w:color="auto"/>
        <w:bottom w:val="none" w:sz="0" w:space="0" w:color="auto"/>
        <w:right w:val="none" w:sz="0" w:space="0" w:color="auto"/>
      </w:divBdr>
    </w:div>
    <w:div w:id="1118834979">
      <w:bodyDiv w:val="1"/>
      <w:marLeft w:val="0"/>
      <w:marRight w:val="0"/>
      <w:marTop w:val="0"/>
      <w:marBottom w:val="0"/>
      <w:divBdr>
        <w:top w:val="none" w:sz="0" w:space="0" w:color="auto"/>
        <w:left w:val="none" w:sz="0" w:space="0" w:color="auto"/>
        <w:bottom w:val="none" w:sz="0" w:space="0" w:color="auto"/>
        <w:right w:val="none" w:sz="0" w:space="0" w:color="auto"/>
      </w:divBdr>
    </w:div>
    <w:div w:id="1301811626">
      <w:bodyDiv w:val="1"/>
      <w:marLeft w:val="0"/>
      <w:marRight w:val="0"/>
      <w:marTop w:val="0"/>
      <w:marBottom w:val="0"/>
      <w:divBdr>
        <w:top w:val="none" w:sz="0" w:space="0" w:color="auto"/>
        <w:left w:val="none" w:sz="0" w:space="0" w:color="auto"/>
        <w:bottom w:val="none" w:sz="0" w:space="0" w:color="auto"/>
        <w:right w:val="none" w:sz="0" w:space="0" w:color="auto"/>
      </w:divBdr>
    </w:div>
    <w:div w:id="1662586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sortech.com/moisture-magazine/what-does-offsetting-mean/" TargetMode="External"/><Relationship Id="rId13" Type="http://schemas.openxmlformats.org/officeDocument/2006/relationships/hyperlink" Target="https://www.eventscouncil.org/Sustainability/Sustainability-Pledge" TargetMode="External"/><Relationship Id="rId18" Type="http://schemas.openxmlformats.org/officeDocument/2006/relationships/hyperlink" Target="https://sustainablehospitalityalliance.org/"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eufic.org/en/" TargetMode="External"/><Relationship Id="rId17" Type="http://schemas.openxmlformats.org/officeDocument/2006/relationships/hyperlink" Target="https://sig.org/blog/sustainable-sourcing" TargetMode="External"/><Relationship Id="rId2" Type="http://schemas.openxmlformats.org/officeDocument/2006/relationships/numbering" Target="numbering.xml"/><Relationship Id="rId16" Type="http://schemas.openxmlformats.org/officeDocument/2006/relationships/hyperlink" Target="https://www.ihgplc.com/e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pa.gov/" TargetMode="External"/><Relationship Id="rId5" Type="http://schemas.openxmlformats.org/officeDocument/2006/relationships/webSettings" Target="webSettings.xml"/><Relationship Id="rId15" Type="http://schemas.openxmlformats.org/officeDocument/2006/relationships/hyperlink" Target="https://hbr.org/2019/05/the-investor-revolution" TargetMode="External"/><Relationship Id="rId23" Type="http://schemas.openxmlformats.org/officeDocument/2006/relationships/theme" Target="theme/theme1.xml"/><Relationship Id="rId10" Type="http://schemas.openxmlformats.org/officeDocument/2006/relationships/hyperlink" Target="https://www.sciencedirect.com/science/article/abs/pii/B9780815513889500038" TargetMode="External"/><Relationship Id="rId19" Type="http://schemas.openxmlformats.org/officeDocument/2006/relationships/hyperlink" Target="https://wttc.org/News-Article/Travel-&amp;-Tourism-continues-strong-growth-above-global-GDP" TargetMode="External"/><Relationship Id="rId4" Type="http://schemas.openxmlformats.org/officeDocument/2006/relationships/settings" Target="settings.xml"/><Relationship Id="rId9" Type="http://schemas.openxmlformats.org/officeDocument/2006/relationships/hyperlink" Target="https://www.ase.org/" TargetMode="External"/><Relationship Id="rId14" Type="http://schemas.openxmlformats.org/officeDocument/2006/relationships/hyperlink" Target="https://www.gov.uk/green-taxes-and-relief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CD7243-D747-44BF-B0AE-B1C0F82E02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13</Pages>
  <Words>2925</Words>
  <Characters>19605</Characters>
  <Application>Microsoft Office Word</Application>
  <DocSecurity>0</DocSecurity>
  <Lines>369</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Corina Danila (2118573)</dc:creator>
  <cp:lastModifiedBy>Corina Maria Danila</cp:lastModifiedBy>
  <cp:revision>4</cp:revision>
  <dcterms:created xsi:type="dcterms:W3CDTF">2023-11-12T00:44:00Z</dcterms:created>
  <dcterms:modified xsi:type="dcterms:W3CDTF">2023-11-12T03:54:00Z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89316c70-e2ce-406a-9e68-92c8cbce4879</vt:lpwstr>
  </property>
</Properties>
</file>