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2BEA929" w14:textId="7BC5F54E" w:rsidR="008001B4" w:rsidRDefault="008001B4" w:rsidP="008001B4">
      <w:pPr>
        <w:jc w:val="right"/>
        <w:rPr>
          <w:rFonts w:ascii="Arial" w:hAnsi="Arial" w:cs="Arial"/>
          <w:sz w:val="36"/>
          <w:szCs w:val="36"/>
        </w:rPr>
      </w:pPr>
      <w:r w:rsidRPr="008001B4">
        <w:rPr>
          <w:rFonts w:ascii="Arial" w:hAnsi="Arial" w:cs="Arial"/>
          <w:noProof/>
          <w:sz w:val="36"/>
          <w:szCs w:val="36"/>
        </w:rPr>
        <w:drawing>
          <wp:inline distT="0" distB="0" distL="0" distR="0" wp14:anchorId="7460A685" wp14:editId="28367F88">
            <wp:extent cx="3918853" cy="2011917"/>
            <wp:effectExtent l="0" t="0" r="5715" b="7620"/>
            <wp:docPr id="5" name="Picture 2" descr="A black and yellow logo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F0C7D481-2543-6AA9-C614-A30FC2BB949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2" descr="A black and yellow logo&#10;&#10;AI-generated content may be incorrect.">
                      <a:extLst>
                        <a:ext uri="{FF2B5EF4-FFF2-40B4-BE49-F238E27FC236}">
                          <a16:creationId xmlns:a16="http://schemas.microsoft.com/office/drawing/2014/main" id="{F0C7D481-2543-6AA9-C614-A30FC2BB9499}"/>
                        </a:ext>
                      </a:extLst>
                    </pic:cNvPr>
                    <pic:cNvPicPr>
                      <a:picLocks noChangeAspect="1"/>
                    </pic:cNvPicPr>
                  </pic:nvPicPr>
                  <pic:blipFill>
                    <a:blip r:embed="rId8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3918853" cy="2011917"/>
                    </a:xfrm>
                    <a:prstGeom prst="rect">
                      <a:avLst/>
                    </a:prstGeom>
                    <a:noFill/>
                    <a:ln cap="flat">
                      <a:noFill/>
                    </a:ln>
                  </pic:spPr>
                </pic:pic>
              </a:graphicData>
            </a:graphic>
          </wp:inline>
        </w:drawing>
      </w:r>
    </w:p>
    <w:p w14:paraId="74BFF6C0" w14:textId="77777777" w:rsidR="008001B4" w:rsidRDefault="008001B4" w:rsidP="008001B4">
      <w:pPr>
        <w:jc w:val="both"/>
        <w:rPr>
          <w:rFonts w:ascii="Arial" w:hAnsi="Arial" w:cs="Arial"/>
          <w:sz w:val="36"/>
          <w:szCs w:val="36"/>
        </w:rPr>
      </w:pPr>
    </w:p>
    <w:p w14:paraId="15F8872C" w14:textId="77777777" w:rsidR="008001B4" w:rsidRDefault="008001B4" w:rsidP="008001B4">
      <w:pPr>
        <w:jc w:val="both"/>
        <w:rPr>
          <w:rFonts w:ascii="Arial" w:hAnsi="Arial" w:cs="Arial"/>
          <w:sz w:val="36"/>
          <w:szCs w:val="36"/>
        </w:rPr>
      </w:pPr>
    </w:p>
    <w:p w14:paraId="4432117A" w14:textId="77777777" w:rsidR="008001B4" w:rsidRDefault="008001B4" w:rsidP="008001B4">
      <w:pPr>
        <w:jc w:val="both"/>
        <w:rPr>
          <w:rFonts w:ascii="Arial" w:hAnsi="Arial" w:cs="Arial"/>
          <w:sz w:val="36"/>
          <w:szCs w:val="36"/>
        </w:rPr>
      </w:pPr>
    </w:p>
    <w:p w14:paraId="4619A041" w14:textId="77777777" w:rsidR="008001B4" w:rsidRPr="008001B4" w:rsidRDefault="008001B4" w:rsidP="008001B4">
      <w:pPr>
        <w:jc w:val="both"/>
        <w:rPr>
          <w:rFonts w:ascii="Arial" w:hAnsi="Arial" w:cs="Arial"/>
          <w:sz w:val="36"/>
          <w:szCs w:val="36"/>
        </w:rPr>
      </w:pPr>
    </w:p>
    <w:p w14:paraId="5E8940E4" w14:textId="77777777" w:rsidR="008001B4" w:rsidRPr="008001B4" w:rsidRDefault="008001B4" w:rsidP="008001B4">
      <w:pPr>
        <w:jc w:val="center"/>
        <w:rPr>
          <w:rFonts w:ascii="Arial" w:hAnsi="Arial" w:cs="Arial"/>
          <w:sz w:val="36"/>
          <w:szCs w:val="36"/>
        </w:rPr>
      </w:pPr>
      <w:r w:rsidRPr="008001B4">
        <w:rPr>
          <w:rFonts w:ascii="Arial" w:hAnsi="Arial" w:cs="Arial"/>
          <w:b/>
          <w:bCs/>
          <w:sz w:val="36"/>
          <w:szCs w:val="36"/>
        </w:rPr>
        <w:t>Name: Elona Vrapi</w:t>
      </w:r>
    </w:p>
    <w:p w14:paraId="528B56F3" w14:textId="77777777" w:rsidR="008001B4" w:rsidRPr="008001B4" w:rsidRDefault="008001B4" w:rsidP="008001B4">
      <w:pPr>
        <w:jc w:val="center"/>
        <w:rPr>
          <w:rFonts w:ascii="Arial" w:hAnsi="Arial" w:cs="Arial"/>
          <w:sz w:val="36"/>
          <w:szCs w:val="36"/>
        </w:rPr>
      </w:pPr>
      <w:r w:rsidRPr="008001B4">
        <w:rPr>
          <w:rFonts w:ascii="Arial" w:hAnsi="Arial" w:cs="Arial"/>
          <w:b/>
          <w:bCs/>
          <w:sz w:val="36"/>
          <w:szCs w:val="36"/>
        </w:rPr>
        <w:t>Student Number: 2219990</w:t>
      </w:r>
    </w:p>
    <w:p w14:paraId="4693863D" w14:textId="77777777" w:rsidR="008001B4" w:rsidRPr="008001B4" w:rsidRDefault="008001B4" w:rsidP="008001B4">
      <w:pPr>
        <w:jc w:val="center"/>
        <w:rPr>
          <w:rFonts w:ascii="Arial" w:hAnsi="Arial" w:cs="Arial"/>
          <w:sz w:val="36"/>
          <w:szCs w:val="36"/>
        </w:rPr>
      </w:pPr>
      <w:r w:rsidRPr="008001B4">
        <w:rPr>
          <w:rFonts w:ascii="Arial" w:hAnsi="Arial" w:cs="Arial"/>
          <w:b/>
          <w:bCs/>
          <w:sz w:val="36"/>
          <w:szCs w:val="36"/>
        </w:rPr>
        <w:t>Lecturers Name: Tomy Adattu Chacko</w:t>
      </w:r>
    </w:p>
    <w:p w14:paraId="2491A376" w14:textId="77777777" w:rsidR="008001B4" w:rsidRDefault="008001B4" w:rsidP="008001B4">
      <w:pPr>
        <w:jc w:val="center"/>
        <w:rPr>
          <w:rFonts w:ascii="Arial" w:hAnsi="Arial" w:cs="Arial"/>
          <w:b/>
          <w:bCs/>
          <w:sz w:val="36"/>
          <w:szCs w:val="36"/>
        </w:rPr>
      </w:pPr>
      <w:r w:rsidRPr="008001B4">
        <w:rPr>
          <w:rFonts w:ascii="Arial" w:hAnsi="Arial" w:cs="Arial"/>
          <w:b/>
          <w:bCs/>
          <w:sz w:val="36"/>
          <w:szCs w:val="36"/>
        </w:rPr>
        <w:t>Module Code: BMHP6027_BIRM</w:t>
      </w:r>
    </w:p>
    <w:p w14:paraId="267CB053" w14:textId="0CBDA232" w:rsidR="0036705F" w:rsidRPr="008001B4" w:rsidRDefault="0036705F" w:rsidP="0036705F">
      <w:pPr>
        <w:rPr>
          <w:rFonts w:ascii="Arial" w:hAnsi="Arial" w:cs="Arial"/>
          <w:sz w:val="36"/>
          <w:szCs w:val="36"/>
        </w:rPr>
      </w:pPr>
      <w:r>
        <w:rPr>
          <w:rFonts w:ascii="Arial" w:hAnsi="Arial" w:cs="Arial"/>
          <w:b/>
          <w:bCs/>
          <w:sz w:val="36"/>
          <w:szCs w:val="36"/>
        </w:rPr>
        <w:t>Module Title:</w:t>
      </w:r>
      <w:r w:rsidRPr="0036705F">
        <w:rPr>
          <w:rFonts w:ascii="Arial" w:hAnsi="Arial" w:cs="Arial"/>
          <w:b/>
          <w:bCs/>
          <w:sz w:val="36"/>
          <w:szCs w:val="36"/>
        </w:rPr>
        <w:t xml:space="preserve"> Component 2: Debate / Discussion</w:t>
      </w:r>
    </w:p>
    <w:p w14:paraId="1885271D" w14:textId="77777777" w:rsidR="0036705F" w:rsidRDefault="0036705F" w:rsidP="0036705F"/>
    <w:p w14:paraId="092D6B45" w14:textId="77777777" w:rsidR="008001B4" w:rsidRDefault="008001B4" w:rsidP="00DA5EF2"/>
    <w:p w14:paraId="72088F9E" w14:textId="77777777" w:rsidR="008001B4" w:rsidRDefault="008001B4" w:rsidP="00DA5EF2"/>
    <w:p w14:paraId="750E1EA7" w14:textId="77777777" w:rsidR="008001B4" w:rsidRDefault="008001B4" w:rsidP="00DA5EF2"/>
    <w:p w14:paraId="4FEABDB1" w14:textId="77777777" w:rsidR="008001B4" w:rsidRDefault="008001B4" w:rsidP="00DA5EF2"/>
    <w:p w14:paraId="60469DF2" w14:textId="77777777" w:rsidR="008001B4" w:rsidRDefault="008001B4" w:rsidP="00DA5EF2"/>
    <w:p w14:paraId="275B15BB" w14:textId="77777777" w:rsidR="008001B4" w:rsidRDefault="008001B4" w:rsidP="00DA5EF2"/>
    <w:p w14:paraId="54E0BA20" w14:textId="77777777" w:rsidR="008001B4" w:rsidRDefault="008001B4" w:rsidP="00DA5EF2"/>
    <w:p w14:paraId="64509050" w14:textId="77777777" w:rsidR="008001B4" w:rsidRDefault="008001B4" w:rsidP="00DA5EF2"/>
    <w:p w14:paraId="52B7E480" w14:textId="77777777" w:rsidR="008001B4" w:rsidRDefault="008001B4" w:rsidP="00DA5EF2"/>
    <w:p w14:paraId="097D5475" w14:textId="77777777" w:rsidR="008001B4" w:rsidRDefault="008001B4" w:rsidP="00DA5EF2"/>
    <w:p w14:paraId="15FF2D04" w14:textId="77777777" w:rsidR="008001B4" w:rsidRDefault="008001B4" w:rsidP="00DA5EF2"/>
    <w:p w14:paraId="4B887C74" w14:textId="35A6A9AE" w:rsidR="008001B4" w:rsidRPr="008001B4" w:rsidRDefault="008001B4" w:rsidP="008001B4">
      <w:pPr>
        <w:rPr>
          <w:rFonts w:ascii="Arial" w:hAnsi="Arial" w:cs="Arial"/>
          <w:sz w:val="36"/>
          <w:szCs w:val="36"/>
        </w:rPr>
      </w:pPr>
      <w:r w:rsidRPr="008001B4">
        <w:rPr>
          <w:rFonts w:ascii="Arial" w:hAnsi="Arial" w:cs="Arial"/>
          <w:b/>
          <w:bCs/>
          <w:sz w:val="36"/>
          <w:szCs w:val="36"/>
        </w:rPr>
        <w:t>Empowering the Older Person</w:t>
      </w:r>
      <w:r>
        <w:rPr>
          <w:rFonts w:ascii="Arial" w:hAnsi="Arial" w:cs="Arial"/>
          <w:b/>
          <w:bCs/>
          <w:sz w:val="36"/>
          <w:szCs w:val="36"/>
        </w:rPr>
        <w:t xml:space="preserve">: Debate </w:t>
      </w:r>
      <w:r w:rsidR="004D5808">
        <w:rPr>
          <w:rFonts w:ascii="Arial" w:hAnsi="Arial" w:cs="Arial"/>
          <w:b/>
          <w:bCs/>
          <w:sz w:val="36"/>
          <w:szCs w:val="36"/>
        </w:rPr>
        <w:t>Discussion</w:t>
      </w:r>
    </w:p>
    <w:p w14:paraId="76E1E84A" w14:textId="77777777" w:rsidR="008001B4" w:rsidRDefault="008001B4" w:rsidP="00DA5EF2"/>
    <w:p w14:paraId="3AC284B1" w14:textId="77777777" w:rsidR="008001B4" w:rsidRPr="008001B4" w:rsidRDefault="008001B4" w:rsidP="008001B4">
      <w:pPr>
        <w:spacing w:line="360" w:lineRule="auto"/>
        <w:jc w:val="both"/>
        <w:rPr>
          <w:rFonts w:ascii="Arial" w:hAnsi="Arial" w:cs="Arial"/>
          <w:b/>
          <w:bCs/>
          <w:sz w:val="22"/>
          <w:szCs w:val="22"/>
        </w:rPr>
      </w:pPr>
    </w:p>
    <w:p w14:paraId="218C6F4F" w14:textId="7D7386E1" w:rsidR="008001B4" w:rsidRPr="00BC6050" w:rsidRDefault="00DA5EF2" w:rsidP="00BC6050">
      <w:pPr>
        <w:spacing w:line="360" w:lineRule="auto"/>
        <w:ind w:left="360"/>
        <w:jc w:val="both"/>
        <w:rPr>
          <w:rFonts w:ascii="Arial" w:hAnsi="Arial" w:cs="Arial"/>
          <w:b/>
          <w:bCs/>
          <w:sz w:val="22"/>
          <w:szCs w:val="22"/>
        </w:rPr>
      </w:pPr>
      <w:r w:rsidRPr="008001B4">
        <w:rPr>
          <w:rFonts w:ascii="Arial" w:hAnsi="Arial" w:cs="Arial"/>
          <w:b/>
          <w:bCs/>
          <w:sz w:val="22"/>
          <w:szCs w:val="22"/>
        </w:rPr>
        <w:t>Reference list for the debate</w:t>
      </w:r>
    </w:p>
    <w:p w14:paraId="4E97FD15" w14:textId="77777777" w:rsidR="00665B0F" w:rsidRPr="00A92436" w:rsidRDefault="00665B0F" w:rsidP="00665B0F">
      <w:pPr>
        <w:pStyle w:val="ListParagraph"/>
        <w:spacing w:line="360" w:lineRule="auto"/>
        <w:ind w:left="1080"/>
        <w:rPr>
          <w:rFonts w:ascii="Arial" w:hAnsi="Arial" w:cs="Arial"/>
          <w:sz w:val="22"/>
          <w:szCs w:val="22"/>
        </w:rPr>
      </w:pPr>
    </w:p>
    <w:p w14:paraId="37D4F056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 xml:space="preserve">Bertolazzi, A., Quaglia, V. and Bongelli, R. (2024) ‘Barriers and facilitators to health technology adoption by older adults with chronic diseases: an integrative systematic review’, </w:t>
      </w:r>
      <w:r w:rsidRPr="00665B0F">
        <w:rPr>
          <w:rFonts w:ascii="Arial" w:hAnsi="Arial" w:cs="Arial"/>
          <w:i/>
          <w:iCs/>
          <w:sz w:val="22"/>
          <w:szCs w:val="22"/>
        </w:rPr>
        <w:t>BMC public health</w:t>
      </w:r>
      <w:r w:rsidRPr="00665B0F">
        <w:rPr>
          <w:rFonts w:ascii="Arial" w:hAnsi="Arial" w:cs="Arial"/>
          <w:sz w:val="22"/>
          <w:szCs w:val="22"/>
        </w:rPr>
        <w:t xml:space="preserve">, 24(1). Available at: </w:t>
      </w:r>
      <w:hyperlink r:id="rId9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https://research-ebsco-com.ezproxy.uwtsd.ac.uk/c/onvpsy/viewer/pdf/aejg4by3un</w:t>
        </w:r>
      </w:hyperlink>
      <w:r w:rsidRPr="00665B0F">
        <w:rPr>
          <w:rFonts w:ascii="Arial" w:hAnsi="Arial" w:cs="Arial"/>
          <w:sz w:val="22"/>
          <w:szCs w:val="22"/>
        </w:rPr>
        <w:t>. (Accessed: 17 October 2025)</w:t>
      </w:r>
    </w:p>
    <w:p w14:paraId="7F14E7AF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 xml:space="preserve">Casselden, B. (2023) ‘Not like riding a bike: How public libraries facilitate older people’s digital inclusion during the Covid-19 pandemic’, </w:t>
      </w:r>
      <w:r w:rsidRPr="00665B0F">
        <w:rPr>
          <w:rFonts w:ascii="Arial" w:hAnsi="Arial" w:cs="Arial"/>
          <w:i/>
          <w:iCs/>
          <w:sz w:val="22"/>
          <w:szCs w:val="22"/>
        </w:rPr>
        <w:t>Journal of librarianship and information science</w:t>
      </w:r>
      <w:r w:rsidRPr="00665B0F">
        <w:rPr>
          <w:rFonts w:ascii="Arial" w:hAnsi="Arial" w:cs="Arial"/>
          <w:sz w:val="22"/>
          <w:szCs w:val="22"/>
        </w:rPr>
        <w:t xml:space="preserve">, 55(3), pp. 704–718. Available at: </w:t>
      </w:r>
      <w:hyperlink r:id="rId10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https://journals-sagepub-com.ezproxy.uwtsd.ac.uk/doi/epub/10.1177/09610006221101898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17 October 2025)</w:t>
      </w:r>
    </w:p>
    <w:p w14:paraId="6009199C" w14:textId="77777777" w:rsidR="00665B0F" w:rsidRPr="00665B0F" w:rsidRDefault="00665B0F" w:rsidP="00665B0F">
      <w:pPr>
        <w:spacing w:after="0" w:line="360" w:lineRule="auto"/>
        <w:ind w:left="360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Crosby, K.M. </w:t>
      </w:r>
      <w:r w:rsidRPr="00665B0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et al.</w:t>
      </w: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(2023) ‘The influence of assistive technology and home modifications on falls in community-dwelling older adults: a systematic review protocol’, </w:t>
      </w:r>
      <w:r w:rsidRPr="00665B0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 xml:space="preserve">Systematic reviews </w:t>
      </w:r>
      <w:hyperlink r:id="rId11" w:history="1">
        <w:r w:rsidRPr="00665B0F">
          <w:rPr>
            <w:rStyle w:val="Hyperlink"/>
            <w:rFonts w:ascii="Arial" w:eastAsia="Times New Roman" w:hAnsi="Arial" w:cs="Arial"/>
            <w:i/>
            <w:iCs/>
            <w:kern w:val="0"/>
            <w:sz w:val="22"/>
            <w:szCs w:val="22"/>
            <w:u w:val="none"/>
            <w:lang w:eastAsia="en-GB"/>
            <w14:ligatures w14:val="none"/>
          </w:rPr>
          <w:t>https://assets.kingsfund.org.uk/f/256914/x/f6444844fd/shaping_future_digital_technology_health_social_care_2021.pdf</w:t>
        </w:r>
      </w:hyperlink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12(1). Available at: </w:t>
      </w:r>
      <w:hyperlink r:id="rId12" w:history="1">
        <w:r w:rsidRPr="00665B0F">
          <w:rPr>
            <w:rStyle w:val="Hyperlink"/>
            <w:rFonts w:ascii="Arial" w:eastAsia="Times New Roman" w:hAnsi="Arial" w:cs="Arial"/>
            <w:kern w:val="0"/>
            <w:sz w:val="22"/>
            <w:szCs w:val="22"/>
            <w:u w:val="none"/>
            <w:lang w:eastAsia="en-GB"/>
            <w14:ligatures w14:val="none"/>
          </w:rPr>
          <w:t>https://doi.org/10.1186/s13643-023-02354-7</w:t>
        </w:r>
      </w:hyperlink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>. (Accessed: 03 November 2025)</w:t>
      </w:r>
    </w:p>
    <w:p w14:paraId="1FBE999D" w14:textId="50F089D4" w:rsidR="004F1754" w:rsidRPr="004F1754" w:rsidRDefault="004F1754" w:rsidP="004F1754">
      <w:pPr>
        <w:spacing w:after="0" w:line="360" w:lineRule="auto"/>
        <w:ind w:left="360"/>
      </w:pPr>
      <w:r w:rsidRPr="004F1754">
        <w:t xml:space="preserve">David, A. </w:t>
      </w:r>
      <w:r w:rsidRPr="004F1754">
        <w:rPr>
          <w:i/>
          <w:iCs/>
        </w:rPr>
        <w:t>et al.</w:t>
      </w:r>
      <w:r w:rsidRPr="004F1754">
        <w:t xml:space="preserve"> (2023) ‘Understanding Local Government Digital Technology Adoption Strategies: A PRISMA Review’, </w:t>
      </w:r>
      <w:r w:rsidRPr="004F1754">
        <w:rPr>
          <w:i/>
          <w:iCs/>
        </w:rPr>
        <w:t>Sustainability</w:t>
      </w:r>
      <w:r w:rsidRPr="004F1754">
        <w:t xml:space="preserve">, 15(12), p. 9645. Available at: </w:t>
      </w:r>
    </w:p>
    <w:p w14:paraId="58286B62" w14:textId="7371901A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color w:val="222222"/>
          <w:sz w:val="22"/>
          <w:szCs w:val="22"/>
          <w:highlight w:val="white"/>
        </w:rPr>
      </w:pPr>
      <w:hyperlink r:id="rId13" w:history="1">
        <w:r w:rsidRPr="00665B0F">
          <w:rPr>
            <w:rStyle w:val="Hyperlink"/>
            <w:rFonts w:ascii="Arial" w:hAnsi="Arial" w:cs="Arial"/>
            <w:sz w:val="22"/>
            <w:szCs w:val="22"/>
            <w:highlight w:val="white"/>
            <w:u w:val="none"/>
          </w:rPr>
          <w:t>https://www.proquest.com/docview/2829880398?accountid=130472&amp;parentSessionId=i</w:t>
        </w:r>
      </w:hyperlink>
      <w:r w:rsidRPr="00665B0F">
        <w:rPr>
          <w:rFonts w:ascii="Arial" w:hAnsi="Arial" w:cs="Arial"/>
          <w:color w:val="222222"/>
          <w:sz w:val="22"/>
          <w:szCs w:val="22"/>
          <w:highlight w:val="white"/>
        </w:rPr>
        <w:t xml:space="preserve"> </w:t>
      </w:r>
      <w:r w:rsidRPr="00665B0F">
        <w:rPr>
          <w:rFonts w:ascii="Arial" w:hAnsi="Arial" w:cs="Arial"/>
          <w:sz w:val="22"/>
          <w:szCs w:val="22"/>
        </w:rPr>
        <w:t>(Accessed: 02 November 2025)</w:t>
      </w:r>
    </w:p>
    <w:p w14:paraId="21AC7628" w14:textId="77777777" w:rsidR="00665B0F" w:rsidRPr="00665B0F" w:rsidRDefault="00665B0F" w:rsidP="00665B0F">
      <w:pPr>
        <w:spacing w:after="0" w:line="360" w:lineRule="auto"/>
        <w:ind w:left="360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Francis, B. (2020) ‘General Data Protection Regulation (GDPR) and Data Protection Act 2018: What does this mean for clinicians?’, </w:t>
      </w:r>
      <w:r w:rsidRPr="00665B0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Archives of disease in childhood. Education and practice edition</w:t>
      </w: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105(5), pp. 298–299. Available at: </w:t>
      </w:r>
      <w:hyperlink r:id="rId14" w:history="1">
        <w:r w:rsidRPr="00665B0F">
          <w:rPr>
            <w:rStyle w:val="Hyperlink"/>
            <w:rFonts w:ascii="Arial" w:eastAsia="Times New Roman" w:hAnsi="Arial" w:cs="Arial"/>
            <w:kern w:val="0"/>
            <w:sz w:val="22"/>
            <w:szCs w:val="22"/>
            <w:u w:val="none"/>
            <w:lang w:eastAsia="en-GB"/>
            <w14:ligatures w14:val="none"/>
          </w:rPr>
          <w:t>https://doi.org/10.1136/archdischild-2018-316057</w:t>
        </w:r>
      </w:hyperlink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Pr="00665B0F">
        <w:rPr>
          <w:rFonts w:ascii="Arial" w:hAnsi="Arial" w:cs="Arial"/>
          <w:sz w:val="22"/>
          <w:szCs w:val="22"/>
        </w:rPr>
        <w:t>(Accessed: 04 November 2025)</w:t>
      </w:r>
    </w:p>
    <w:p w14:paraId="703D910E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lastRenderedPageBreak/>
        <w:t xml:space="preserve">GOV.UK (2025) The UK’s Data Protection Legislation. Available at: </w:t>
      </w:r>
      <w:hyperlink r:id="rId15" w:anchor=":~:text=Skip%20contents-,Contents,access%2C%20loss%2C%20destructio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https://www.gov.uk/data-protection#:~:text=Skip%20contents-,Contents,access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02 November 2025)</w:t>
      </w:r>
    </w:p>
    <w:p w14:paraId="04F2AC97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 xml:space="preserve">GOV.UK. (2025). </w:t>
      </w:r>
      <w:r w:rsidRPr="00665B0F">
        <w:rPr>
          <w:rFonts w:ascii="Arial" w:hAnsi="Arial" w:cs="Arial"/>
          <w:i/>
          <w:sz w:val="22"/>
          <w:szCs w:val="22"/>
        </w:rPr>
        <w:t>Digital Inclusion Action Plan: First Steps</w:t>
      </w:r>
      <w:r w:rsidRPr="00665B0F">
        <w:rPr>
          <w:rFonts w:ascii="Arial" w:hAnsi="Arial" w:cs="Arial"/>
          <w:sz w:val="22"/>
          <w:szCs w:val="22"/>
        </w:rPr>
        <w:t xml:space="preserve">. [online] Available at: </w:t>
      </w:r>
      <w:hyperlink r:id="rId16" w:history="1">
        <w:r w:rsidRPr="00665B0F">
          <w:rPr>
            <w:rStyle w:val="Hyperlink"/>
            <w:rFonts w:ascii="Arial" w:hAnsi="Arial" w:cs="Arial"/>
            <w:sz w:val="22"/>
            <w:szCs w:val="22"/>
          </w:rPr>
          <w:t>https://www.gov.uk/government/publications/digital-inclusion-action-plan-first-steps/digital-inclusion-action-plan-first-steps</w:t>
        </w:r>
      </w:hyperlink>
      <w:r w:rsidRPr="00665B0F">
        <w:rPr>
          <w:rFonts w:ascii="Arial" w:hAnsi="Arial" w:cs="Arial"/>
          <w:sz w:val="22"/>
          <w:szCs w:val="22"/>
        </w:rPr>
        <w:t xml:space="preserve">  (Accessed: 25 October 2025)</w:t>
      </w:r>
    </w:p>
    <w:p w14:paraId="6CD3E2E9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 xml:space="preserve">Haimi, M. (2023) ‘The tragic paradoxical effect of telemedicine on healthcare disparities- a time for redemption: a narrative review’, </w:t>
      </w:r>
      <w:r w:rsidRPr="00665B0F">
        <w:rPr>
          <w:rFonts w:ascii="Arial" w:hAnsi="Arial" w:cs="Arial"/>
          <w:i/>
          <w:iCs/>
          <w:sz w:val="22"/>
          <w:szCs w:val="22"/>
        </w:rPr>
        <w:t>BMC medical informatics and decision making</w:t>
      </w:r>
      <w:r w:rsidRPr="00665B0F">
        <w:rPr>
          <w:rFonts w:ascii="Arial" w:hAnsi="Arial" w:cs="Arial"/>
          <w:sz w:val="22"/>
          <w:szCs w:val="22"/>
        </w:rPr>
        <w:t xml:space="preserve">, 23(1). Available at: </w:t>
      </w:r>
      <w:hyperlink r:id="rId17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https://www.proquest.com/docview/2815544143?accountid=130472&amp;parentSessionId=pCQGTfGjhf%2BGqPBcgvGX0DXcVd3hvUaJJzyrWLI6Pwo%3D&amp;pq-origsite=primo_ra&amp;sourcetype=Scholarly%20Journals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21 October 2025)</w:t>
      </w:r>
    </w:p>
    <w:p w14:paraId="17B4FE7B" w14:textId="77777777" w:rsidR="00665B0F" w:rsidRPr="00665B0F" w:rsidRDefault="00665B0F" w:rsidP="00665B0F">
      <w:pPr>
        <w:spacing w:after="0" w:line="360" w:lineRule="auto"/>
        <w:ind w:left="360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Heslop, P.A. </w:t>
      </w:r>
      <w:r w:rsidRPr="00665B0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et al.</w:t>
      </w: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(2020) ‘Making consent for electronic health and social care data research fit for purpose in the 21st century’, </w:t>
      </w:r>
      <w:r w:rsidRPr="00665B0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BMJ health &amp; care informatics</w:t>
      </w: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27(1), p. e100128. Available at: </w:t>
      </w:r>
      <w:hyperlink r:id="rId18" w:history="1">
        <w:r w:rsidRPr="00665B0F">
          <w:rPr>
            <w:rStyle w:val="Hyperlink"/>
            <w:rFonts w:ascii="Arial" w:eastAsia="Times New Roman" w:hAnsi="Arial" w:cs="Arial"/>
            <w:kern w:val="0"/>
            <w:sz w:val="22"/>
            <w:szCs w:val="22"/>
            <w:u w:val="none"/>
            <w:lang w:eastAsia="en-GB"/>
            <w14:ligatures w14:val="none"/>
          </w:rPr>
          <w:t>https://doi.org/10.1136/bmjhci-2020-100128</w:t>
        </w:r>
      </w:hyperlink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Pr="00665B0F">
        <w:rPr>
          <w:rFonts w:ascii="Arial" w:hAnsi="Arial" w:cs="Arial"/>
          <w:sz w:val="22"/>
          <w:szCs w:val="22"/>
        </w:rPr>
        <w:t>(Accessed: 01 November 2025)</w:t>
      </w:r>
    </w:p>
    <w:p w14:paraId="159375A6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 xml:space="preserve">Humphrey, A. </w:t>
      </w:r>
      <w:r w:rsidRPr="00665B0F">
        <w:rPr>
          <w:rFonts w:ascii="Arial" w:hAnsi="Arial" w:cs="Arial"/>
          <w:i/>
          <w:iCs/>
          <w:sz w:val="22"/>
          <w:szCs w:val="22"/>
        </w:rPr>
        <w:t>et al.</w:t>
      </w:r>
      <w:r w:rsidRPr="00665B0F">
        <w:rPr>
          <w:rFonts w:ascii="Arial" w:hAnsi="Arial" w:cs="Arial"/>
          <w:sz w:val="22"/>
          <w:szCs w:val="22"/>
        </w:rPr>
        <w:t xml:space="preserve"> (2025) ‘“I can’t show them on the phone so it’s what I say and I’m not saying a lot.” – The loss of nonverbal and visual cues during telephone consultations, equity of access and the impact on marginalised patients: a qualitative study’, p. 100604. Available at: </w:t>
      </w:r>
      <w:hyperlink r:id="rId19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https://www-sciencedirect-com.ezproxy.uwtsd.ac.uk/science/article/pii/S2667321525000824?via%3Dihub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25 October 2025)</w:t>
      </w:r>
    </w:p>
    <w:p w14:paraId="55152749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 xml:space="preserve">Leonardsen, A.-C.L. </w:t>
      </w:r>
      <w:r w:rsidRPr="00665B0F">
        <w:rPr>
          <w:rFonts w:ascii="Arial" w:hAnsi="Arial" w:cs="Arial"/>
          <w:i/>
          <w:iCs/>
          <w:sz w:val="22"/>
          <w:szCs w:val="22"/>
        </w:rPr>
        <w:t>et al.</w:t>
      </w:r>
      <w:r w:rsidRPr="00665B0F">
        <w:rPr>
          <w:rFonts w:ascii="Arial" w:hAnsi="Arial" w:cs="Arial"/>
          <w:sz w:val="22"/>
          <w:szCs w:val="22"/>
        </w:rPr>
        <w:t xml:space="preserve"> (2020) ‘Patient experiences with technology enabled care across healthcare settings- a systematic review’, </w:t>
      </w:r>
      <w:r w:rsidRPr="00665B0F">
        <w:rPr>
          <w:rFonts w:ascii="Arial" w:hAnsi="Arial" w:cs="Arial"/>
          <w:i/>
          <w:iCs/>
          <w:sz w:val="22"/>
          <w:szCs w:val="22"/>
        </w:rPr>
        <w:t>BMC health services research</w:t>
      </w:r>
      <w:r w:rsidRPr="00665B0F">
        <w:rPr>
          <w:rFonts w:ascii="Arial" w:hAnsi="Arial" w:cs="Arial"/>
          <w:sz w:val="22"/>
          <w:szCs w:val="22"/>
        </w:rPr>
        <w:t xml:space="preserve">, 20(1). Available at: </w:t>
      </w:r>
      <w:hyperlink r:id="rId20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https://www.proquest.com/docview/2444091358?accountid=130472&amp;parentSessionId=hhMrFxzmTHtxeli43ar1cBO%2FzXB1eWNHDe%2Fq%2BITwRx8%3D&amp;pq-origsite=primo_ra&amp;sourcetype=Scholarly%20Journals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20 October 2025)</w:t>
      </w:r>
    </w:p>
    <w:p w14:paraId="27910E63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>McCausland, D., McCarron, M. and McCallion, P. (2023) ‘Use of technology by older adults with an intellectual disability in Ireland to support health, well</w:t>
      </w:r>
      <w:r w:rsidRPr="00665B0F">
        <w:rPr>
          <w:rFonts w:ascii="Cambria Math" w:hAnsi="Cambria Math" w:cs="Cambria Math"/>
          <w:sz w:val="22"/>
          <w:szCs w:val="22"/>
        </w:rPr>
        <w:t>‐</w:t>
      </w:r>
      <w:r w:rsidRPr="00665B0F">
        <w:rPr>
          <w:rFonts w:ascii="Arial" w:hAnsi="Arial" w:cs="Arial"/>
          <w:sz w:val="22"/>
          <w:szCs w:val="22"/>
        </w:rPr>
        <w:t>being and social inclusion during the COVID</w:t>
      </w:r>
      <w:r w:rsidRPr="00665B0F">
        <w:rPr>
          <w:rFonts w:ascii="Cambria Math" w:hAnsi="Cambria Math" w:cs="Cambria Math"/>
          <w:sz w:val="22"/>
          <w:szCs w:val="22"/>
        </w:rPr>
        <w:t>‐</w:t>
      </w:r>
      <w:r w:rsidRPr="00665B0F">
        <w:rPr>
          <w:rFonts w:ascii="Arial" w:hAnsi="Arial" w:cs="Arial"/>
          <w:sz w:val="22"/>
          <w:szCs w:val="22"/>
        </w:rPr>
        <w:t xml:space="preserve">19 pandemic’, </w:t>
      </w:r>
      <w:r w:rsidRPr="00665B0F">
        <w:rPr>
          <w:rFonts w:ascii="Arial" w:hAnsi="Arial" w:cs="Arial"/>
          <w:i/>
          <w:iCs/>
          <w:sz w:val="22"/>
          <w:szCs w:val="22"/>
        </w:rPr>
        <w:t>British journal of learning disabilities</w:t>
      </w:r>
      <w:r w:rsidRPr="00665B0F">
        <w:rPr>
          <w:rFonts w:ascii="Arial" w:hAnsi="Arial" w:cs="Arial"/>
          <w:sz w:val="22"/>
          <w:szCs w:val="22"/>
        </w:rPr>
        <w:t xml:space="preserve">, 51(2), pp. 175–190. Available at: </w:t>
      </w:r>
      <w:hyperlink r:id="rId21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https://research-ebsco-com.ezproxy.uwtsd.ac.uk/c/onvpsy/viewer/pdf/eyprwp2np5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21 October 2025)</w:t>
      </w:r>
    </w:p>
    <w:p w14:paraId="02E1B0E7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bookmarkStart w:id="0" w:name="_Hlk213240938"/>
      <w:r w:rsidRPr="00665B0F">
        <w:rPr>
          <w:rFonts w:ascii="Arial" w:hAnsi="Arial" w:cs="Arial"/>
          <w:sz w:val="22"/>
          <w:szCs w:val="22"/>
        </w:rPr>
        <w:lastRenderedPageBreak/>
        <w:t xml:space="preserve">Mohan, R. </w:t>
      </w:r>
      <w:r w:rsidRPr="00665B0F">
        <w:rPr>
          <w:rFonts w:ascii="Arial" w:hAnsi="Arial" w:cs="Arial"/>
          <w:i/>
          <w:iCs/>
          <w:sz w:val="22"/>
          <w:szCs w:val="22"/>
        </w:rPr>
        <w:t>et al.</w:t>
      </w:r>
      <w:r w:rsidRPr="00665B0F">
        <w:rPr>
          <w:rFonts w:ascii="Arial" w:hAnsi="Arial" w:cs="Arial"/>
          <w:sz w:val="22"/>
          <w:szCs w:val="22"/>
        </w:rPr>
        <w:t xml:space="preserve"> (2024) </w:t>
      </w:r>
      <w:bookmarkEnd w:id="0"/>
      <w:r w:rsidRPr="00665B0F">
        <w:rPr>
          <w:rFonts w:ascii="Arial" w:hAnsi="Arial" w:cs="Arial"/>
          <w:sz w:val="22"/>
          <w:szCs w:val="22"/>
        </w:rPr>
        <w:t xml:space="preserve">‘Ensuring Sustainable Digital Inclusion among the Elderly: A Comprehensive Analysis’, </w:t>
      </w:r>
      <w:r w:rsidRPr="00665B0F">
        <w:rPr>
          <w:rFonts w:ascii="Arial" w:hAnsi="Arial" w:cs="Arial"/>
          <w:i/>
          <w:iCs/>
          <w:sz w:val="22"/>
          <w:szCs w:val="22"/>
        </w:rPr>
        <w:t>Sustainability</w:t>
      </w:r>
      <w:r w:rsidRPr="00665B0F">
        <w:rPr>
          <w:rFonts w:ascii="Arial" w:hAnsi="Arial" w:cs="Arial"/>
          <w:sz w:val="22"/>
          <w:szCs w:val="22"/>
        </w:rPr>
        <w:t xml:space="preserve">, 16(17), p. 7485. Available at: </w:t>
      </w:r>
      <w:hyperlink r:id="rId22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https://doi.org/10.3390/su16177485</w:t>
        </w:r>
      </w:hyperlink>
      <w:r w:rsidRPr="00665B0F">
        <w:rPr>
          <w:rFonts w:ascii="Arial" w:hAnsi="Arial" w:cs="Arial"/>
          <w:sz w:val="22"/>
          <w:szCs w:val="22"/>
        </w:rPr>
        <w:t>. (Accessed:  01 November 2025)</w:t>
      </w:r>
    </w:p>
    <w:p w14:paraId="274C4597" w14:textId="77777777" w:rsidR="00665B0F" w:rsidRPr="00665B0F" w:rsidRDefault="00665B0F" w:rsidP="00665B0F">
      <w:pPr>
        <w:spacing w:after="0" w:line="360" w:lineRule="auto"/>
        <w:ind w:left="360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Oladele, D.A., Markus, E.D. and Abu-Mahfouz, A.M. (2021) ‘Adaptability of Assistive Mobility Devices and the Role of the Internet of Medical Things: Comprehensive Review’, </w:t>
      </w:r>
      <w:r w:rsidRPr="00665B0F">
        <w:rPr>
          <w:rFonts w:ascii="Arial" w:eastAsia="Times New Roman" w:hAnsi="Arial" w:cs="Arial"/>
          <w:i/>
          <w:iCs/>
          <w:kern w:val="0"/>
          <w:sz w:val="22"/>
          <w:szCs w:val="22"/>
          <w:lang w:eastAsia="en-GB"/>
          <w14:ligatures w14:val="none"/>
        </w:rPr>
        <w:t>JMIR rehabilitation and assistive technologies</w:t>
      </w: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, 8(4), p. e29610. Available at: </w:t>
      </w:r>
      <w:hyperlink r:id="rId23" w:history="1">
        <w:r w:rsidRPr="00665B0F">
          <w:rPr>
            <w:rStyle w:val="Hyperlink"/>
            <w:rFonts w:ascii="Arial" w:eastAsia="Times New Roman" w:hAnsi="Arial" w:cs="Arial"/>
            <w:kern w:val="0"/>
            <w:sz w:val="22"/>
            <w:szCs w:val="22"/>
            <w:u w:val="none"/>
            <w:lang w:eastAsia="en-GB"/>
            <w14:ligatures w14:val="none"/>
          </w:rPr>
          <w:t>https://doi.org/10.2196/29610</w:t>
        </w:r>
      </w:hyperlink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. </w:t>
      </w:r>
      <w:r w:rsidRPr="00665B0F">
        <w:rPr>
          <w:rFonts w:ascii="Arial" w:hAnsi="Arial" w:cs="Arial"/>
          <w:sz w:val="22"/>
          <w:szCs w:val="22"/>
        </w:rPr>
        <w:t>(Accessed: 30 October 2025)</w:t>
      </w:r>
    </w:p>
    <w:p w14:paraId="34168A20" w14:textId="77777777" w:rsidR="00665B0F" w:rsidRPr="00A92436" w:rsidRDefault="00665B0F" w:rsidP="00665B0F">
      <w:pPr>
        <w:spacing w:line="360" w:lineRule="auto"/>
        <w:ind w:left="360"/>
      </w:pPr>
      <w:r w:rsidRPr="00665B0F">
        <w:rPr>
          <w:rFonts w:ascii="Arial" w:hAnsi="Arial" w:cs="Arial"/>
          <w:sz w:val="22"/>
          <w:szCs w:val="22"/>
        </w:rPr>
        <w:t xml:space="preserve">Schirmer, M. </w:t>
      </w:r>
      <w:r w:rsidRPr="00665B0F">
        <w:rPr>
          <w:rFonts w:ascii="Arial" w:hAnsi="Arial" w:cs="Arial"/>
          <w:i/>
          <w:iCs/>
          <w:sz w:val="22"/>
          <w:szCs w:val="22"/>
        </w:rPr>
        <w:t>et al.</w:t>
      </w:r>
      <w:r w:rsidRPr="00665B0F">
        <w:rPr>
          <w:rFonts w:ascii="Arial" w:hAnsi="Arial" w:cs="Arial"/>
          <w:sz w:val="22"/>
          <w:szCs w:val="22"/>
        </w:rPr>
        <w:t xml:space="preserve"> (2023) ‘Educational Concepts of Digital Competence Development for Older Adults—A Scoping Review’, </w:t>
      </w:r>
      <w:r w:rsidRPr="00665B0F">
        <w:rPr>
          <w:rFonts w:ascii="Arial" w:hAnsi="Arial" w:cs="Arial"/>
          <w:i/>
          <w:iCs/>
          <w:sz w:val="22"/>
          <w:szCs w:val="22"/>
        </w:rPr>
        <w:t>International journal of environmental research and public health</w:t>
      </w:r>
      <w:r w:rsidRPr="00665B0F">
        <w:rPr>
          <w:rFonts w:ascii="Arial" w:hAnsi="Arial" w:cs="Arial"/>
          <w:sz w:val="22"/>
          <w:szCs w:val="22"/>
        </w:rPr>
        <w:t>, 20(13), p. 6269.Available at:</w:t>
      </w:r>
      <w:r>
        <w:t xml:space="preserve"> </w:t>
      </w:r>
      <w:hyperlink r:id="rId24" w:history="1">
        <w:r w:rsidRPr="00665B0F">
          <w:rPr>
            <w:rStyle w:val="Hyperlink"/>
            <w:rFonts w:ascii="Arial" w:hAnsi="Arial" w:cs="Arial"/>
            <w:sz w:val="22"/>
            <w:szCs w:val="22"/>
          </w:rPr>
          <w:t>https://www.proquest.com/docview/2836360267?accountid=130472&amp;parentSessionId=</w:t>
        </w:r>
      </w:hyperlink>
      <w:r w:rsidRPr="00665B0F">
        <w:rPr>
          <w:rFonts w:ascii="Arial" w:hAnsi="Arial" w:cs="Arial"/>
          <w:sz w:val="22"/>
          <w:szCs w:val="22"/>
        </w:rPr>
        <w:t>. (Accessed:  01 November 2025)</w:t>
      </w:r>
    </w:p>
    <w:p w14:paraId="5FBDB70E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r w:rsidRPr="00665B0F">
        <w:rPr>
          <w:rFonts w:ascii="Arial" w:hAnsi="Arial" w:cs="Arial"/>
          <w:sz w:val="22"/>
          <w:szCs w:val="22"/>
        </w:rPr>
        <w:t>The King’s Fund (2021) Shaping the future of digital technology in health and social care. Available at:</w:t>
      </w:r>
      <w:hyperlink r:id="rId25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https://assets.kingsfund.org.uk/f/256914/x/f6444844fd/shaping_future_digital_technology_health_social_care_2021.pdf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06 November 2025)</w:t>
      </w:r>
    </w:p>
    <w:p w14:paraId="0C246E3A" w14:textId="77777777" w:rsidR="00665B0F" w:rsidRPr="00665B0F" w:rsidRDefault="00665B0F" w:rsidP="00665B0F">
      <w:pPr>
        <w:spacing w:line="360" w:lineRule="auto"/>
        <w:ind w:left="360"/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</w:pPr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UK Parliament (2024) Digital disengagement and impacts on exclusion Available at: </w:t>
      </w:r>
      <w:hyperlink r:id="rId26" w:history="1">
        <w:r w:rsidRPr="00665B0F">
          <w:rPr>
            <w:rStyle w:val="Hyperlink"/>
            <w:rFonts w:ascii="Arial" w:eastAsia="Times New Roman" w:hAnsi="Arial" w:cs="Arial"/>
            <w:kern w:val="0"/>
            <w:sz w:val="22"/>
            <w:szCs w:val="22"/>
            <w:u w:val="none"/>
            <w:lang w:eastAsia="en-GB"/>
            <w14:ligatures w14:val="none"/>
          </w:rPr>
          <w:t>https://researchbriefings.files.parliament.uk/documents/POST-PN-0725/POST-PN-0725.pdf</w:t>
        </w:r>
      </w:hyperlink>
      <w:r w:rsidRPr="00665B0F">
        <w:rPr>
          <w:rFonts w:ascii="Arial" w:eastAsia="Times New Roman" w:hAnsi="Arial" w:cs="Arial"/>
          <w:kern w:val="0"/>
          <w:sz w:val="22"/>
          <w:szCs w:val="22"/>
          <w:lang w:eastAsia="en-GB"/>
          <w14:ligatures w14:val="none"/>
        </w:rPr>
        <w:t xml:space="preserve"> ( Accessed: 18 October 2025)</w:t>
      </w:r>
    </w:p>
    <w:p w14:paraId="6CA56E40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bookmarkStart w:id="1" w:name="_Hlk212567555"/>
      <w:r w:rsidRPr="00665B0F">
        <w:rPr>
          <w:rFonts w:ascii="Arial" w:hAnsi="Arial" w:cs="Arial"/>
          <w:sz w:val="22"/>
          <w:szCs w:val="22"/>
        </w:rPr>
        <w:t xml:space="preserve">Welch, V. </w:t>
      </w:r>
      <w:r w:rsidRPr="00665B0F">
        <w:rPr>
          <w:rFonts w:ascii="Arial" w:hAnsi="Arial" w:cs="Arial"/>
          <w:i/>
          <w:iCs/>
          <w:sz w:val="22"/>
          <w:szCs w:val="22"/>
        </w:rPr>
        <w:t>et al.</w:t>
      </w:r>
      <w:r w:rsidRPr="00665B0F">
        <w:rPr>
          <w:rFonts w:ascii="Arial" w:hAnsi="Arial" w:cs="Arial"/>
          <w:sz w:val="22"/>
          <w:szCs w:val="22"/>
        </w:rPr>
        <w:t xml:space="preserve"> (2023) </w:t>
      </w:r>
      <w:bookmarkEnd w:id="1"/>
      <w:r w:rsidRPr="00665B0F">
        <w:rPr>
          <w:rFonts w:ascii="Arial" w:hAnsi="Arial" w:cs="Arial"/>
          <w:sz w:val="22"/>
          <w:szCs w:val="22"/>
        </w:rPr>
        <w:t xml:space="preserve">‘Digital interventions to reduce social isolation and loneliness in older adults: An evidence and gap map’, </w:t>
      </w:r>
      <w:r w:rsidRPr="00665B0F">
        <w:rPr>
          <w:rFonts w:ascii="Arial" w:hAnsi="Arial" w:cs="Arial"/>
          <w:i/>
          <w:iCs/>
          <w:sz w:val="22"/>
          <w:szCs w:val="22"/>
        </w:rPr>
        <w:t>Campbell systematic review</w:t>
      </w:r>
      <w:r w:rsidRPr="00665B0F">
        <w:rPr>
          <w:rFonts w:ascii="Arial" w:hAnsi="Arial" w:cs="Arial"/>
          <w:sz w:val="22"/>
          <w:szCs w:val="22"/>
        </w:rPr>
        <w:t xml:space="preserve">, 19(4), pp. e1369-n/a. Available at: </w:t>
      </w:r>
      <w:hyperlink r:id="rId27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https://doi.org/10.1002/cl2.1369</w:t>
        </w:r>
      </w:hyperlink>
      <w:r w:rsidRPr="00665B0F">
        <w:rPr>
          <w:rFonts w:ascii="Arial" w:hAnsi="Arial" w:cs="Arial"/>
          <w:sz w:val="22"/>
          <w:szCs w:val="22"/>
        </w:rPr>
        <w:t>. (Accessed: 30 October 2025)</w:t>
      </w:r>
    </w:p>
    <w:p w14:paraId="21837C85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bookmarkStart w:id="2" w:name="_Hlk213095918"/>
      <w:r w:rsidRPr="00665B0F">
        <w:rPr>
          <w:rFonts w:ascii="Arial" w:hAnsi="Arial" w:cs="Arial"/>
          <w:sz w:val="22"/>
          <w:szCs w:val="22"/>
        </w:rPr>
        <w:t>Wilson, G. </w:t>
      </w:r>
      <w:r w:rsidRPr="00665B0F">
        <w:rPr>
          <w:rFonts w:ascii="Arial" w:hAnsi="Arial" w:cs="Arial"/>
          <w:i/>
          <w:iCs/>
          <w:sz w:val="22"/>
          <w:szCs w:val="22"/>
        </w:rPr>
        <w:t>et al.</w:t>
      </w:r>
      <w:r w:rsidRPr="00665B0F">
        <w:rPr>
          <w:rFonts w:ascii="Arial" w:hAnsi="Arial" w:cs="Arial"/>
          <w:sz w:val="22"/>
          <w:szCs w:val="22"/>
        </w:rPr>
        <w:t xml:space="preserve"> (2023) </w:t>
      </w:r>
      <w:bookmarkEnd w:id="2"/>
      <w:r w:rsidRPr="00665B0F">
        <w:rPr>
          <w:rFonts w:ascii="Arial" w:hAnsi="Arial" w:cs="Arial"/>
          <w:sz w:val="22"/>
          <w:szCs w:val="22"/>
        </w:rPr>
        <w:t>‘Understanding older adults’ use of social technology and the factors influencing use’, </w:t>
      </w:r>
      <w:r w:rsidRPr="00665B0F">
        <w:rPr>
          <w:rFonts w:ascii="Arial" w:hAnsi="Arial" w:cs="Arial"/>
          <w:i/>
          <w:iCs/>
          <w:sz w:val="22"/>
          <w:szCs w:val="22"/>
        </w:rPr>
        <w:t>Ageing and society</w:t>
      </w:r>
      <w:r w:rsidRPr="00665B0F">
        <w:rPr>
          <w:rFonts w:ascii="Arial" w:hAnsi="Arial" w:cs="Arial"/>
          <w:sz w:val="22"/>
          <w:szCs w:val="22"/>
        </w:rPr>
        <w:t xml:space="preserve">, 43(1), pp. 222–245. Available at: </w:t>
      </w:r>
      <w:hyperlink r:id="rId28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https://www.proquest.com/docview/2835781621?accountid=130472&amp;parentSessionId=D60kJUYHzE5PGzoUWhej03dYLGDcbwn0gN5PYJJCJao%3D&amp;pq-origsite=primo&amp;sourcetype=Scholarly%20Journals</w:t>
        </w:r>
      </w:hyperlink>
      <w:r w:rsidRPr="00665B0F">
        <w:rPr>
          <w:rFonts w:ascii="Arial" w:hAnsi="Arial" w:cs="Arial"/>
          <w:sz w:val="22"/>
          <w:szCs w:val="22"/>
        </w:rPr>
        <w:t xml:space="preserve"> (Accessed: 17 October 2025)</w:t>
      </w:r>
    </w:p>
    <w:p w14:paraId="4C4CCA1D" w14:textId="77777777" w:rsidR="00665B0F" w:rsidRPr="00665B0F" w:rsidRDefault="00665B0F" w:rsidP="00665B0F">
      <w:pPr>
        <w:spacing w:line="360" w:lineRule="auto"/>
        <w:ind w:left="360"/>
        <w:rPr>
          <w:rFonts w:ascii="Arial" w:hAnsi="Arial" w:cs="Arial"/>
          <w:sz w:val="22"/>
          <w:szCs w:val="22"/>
        </w:rPr>
      </w:pPr>
      <w:bookmarkStart w:id="3" w:name="_Hlk213241933"/>
      <w:r w:rsidRPr="00665B0F">
        <w:rPr>
          <w:rFonts w:ascii="Arial" w:hAnsi="Arial" w:cs="Arial"/>
          <w:sz w:val="22"/>
          <w:szCs w:val="22"/>
        </w:rPr>
        <w:t xml:space="preserve">Zhao, Y. </w:t>
      </w:r>
      <w:r w:rsidRPr="00665B0F">
        <w:rPr>
          <w:rFonts w:ascii="Arial" w:hAnsi="Arial" w:cs="Arial"/>
          <w:i/>
          <w:iCs/>
          <w:sz w:val="22"/>
          <w:szCs w:val="22"/>
        </w:rPr>
        <w:t>et al.</w:t>
      </w:r>
      <w:r w:rsidRPr="00665B0F">
        <w:rPr>
          <w:rFonts w:ascii="Arial" w:hAnsi="Arial" w:cs="Arial"/>
          <w:sz w:val="22"/>
          <w:szCs w:val="22"/>
        </w:rPr>
        <w:t xml:space="preserve"> (2023) </w:t>
      </w:r>
      <w:bookmarkEnd w:id="3"/>
      <w:r w:rsidRPr="00665B0F">
        <w:rPr>
          <w:rFonts w:ascii="Arial" w:hAnsi="Arial" w:cs="Arial"/>
          <w:sz w:val="22"/>
          <w:szCs w:val="22"/>
        </w:rPr>
        <w:t>‘Narrowing the age</w:t>
      </w:r>
      <w:r w:rsidRPr="00665B0F">
        <w:rPr>
          <w:rFonts w:ascii="Cambria Math" w:hAnsi="Cambria Math" w:cs="Cambria Math"/>
          <w:sz w:val="22"/>
          <w:szCs w:val="22"/>
        </w:rPr>
        <w:t>‐</w:t>
      </w:r>
      <w:r w:rsidRPr="00665B0F">
        <w:rPr>
          <w:rFonts w:ascii="Arial" w:hAnsi="Arial" w:cs="Arial"/>
          <w:sz w:val="22"/>
          <w:szCs w:val="22"/>
        </w:rPr>
        <w:t xml:space="preserve">based digital divide: Developing digital capability through social activities’, </w:t>
      </w:r>
      <w:r w:rsidRPr="00665B0F">
        <w:rPr>
          <w:rFonts w:ascii="Arial" w:hAnsi="Arial" w:cs="Arial"/>
          <w:i/>
          <w:iCs/>
          <w:sz w:val="22"/>
          <w:szCs w:val="22"/>
        </w:rPr>
        <w:t>Information systems journal (Oxford, England)</w:t>
      </w:r>
      <w:r w:rsidRPr="00665B0F">
        <w:rPr>
          <w:rFonts w:ascii="Arial" w:hAnsi="Arial" w:cs="Arial"/>
          <w:sz w:val="22"/>
          <w:szCs w:val="22"/>
        </w:rPr>
        <w:t xml:space="preserve">, 33(2), pp. 268–298. Available at: </w:t>
      </w:r>
      <w:hyperlink r:id="rId29" w:history="1">
        <w:r w:rsidRPr="00665B0F">
          <w:rPr>
            <w:rStyle w:val="Hyperlink"/>
            <w:rFonts w:ascii="Arial" w:hAnsi="Arial" w:cs="Arial"/>
            <w:sz w:val="22"/>
            <w:szCs w:val="22"/>
            <w:u w:val="none"/>
          </w:rPr>
          <w:t>https://doi.org/10.1111/isj.12400</w:t>
        </w:r>
      </w:hyperlink>
      <w:r w:rsidRPr="00665B0F">
        <w:rPr>
          <w:rFonts w:ascii="Arial" w:hAnsi="Arial" w:cs="Arial"/>
          <w:sz w:val="22"/>
          <w:szCs w:val="22"/>
        </w:rPr>
        <w:t>. (Accessed: 23 October 2025)</w:t>
      </w:r>
    </w:p>
    <w:sectPr w:rsidR="00665B0F" w:rsidRPr="00665B0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2252B73"/>
    <w:multiLevelType w:val="hybridMultilevel"/>
    <w:tmpl w:val="45AC4C4A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B2A5863"/>
    <w:multiLevelType w:val="hybridMultilevel"/>
    <w:tmpl w:val="115EA53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87358D7"/>
    <w:multiLevelType w:val="hybridMultilevel"/>
    <w:tmpl w:val="00E843E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69912622"/>
    <w:multiLevelType w:val="hybridMultilevel"/>
    <w:tmpl w:val="22AED41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13A7E10"/>
    <w:multiLevelType w:val="hybridMultilevel"/>
    <w:tmpl w:val="1C9878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988632726">
    <w:abstractNumId w:val="4"/>
  </w:num>
  <w:num w:numId="2" w16cid:durableId="436292404">
    <w:abstractNumId w:val="1"/>
  </w:num>
  <w:num w:numId="3" w16cid:durableId="1180006200">
    <w:abstractNumId w:val="3"/>
  </w:num>
  <w:num w:numId="4" w16cid:durableId="663826397">
    <w:abstractNumId w:val="2"/>
  </w:num>
  <w:num w:numId="5" w16cid:durableId="16285842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A5EF2"/>
    <w:rsid w:val="00035A4B"/>
    <w:rsid w:val="000B20AE"/>
    <w:rsid w:val="00146511"/>
    <w:rsid w:val="001C24D1"/>
    <w:rsid w:val="001F3454"/>
    <w:rsid w:val="00276994"/>
    <w:rsid w:val="00354D63"/>
    <w:rsid w:val="0036705F"/>
    <w:rsid w:val="003C471F"/>
    <w:rsid w:val="004D5808"/>
    <w:rsid w:val="004F1754"/>
    <w:rsid w:val="005C6F1D"/>
    <w:rsid w:val="00665B0F"/>
    <w:rsid w:val="0068549C"/>
    <w:rsid w:val="00690DD7"/>
    <w:rsid w:val="006A2993"/>
    <w:rsid w:val="006B72AD"/>
    <w:rsid w:val="0076602B"/>
    <w:rsid w:val="0077726A"/>
    <w:rsid w:val="007E48D7"/>
    <w:rsid w:val="008001B4"/>
    <w:rsid w:val="008168C8"/>
    <w:rsid w:val="00856672"/>
    <w:rsid w:val="008E55AB"/>
    <w:rsid w:val="00992B1E"/>
    <w:rsid w:val="00A25A1E"/>
    <w:rsid w:val="00A92436"/>
    <w:rsid w:val="00B5360D"/>
    <w:rsid w:val="00B82C3E"/>
    <w:rsid w:val="00B96780"/>
    <w:rsid w:val="00BC6050"/>
    <w:rsid w:val="00C07CB5"/>
    <w:rsid w:val="00CB2BEC"/>
    <w:rsid w:val="00CE094D"/>
    <w:rsid w:val="00D577BC"/>
    <w:rsid w:val="00D67C6B"/>
    <w:rsid w:val="00DA5EF2"/>
    <w:rsid w:val="00E25EA7"/>
    <w:rsid w:val="00F77CA8"/>
    <w:rsid w:val="00FA07E1"/>
    <w:rsid w:val="00FC35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B3F669"/>
  <w15:chartTrackingRefBased/>
  <w15:docId w15:val="{8287769D-C93C-4EFE-A1E5-547689C445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A5E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A5E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A5E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A5E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A5E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A5E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A5E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A5E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A5E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A5E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A5E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A5E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A5E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A5E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A5E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A5E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A5E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A5E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A5E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A5E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A5E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A5E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A5E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A5E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A5E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A5E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A5E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A5E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A5EF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DA5EF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A5EF2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A92436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proquest.com/docview/2829880398?accountid=130472&amp;parentSessionId=i" TargetMode="External"/><Relationship Id="rId18" Type="http://schemas.openxmlformats.org/officeDocument/2006/relationships/hyperlink" Target="https://doi.org/10.1136/bmjhci-2020-100128" TargetMode="External"/><Relationship Id="rId26" Type="http://schemas.openxmlformats.org/officeDocument/2006/relationships/hyperlink" Target="https://researchbriefings.files.parliament.uk/documents/POST-PN-0725/POST-PN-0725.pdf" TargetMode="External"/><Relationship Id="rId3" Type="http://schemas.openxmlformats.org/officeDocument/2006/relationships/customXml" Target="../customXml/item3.xml"/><Relationship Id="rId21" Type="http://schemas.openxmlformats.org/officeDocument/2006/relationships/hyperlink" Target="https://research-ebsco-com.ezproxy.uwtsd.ac.uk/c/onvpsy/viewer/pdf/eyprwp2np5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doi.org/10.1186/s13643-023-02354-7" TargetMode="External"/><Relationship Id="rId17" Type="http://schemas.openxmlformats.org/officeDocument/2006/relationships/hyperlink" Target="https://www.proquest.com/docview/2815544143?accountid=130472&amp;parentSessionId=pCQGTfGjhf%2BGqPBcgvGX0DXcVd3hvUaJJzyrWLI6Pwo%3D&amp;pq-origsite=primo_ra&amp;sourcetype=Scholarly%20Journals" TargetMode="External"/><Relationship Id="rId25" Type="http://schemas.openxmlformats.org/officeDocument/2006/relationships/hyperlink" Target="https://assets.kingsfund.org.uk/f/256914/x/f6444844fd/shaping_future_digital_technology_health_social_care_2021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gov.uk/government/publications/digital-inclusion-action-plan-first-steps/digital-inclusion-action-plan-first-steps" TargetMode="External"/><Relationship Id="rId20" Type="http://schemas.openxmlformats.org/officeDocument/2006/relationships/hyperlink" Target="https://www.proquest.com/docview/2444091358?accountid=130472&amp;parentSessionId=hhMrFxzmTHtxeli43ar1cBO%2FzXB1eWNHDe%2Fq%2BITwRx8%3D&amp;pq-origsite=primo_ra&amp;sourcetype=Scholarly%20Journals" TargetMode="External"/><Relationship Id="rId29" Type="http://schemas.openxmlformats.org/officeDocument/2006/relationships/hyperlink" Target="https://doi.org/10.1111/isj.12400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assets.kingsfund.org.uk/f/256914/x/f6444844fd/shaping_future_digital_technology_health_social_care_2021.pdf" TargetMode="External"/><Relationship Id="rId24" Type="http://schemas.openxmlformats.org/officeDocument/2006/relationships/hyperlink" Target="https://www.proquest.com/docview/2836360267?accountid=130472&amp;parentSessionId=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gov.uk/data-protection" TargetMode="External"/><Relationship Id="rId23" Type="http://schemas.openxmlformats.org/officeDocument/2006/relationships/hyperlink" Target="https://doi.org/10.2196/29610" TargetMode="External"/><Relationship Id="rId28" Type="http://schemas.openxmlformats.org/officeDocument/2006/relationships/hyperlink" Target="https://www.proquest.com/docview/2835781621?accountid=130472&amp;parentSessionId=D60kJUYHzE5PGzoUWhej03dYLGDcbwn0gN5PYJJCJao%3D&amp;pq-origsite=primo&amp;sourcetype=Scholarly%20Journals" TargetMode="External"/><Relationship Id="rId10" Type="http://schemas.openxmlformats.org/officeDocument/2006/relationships/hyperlink" Target="https://journals-sagepub-com.ezproxy.uwtsd.ac.uk/doi/epub/10.1177/09610006221101898" TargetMode="External"/><Relationship Id="rId19" Type="http://schemas.openxmlformats.org/officeDocument/2006/relationships/hyperlink" Target="https://www-sciencedirect-com.ezproxy.uwtsd.ac.uk/science/article/pii/S2667321525000824?via%3Dihub" TargetMode="External"/><Relationship Id="rId31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hyperlink" Target="https://research-ebsco-com.ezproxy.uwtsd.ac.uk/c/onvpsy/viewer/pdf/aejg4by3un" TargetMode="External"/><Relationship Id="rId14" Type="http://schemas.openxmlformats.org/officeDocument/2006/relationships/hyperlink" Target="https://doi.org/10.1136/archdischild-2018-316057" TargetMode="External"/><Relationship Id="rId22" Type="http://schemas.openxmlformats.org/officeDocument/2006/relationships/hyperlink" Target="https://doi.org/10.3390/su16177485" TargetMode="External"/><Relationship Id="rId27" Type="http://schemas.openxmlformats.org/officeDocument/2006/relationships/hyperlink" Target="https://doi.org/10.1002/cl2.1369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f5a46a-80c7-47f7-9d28-dc929746944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6E78D3D16FFE4AA931795123FBE5F3" ma:contentTypeVersion="13" ma:contentTypeDescription="Create a new document." ma:contentTypeScope="" ma:versionID="21c51854c9964ca5265eee2b6a5a8796">
  <xsd:schema xmlns:xsd="http://www.w3.org/2001/XMLSchema" xmlns:xs="http://www.w3.org/2001/XMLSchema" xmlns:p="http://schemas.microsoft.com/office/2006/metadata/properties" xmlns:ns3="82f5a46a-80c7-47f7-9d28-dc929746944c" xmlns:ns4="26393a7d-09c1-409c-a1bc-d9a7995be7f3" targetNamespace="http://schemas.microsoft.com/office/2006/metadata/properties" ma:root="true" ma:fieldsID="5dec456c5c803a25bfa8ce853fe54391" ns3:_="" ns4:_="">
    <xsd:import namespace="82f5a46a-80c7-47f7-9d28-dc929746944c"/>
    <xsd:import namespace="26393a7d-09c1-409c-a1bc-d9a7995be7f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f5a46a-80c7-47f7-9d28-dc929746944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SystemTags" ma:index="17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9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20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393a7d-09c1-409c-a1bc-d9a7995be7f3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BE99E82-0D5F-4A75-98BA-7447D156C7AF}">
  <ds:schemaRefs>
    <ds:schemaRef ds:uri="http://schemas.microsoft.com/office/2006/metadata/properties"/>
    <ds:schemaRef ds:uri="http://schemas.microsoft.com/office/infopath/2007/PartnerControls"/>
    <ds:schemaRef ds:uri="82f5a46a-80c7-47f7-9d28-dc929746944c"/>
  </ds:schemaRefs>
</ds:datastoreItem>
</file>

<file path=customXml/itemProps2.xml><?xml version="1.0" encoding="utf-8"?>
<ds:datastoreItem xmlns:ds="http://schemas.openxmlformats.org/officeDocument/2006/customXml" ds:itemID="{01483DE5-AD95-474B-950A-46F651301DC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f5a46a-80c7-47f7-9d28-dc929746944c"/>
    <ds:schemaRef ds:uri="26393a7d-09c1-409c-a1bc-d9a7995be7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52173B69-BE4B-46C7-BE6A-D35FE00621EE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4</Pages>
  <Words>1196</Words>
  <Characters>7349</Characters>
  <Application>Microsoft Office Word</Application>
  <DocSecurity>0</DocSecurity>
  <Lines>118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8523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Elona Vrapi (2219990)</dc:creator>
  <cp:keywords/>
  <dc:description/>
  <cp:lastModifiedBy>Elona Vrapi (2219990)</cp:lastModifiedBy>
  <cp:revision>13</cp:revision>
  <dcterms:created xsi:type="dcterms:W3CDTF">2025-11-06T12:41:00Z</dcterms:created>
  <dcterms:modified xsi:type="dcterms:W3CDTF">2025-11-06T13:14:00Z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0x010100886E78D3D16FFE4AA931795123FBE5F3</vt:lpwstr>
  </property>
</Properties>
</file>