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E4245" w14:textId="5285FBBC" w:rsidR="007C2194" w:rsidRDefault="00C6037D">
      <w:pPr>
        <w:rPr>
          <w:b/>
          <w:bCs/>
          <w:sz w:val="32"/>
          <w:szCs w:val="32"/>
          <w:u w:val="single"/>
        </w:rPr>
      </w:pPr>
      <w:r w:rsidRPr="00C6037D">
        <w:rPr>
          <w:b/>
          <w:bCs/>
          <w:sz w:val="32"/>
          <w:szCs w:val="32"/>
          <w:u w:val="single"/>
        </w:rPr>
        <w:t>ECIE5010 Keeping our Children Safe</w:t>
      </w:r>
    </w:p>
    <w:p w14:paraId="0A8C4F52" w14:textId="477FCE85" w:rsidR="00C6037D" w:rsidRDefault="00C6037D">
      <w:pPr>
        <w:rPr>
          <w:sz w:val="28"/>
          <w:szCs w:val="28"/>
        </w:rPr>
      </w:pPr>
      <w:r>
        <w:rPr>
          <w:sz w:val="28"/>
          <w:szCs w:val="28"/>
        </w:rPr>
        <w:t xml:space="preserve">This essay will critically discuss the multi-agency approach </w:t>
      </w:r>
      <w:r w:rsidR="00A60712">
        <w:rPr>
          <w:sz w:val="28"/>
          <w:szCs w:val="28"/>
        </w:rPr>
        <w:t xml:space="preserve">for safeguarding </w:t>
      </w:r>
      <w:r>
        <w:rPr>
          <w:sz w:val="28"/>
          <w:szCs w:val="28"/>
        </w:rPr>
        <w:t xml:space="preserve">in Wales. </w:t>
      </w:r>
      <w:r w:rsidR="00381E35">
        <w:rPr>
          <w:sz w:val="28"/>
          <w:szCs w:val="28"/>
        </w:rPr>
        <w:t>The limits and benefits of multi-agency work for safeguarding children will be analysed</w:t>
      </w:r>
      <w:r w:rsidR="00A60712">
        <w:rPr>
          <w:sz w:val="28"/>
          <w:szCs w:val="28"/>
        </w:rPr>
        <w:t>,</w:t>
      </w:r>
      <w:r w:rsidR="00381E35">
        <w:rPr>
          <w:sz w:val="28"/>
          <w:szCs w:val="28"/>
        </w:rPr>
        <w:t xml:space="preserve"> the tragic case of Victoria Climbe</w:t>
      </w:r>
      <w:r w:rsidR="00A60712">
        <w:rPr>
          <w:sz w:val="28"/>
          <w:szCs w:val="28"/>
        </w:rPr>
        <w:t>,</w:t>
      </w:r>
      <w:r w:rsidR="00381E35">
        <w:rPr>
          <w:sz w:val="28"/>
          <w:szCs w:val="28"/>
        </w:rPr>
        <w:t xml:space="preserve"> and the Laming Report. The legislation written and used for the protection of Children and young people will be focused upon and Parliamentary Acts, written to hold services accountable for their actions when working in child protection</w:t>
      </w:r>
      <w:r w:rsidR="00A60712">
        <w:rPr>
          <w:sz w:val="28"/>
          <w:szCs w:val="28"/>
        </w:rPr>
        <w:t>, will be examined</w:t>
      </w:r>
      <w:r w:rsidR="00381E35">
        <w:rPr>
          <w:sz w:val="28"/>
          <w:szCs w:val="28"/>
        </w:rPr>
        <w:t>.</w:t>
      </w:r>
    </w:p>
    <w:p w14:paraId="3188CE82" w14:textId="5064A0EA" w:rsidR="006B3FC2" w:rsidRDefault="00EB47AA">
      <w:pPr>
        <w:rPr>
          <w:sz w:val="28"/>
          <w:szCs w:val="28"/>
        </w:rPr>
      </w:pPr>
      <w:r>
        <w:rPr>
          <w:sz w:val="28"/>
          <w:szCs w:val="28"/>
        </w:rPr>
        <w:t xml:space="preserve">Multiple </w:t>
      </w:r>
      <w:r w:rsidR="003C318C">
        <w:rPr>
          <w:sz w:val="28"/>
          <w:szCs w:val="28"/>
        </w:rPr>
        <w:t>agencies</w:t>
      </w:r>
      <w:r>
        <w:rPr>
          <w:sz w:val="28"/>
          <w:szCs w:val="28"/>
        </w:rPr>
        <w:t xml:space="preserve"> working together to </w:t>
      </w:r>
      <w:r w:rsidR="00BA6D9E">
        <w:rPr>
          <w:sz w:val="28"/>
          <w:szCs w:val="28"/>
        </w:rPr>
        <w:t xml:space="preserve">safeguard children and young people (CYP’s) is </w:t>
      </w:r>
      <w:r w:rsidR="003C318C">
        <w:rPr>
          <w:sz w:val="28"/>
          <w:szCs w:val="28"/>
        </w:rPr>
        <w:t>cr</w:t>
      </w:r>
      <w:r w:rsidR="00A60712">
        <w:rPr>
          <w:sz w:val="28"/>
          <w:szCs w:val="28"/>
        </w:rPr>
        <w:t>u</w:t>
      </w:r>
      <w:r w:rsidR="003C318C">
        <w:rPr>
          <w:sz w:val="28"/>
          <w:szCs w:val="28"/>
        </w:rPr>
        <w:t>c</w:t>
      </w:r>
      <w:r w:rsidR="00A60712">
        <w:rPr>
          <w:sz w:val="28"/>
          <w:szCs w:val="28"/>
        </w:rPr>
        <w:t>i</w:t>
      </w:r>
      <w:r w:rsidR="003C318C">
        <w:rPr>
          <w:sz w:val="28"/>
          <w:szCs w:val="28"/>
        </w:rPr>
        <w:t>al</w:t>
      </w:r>
      <w:r w:rsidR="00BA6D9E">
        <w:rPr>
          <w:sz w:val="28"/>
          <w:szCs w:val="28"/>
        </w:rPr>
        <w:t xml:space="preserve"> as</w:t>
      </w:r>
      <w:r w:rsidR="003C318C">
        <w:rPr>
          <w:sz w:val="28"/>
          <w:szCs w:val="28"/>
        </w:rPr>
        <w:t xml:space="preserve"> m</w:t>
      </w:r>
      <w:r w:rsidR="00BA6D9E">
        <w:rPr>
          <w:sz w:val="28"/>
          <w:szCs w:val="28"/>
        </w:rPr>
        <w:t>any different agencies will work with parents and families throughout their lives</w:t>
      </w:r>
      <w:r w:rsidR="003C318C">
        <w:rPr>
          <w:sz w:val="28"/>
          <w:szCs w:val="28"/>
        </w:rPr>
        <w:t xml:space="preserve"> </w:t>
      </w:r>
      <w:sdt>
        <w:sdtPr>
          <w:rPr>
            <w:sz w:val="28"/>
            <w:szCs w:val="28"/>
          </w:rPr>
          <w:id w:val="1786692230"/>
          <w:citation/>
        </w:sdtPr>
        <w:sdtEndPr/>
        <w:sdtContent>
          <w:r w:rsidR="003C318C">
            <w:rPr>
              <w:sz w:val="28"/>
              <w:szCs w:val="28"/>
            </w:rPr>
            <w:fldChar w:fldCharType="begin"/>
          </w:r>
          <w:r w:rsidR="003C318C">
            <w:rPr>
              <w:sz w:val="28"/>
              <w:szCs w:val="28"/>
            </w:rPr>
            <w:instrText xml:space="preserve"> CITATION NSP231 \l 2057 </w:instrText>
          </w:r>
          <w:r w:rsidR="003C318C">
            <w:rPr>
              <w:sz w:val="28"/>
              <w:szCs w:val="28"/>
            </w:rPr>
            <w:fldChar w:fldCharType="separate"/>
          </w:r>
          <w:r w:rsidR="003C318C" w:rsidRPr="003C318C">
            <w:rPr>
              <w:noProof/>
              <w:sz w:val="28"/>
              <w:szCs w:val="28"/>
            </w:rPr>
            <w:t>(NSPCC, 2023)</w:t>
          </w:r>
          <w:r w:rsidR="003C318C">
            <w:rPr>
              <w:sz w:val="28"/>
              <w:szCs w:val="28"/>
            </w:rPr>
            <w:fldChar w:fldCharType="end"/>
          </w:r>
        </w:sdtContent>
      </w:sdt>
      <w:r w:rsidR="00064E3E">
        <w:rPr>
          <w:sz w:val="28"/>
          <w:szCs w:val="28"/>
        </w:rPr>
        <w:t xml:space="preserve">. Many families will not need any </w:t>
      </w:r>
      <w:r w:rsidR="00461D35">
        <w:rPr>
          <w:sz w:val="28"/>
          <w:szCs w:val="28"/>
        </w:rPr>
        <w:t>intervention</w:t>
      </w:r>
      <w:r w:rsidR="00064E3E">
        <w:rPr>
          <w:sz w:val="28"/>
          <w:szCs w:val="28"/>
        </w:rPr>
        <w:t xml:space="preserve"> as such</w:t>
      </w:r>
      <w:r w:rsidR="00780A4F">
        <w:rPr>
          <w:sz w:val="28"/>
          <w:szCs w:val="28"/>
        </w:rPr>
        <w:t>,</w:t>
      </w:r>
      <w:r w:rsidR="00064E3E">
        <w:rPr>
          <w:sz w:val="28"/>
          <w:szCs w:val="28"/>
        </w:rPr>
        <w:t xml:space="preserve"> </w:t>
      </w:r>
      <w:r w:rsidR="00461D35">
        <w:rPr>
          <w:sz w:val="28"/>
          <w:szCs w:val="28"/>
        </w:rPr>
        <w:t>but</w:t>
      </w:r>
      <w:r w:rsidR="00064E3E">
        <w:rPr>
          <w:sz w:val="28"/>
          <w:szCs w:val="28"/>
        </w:rPr>
        <w:t xml:space="preserve"> </w:t>
      </w:r>
      <w:r w:rsidR="004678CC">
        <w:rPr>
          <w:sz w:val="28"/>
          <w:szCs w:val="28"/>
        </w:rPr>
        <w:t xml:space="preserve">others may need extra help. </w:t>
      </w:r>
      <w:r w:rsidR="00064E3E">
        <w:rPr>
          <w:sz w:val="28"/>
          <w:szCs w:val="28"/>
        </w:rPr>
        <w:t xml:space="preserve"> </w:t>
      </w:r>
      <w:r w:rsidR="00A97D0B">
        <w:rPr>
          <w:sz w:val="28"/>
          <w:szCs w:val="28"/>
        </w:rPr>
        <w:t xml:space="preserve">Children may be entered on the </w:t>
      </w:r>
      <w:r w:rsidR="00D86051">
        <w:rPr>
          <w:sz w:val="28"/>
          <w:szCs w:val="28"/>
        </w:rPr>
        <w:t>child</w:t>
      </w:r>
      <w:r w:rsidR="00A97D0B">
        <w:rPr>
          <w:sz w:val="28"/>
          <w:szCs w:val="28"/>
        </w:rPr>
        <w:t xml:space="preserve"> protection register while in utero</w:t>
      </w:r>
      <w:r w:rsidR="00865E1C">
        <w:rPr>
          <w:sz w:val="28"/>
          <w:szCs w:val="28"/>
        </w:rPr>
        <w:t xml:space="preserve"> and</w:t>
      </w:r>
      <w:r w:rsidR="00D86051">
        <w:rPr>
          <w:sz w:val="28"/>
          <w:szCs w:val="28"/>
        </w:rPr>
        <w:t xml:space="preserve"> may there until the age of 18</w:t>
      </w:r>
      <w:sdt>
        <w:sdtPr>
          <w:rPr>
            <w:sz w:val="28"/>
            <w:szCs w:val="28"/>
          </w:rPr>
          <w:id w:val="-537578051"/>
          <w:citation/>
        </w:sdtPr>
        <w:sdtContent>
          <w:r w:rsidR="00A60712">
            <w:rPr>
              <w:sz w:val="28"/>
              <w:szCs w:val="28"/>
            </w:rPr>
            <w:fldChar w:fldCharType="begin"/>
          </w:r>
          <w:r w:rsidR="00A60712">
            <w:rPr>
              <w:sz w:val="28"/>
              <w:szCs w:val="28"/>
            </w:rPr>
            <w:instrText xml:space="preserve"> CITATION Wal24 \l 2057 </w:instrText>
          </w:r>
          <w:r w:rsidR="00A60712">
            <w:rPr>
              <w:sz w:val="28"/>
              <w:szCs w:val="28"/>
            </w:rPr>
            <w:fldChar w:fldCharType="separate"/>
          </w:r>
          <w:r w:rsidR="00A60712">
            <w:rPr>
              <w:noProof/>
              <w:sz w:val="28"/>
              <w:szCs w:val="28"/>
            </w:rPr>
            <w:t xml:space="preserve"> </w:t>
          </w:r>
          <w:r w:rsidR="00A60712" w:rsidRPr="00A60712">
            <w:rPr>
              <w:noProof/>
              <w:sz w:val="28"/>
              <w:szCs w:val="28"/>
            </w:rPr>
            <w:t>(Wales Safeguarding Procedures, 2024)</w:t>
          </w:r>
          <w:r w:rsidR="00A60712">
            <w:rPr>
              <w:sz w:val="28"/>
              <w:szCs w:val="28"/>
            </w:rPr>
            <w:fldChar w:fldCharType="end"/>
          </w:r>
        </w:sdtContent>
      </w:sdt>
      <w:r w:rsidR="00D86051">
        <w:rPr>
          <w:sz w:val="28"/>
          <w:szCs w:val="28"/>
        </w:rPr>
        <w:t>.</w:t>
      </w:r>
      <w:r w:rsidR="00A60712">
        <w:rPr>
          <w:sz w:val="28"/>
          <w:szCs w:val="28"/>
        </w:rPr>
        <w:t xml:space="preserve"> This register lists the names of all children in the local authority who have care and support protection plans and are suffering or in danger of </w:t>
      </w:r>
      <w:r w:rsidR="00054E0D">
        <w:rPr>
          <w:sz w:val="28"/>
          <w:szCs w:val="28"/>
        </w:rPr>
        <w:t>suffering</w:t>
      </w:r>
      <w:r w:rsidR="00A60712">
        <w:rPr>
          <w:sz w:val="28"/>
          <w:szCs w:val="28"/>
        </w:rPr>
        <w:t xml:space="preserve"> significant harm </w:t>
      </w:r>
      <w:sdt>
        <w:sdtPr>
          <w:rPr>
            <w:sz w:val="28"/>
            <w:szCs w:val="28"/>
          </w:rPr>
          <w:id w:val="-1046139156"/>
          <w:citation/>
        </w:sdtPr>
        <w:sdtContent>
          <w:r w:rsidR="00A60712">
            <w:rPr>
              <w:sz w:val="28"/>
              <w:szCs w:val="28"/>
            </w:rPr>
            <w:fldChar w:fldCharType="begin"/>
          </w:r>
          <w:r w:rsidR="00A60712">
            <w:rPr>
              <w:sz w:val="28"/>
              <w:szCs w:val="28"/>
            </w:rPr>
            <w:instrText xml:space="preserve"> CITATION Wal24 \l 2057 </w:instrText>
          </w:r>
          <w:r w:rsidR="00A60712">
            <w:rPr>
              <w:sz w:val="28"/>
              <w:szCs w:val="28"/>
            </w:rPr>
            <w:fldChar w:fldCharType="separate"/>
          </w:r>
          <w:r w:rsidR="00A60712" w:rsidRPr="00A60712">
            <w:rPr>
              <w:noProof/>
              <w:sz w:val="28"/>
              <w:szCs w:val="28"/>
            </w:rPr>
            <w:t>(Wales Safeguarding Procedures, 2024)</w:t>
          </w:r>
          <w:r w:rsidR="00A60712">
            <w:rPr>
              <w:sz w:val="28"/>
              <w:szCs w:val="28"/>
            </w:rPr>
            <w:fldChar w:fldCharType="end"/>
          </w:r>
        </w:sdtContent>
      </w:sdt>
      <w:r w:rsidR="00A60712">
        <w:rPr>
          <w:sz w:val="28"/>
          <w:szCs w:val="28"/>
        </w:rPr>
        <w:t>.</w:t>
      </w:r>
      <w:r w:rsidR="00D86051">
        <w:rPr>
          <w:sz w:val="28"/>
          <w:szCs w:val="28"/>
        </w:rPr>
        <w:t xml:space="preserve"> </w:t>
      </w:r>
      <w:r w:rsidR="00B2330F">
        <w:rPr>
          <w:sz w:val="28"/>
          <w:szCs w:val="28"/>
        </w:rPr>
        <w:t>In 2003, the Every Child Matters program</w:t>
      </w:r>
      <w:r w:rsidR="002C6730">
        <w:rPr>
          <w:sz w:val="28"/>
          <w:szCs w:val="28"/>
        </w:rPr>
        <w:t>m</w:t>
      </w:r>
      <w:r w:rsidR="00B2330F">
        <w:rPr>
          <w:sz w:val="28"/>
          <w:szCs w:val="28"/>
        </w:rPr>
        <w:t>e was launched to focus on the five outcomes for every child (Appendix 1)</w:t>
      </w:r>
      <w:r w:rsidR="003C318C">
        <w:rPr>
          <w:sz w:val="28"/>
          <w:szCs w:val="28"/>
        </w:rPr>
        <w:t xml:space="preserve"> </w:t>
      </w:r>
      <w:sdt>
        <w:sdtPr>
          <w:rPr>
            <w:sz w:val="28"/>
            <w:szCs w:val="28"/>
          </w:rPr>
          <w:id w:val="1365020089"/>
          <w:citation/>
        </w:sdtPr>
        <w:sdtContent>
          <w:r w:rsidR="002C6730">
            <w:rPr>
              <w:sz w:val="28"/>
              <w:szCs w:val="28"/>
            </w:rPr>
            <w:fldChar w:fldCharType="begin"/>
          </w:r>
          <w:r w:rsidR="002C6730">
            <w:rPr>
              <w:sz w:val="28"/>
              <w:szCs w:val="28"/>
            </w:rPr>
            <w:instrText xml:space="preserve">CITATION Wal18 \p 14 \l 2057 </w:instrText>
          </w:r>
          <w:r w:rsidR="002C6730">
            <w:rPr>
              <w:sz w:val="28"/>
              <w:szCs w:val="28"/>
            </w:rPr>
            <w:fldChar w:fldCharType="separate"/>
          </w:r>
          <w:r w:rsidR="002C6730" w:rsidRPr="002C6730">
            <w:rPr>
              <w:noProof/>
              <w:sz w:val="28"/>
              <w:szCs w:val="28"/>
            </w:rPr>
            <w:t>(Walker, 2018, p. 14)</w:t>
          </w:r>
          <w:r w:rsidR="002C6730">
            <w:rPr>
              <w:sz w:val="28"/>
              <w:szCs w:val="28"/>
            </w:rPr>
            <w:fldChar w:fldCharType="end"/>
          </w:r>
        </w:sdtContent>
      </w:sdt>
      <w:r w:rsidR="00D86051">
        <w:rPr>
          <w:sz w:val="28"/>
          <w:szCs w:val="28"/>
        </w:rPr>
        <w:t xml:space="preserve">Evidence </w:t>
      </w:r>
      <w:r w:rsidR="00E21AC7">
        <w:rPr>
          <w:sz w:val="28"/>
          <w:szCs w:val="28"/>
        </w:rPr>
        <w:t>suggest</w:t>
      </w:r>
      <w:r w:rsidR="00832EF9">
        <w:rPr>
          <w:sz w:val="28"/>
          <w:szCs w:val="28"/>
        </w:rPr>
        <w:t>s</w:t>
      </w:r>
      <w:r w:rsidR="00E21AC7">
        <w:rPr>
          <w:sz w:val="28"/>
          <w:szCs w:val="28"/>
        </w:rPr>
        <w:t xml:space="preserve"> that sharing information and </w:t>
      </w:r>
      <w:r w:rsidR="00832EF9">
        <w:rPr>
          <w:sz w:val="28"/>
          <w:szCs w:val="28"/>
        </w:rPr>
        <w:t>collaboration</w:t>
      </w:r>
      <w:r w:rsidR="002C54B6">
        <w:rPr>
          <w:sz w:val="28"/>
          <w:szCs w:val="28"/>
        </w:rPr>
        <w:t xml:space="preserve"> when multiple agencies are dealing with child protection cases</w:t>
      </w:r>
      <w:r w:rsidR="00832EF9">
        <w:rPr>
          <w:sz w:val="28"/>
          <w:szCs w:val="28"/>
        </w:rPr>
        <w:t xml:space="preserve"> may identify </w:t>
      </w:r>
      <w:r w:rsidR="004C2ADD">
        <w:rPr>
          <w:sz w:val="28"/>
          <w:szCs w:val="28"/>
        </w:rPr>
        <w:t xml:space="preserve">risks before they </w:t>
      </w:r>
      <w:r w:rsidR="00154CFF">
        <w:rPr>
          <w:sz w:val="28"/>
          <w:szCs w:val="28"/>
        </w:rPr>
        <w:t>can cause serious harm to children and CYP’s</w:t>
      </w:r>
      <w:r w:rsidR="002C54B6">
        <w:rPr>
          <w:sz w:val="28"/>
          <w:szCs w:val="28"/>
        </w:rPr>
        <w:t xml:space="preserve"> </w:t>
      </w:r>
      <w:sdt>
        <w:sdtPr>
          <w:rPr>
            <w:sz w:val="28"/>
            <w:szCs w:val="28"/>
          </w:rPr>
          <w:id w:val="-663632316"/>
          <w:citation/>
        </w:sdtPr>
        <w:sdtContent>
          <w:r w:rsidR="002C54B6">
            <w:rPr>
              <w:sz w:val="28"/>
              <w:szCs w:val="28"/>
            </w:rPr>
            <w:fldChar w:fldCharType="begin"/>
          </w:r>
          <w:r w:rsidR="002C54B6">
            <w:rPr>
              <w:sz w:val="28"/>
              <w:szCs w:val="28"/>
            </w:rPr>
            <w:instrText xml:space="preserve"> CITATION Lor03 \l 2057 </w:instrText>
          </w:r>
          <w:r w:rsidR="002C54B6">
            <w:rPr>
              <w:sz w:val="28"/>
              <w:szCs w:val="28"/>
            </w:rPr>
            <w:fldChar w:fldCharType="separate"/>
          </w:r>
          <w:r w:rsidR="002C54B6" w:rsidRPr="002C54B6">
            <w:rPr>
              <w:noProof/>
              <w:sz w:val="28"/>
              <w:szCs w:val="28"/>
            </w:rPr>
            <w:t>(Laming, 2003)</w:t>
          </w:r>
          <w:r w:rsidR="002C54B6">
            <w:rPr>
              <w:sz w:val="28"/>
              <w:szCs w:val="28"/>
            </w:rPr>
            <w:fldChar w:fldCharType="end"/>
          </w:r>
        </w:sdtContent>
      </w:sdt>
      <w:r w:rsidR="00154CFF">
        <w:rPr>
          <w:sz w:val="28"/>
          <w:szCs w:val="28"/>
        </w:rPr>
        <w:t xml:space="preserve">. </w:t>
      </w:r>
      <w:r w:rsidR="00CA556B">
        <w:rPr>
          <w:sz w:val="28"/>
          <w:szCs w:val="28"/>
        </w:rPr>
        <w:t xml:space="preserve"> </w:t>
      </w:r>
      <w:r w:rsidR="008D4811">
        <w:rPr>
          <w:sz w:val="28"/>
          <w:szCs w:val="28"/>
        </w:rPr>
        <w:t>The needs of the family can be focused on from different perspectives leading to a holistic approach to the child or CYP’s needs</w:t>
      </w:r>
      <w:r w:rsidR="00B62E1E">
        <w:rPr>
          <w:sz w:val="28"/>
          <w:szCs w:val="28"/>
        </w:rPr>
        <w:t xml:space="preserve"> </w:t>
      </w:r>
      <w:sdt>
        <w:sdtPr>
          <w:rPr>
            <w:sz w:val="28"/>
            <w:szCs w:val="28"/>
          </w:rPr>
          <w:id w:val="-1187521286"/>
          <w:citation/>
        </w:sdtPr>
        <w:sdtContent>
          <w:r w:rsidR="00B62E1E">
            <w:rPr>
              <w:sz w:val="28"/>
              <w:szCs w:val="28"/>
            </w:rPr>
            <w:fldChar w:fldCharType="begin"/>
          </w:r>
          <w:r w:rsidR="00B62E1E">
            <w:rPr>
              <w:sz w:val="28"/>
              <w:szCs w:val="28"/>
            </w:rPr>
            <w:instrText xml:space="preserve"> CITATION Wal18 \l 2057 </w:instrText>
          </w:r>
          <w:r w:rsidR="00B62E1E">
            <w:rPr>
              <w:sz w:val="28"/>
              <w:szCs w:val="28"/>
            </w:rPr>
            <w:fldChar w:fldCharType="separate"/>
          </w:r>
          <w:r w:rsidR="00B62E1E" w:rsidRPr="00B62E1E">
            <w:rPr>
              <w:noProof/>
              <w:sz w:val="28"/>
              <w:szCs w:val="28"/>
            </w:rPr>
            <w:t>(Walker, 2018)</w:t>
          </w:r>
          <w:r w:rsidR="00B62E1E">
            <w:rPr>
              <w:sz w:val="28"/>
              <w:szCs w:val="28"/>
            </w:rPr>
            <w:fldChar w:fldCharType="end"/>
          </w:r>
        </w:sdtContent>
      </w:sdt>
      <w:r w:rsidR="008D4811">
        <w:rPr>
          <w:sz w:val="28"/>
          <w:szCs w:val="28"/>
        </w:rPr>
        <w:t>. Multi-agency working using three models, these being a multi-agency panels, multi-agency teams and multi-agency services</w:t>
      </w:r>
      <w:r w:rsidR="00B2330F">
        <w:rPr>
          <w:sz w:val="28"/>
          <w:szCs w:val="28"/>
        </w:rPr>
        <w:t xml:space="preserve"> </w:t>
      </w:r>
      <w:sdt>
        <w:sdtPr>
          <w:rPr>
            <w:sz w:val="28"/>
            <w:szCs w:val="28"/>
          </w:rPr>
          <w:id w:val="-1041814787"/>
          <w:citation/>
        </w:sdtPr>
        <w:sdtContent>
          <w:r w:rsidR="00B2330F">
            <w:rPr>
              <w:sz w:val="28"/>
              <w:szCs w:val="28"/>
            </w:rPr>
            <w:fldChar w:fldCharType="begin"/>
          </w:r>
          <w:r w:rsidR="00B2330F">
            <w:rPr>
              <w:sz w:val="28"/>
              <w:szCs w:val="28"/>
            </w:rPr>
            <w:instrText xml:space="preserve"> CITATION Wal18 \l 2057 </w:instrText>
          </w:r>
          <w:r w:rsidR="00B2330F">
            <w:rPr>
              <w:sz w:val="28"/>
              <w:szCs w:val="28"/>
            </w:rPr>
            <w:fldChar w:fldCharType="separate"/>
          </w:r>
          <w:r w:rsidR="00B2330F" w:rsidRPr="00B2330F">
            <w:rPr>
              <w:noProof/>
              <w:sz w:val="28"/>
              <w:szCs w:val="28"/>
            </w:rPr>
            <w:t>(Walker, 2018)</w:t>
          </w:r>
          <w:r w:rsidR="00B2330F">
            <w:rPr>
              <w:sz w:val="28"/>
              <w:szCs w:val="28"/>
            </w:rPr>
            <w:fldChar w:fldCharType="end"/>
          </w:r>
        </w:sdtContent>
      </w:sdt>
      <w:r w:rsidR="008D4811">
        <w:rPr>
          <w:sz w:val="28"/>
          <w:szCs w:val="28"/>
        </w:rPr>
        <w:t>. Multi-agency panels</w:t>
      </w:r>
      <w:r w:rsidR="009954B1">
        <w:rPr>
          <w:sz w:val="28"/>
          <w:szCs w:val="28"/>
        </w:rPr>
        <w:t>, such as Team around the Family and the Child Protection Case Conference</w:t>
      </w:r>
      <w:r w:rsidR="008D4811">
        <w:rPr>
          <w:sz w:val="28"/>
          <w:szCs w:val="28"/>
        </w:rPr>
        <w:t xml:space="preserve"> </w:t>
      </w:r>
      <w:r w:rsidR="009954B1">
        <w:rPr>
          <w:sz w:val="28"/>
          <w:szCs w:val="28"/>
        </w:rPr>
        <w:t xml:space="preserve">meet regularly to </w:t>
      </w:r>
      <w:r w:rsidR="008D4811">
        <w:rPr>
          <w:sz w:val="28"/>
          <w:szCs w:val="28"/>
        </w:rPr>
        <w:t>carry out joint assessments and sharing of information</w:t>
      </w:r>
      <w:r w:rsidR="002C6730">
        <w:rPr>
          <w:sz w:val="28"/>
          <w:szCs w:val="28"/>
        </w:rPr>
        <w:t xml:space="preserve"> </w:t>
      </w:r>
      <w:sdt>
        <w:sdtPr>
          <w:rPr>
            <w:sz w:val="28"/>
            <w:szCs w:val="28"/>
          </w:rPr>
          <w:id w:val="183335620"/>
          <w:citation/>
        </w:sdtPr>
        <w:sdtContent>
          <w:r w:rsidR="002C6730">
            <w:rPr>
              <w:sz w:val="28"/>
              <w:szCs w:val="28"/>
            </w:rPr>
            <w:fldChar w:fldCharType="begin"/>
          </w:r>
          <w:r w:rsidR="002C6730">
            <w:rPr>
              <w:sz w:val="28"/>
              <w:szCs w:val="28"/>
            </w:rPr>
            <w:instrText xml:space="preserve">CITATION Wal18 \p 15 \l 2057 </w:instrText>
          </w:r>
          <w:r w:rsidR="002C6730">
            <w:rPr>
              <w:sz w:val="28"/>
              <w:szCs w:val="28"/>
            </w:rPr>
            <w:fldChar w:fldCharType="separate"/>
          </w:r>
          <w:r w:rsidR="002C6730" w:rsidRPr="002C6730">
            <w:rPr>
              <w:noProof/>
              <w:sz w:val="28"/>
              <w:szCs w:val="28"/>
            </w:rPr>
            <w:t>(Walker, 2018, p. 15)</w:t>
          </w:r>
          <w:r w:rsidR="002C6730">
            <w:rPr>
              <w:sz w:val="28"/>
              <w:szCs w:val="28"/>
            </w:rPr>
            <w:fldChar w:fldCharType="end"/>
          </w:r>
        </w:sdtContent>
      </w:sdt>
      <w:r w:rsidR="009954B1">
        <w:rPr>
          <w:sz w:val="28"/>
          <w:szCs w:val="28"/>
        </w:rPr>
        <w:t>.</w:t>
      </w:r>
      <w:r w:rsidR="008D4811">
        <w:rPr>
          <w:sz w:val="28"/>
          <w:szCs w:val="28"/>
        </w:rPr>
        <w:t xml:space="preserve"> </w:t>
      </w:r>
      <w:r w:rsidR="009954B1">
        <w:rPr>
          <w:sz w:val="28"/>
          <w:szCs w:val="28"/>
        </w:rPr>
        <w:t>They</w:t>
      </w:r>
      <w:r w:rsidR="008D4811">
        <w:rPr>
          <w:sz w:val="28"/>
          <w:szCs w:val="28"/>
        </w:rPr>
        <w:t xml:space="preserve"> focus on individual work</w:t>
      </w:r>
      <w:r w:rsidR="009954B1">
        <w:rPr>
          <w:sz w:val="28"/>
          <w:szCs w:val="28"/>
        </w:rPr>
        <w:t xml:space="preserve"> and are employed by home agencies. There is no additional recruitment necessary for the panel and due to the processes allocating the lead professional</w:t>
      </w:r>
      <w:r w:rsidR="00A01D2F">
        <w:rPr>
          <w:sz w:val="28"/>
          <w:szCs w:val="28"/>
        </w:rPr>
        <w:t xml:space="preserve"> from one of the contributing agencies</w:t>
      </w:r>
      <w:r w:rsidR="009954B1">
        <w:rPr>
          <w:sz w:val="28"/>
          <w:szCs w:val="28"/>
        </w:rPr>
        <w:t>, no permanent base is needed. However, the home agency link may mean that practitioners or the lead identify with home agencies</w:t>
      </w:r>
      <w:r w:rsidR="00A01D2F">
        <w:rPr>
          <w:sz w:val="28"/>
          <w:szCs w:val="28"/>
        </w:rPr>
        <w:t xml:space="preserve"> and could lead to bias</w:t>
      </w:r>
      <w:r w:rsidR="009954B1">
        <w:rPr>
          <w:sz w:val="28"/>
          <w:szCs w:val="28"/>
        </w:rPr>
        <w:t>. Time to perform casework, plan</w:t>
      </w:r>
      <w:r w:rsidR="00A01D2F">
        <w:rPr>
          <w:sz w:val="28"/>
          <w:szCs w:val="28"/>
        </w:rPr>
        <w:t>ning</w:t>
      </w:r>
      <w:r w:rsidR="009954B1">
        <w:rPr>
          <w:sz w:val="28"/>
          <w:szCs w:val="28"/>
        </w:rPr>
        <w:t xml:space="preserve"> </w:t>
      </w:r>
      <w:r w:rsidR="00A01D2F">
        <w:rPr>
          <w:sz w:val="28"/>
          <w:szCs w:val="28"/>
        </w:rPr>
        <w:t>meetings and</w:t>
      </w:r>
      <w:r w:rsidR="009954B1">
        <w:rPr>
          <w:sz w:val="28"/>
          <w:szCs w:val="28"/>
        </w:rPr>
        <w:t xml:space="preserve"> lack of frequent contact may occur. </w:t>
      </w:r>
      <w:r w:rsidR="00BA2B57">
        <w:rPr>
          <w:sz w:val="28"/>
          <w:szCs w:val="28"/>
        </w:rPr>
        <w:t xml:space="preserve">Multi-agency teams such as Flying Start and the Youth Offending Team share a team identity, </w:t>
      </w:r>
      <w:r w:rsidR="00A01D2F">
        <w:rPr>
          <w:sz w:val="28"/>
          <w:szCs w:val="28"/>
        </w:rPr>
        <w:t xml:space="preserve">facilitate the </w:t>
      </w:r>
      <w:r w:rsidR="00BA2B57">
        <w:rPr>
          <w:sz w:val="28"/>
          <w:szCs w:val="28"/>
        </w:rPr>
        <w:t>sharing</w:t>
      </w:r>
      <w:r w:rsidR="00A01D2F">
        <w:rPr>
          <w:sz w:val="28"/>
          <w:szCs w:val="28"/>
        </w:rPr>
        <w:t xml:space="preserve"> of</w:t>
      </w:r>
      <w:r w:rsidR="00BA2B57">
        <w:rPr>
          <w:sz w:val="28"/>
          <w:szCs w:val="28"/>
        </w:rPr>
        <w:t xml:space="preserve"> skills and knowledge enabling preventative and early intervention. </w:t>
      </w:r>
      <w:r w:rsidR="00BA2B57">
        <w:rPr>
          <w:sz w:val="28"/>
          <w:szCs w:val="28"/>
        </w:rPr>
        <w:lastRenderedPageBreak/>
        <w:t xml:space="preserve">Being a team leads to ease of communication and being in one facility simplifies training access. Time and resources may vary due to big caseloads and recruitment may be challenging due to the specific nature of the service. Good relationships are vital in </w:t>
      </w:r>
      <w:r w:rsidR="00A70898">
        <w:rPr>
          <w:sz w:val="28"/>
          <w:szCs w:val="28"/>
        </w:rPr>
        <w:t>multi-agency</w:t>
      </w:r>
      <w:r w:rsidR="00BA2B57">
        <w:rPr>
          <w:sz w:val="28"/>
          <w:szCs w:val="28"/>
        </w:rPr>
        <w:t xml:space="preserve"> team working as </w:t>
      </w:r>
      <w:r w:rsidR="00A70898">
        <w:rPr>
          <w:sz w:val="28"/>
          <w:szCs w:val="28"/>
        </w:rPr>
        <w:t xml:space="preserve">employees will </w:t>
      </w:r>
      <w:r w:rsidR="00A01D2F">
        <w:rPr>
          <w:sz w:val="28"/>
          <w:szCs w:val="28"/>
        </w:rPr>
        <w:t>share or overlap</w:t>
      </w:r>
      <w:r w:rsidR="00A70898">
        <w:rPr>
          <w:sz w:val="28"/>
          <w:szCs w:val="28"/>
        </w:rPr>
        <w:t xml:space="preserve"> clients. The final example of this type of work is </w:t>
      </w:r>
      <w:r w:rsidR="00C354F1">
        <w:rPr>
          <w:sz w:val="28"/>
          <w:szCs w:val="28"/>
        </w:rPr>
        <w:t xml:space="preserve">an </w:t>
      </w:r>
      <w:r w:rsidR="00A70898">
        <w:rPr>
          <w:sz w:val="28"/>
          <w:szCs w:val="28"/>
        </w:rPr>
        <w:t>Integrated Service</w:t>
      </w:r>
      <w:r w:rsidR="00C354F1">
        <w:rPr>
          <w:sz w:val="28"/>
          <w:szCs w:val="28"/>
        </w:rPr>
        <w:t xml:space="preserve"> such as Clase </w:t>
      </w:r>
      <w:proofErr w:type="spellStart"/>
      <w:r w:rsidR="00C354F1">
        <w:rPr>
          <w:sz w:val="28"/>
          <w:szCs w:val="28"/>
        </w:rPr>
        <w:t>Caemawr</w:t>
      </w:r>
      <w:proofErr w:type="spellEnd"/>
      <w:r w:rsidR="00C354F1">
        <w:rPr>
          <w:sz w:val="28"/>
          <w:szCs w:val="28"/>
        </w:rPr>
        <w:t xml:space="preserve"> Family Centre, and </w:t>
      </w:r>
      <w:proofErr w:type="spellStart"/>
      <w:r w:rsidR="00C354F1">
        <w:rPr>
          <w:sz w:val="28"/>
          <w:szCs w:val="28"/>
        </w:rPr>
        <w:t>Penplas</w:t>
      </w:r>
      <w:proofErr w:type="spellEnd"/>
      <w:r w:rsidR="00C354F1">
        <w:rPr>
          <w:sz w:val="28"/>
          <w:szCs w:val="28"/>
        </w:rPr>
        <w:t xml:space="preserve"> family centre</w:t>
      </w:r>
      <w:r w:rsidR="00B62E1E">
        <w:rPr>
          <w:sz w:val="28"/>
          <w:szCs w:val="28"/>
        </w:rPr>
        <w:t xml:space="preserve"> </w:t>
      </w:r>
      <w:sdt>
        <w:sdtPr>
          <w:rPr>
            <w:sz w:val="28"/>
            <w:szCs w:val="28"/>
          </w:rPr>
          <w:id w:val="-1955792392"/>
          <w:citation/>
        </w:sdtPr>
        <w:sdtContent>
          <w:r w:rsidR="00B62E1E">
            <w:rPr>
              <w:sz w:val="28"/>
              <w:szCs w:val="28"/>
            </w:rPr>
            <w:fldChar w:fldCharType="begin"/>
          </w:r>
          <w:r w:rsidR="00B62E1E">
            <w:rPr>
              <w:sz w:val="28"/>
              <w:szCs w:val="28"/>
            </w:rPr>
            <w:instrText xml:space="preserve"> CITATION Swa21 \l 2057 </w:instrText>
          </w:r>
          <w:r w:rsidR="00B62E1E">
            <w:rPr>
              <w:sz w:val="28"/>
              <w:szCs w:val="28"/>
            </w:rPr>
            <w:fldChar w:fldCharType="separate"/>
          </w:r>
          <w:r w:rsidR="00B62E1E" w:rsidRPr="00B62E1E">
            <w:rPr>
              <w:noProof/>
              <w:sz w:val="28"/>
              <w:szCs w:val="28"/>
            </w:rPr>
            <w:t>(Swansea Council, 2021)</w:t>
          </w:r>
          <w:r w:rsidR="00B62E1E">
            <w:rPr>
              <w:sz w:val="28"/>
              <w:szCs w:val="28"/>
            </w:rPr>
            <w:fldChar w:fldCharType="end"/>
          </w:r>
        </w:sdtContent>
      </w:sdt>
      <w:r w:rsidR="00C354F1">
        <w:rPr>
          <w:sz w:val="28"/>
          <w:szCs w:val="28"/>
        </w:rPr>
        <w:t>. The centres provide a hub for the community</w:t>
      </w:r>
      <w:r w:rsidR="00C640E5">
        <w:rPr>
          <w:sz w:val="28"/>
          <w:szCs w:val="28"/>
        </w:rPr>
        <w:t xml:space="preserve"> and offer a range of services, specialist advice, and may include practical help such as pre-used children’s clothes and equipment and food banks</w:t>
      </w:r>
      <w:r w:rsidR="00A01D2F">
        <w:rPr>
          <w:sz w:val="28"/>
          <w:szCs w:val="28"/>
        </w:rPr>
        <w:t xml:space="preserve"> </w:t>
      </w:r>
      <w:sdt>
        <w:sdtPr>
          <w:rPr>
            <w:sz w:val="28"/>
            <w:szCs w:val="28"/>
          </w:rPr>
          <w:id w:val="-265164328"/>
          <w:citation/>
        </w:sdtPr>
        <w:sdtContent>
          <w:r w:rsidR="00A01D2F">
            <w:rPr>
              <w:sz w:val="28"/>
              <w:szCs w:val="28"/>
            </w:rPr>
            <w:fldChar w:fldCharType="begin"/>
          </w:r>
          <w:r w:rsidR="00A01D2F">
            <w:rPr>
              <w:sz w:val="28"/>
              <w:szCs w:val="28"/>
            </w:rPr>
            <w:instrText xml:space="preserve"> CITATION Fai24 \l 2057 </w:instrText>
          </w:r>
          <w:r w:rsidR="00A01D2F">
            <w:rPr>
              <w:sz w:val="28"/>
              <w:szCs w:val="28"/>
            </w:rPr>
            <w:fldChar w:fldCharType="separate"/>
          </w:r>
          <w:r w:rsidR="00A01D2F" w:rsidRPr="00A01D2F">
            <w:rPr>
              <w:noProof/>
              <w:sz w:val="28"/>
              <w:szCs w:val="28"/>
            </w:rPr>
            <w:t>(FaithinFamilies, 2024)</w:t>
          </w:r>
          <w:r w:rsidR="00A01D2F">
            <w:rPr>
              <w:sz w:val="28"/>
              <w:szCs w:val="28"/>
            </w:rPr>
            <w:fldChar w:fldCharType="end"/>
          </w:r>
        </w:sdtContent>
      </w:sdt>
      <w:r w:rsidR="00C640E5">
        <w:rPr>
          <w:sz w:val="28"/>
          <w:szCs w:val="28"/>
        </w:rPr>
        <w:t xml:space="preserve">. </w:t>
      </w:r>
      <w:r w:rsidR="00C354F1">
        <w:rPr>
          <w:sz w:val="28"/>
          <w:szCs w:val="28"/>
        </w:rPr>
        <w:t>These services are linked to home agenc</w:t>
      </w:r>
      <w:r w:rsidR="00C640E5">
        <w:rPr>
          <w:sz w:val="28"/>
          <w:szCs w:val="28"/>
        </w:rPr>
        <w:t>ies</w:t>
      </w:r>
      <w:r w:rsidR="00C354F1">
        <w:rPr>
          <w:sz w:val="28"/>
          <w:szCs w:val="28"/>
        </w:rPr>
        <w:t xml:space="preserve"> and address a full range of issues. The centres promote co-working, ease of training and effective communication. They are non-</w:t>
      </w:r>
      <w:r w:rsidR="00C640E5">
        <w:rPr>
          <w:sz w:val="28"/>
          <w:szCs w:val="28"/>
        </w:rPr>
        <w:t>stigmatizing</w:t>
      </w:r>
      <w:r w:rsidR="00C354F1">
        <w:rPr>
          <w:sz w:val="28"/>
          <w:szCs w:val="28"/>
        </w:rPr>
        <w:t xml:space="preserve"> and lead to education</w:t>
      </w:r>
      <w:r w:rsidR="00C640E5">
        <w:rPr>
          <w:sz w:val="28"/>
          <w:szCs w:val="28"/>
        </w:rPr>
        <w:t>al</w:t>
      </w:r>
      <w:r w:rsidR="00C354F1">
        <w:rPr>
          <w:sz w:val="28"/>
          <w:szCs w:val="28"/>
        </w:rPr>
        <w:t xml:space="preserve"> benefits</w:t>
      </w:r>
      <w:r w:rsidR="00C640E5">
        <w:rPr>
          <w:sz w:val="28"/>
          <w:szCs w:val="28"/>
        </w:rPr>
        <w:t xml:space="preserve"> for the whole family. Although the centre is working jointly, differences in pay and conditions may lead to dissatisfied staff leading to fractured communication. </w:t>
      </w:r>
    </w:p>
    <w:p w14:paraId="026224AF" w14:textId="24C5F9CE" w:rsidR="00D54B69" w:rsidRDefault="00C640E5">
      <w:pPr>
        <w:rPr>
          <w:sz w:val="28"/>
          <w:szCs w:val="28"/>
        </w:rPr>
      </w:pPr>
      <w:r>
        <w:rPr>
          <w:sz w:val="28"/>
          <w:szCs w:val="28"/>
        </w:rPr>
        <w:t xml:space="preserve">It must be noted that the overarching priority in all cases, must be the child. </w:t>
      </w:r>
      <w:r w:rsidR="00D54B69">
        <w:rPr>
          <w:sz w:val="28"/>
          <w:szCs w:val="28"/>
        </w:rPr>
        <w:t xml:space="preserve">A devastating example of </w:t>
      </w:r>
      <w:r w:rsidR="00B447ED">
        <w:rPr>
          <w:sz w:val="28"/>
          <w:szCs w:val="28"/>
        </w:rPr>
        <w:t>non-</w:t>
      </w:r>
      <w:r w:rsidR="00D54B69">
        <w:rPr>
          <w:sz w:val="28"/>
          <w:szCs w:val="28"/>
        </w:rPr>
        <w:t xml:space="preserve">effective multi-agency working would be that of Victoria Climbe. She was killed by her great-aunt and her </w:t>
      </w:r>
      <w:r w:rsidR="00B447ED">
        <w:rPr>
          <w:sz w:val="28"/>
          <w:szCs w:val="28"/>
        </w:rPr>
        <w:t>boyfriend</w:t>
      </w:r>
      <w:r w:rsidR="00D54B69">
        <w:rPr>
          <w:sz w:val="28"/>
          <w:szCs w:val="28"/>
        </w:rPr>
        <w:t xml:space="preserve"> in 200</w:t>
      </w:r>
      <w:r w:rsidR="00B447ED">
        <w:rPr>
          <w:sz w:val="28"/>
          <w:szCs w:val="28"/>
        </w:rPr>
        <w:t>0</w:t>
      </w:r>
      <w:r w:rsidR="00D54B69">
        <w:rPr>
          <w:sz w:val="28"/>
          <w:szCs w:val="28"/>
        </w:rPr>
        <w:t xml:space="preserve"> having been subjected to a horrific catalogue of injuries despite there being twelve opportunities to prevent it</w:t>
      </w:r>
      <w:r w:rsidR="00B447ED">
        <w:rPr>
          <w:sz w:val="28"/>
          <w:szCs w:val="28"/>
        </w:rPr>
        <w:t xml:space="preserve"> </w:t>
      </w:r>
      <w:sdt>
        <w:sdtPr>
          <w:rPr>
            <w:sz w:val="28"/>
            <w:szCs w:val="28"/>
          </w:rPr>
          <w:id w:val="-1533958165"/>
          <w:citation/>
        </w:sdtPr>
        <w:sdtContent>
          <w:r w:rsidR="00B447ED">
            <w:rPr>
              <w:sz w:val="28"/>
              <w:szCs w:val="28"/>
            </w:rPr>
            <w:fldChar w:fldCharType="begin"/>
          </w:r>
          <w:r w:rsidR="00B447ED">
            <w:rPr>
              <w:sz w:val="28"/>
              <w:szCs w:val="28"/>
            </w:rPr>
            <w:instrText xml:space="preserve">CITATION Lor03 \p 1.17 \l 2057 </w:instrText>
          </w:r>
          <w:r w:rsidR="00B447ED">
            <w:rPr>
              <w:sz w:val="28"/>
              <w:szCs w:val="28"/>
            </w:rPr>
            <w:fldChar w:fldCharType="separate"/>
          </w:r>
          <w:r w:rsidR="00B447ED" w:rsidRPr="00B447ED">
            <w:rPr>
              <w:noProof/>
              <w:sz w:val="28"/>
              <w:szCs w:val="28"/>
            </w:rPr>
            <w:t>(Laming, 2003, p. 1.17)</w:t>
          </w:r>
          <w:r w:rsidR="00B447ED">
            <w:rPr>
              <w:sz w:val="28"/>
              <w:szCs w:val="28"/>
            </w:rPr>
            <w:fldChar w:fldCharType="end"/>
          </w:r>
        </w:sdtContent>
      </w:sdt>
      <w:r w:rsidR="00D54B69">
        <w:rPr>
          <w:sz w:val="28"/>
          <w:szCs w:val="28"/>
        </w:rPr>
        <w:t xml:space="preserve">. In 2003, The Laming Report, containing three </w:t>
      </w:r>
      <w:r w:rsidR="00C54267">
        <w:rPr>
          <w:sz w:val="28"/>
          <w:szCs w:val="28"/>
        </w:rPr>
        <w:t>statuary public inquiries</w:t>
      </w:r>
      <w:r w:rsidR="00D54B69">
        <w:rPr>
          <w:sz w:val="28"/>
          <w:szCs w:val="28"/>
        </w:rPr>
        <w:t xml:space="preserve"> </w:t>
      </w:r>
      <w:r w:rsidR="00515FFD">
        <w:rPr>
          <w:sz w:val="28"/>
          <w:szCs w:val="28"/>
        </w:rPr>
        <w:t xml:space="preserve">requested as a result this </w:t>
      </w:r>
      <w:r w:rsidR="00D54B69">
        <w:rPr>
          <w:sz w:val="28"/>
          <w:szCs w:val="28"/>
        </w:rPr>
        <w:t xml:space="preserve">was published </w:t>
      </w:r>
      <w:r w:rsidR="00C54267">
        <w:rPr>
          <w:sz w:val="28"/>
          <w:szCs w:val="28"/>
        </w:rPr>
        <w:t xml:space="preserve">in 2003. </w:t>
      </w:r>
      <w:r w:rsidR="00AE3D0E">
        <w:rPr>
          <w:sz w:val="28"/>
          <w:szCs w:val="28"/>
        </w:rPr>
        <w:t xml:space="preserve">It was found that funding issues and staffing problems were to </w:t>
      </w:r>
      <w:r w:rsidR="00364624">
        <w:rPr>
          <w:sz w:val="28"/>
          <w:szCs w:val="28"/>
        </w:rPr>
        <w:t>blame,</w:t>
      </w:r>
      <w:r w:rsidR="00AE3D0E">
        <w:rPr>
          <w:sz w:val="28"/>
          <w:szCs w:val="28"/>
        </w:rPr>
        <w:t xml:space="preserve"> and the leadership of departments involved were badly led. All staff involved with signing Victoria off from </w:t>
      </w:r>
      <w:r w:rsidR="00515FFD">
        <w:rPr>
          <w:sz w:val="28"/>
          <w:szCs w:val="28"/>
        </w:rPr>
        <w:t>c</w:t>
      </w:r>
      <w:r w:rsidR="00AE3D0E">
        <w:rPr>
          <w:sz w:val="28"/>
          <w:szCs w:val="28"/>
        </w:rPr>
        <w:t xml:space="preserve">hild </w:t>
      </w:r>
      <w:r w:rsidR="00515FFD">
        <w:rPr>
          <w:sz w:val="28"/>
          <w:szCs w:val="28"/>
        </w:rPr>
        <w:t>p</w:t>
      </w:r>
      <w:r w:rsidR="00AE3D0E">
        <w:rPr>
          <w:sz w:val="28"/>
          <w:szCs w:val="28"/>
        </w:rPr>
        <w:t xml:space="preserve">rotection </w:t>
      </w:r>
      <w:r w:rsidR="00515FFD">
        <w:rPr>
          <w:sz w:val="28"/>
          <w:szCs w:val="28"/>
        </w:rPr>
        <w:t>t</w:t>
      </w:r>
      <w:r w:rsidR="00364624">
        <w:rPr>
          <w:sz w:val="28"/>
          <w:szCs w:val="28"/>
        </w:rPr>
        <w:t>eams, homeless</w:t>
      </w:r>
      <w:r w:rsidR="00AE3D0E">
        <w:rPr>
          <w:sz w:val="28"/>
          <w:szCs w:val="28"/>
        </w:rPr>
        <w:t xml:space="preserve"> person’s units, </w:t>
      </w:r>
      <w:r w:rsidR="00515FFD">
        <w:rPr>
          <w:sz w:val="28"/>
          <w:szCs w:val="28"/>
        </w:rPr>
        <w:t>p</w:t>
      </w:r>
      <w:r w:rsidR="00AE3D0E">
        <w:rPr>
          <w:sz w:val="28"/>
          <w:szCs w:val="28"/>
        </w:rPr>
        <w:t xml:space="preserve">olice services, and social services assumed that other </w:t>
      </w:r>
      <w:r w:rsidR="00364624">
        <w:rPr>
          <w:sz w:val="28"/>
          <w:szCs w:val="28"/>
        </w:rPr>
        <w:t>agencies</w:t>
      </w:r>
      <w:r w:rsidR="00AE3D0E">
        <w:rPr>
          <w:sz w:val="28"/>
          <w:szCs w:val="28"/>
        </w:rPr>
        <w:t xml:space="preserve"> had also signed her off and trusted to others without checking on the situation personally, or request</w:t>
      </w:r>
      <w:r w:rsidR="00B447ED">
        <w:rPr>
          <w:sz w:val="28"/>
          <w:szCs w:val="28"/>
        </w:rPr>
        <w:t>ing</w:t>
      </w:r>
      <w:r w:rsidR="00AE3D0E">
        <w:rPr>
          <w:sz w:val="28"/>
          <w:szCs w:val="28"/>
        </w:rPr>
        <w:t xml:space="preserve">, </w:t>
      </w:r>
      <w:r w:rsidR="003C103E">
        <w:rPr>
          <w:sz w:val="28"/>
          <w:szCs w:val="28"/>
        </w:rPr>
        <w:t>analys</w:t>
      </w:r>
      <w:r w:rsidR="00B447ED">
        <w:rPr>
          <w:sz w:val="28"/>
          <w:szCs w:val="28"/>
        </w:rPr>
        <w:t>ing</w:t>
      </w:r>
      <w:r w:rsidR="003C103E">
        <w:rPr>
          <w:sz w:val="28"/>
          <w:szCs w:val="28"/>
        </w:rPr>
        <w:t xml:space="preserve">, or </w:t>
      </w:r>
      <w:r w:rsidR="00364624">
        <w:rPr>
          <w:sz w:val="28"/>
          <w:szCs w:val="28"/>
        </w:rPr>
        <w:t>question</w:t>
      </w:r>
      <w:r w:rsidR="00B447ED">
        <w:rPr>
          <w:sz w:val="28"/>
          <w:szCs w:val="28"/>
        </w:rPr>
        <w:t>ing</w:t>
      </w:r>
      <w:r w:rsidR="00AE3D0E">
        <w:rPr>
          <w:sz w:val="28"/>
          <w:szCs w:val="28"/>
        </w:rPr>
        <w:t xml:space="preserve"> </w:t>
      </w:r>
      <w:r w:rsidR="00364624">
        <w:rPr>
          <w:sz w:val="28"/>
          <w:szCs w:val="28"/>
        </w:rPr>
        <w:t xml:space="preserve">existing or historical decisions in the case. </w:t>
      </w:r>
      <w:r w:rsidR="00515FFD">
        <w:rPr>
          <w:sz w:val="28"/>
          <w:szCs w:val="28"/>
        </w:rPr>
        <w:t>The Children’s Act 1989</w:t>
      </w:r>
      <w:r w:rsidR="00B447ED">
        <w:rPr>
          <w:sz w:val="28"/>
          <w:szCs w:val="28"/>
        </w:rPr>
        <w:t xml:space="preserve"> </w:t>
      </w:r>
      <w:sdt>
        <w:sdtPr>
          <w:rPr>
            <w:sz w:val="28"/>
            <w:szCs w:val="28"/>
          </w:rPr>
          <w:id w:val="1111394974"/>
          <w:citation/>
        </w:sdtPr>
        <w:sdtContent>
          <w:r w:rsidR="00B447ED">
            <w:rPr>
              <w:sz w:val="28"/>
              <w:szCs w:val="28"/>
            </w:rPr>
            <w:fldChar w:fldCharType="begin"/>
          </w:r>
          <w:r w:rsidR="00B447ED">
            <w:rPr>
              <w:sz w:val="28"/>
              <w:szCs w:val="28"/>
            </w:rPr>
            <w:instrText xml:space="preserve"> CITATION Leg89 \l 2057 </w:instrText>
          </w:r>
          <w:r w:rsidR="00B447ED">
            <w:rPr>
              <w:sz w:val="28"/>
              <w:szCs w:val="28"/>
            </w:rPr>
            <w:fldChar w:fldCharType="separate"/>
          </w:r>
          <w:r w:rsidR="00B447ED" w:rsidRPr="00B447ED">
            <w:rPr>
              <w:noProof/>
              <w:sz w:val="28"/>
              <w:szCs w:val="28"/>
            </w:rPr>
            <w:t>(Legislation.gov.uk, 1989)</w:t>
          </w:r>
          <w:r w:rsidR="00B447ED">
            <w:rPr>
              <w:sz w:val="28"/>
              <w:szCs w:val="28"/>
            </w:rPr>
            <w:fldChar w:fldCharType="end"/>
          </w:r>
        </w:sdtContent>
      </w:sdt>
      <w:r w:rsidR="00515FFD">
        <w:rPr>
          <w:sz w:val="28"/>
          <w:szCs w:val="28"/>
        </w:rPr>
        <w:t>, found to be ambiguous on the services responsible in urgent child protection cases was updated in 2004</w:t>
      </w:r>
      <w:r w:rsidR="00B447ED">
        <w:rPr>
          <w:sz w:val="28"/>
          <w:szCs w:val="28"/>
        </w:rPr>
        <w:t xml:space="preserve"> as a result of recommendations by Lord Laming</w:t>
      </w:r>
      <w:r w:rsidR="00515FFD">
        <w:rPr>
          <w:sz w:val="28"/>
          <w:szCs w:val="28"/>
        </w:rPr>
        <w:t xml:space="preserve"> to </w:t>
      </w:r>
      <w:r w:rsidR="00EE6284">
        <w:rPr>
          <w:sz w:val="28"/>
          <w:szCs w:val="28"/>
        </w:rPr>
        <w:t>stipulate that individuals and organisations that encounter children and young people have a responsibility to safeguard children</w:t>
      </w:r>
      <w:sdt>
        <w:sdtPr>
          <w:rPr>
            <w:sz w:val="28"/>
            <w:szCs w:val="28"/>
          </w:rPr>
          <w:id w:val="-1881627532"/>
          <w:citation/>
        </w:sdtPr>
        <w:sdtContent>
          <w:r w:rsidR="00B447ED">
            <w:rPr>
              <w:sz w:val="28"/>
              <w:szCs w:val="28"/>
            </w:rPr>
            <w:fldChar w:fldCharType="begin"/>
          </w:r>
          <w:r w:rsidR="00B447ED">
            <w:rPr>
              <w:sz w:val="28"/>
              <w:szCs w:val="28"/>
            </w:rPr>
            <w:instrText xml:space="preserve"> CITATION Leg04 \l 2057 </w:instrText>
          </w:r>
          <w:r w:rsidR="00B447ED">
            <w:rPr>
              <w:sz w:val="28"/>
              <w:szCs w:val="28"/>
            </w:rPr>
            <w:fldChar w:fldCharType="separate"/>
          </w:r>
          <w:r w:rsidR="00B447ED">
            <w:rPr>
              <w:noProof/>
              <w:sz w:val="28"/>
              <w:szCs w:val="28"/>
            </w:rPr>
            <w:t xml:space="preserve"> </w:t>
          </w:r>
          <w:r w:rsidR="00B447ED" w:rsidRPr="00B447ED">
            <w:rPr>
              <w:noProof/>
              <w:sz w:val="28"/>
              <w:szCs w:val="28"/>
            </w:rPr>
            <w:t>(Legislation.gov.uk, 2004)</w:t>
          </w:r>
          <w:r w:rsidR="00B447ED">
            <w:rPr>
              <w:sz w:val="28"/>
              <w:szCs w:val="28"/>
            </w:rPr>
            <w:fldChar w:fldCharType="end"/>
          </w:r>
        </w:sdtContent>
      </w:sdt>
      <w:r w:rsidR="00EE6284">
        <w:rPr>
          <w:sz w:val="28"/>
          <w:szCs w:val="28"/>
        </w:rPr>
        <w:t>. Local authorities include child and vulnerable adult safeguarding awareness to all employees</w:t>
      </w:r>
      <w:r w:rsidR="00F263A2">
        <w:rPr>
          <w:sz w:val="28"/>
          <w:szCs w:val="28"/>
        </w:rPr>
        <w:t xml:space="preserve"> during their induction process</w:t>
      </w:r>
      <w:r w:rsidR="00EE6284">
        <w:rPr>
          <w:sz w:val="28"/>
          <w:szCs w:val="28"/>
        </w:rPr>
        <w:t xml:space="preserve">, whether they be </w:t>
      </w:r>
      <w:r w:rsidR="00F263A2">
        <w:rPr>
          <w:sz w:val="28"/>
          <w:szCs w:val="28"/>
        </w:rPr>
        <w:t>waste</w:t>
      </w:r>
      <w:r w:rsidR="00EE6284">
        <w:rPr>
          <w:sz w:val="28"/>
          <w:szCs w:val="28"/>
        </w:rPr>
        <w:t xml:space="preserve"> operatives, </w:t>
      </w:r>
      <w:r w:rsidR="007F3872">
        <w:rPr>
          <w:sz w:val="28"/>
          <w:szCs w:val="28"/>
        </w:rPr>
        <w:t>accountants,</w:t>
      </w:r>
      <w:r w:rsidR="00EE6284">
        <w:rPr>
          <w:sz w:val="28"/>
          <w:szCs w:val="28"/>
        </w:rPr>
        <w:t xml:space="preserve"> or school cleaning operatives</w:t>
      </w:r>
      <w:r w:rsidR="00F263A2">
        <w:rPr>
          <w:sz w:val="28"/>
          <w:szCs w:val="28"/>
        </w:rPr>
        <w:t xml:space="preserve"> </w:t>
      </w:r>
      <w:sdt>
        <w:sdtPr>
          <w:rPr>
            <w:sz w:val="28"/>
            <w:szCs w:val="28"/>
          </w:rPr>
          <w:id w:val="1466622612"/>
          <w:citation/>
        </w:sdtPr>
        <w:sdtContent>
          <w:r w:rsidR="00F263A2">
            <w:rPr>
              <w:sz w:val="28"/>
              <w:szCs w:val="28"/>
            </w:rPr>
            <w:fldChar w:fldCharType="begin"/>
          </w:r>
          <w:r w:rsidR="00F263A2">
            <w:rPr>
              <w:sz w:val="28"/>
              <w:szCs w:val="28"/>
            </w:rPr>
            <w:instrText xml:space="preserve"> CITATION Swa232 \l 2057 </w:instrText>
          </w:r>
          <w:r w:rsidR="00F263A2">
            <w:rPr>
              <w:sz w:val="28"/>
              <w:szCs w:val="28"/>
            </w:rPr>
            <w:fldChar w:fldCharType="separate"/>
          </w:r>
          <w:r w:rsidR="00F263A2" w:rsidRPr="00F263A2">
            <w:rPr>
              <w:noProof/>
              <w:sz w:val="28"/>
              <w:szCs w:val="28"/>
            </w:rPr>
            <w:t>(Swansea Council, 2023)</w:t>
          </w:r>
          <w:r w:rsidR="00F263A2">
            <w:rPr>
              <w:sz w:val="28"/>
              <w:szCs w:val="28"/>
            </w:rPr>
            <w:fldChar w:fldCharType="end"/>
          </w:r>
        </w:sdtContent>
      </w:sdt>
      <w:r w:rsidR="00EE6284">
        <w:rPr>
          <w:sz w:val="28"/>
          <w:szCs w:val="28"/>
        </w:rPr>
        <w:t xml:space="preserve">. The report found that each local authority had varying procedures in place regarding child protection and many social workers had too many cases to manage </w:t>
      </w:r>
      <w:r w:rsidR="007F3872">
        <w:rPr>
          <w:sz w:val="28"/>
          <w:szCs w:val="28"/>
        </w:rPr>
        <w:t>effectively</w:t>
      </w:r>
      <w:r w:rsidR="00EE6284">
        <w:rPr>
          <w:sz w:val="28"/>
          <w:szCs w:val="28"/>
        </w:rPr>
        <w:t>.</w:t>
      </w:r>
      <w:r w:rsidR="007F3872">
        <w:rPr>
          <w:sz w:val="28"/>
          <w:szCs w:val="28"/>
        </w:rPr>
        <w:t xml:space="preserve"> </w:t>
      </w:r>
      <w:r w:rsidR="0078233C">
        <w:rPr>
          <w:sz w:val="28"/>
          <w:szCs w:val="28"/>
        </w:rPr>
        <w:t xml:space="preserve">In England and Wales, a Children’s </w:t>
      </w:r>
      <w:r w:rsidR="00B2330F">
        <w:rPr>
          <w:sz w:val="28"/>
          <w:szCs w:val="28"/>
        </w:rPr>
        <w:t>Commissioner</w:t>
      </w:r>
      <w:r w:rsidR="0078233C">
        <w:rPr>
          <w:sz w:val="28"/>
          <w:szCs w:val="28"/>
        </w:rPr>
        <w:t xml:space="preserve"> is now </w:t>
      </w:r>
      <w:r w:rsidR="0078233C">
        <w:rPr>
          <w:sz w:val="28"/>
          <w:szCs w:val="28"/>
        </w:rPr>
        <w:lastRenderedPageBreak/>
        <w:t xml:space="preserve">appointed who </w:t>
      </w:r>
      <w:r w:rsidR="00B2330F">
        <w:rPr>
          <w:sz w:val="28"/>
          <w:szCs w:val="28"/>
        </w:rPr>
        <w:t>may</w:t>
      </w:r>
      <w:r w:rsidR="0078233C">
        <w:rPr>
          <w:sz w:val="28"/>
          <w:szCs w:val="28"/>
        </w:rPr>
        <w:t xml:space="preserve"> advocate for children in specific cases while promoting ensuring that all work done involving CYP’s does so according to the UNICEF Rights of </w:t>
      </w:r>
      <w:r w:rsidR="003C71FD">
        <w:rPr>
          <w:sz w:val="28"/>
          <w:szCs w:val="28"/>
        </w:rPr>
        <w:t>the</w:t>
      </w:r>
      <w:r w:rsidR="0078233C">
        <w:rPr>
          <w:sz w:val="28"/>
          <w:szCs w:val="28"/>
        </w:rPr>
        <w:t xml:space="preserve"> Child</w:t>
      </w:r>
      <w:r w:rsidR="003C71FD">
        <w:rPr>
          <w:sz w:val="28"/>
          <w:szCs w:val="28"/>
        </w:rPr>
        <w:t xml:space="preserve"> Act</w:t>
      </w:r>
      <w:r w:rsidR="00F263A2">
        <w:rPr>
          <w:sz w:val="28"/>
          <w:szCs w:val="28"/>
        </w:rPr>
        <w:t xml:space="preserve"> </w:t>
      </w:r>
      <w:sdt>
        <w:sdtPr>
          <w:rPr>
            <w:sz w:val="28"/>
            <w:szCs w:val="28"/>
          </w:rPr>
          <w:id w:val="-1563707607"/>
          <w:citation/>
        </w:sdtPr>
        <w:sdtContent>
          <w:r w:rsidR="00F263A2">
            <w:rPr>
              <w:sz w:val="28"/>
              <w:szCs w:val="28"/>
            </w:rPr>
            <w:fldChar w:fldCharType="begin"/>
          </w:r>
          <w:r w:rsidR="00F263A2">
            <w:rPr>
              <w:sz w:val="28"/>
              <w:szCs w:val="28"/>
            </w:rPr>
            <w:instrText xml:space="preserve"> CITATION Chi241 \l 2057 </w:instrText>
          </w:r>
          <w:r w:rsidR="00F263A2">
            <w:rPr>
              <w:sz w:val="28"/>
              <w:szCs w:val="28"/>
            </w:rPr>
            <w:fldChar w:fldCharType="separate"/>
          </w:r>
          <w:r w:rsidR="00F263A2" w:rsidRPr="00F263A2">
            <w:rPr>
              <w:noProof/>
              <w:sz w:val="28"/>
              <w:szCs w:val="28"/>
            </w:rPr>
            <w:t>(Children's Commissioner for Wales, 2024)</w:t>
          </w:r>
          <w:r w:rsidR="00F263A2">
            <w:rPr>
              <w:sz w:val="28"/>
              <w:szCs w:val="28"/>
            </w:rPr>
            <w:fldChar w:fldCharType="end"/>
          </w:r>
        </w:sdtContent>
      </w:sdt>
      <w:r w:rsidR="003C71FD">
        <w:rPr>
          <w:sz w:val="28"/>
          <w:szCs w:val="28"/>
        </w:rPr>
        <w:t>.</w:t>
      </w:r>
      <w:r w:rsidR="00EE6284">
        <w:rPr>
          <w:sz w:val="28"/>
          <w:szCs w:val="28"/>
        </w:rPr>
        <w:t xml:space="preserve"> </w:t>
      </w:r>
      <w:r w:rsidR="004754F6">
        <w:rPr>
          <w:sz w:val="28"/>
          <w:szCs w:val="28"/>
        </w:rPr>
        <w:t>In Wales, this was taken further with the Social Services and Wellbeing Act 2004 which clarified further. It made the Senedd accountable when social services failed to do their job effectively</w:t>
      </w:r>
      <w:r w:rsidR="00F263A2">
        <w:rPr>
          <w:sz w:val="28"/>
          <w:szCs w:val="28"/>
        </w:rPr>
        <w:t xml:space="preserve"> </w:t>
      </w:r>
      <w:sdt>
        <w:sdtPr>
          <w:rPr>
            <w:sz w:val="28"/>
            <w:szCs w:val="28"/>
          </w:rPr>
          <w:id w:val="624733479"/>
          <w:citation/>
        </w:sdtPr>
        <w:sdtContent>
          <w:r w:rsidR="00F263A2">
            <w:rPr>
              <w:sz w:val="28"/>
              <w:szCs w:val="28"/>
            </w:rPr>
            <w:fldChar w:fldCharType="begin"/>
          </w:r>
          <w:r w:rsidR="00F263A2">
            <w:rPr>
              <w:sz w:val="28"/>
              <w:szCs w:val="28"/>
            </w:rPr>
            <w:instrText xml:space="preserve"> CITATION Soc24 \l 2057 </w:instrText>
          </w:r>
          <w:r w:rsidR="00F263A2">
            <w:rPr>
              <w:sz w:val="28"/>
              <w:szCs w:val="28"/>
            </w:rPr>
            <w:fldChar w:fldCharType="separate"/>
          </w:r>
          <w:r w:rsidR="00F263A2" w:rsidRPr="00F263A2">
            <w:rPr>
              <w:noProof/>
              <w:sz w:val="28"/>
              <w:szCs w:val="28"/>
            </w:rPr>
            <w:t>(Social Care Wales, 2024)</w:t>
          </w:r>
          <w:r w:rsidR="00F263A2">
            <w:rPr>
              <w:sz w:val="28"/>
              <w:szCs w:val="28"/>
            </w:rPr>
            <w:fldChar w:fldCharType="end"/>
          </w:r>
        </w:sdtContent>
      </w:sdt>
      <w:r w:rsidR="004754F6">
        <w:rPr>
          <w:sz w:val="28"/>
          <w:szCs w:val="28"/>
        </w:rPr>
        <w:t xml:space="preserve">. The Act emphasises that the focus should always be about the child. </w:t>
      </w:r>
      <w:r w:rsidR="001D5243">
        <w:rPr>
          <w:sz w:val="28"/>
          <w:szCs w:val="28"/>
        </w:rPr>
        <w:t xml:space="preserve">Local </w:t>
      </w:r>
      <w:r w:rsidR="00EE0E39">
        <w:rPr>
          <w:sz w:val="28"/>
          <w:szCs w:val="28"/>
        </w:rPr>
        <w:t>Safeguarding</w:t>
      </w:r>
      <w:r w:rsidR="001D5243">
        <w:rPr>
          <w:sz w:val="28"/>
          <w:szCs w:val="28"/>
        </w:rPr>
        <w:t xml:space="preserve"> boards funded by the board, involving the multiple services concerned with that child have a duty of care to protect and safeguard the children in their care, reviewing their cases annually or when an incident occurs involving the child. The Act stipulates the requirement for all agencies to work together when required and provide in writing, reasons why </w:t>
      </w:r>
      <w:r w:rsidR="00EE0E39">
        <w:rPr>
          <w:sz w:val="28"/>
          <w:szCs w:val="28"/>
        </w:rPr>
        <w:t>co-operation</w:t>
      </w:r>
      <w:r w:rsidR="001D5243">
        <w:rPr>
          <w:sz w:val="28"/>
          <w:szCs w:val="28"/>
        </w:rPr>
        <w:t xml:space="preserve"> cannot be</w:t>
      </w:r>
      <w:r w:rsidR="00EE0E39">
        <w:rPr>
          <w:sz w:val="28"/>
          <w:szCs w:val="28"/>
        </w:rPr>
        <w:t xml:space="preserve"> given when</w:t>
      </w:r>
      <w:r w:rsidR="001D5243">
        <w:rPr>
          <w:sz w:val="28"/>
          <w:szCs w:val="28"/>
        </w:rPr>
        <w:t xml:space="preserve"> it is refused</w:t>
      </w:r>
      <w:r w:rsidR="00EE0E39">
        <w:rPr>
          <w:sz w:val="28"/>
          <w:szCs w:val="28"/>
        </w:rPr>
        <w:t xml:space="preserve"> thus, providing accountability.</w:t>
      </w:r>
    </w:p>
    <w:p w14:paraId="62BA8271" w14:textId="170B5BD7" w:rsidR="002633FA" w:rsidRDefault="00EC1890">
      <w:pPr>
        <w:rPr>
          <w:sz w:val="28"/>
          <w:szCs w:val="28"/>
        </w:rPr>
      </w:pPr>
      <w:r>
        <w:rPr>
          <w:sz w:val="28"/>
          <w:szCs w:val="28"/>
        </w:rPr>
        <w:t xml:space="preserve">To provide effective multi-agency working effective assessment must first take place to identify the urgency and category of support needed by the CYP and family </w:t>
      </w:r>
      <w:sdt>
        <w:sdtPr>
          <w:rPr>
            <w:sz w:val="28"/>
            <w:szCs w:val="28"/>
          </w:rPr>
          <w:id w:val="2040384158"/>
          <w:citation/>
        </w:sdtPr>
        <w:sdtContent>
          <w:r>
            <w:rPr>
              <w:sz w:val="28"/>
              <w:szCs w:val="28"/>
            </w:rPr>
            <w:fldChar w:fldCharType="begin"/>
          </w:r>
          <w:r>
            <w:rPr>
              <w:sz w:val="28"/>
              <w:szCs w:val="28"/>
            </w:rPr>
            <w:instrText xml:space="preserve">CITATION The13 \p 18 \l 2057 </w:instrText>
          </w:r>
          <w:r>
            <w:rPr>
              <w:sz w:val="28"/>
              <w:szCs w:val="28"/>
            </w:rPr>
            <w:fldChar w:fldCharType="separate"/>
          </w:r>
          <w:r w:rsidRPr="00EC1890">
            <w:rPr>
              <w:noProof/>
              <w:sz w:val="28"/>
              <w:szCs w:val="28"/>
            </w:rPr>
            <w:t>(The Department for Education, 2013, p. 18)</w:t>
          </w:r>
          <w:r>
            <w:rPr>
              <w:sz w:val="28"/>
              <w:szCs w:val="28"/>
            </w:rPr>
            <w:fldChar w:fldCharType="end"/>
          </w:r>
        </w:sdtContent>
      </w:sdt>
      <w:r>
        <w:rPr>
          <w:sz w:val="28"/>
          <w:szCs w:val="28"/>
        </w:rPr>
        <w:t>. The CYP must be spoken to alone</w:t>
      </w:r>
      <w:r w:rsidR="00854852">
        <w:rPr>
          <w:sz w:val="28"/>
          <w:szCs w:val="28"/>
        </w:rPr>
        <w:t xml:space="preserve"> and within one working day the allocated social worker must identify what additional services may be required to support the case </w:t>
      </w:r>
      <w:sdt>
        <w:sdtPr>
          <w:rPr>
            <w:sz w:val="28"/>
            <w:szCs w:val="28"/>
          </w:rPr>
          <w:id w:val="391398521"/>
          <w:citation/>
        </w:sdtPr>
        <w:sdtContent>
          <w:r w:rsidR="00854852">
            <w:rPr>
              <w:sz w:val="28"/>
              <w:szCs w:val="28"/>
            </w:rPr>
            <w:fldChar w:fldCharType="begin"/>
          </w:r>
          <w:r w:rsidR="00854852">
            <w:rPr>
              <w:sz w:val="28"/>
              <w:szCs w:val="28"/>
            </w:rPr>
            <w:instrText xml:space="preserve">CITATION The13 \p 26 \l 2057 </w:instrText>
          </w:r>
          <w:r w:rsidR="00854852">
            <w:rPr>
              <w:sz w:val="28"/>
              <w:szCs w:val="28"/>
            </w:rPr>
            <w:fldChar w:fldCharType="separate"/>
          </w:r>
          <w:r w:rsidR="00854852" w:rsidRPr="00854852">
            <w:rPr>
              <w:noProof/>
              <w:sz w:val="28"/>
              <w:szCs w:val="28"/>
            </w:rPr>
            <w:t>(The Department for Education, 2013, p. 26)</w:t>
          </w:r>
          <w:r w:rsidR="00854852">
            <w:rPr>
              <w:sz w:val="28"/>
              <w:szCs w:val="28"/>
            </w:rPr>
            <w:fldChar w:fldCharType="end"/>
          </w:r>
        </w:sdtContent>
      </w:sdt>
      <w:r w:rsidR="00854852">
        <w:rPr>
          <w:sz w:val="28"/>
          <w:szCs w:val="28"/>
        </w:rPr>
        <w:t xml:space="preserve">. If the CYP is in immediate danger, and an EPO is granted, social services, the police or the NSPCC </w:t>
      </w:r>
      <w:r w:rsidR="000F34FB">
        <w:rPr>
          <w:sz w:val="28"/>
          <w:szCs w:val="28"/>
        </w:rPr>
        <w:t xml:space="preserve">will initiate a removal if necessary </w:t>
      </w:r>
      <w:sdt>
        <w:sdtPr>
          <w:rPr>
            <w:sz w:val="28"/>
            <w:szCs w:val="28"/>
          </w:rPr>
          <w:id w:val="-1254203184"/>
          <w:citation/>
        </w:sdtPr>
        <w:sdtContent>
          <w:r w:rsidR="000F34FB">
            <w:rPr>
              <w:sz w:val="28"/>
              <w:szCs w:val="28"/>
            </w:rPr>
            <w:fldChar w:fldCharType="begin"/>
          </w:r>
          <w:r w:rsidR="000F34FB">
            <w:rPr>
              <w:sz w:val="28"/>
              <w:szCs w:val="28"/>
            </w:rPr>
            <w:instrText xml:space="preserve">CITATION The13 \p 28 \l 2057 </w:instrText>
          </w:r>
          <w:r w:rsidR="000F34FB">
            <w:rPr>
              <w:sz w:val="28"/>
              <w:szCs w:val="28"/>
            </w:rPr>
            <w:fldChar w:fldCharType="separate"/>
          </w:r>
          <w:r w:rsidR="000F34FB" w:rsidRPr="000F34FB">
            <w:rPr>
              <w:noProof/>
              <w:sz w:val="28"/>
              <w:szCs w:val="28"/>
            </w:rPr>
            <w:t>(The Department for Education, 2013, p. 28)</w:t>
          </w:r>
          <w:r w:rsidR="000F34FB">
            <w:rPr>
              <w:sz w:val="28"/>
              <w:szCs w:val="28"/>
            </w:rPr>
            <w:fldChar w:fldCharType="end"/>
          </w:r>
        </w:sdtContent>
      </w:sdt>
      <w:r w:rsidR="000F34FB">
        <w:rPr>
          <w:sz w:val="28"/>
          <w:szCs w:val="28"/>
        </w:rPr>
        <w:t xml:space="preserve">. CYP’s, following referral must be assessed within 45 working days and categorised depending on the outcome, in some urgent cases such as section 47 assessments would be made before this time in accordance with the severity of threat to the child’s safety </w:t>
      </w:r>
      <w:sdt>
        <w:sdtPr>
          <w:rPr>
            <w:sz w:val="28"/>
            <w:szCs w:val="28"/>
          </w:rPr>
          <w:id w:val="327253410"/>
          <w:citation/>
        </w:sdtPr>
        <w:sdtContent>
          <w:r w:rsidR="000F34FB">
            <w:rPr>
              <w:sz w:val="28"/>
              <w:szCs w:val="28"/>
            </w:rPr>
            <w:fldChar w:fldCharType="begin"/>
          </w:r>
          <w:r w:rsidR="000F34FB">
            <w:rPr>
              <w:sz w:val="28"/>
              <w:szCs w:val="28"/>
            </w:rPr>
            <w:instrText xml:space="preserve">CITATION The13 \p 30 \l 2057 </w:instrText>
          </w:r>
          <w:r w:rsidR="000F34FB">
            <w:rPr>
              <w:sz w:val="28"/>
              <w:szCs w:val="28"/>
            </w:rPr>
            <w:fldChar w:fldCharType="separate"/>
          </w:r>
          <w:r w:rsidR="000F34FB" w:rsidRPr="000F34FB">
            <w:rPr>
              <w:noProof/>
              <w:sz w:val="28"/>
              <w:szCs w:val="28"/>
            </w:rPr>
            <w:t>(The Department for Education, 2013, p. 30)</w:t>
          </w:r>
          <w:r w:rsidR="000F34FB">
            <w:rPr>
              <w:sz w:val="28"/>
              <w:szCs w:val="28"/>
            </w:rPr>
            <w:fldChar w:fldCharType="end"/>
          </w:r>
        </w:sdtContent>
      </w:sdt>
      <w:r w:rsidR="000F34FB">
        <w:rPr>
          <w:sz w:val="28"/>
          <w:szCs w:val="28"/>
        </w:rPr>
        <w:t>. A child protection conference would then take place, organised by the social worke</w:t>
      </w:r>
      <w:r w:rsidR="0068717A">
        <w:rPr>
          <w:sz w:val="28"/>
          <w:szCs w:val="28"/>
        </w:rPr>
        <w:t xml:space="preserve">r. During the conference a lead statuary body will be appointed, an experienced social worker and an employee of the lead statuary body. Agencies and family members involved with the CYP must attend the conference including the CYP where appropriate </w:t>
      </w:r>
      <w:sdt>
        <w:sdtPr>
          <w:rPr>
            <w:sz w:val="28"/>
            <w:szCs w:val="28"/>
          </w:rPr>
          <w:id w:val="253331112"/>
          <w:citation/>
        </w:sdtPr>
        <w:sdtContent>
          <w:r w:rsidR="0068717A">
            <w:rPr>
              <w:sz w:val="28"/>
              <w:szCs w:val="28"/>
            </w:rPr>
            <w:fldChar w:fldCharType="begin"/>
          </w:r>
          <w:r w:rsidR="0068717A">
            <w:rPr>
              <w:sz w:val="28"/>
              <w:szCs w:val="28"/>
            </w:rPr>
            <w:instrText xml:space="preserve">CITATION The13 \p 40 \l 2057 </w:instrText>
          </w:r>
          <w:r w:rsidR="0068717A">
            <w:rPr>
              <w:sz w:val="28"/>
              <w:szCs w:val="28"/>
            </w:rPr>
            <w:fldChar w:fldCharType="separate"/>
          </w:r>
          <w:r w:rsidR="0068717A" w:rsidRPr="0068717A">
            <w:rPr>
              <w:noProof/>
              <w:sz w:val="28"/>
              <w:szCs w:val="28"/>
            </w:rPr>
            <w:t>(The Department for Education, 2013, p. 40)</w:t>
          </w:r>
          <w:r w:rsidR="0068717A">
            <w:rPr>
              <w:sz w:val="28"/>
              <w:szCs w:val="28"/>
            </w:rPr>
            <w:fldChar w:fldCharType="end"/>
          </w:r>
        </w:sdtContent>
      </w:sdt>
      <w:r w:rsidR="0068717A">
        <w:rPr>
          <w:sz w:val="28"/>
          <w:szCs w:val="28"/>
        </w:rPr>
        <w:t xml:space="preserve">. Timelines for review meetings, an implementation of the child protection plan will be consolidated and a target as to what should improve by a specific time must be made </w:t>
      </w:r>
      <w:r w:rsidR="004150E5">
        <w:rPr>
          <w:sz w:val="28"/>
          <w:szCs w:val="28"/>
        </w:rPr>
        <w:t>to</w:t>
      </w:r>
      <w:r w:rsidR="0068717A">
        <w:rPr>
          <w:sz w:val="28"/>
          <w:szCs w:val="28"/>
        </w:rPr>
        <w:t xml:space="preserve"> assess success. </w:t>
      </w:r>
      <w:r w:rsidR="004150E5">
        <w:rPr>
          <w:sz w:val="28"/>
          <w:szCs w:val="28"/>
        </w:rPr>
        <w:t xml:space="preserve">Agencies that are working together must share common responsibilities and be open to providing timely information when requested, involvement where necessary, for example attending meetings and participation when active involvement is necessary </w:t>
      </w:r>
      <w:sdt>
        <w:sdtPr>
          <w:rPr>
            <w:sz w:val="28"/>
            <w:szCs w:val="28"/>
          </w:rPr>
          <w:id w:val="1417515589"/>
          <w:citation/>
        </w:sdtPr>
        <w:sdtContent>
          <w:r w:rsidR="004150E5">
            <w:rPr>
              <w:sz w:val="28"/>
              <w:szCs w:val="28"/>
            </w:rPr>
            <w:fldChar w:fldCharType="begin"/>
          </w:r>
          <w:r w:rsidR="004150E5">
            <w:rPr>
              <w:sz w:val="28"/>
              <w:szCs w:val="28"/>
            </w:rPr>
            <w:instrText xml:space="preserve">CITATION Wal18 \p 25 \l 2057 </w:instrText>
          </w:r>
          <w:r w:rsidR="004150E5">
            <w:rPr>
              <w:sz w:val="28"/>
              <w:szCs w:val="28"/>
            </w:rPr>
            <w:fldChar w:fldCharType="separate"/>
          </w:r>
          <w:r w:rsidR="004150E5" w:rsidRPr="004150E5">
            <w:rPr>
              <w:noProof/>
              <w:sz w:val="28"/>
              <w:szCs w:val="28"/>
            </w:rPr>
            <w:t>(Walker, 2018, p. 25)</w:t>
          </w:r>
          <w:r w:rsidR="004150E5">
            <w:rPr>
              <w:sz w:val="28"/>
              <w:szCs w:val="28"/>
            </w:rPr>
            <w:fldChar w:fldCharType="end"/>
          </w:r>
        </w:sdtContent>
      </w:sdt>
      <w:r w:rsidR="004150E5">
        <w:rPr>
          <w:sz w:val="28"/>
          <w:szCs w:val="28"/>
        </w:rPr>
        <w:t xml:space="preserve">. </w:t>
      </w:r>
      <w:r w:rsidR="00C92940">
        <w:rPr>
          <w:sz w:val="28"/>
          <w:szCs w:val="28"/>
        </w:rPr>
        <w:t>The four sequential l</w:t>
      </w:r>
      <w:r w:rsidR="004150E5">
        <w:rPr>
          <w:sz w:val="28"/>
          <w:szCs w:val="28"/>
        </w:rPr>
        <w:t>evels of partnership</w:t>
      </w:r>
      <w:r w:rsidR="00C92940">
        <w:rPr>
          <w:sz w:val="28"/>
          <w:szCs w:val="28"/>
        </w:rPr>
        <w:t xml:space="preserve"> may be used (Appendix 2). At level 4 all </w:t>
      </w:r>
      <w:r w:rsidR="00C92940">
        <w:rPr>
          <w:sz w:val="28"/>
          <w:szCs w:val="28"/>
        </w:rPr>
        <w:lastRenderedPageBreak/>
        <w:t xml:space="preserve">agencies have shared values, tasks, contribute equally, decisions and the discussion of plans would be discussed and agreed upon together. Mutual confidence would be reached in that each agency will deliver and provide open sharing of information including the mechanisms for monitoring and reviewing and an agreed individual or agreed agency would have the final say </w:t>
      </w:r>
      <w:sdt>
        <w:sdtPr>
          <w:rPr>
            <w:sz w:val="28"/>
            <w:szCs w:val="28"/>
          </w:rPr>
          <w:id w:val="-1271009176"/>
          <w:citation/>
        </w:sdtPr>
        <w:sdtContent>
          <w:r w:rsidR="00C92940">
            <w:rPr>
              <w:sz w:val="28"/>
              <w:szCs w:val="28"/>
            </w:rPr>
            <w:fldChar w:fldCharType="begin"/>
          </w:r>
          <w:r w:rsidR="00C92940">
            <w:rPr>
              <w:sz w:val="28"/>
              <w:szCs w:val="28"/>
            </w:rPr>
            <w:instrText xml:space="preserve">CITATION Wal18 \p 26 \l 2057 </w:instrText>
          </w:r>
          <w:r w:rsidR="00C92940">
            <w:rPr>
              <w:sz w:val="28"/>
              <w:szCs w:val="28"/>
            </w:rPr>
            <w:fldChar w:fldCharType="separate"/>
          </w:r>
          <w:r w:rsidR="00C92940" w:rsidRPr="00C92940">
            <w:rPr>
              <w:noProof/>
              <w:sz w:val="28"/>
              <w:szCs w:val="28"/>
            </w:rPr>
            <w:t>(Walker, 2018, p. 26)</w:t>
          </w:r>
          <w:r w:rsidR="00C92940">
            <w:rPr>
              <w:sz w:val="28"/>
              <w:szCs w:val="28"/>
            </w:rPr>
            <w:fldChar w:fldCharType="end"/>
          </w:r>
        </w:sdtContent>
      </w:sdt>
      <w:r w:rsidR="004430CD">
        <w:rPr>
          <w:sz w:val="28"/>
          <w:szCs w:val="28"/>
        </w:rPr>
        <w:t>. Ways in which multi-agency working can demonstrate good partnerships would include defined roles within the partnership, professional boundaries where the focus of work is clearly defined,</w:t>
      </w:r>
      <w:r w:rsidR="00C32AAB">
        <w:rPr>
          <w:sz w:val="28"/>
          <w:szCs w:val="28"/>
        </w:rPr>
        <w:t xml:space="preserve"> having</w:t>
      </w:r>
      <w:r w:rsidR="004430CD">
        <w:rPr>
          <w:sz w:val="28"/>
          <w:szCs w:val="28"/>
        </w:rPr>
        <w:t xml:space="preserve"> communication channels that work well,</w:t>
      </w:r>
      <w:r w:rsidR="00620615">
        <w:rPr>
          <w:sz w:val="28"/>
          <w:szCs w:val="28"/>
        </w:rPr>
        <w:t xml:space="preserve"> having</w:t>
      </w:r>
      <w:r w:rsidR="004430CD">
        <w:rPr>
          <w:sz w:val="28"/>
          <w:szCs w:val="28"/>
        </w:rPr>
        <w:t xml:space="preserve"> local relationships that involve agencies to share training and cases regularly in order to promote effective professional relationships,</w:t>
      </w:r>
      <w:r w:rsidR="00ED26F6">
        <w:rPr>
          <w:sz w:val="28"/>
          <w:szCs w:val="28"/>
        </w:rPr>
        <w:t xml:space="preserve"> </w:t>
      </w:r>
      <w:r w:rsidR="00887B2A">
        <w:rPr>
          <w:sz w:val="28"/>
          <w:szCs w:val="28"/>
        </w:rPr>
        <w:t>build</w:t>
      </w:r>
      <w:r w:rsidR="00ED26F6">
        <w:rPr>
          <w:sz w:val="28"/>
          <w:szCs w:val="28"/>
        </w:rPr>
        <w:t xml:space="preserve"> trust in each other</w:t>
      </w:r>
      <w:r w:rsidR="00887B2A">
        <w:rPr>
          <w:sz w:val="28"/>
          <w:szCs w:val="28"/>
        </w:rPr>
        <w:t>,</w:t>
      </w:r>
      <w:r w:rsidR="004430CD">
        <w:rPr>
          <w:sz w:val="28"/>
          <w:szCs w:val="28"/>
        </w:rPr>
        <w:t xml:space="preserve"> remove prejudice and promote respectful appreciation for the skills of that profession, minimising jargon to make information accessible to each party including clarity of local arrangements and key individuals within the agencies involved </w:t>
      </w:r>
      <w:sdt>
        <w:sdtPr>
          <w:rPr>
            <w:sz w:val="28"/>
            <w:szCs w:val="28"/>
          </w:rPr>
          <w:id w:val="351691431"/>
          <w:citation/>
        </w:sdtPr>
        <w:sdtContent>
          <w:r w:rsidR="004430CD">
            <w:rPr>
              <w:sz w:val="28"/>
              <w:szCs w:val="28"/>
            </w:rPr>
            <w:fldChar w:fldCharType="begin"/>
          </w:r>
          <w:r w:rsidR="004430CD">
            <w:rPr>
              <w:sz w:val="28"/>
              <w:szCs w:val="28"/>
            </w:rPr>
            <w:instrText xml:space="preserve">CITATION Wal18 \p 30 \l 2057 </w:instrText>
          </w:r>
          <w:r w:rsidR="004430CD">
            <w:rPr>
              <w:sz w:val="28"/>
              <w:szCs w:val="28"/>
            </w:rPr>
            <w:fldChar w:fldCharType="separate"/>
          </w:r>
          <w:r w:rsidR="004430CD" w:rsidRPr="004430CD">
            <w:rPr>
              <w:noProof/>
              <w:sz w:val="28"/>
              <w:szCs w:val="28"/>
            </w:rPr>
            <w:t>(Walker, 2018, p. 30)</w:t>
          </w:r>
          <w:r w:rsidR="004430CD">
            <w:rPr>
              <w:sz w:val="28"/>
              <w:szCs w:val="28"/>
            </w:rPr>
            <w:fldChar w:fldCharType="end"/>
          </w:r>
        </w:sdtContent>
      </w:sdt>
      <w:r w:rsidR="004430CD">
        <w:rPr>
          <w:sz w:val="28"/>
          <w:szCs w:val="28"/>
        </w:rPr>
        <w:t xml:space="preserve">. </w:t>
      </w:r>
      <w:r w:rsidR="00B162F3">
        <w:rPr>
          <w:sz w:val="28"/>
          <w:szCs w:val="28"/>
        </w:rPr>
        <w:t xml:space="preserve">In his report Laming found that services were reluctant to work together for fear of contravening GDPR law </w:t>
      </w:r>
      <w:sdt>
        <w:sdtPr>
          <w:rPr>
            <w:sz w:val="28"/>
            <w:szCs w:val="28"/>
          </w:rPr>
          <w:id w:val="1896779285"/>
          <w:citation/>
        </w:sdtPr>
        <w:sdtContent>
          <w:r w:rsidR="00B162F3">
            <w:rPr>
              <w:sz w:val="28"/>
              <w:szCs w:val="28"/>
            </w:rPr>
            <w:fldChar w:fldCharType="begin"/>
          </w:r>
          <w:r w:rsidR="00B162F3">
            <w:rPr>
              <w:sz w:val="28"/>
              <w:szCs w:val="28"/>
            </w:rPr>
            <w:instrText xml:space="preserve"> CITATION Lor03 \l 2057 </w:instrText>
          </w:r>
          <w:r w:rsidR="00B162F3">
            <w:rPr>
              <w:sz w:val="28"/>
              <w:szCs w:val="28"/>
            </w:rPr>
            <w:fldChar w:fldCharType="separate"/>
          </w:r>
          <w:r w:rsidR="00B162F3" w:rsidRPr="00B162F3">
            <w:rPr>
              <w:noProof/>
              <w:sz w:val="28"/>
              <w:szCs w:val="28"/>
            </w:rPr>
            <w:t>(Laming, 2003)</w:t>
          </w:r>
          <w:r w:rsidR="00B162F3">
            <w:rPr>
              <w:sz w:val="28"/>
              <w:szCs w:val="28"/>
            </w:rPr>
            <w:fldChar w:fldCharType="end"/>
          </w:r>
        </w:sdtContent>
      </w:sdt>
      <w:r w:rsidR="00B162F3">
        <w:rPr>
          <w:sz w:val="28"/>
          <w:szCs w:val="28"/>
        </w:rPr>
        <w:t xml:space="preserve"> the Social Services and Well-being (Wales) Act 2014 supersedes any GDPR law </w:t>
      </w:r>
      <w:r w:rsidR="001627D8">
        <w:rPr>
          <w:sz w:val="28"/>
          <w:szCs w:val="28"/>
        </w:rPr>
        <w:t>providing</w:t>
      </w:r>
      <w:r w:rsidR="00261D68">
        <w:rPr>
          <w:sz w:val="28"/>
          <w:szCs w:val="28"/>
        </w:rPr>
        <w:t xml:space="preserve"> that</w:t>
      </w:r>
      <w:r w:rsidR="00B162F3">
        <w:rPr>
          <w:sz w:val="28"/>
          <w:szCs w:val="28"/>
        </w:rPr>
        <w:t xml:space="preserve"> it is relevant to the protection and safeguarding of a child</w:t>
      </w:r>
      <w:r w:rsidR="002633FA">
        <w:rPr>
          <w:sz w:val="28"/>
          <w:szCs w:val="28"/>
        </w:rPr>
        <w:t xml:space="preserve"> </w:t>
      </w:r>
      <w:sdt>
        <w:sdtPr>
          <w:rPr>
            <w:sz w:val="28"/>
            <w:szCs w:val="28"/>
          </w:rPr>
          <w:id w:val="622195590"/>
          <w:citation/>
        </w:sdtPr>
        <w:sdtContent>
          <w:r w:rsidR="002633FA">
            <w:rPr>
              <w:sz w:val="28"/>
              <w:szCs w:val="28"/>
            </w:rPr>
            <w:fldChar w:fldCharType="begin"/>
          </w:r>
          <w:r w:rsidR="002633FA">
            <w:rPr>
              <w:sz w:val="28"/>
              <w:szCs w:val="28"/>
            </w:rPr>
            <w:instrText xml:space="preserve"> CITATION Soc24 \l 2057 </w:instrText>
          </w:r>
          <w:r w:rsidR="002633FA">
            <w:rPr>
              <w:sz w:val="28"/>
              <w:szCs w:val="28"/>
            </w:rPr>
            <w:fldChar w:fldCharType="separate"/>
          </w:r>
          <w:r w:rsidR="002633FA" w:rsidRPr="002633FA">
            <w:rPr>
              <w:noProof/>
              <w:sz w:val="28"/>
              <w:szCs w:val="28"/>
            </w:rPr>
            <w:t>(Social Care Wales, 2024)</w:t>
          </w:r>
          <w:r w:rsidR="002633FA">
            <w:rPr>
              <w:sz w:val="28"/>
              <w:szCs w:val="28"/>
            </w:rPr>
            <w:fldChar w:fldCharType="end"/>
          </w:r>
        </w:sdtContent>
      </w:sdt>
      <w:r w:rsidR="002633FA">
        <w:rPr>
          <w:sz w:val="28"/>
          <w:szCs w:val="28"/>
        </w:rPr>
        <w:t xml:space="preserve">. </w:t>
      </w:r>
      <w:r w:rsidR="00CA411A">
        <w:rPr>
          <w:sz w:val="28"/>
          <w:szCs w:val="28"/>
        </w:rPr>
        <w:t xml:space="preserve">Multi-agency working </w:t>
      </w:r>
      <w:r w:rsidR="00A6664B">
        <w:rPr>
          <w:sz w:val="28"/>
          <w:szCs w:val="28"/>
        </w:rPr>
        <w:t xml:space="preserve">is extremely beneficial when done properly as it can </w:t>
      </w:r>
      <w:r w:rsidR="00FE196F">
        <w:rPr>
          <w:sz w:val="28"/>
          <w:szCs w:val="28"/>
        </w:rPr>
        <w:t xml:space="preserve">lead professionals to ‘think outside the box’ and develop </w:t>
      </w:r>
      <w:r w:rsidR="00840941">
        <w:rPr>
          <w:sz w:val="28"/>
          <w:szCs w:val="28"/>
        </w:rPr>
        <w:t xml:space="preserve">more </w:t>
      </w:r>
      <w:r w:rsidR="00FE196F">
        <w:rPr>
          <w:sz w:val="28"/>
          <w:szCs w:val="28"/>
        </w:rPr>
        <w:t xml:space="preserve">creative and effective </w:t>
      </w:r>
      <w:r w:rsidR="006B0801">
        <w:rPr>
          <w:sz w:val="28"/>
          <w:szCs w:val="28"/>
        </w:rPr>
        <w:t>solutions</w:t>
      </w:r>
      <w:r w:rsidR="00FE196F">
        <w:rPr>
          <w:sz w:val="28"/>
          <w:szCs w:val="28"/>
        </w:rPr>
        <w:t xml:space="preserve"> to </w:t>
      </w:r>
      <w:r w:rsidR="00453D7A">
        <w:rPr>
          <w:sz w:val="28"/>
          <w:szCs w:val="28"/>
        </w:rPr>
        <w:t>CYP welfare</w:t>
      </w:r>
      <w:r w:rsidR="006B0801">
        <w:rPr>
          <w:sz w:val="28"/>
          <w:szCs w:val="28"/>
        </w:rPr>
        <w:t xml:space="preserve"> </w:t>
      </w:r>
      <w:sdt>
        <w:sdtPr>
          <w:rPr>
            <w:sz w:val="28"/>
            <w:szCs w:val="28"/>
          </w:rPr>
          <w:id w:val="-55240870"/>
          <w:citation/>
        </w:sdtPr>
        <w:sdtContent>
          <w:r w:rsidR="006B0801">
            <w:rPr>
              <w:sz w:val="28"/>
              <w:szCs w:val="28"/>
            </w:rPr>
            <w:fldChar w:fldCharType="begin"/>
          </w:r>
          <w:r w:rsidR="006B0801">
            <w:rPr>
              <w:sz w:val="28"/>
              <w:szCs w:val="28"/>
            </w:rPr>
            <w:instrText xml:space="preserve">CITATION Wal18 \p 10 \l 2057 </w:instrText>
          </w:r>
          <w:r w:rsidR="006B0801">
            <w:rPr>
              <w:sz w:val="28"/>
              <w:szCs w:val="28"/>
            </w:rPr>
            <w:fldChar w:fldCharType="separate"/>
          </w:r>
          <w:r w:rsidR="006B0801" w:rsidRPr="006B0801">
            <w:rPr>
              <w:noProof/>
              <w:sz w:val="28"/>
              <w:szCs w:val="28"/>
            </w:rPr>
            <w:t>(Walker, 2018, p. 10)</w:t>
          </w:r>
          <w:r w:rsidR="006B0801">
            <w:rPr>
              <w:sz w:val="28"/>
              <w:szCs w:val="28"/>
            </w:rPr>
            <w:fldChar w:fldCharType="end"/>
          </w:r>
        </w:sdtContent>
      </w:sdt>
      <w:r w:rsidR="00453D7A">
        <w:rPr>
          <w:sz w:val="28"/>
          <w:szCs w:val="28"/>
        </w:rPr>
        <w:t xml:space="preserve">. </w:t>
      </w:r>
      <w:r w:rsidR="00F821FF">
        <w:rPr>
          <w:sz w:val="28"/>
          <w:szCs w:val="28"/>
        </w:rPr>
        <w:t>Funding</w:t>
      </w:r>
      <w:r w:rsidR="00011B98">
        <w:rPr>
          <w:sz w:val="28"/>
          <w:szCs w:val="28"/>
        </w:rPr>
        <w:t xml:space="preserve"> </w:t>
      </w:r>
      <w:r w:rsidR="00F821FF">
        <w:rPr>
          <w:sz w:val="28"/>
          <w:szCs w:val="28"/>
        </w:rPr>
        <w:t xml:space="preserve">can be shared by departments and services </w:t>
      </w:r>
      <w:r w:rsidR="002E523C">
        <w:rPr>
          <w:sz w:val="28"/>
          <w:szCs w:val="28"/>
        </w:rPr>
        <w:t xml:space="preserve">and resources may be shared such as </w:t>
      </w:r>
      <w:r w:rsidR="002F1BBE">
        <w:rPr>
          <w:sz w:val="28"/>
          <w:szCs w:val="28"/>
        </w:rPr>
        <w:t>accommodation for meetings</w:t>
      </w:r>
      <w:r w:rsidR="00A66727">
        <w:rPr>
          <w:sz w:val="28"/>
          <w:szCs w:val="28"/>
        </w:rPr>
        <w:t xml:space="preserve"> and access to </w:t>
      </w:r>
      <w:r w:rsidR="000C0D73">
        <w:rPr>
          <w:sz w:val="28"/>
          <w:szCs w:val="28"/>
        </w:rPr>
        <w:t xml:space="preserve">multiple trained </w:t>
      </w:r>
      <w:r w:rsidR="0039066E">
        <w:rPr>
          <w:sz w:val="28"/>
          <w:szCs w:val="28"/>
        </w:rPr>
        <w:t>professionals</w:t>
      </w:r>
      <w:r w:rsidR="000C0D73">
        <w:rPr>
          <w:sz w:val="28"/>
          <w:szCs w:val="28"/>
        </w:rPr>
        <w:t xml:space="preserve"> offers the opportunity for effective communication for </w:t>
      </w:r>
      <w:r w:rsidR="0039066E">
        <w:rPr>
          <w:sz w:val="28"/>
          <w:szCs w:val="28"/>
        </w:rPr>
        <w:t>parents, carers and other age</w:t>
      </w:r>
      <w:r w:rsidR="002619FB">
        <w:rPr>
          <w:sz w:val="28"/>
          <w:szCs w:val="28"/>
        </w:rPr>
        <w:t>ncies for monitoring</w:t>
      </w:r>
      <w:r w:rsidR="00554B9E">
        <w:rPr>
          <w:sz w:val="28"/>
          <w:szCs w:val="28"/>
        </w:rPr>
        <w:t>,</w:t>
      </w:r>
      <w:r w:rsidR="002619FB">
        <w:rPr>
          <w:sz w:val="28"/>
          <w:szCs w:val="28"/>
        </w:rPr>
        <w:t xml:space="preserve"> </w:t>
      </w:r>
      <w:r w:rsidR="00BC700B">
        <w:rPr>
          <w:sz w:val="28"/>
          <w:szCs w:val="28"/>
        </w:rPr>
        <w:t>feedback,</w:t>
      </w:r>
      <w:r w:rsidR="002619FB">
        <w:rPr>
          <w:sz w:val="28"/>
          <w:szCs w:val="28"/>
        </w:rPr>
        <w:t xml:space="preserve"> </w:t>
      </w:r>
      <w:r w:rsidR="00554B9E">
        <w:rPr>
          <w:sz w:val="28"/>
          <w:szCs w:val="28"/>
        </w:rPr>
        <w:t>and any other additional safeguarding needs.</w:t>
      </w:r>
      <w:r w:rsidR="00BC700B">
        <w:rPr>
          <w:sz w:val="28"/>
          <w:szCs w:val="28"/>
        </w:rPr>
        <w:t xml:space="preserve"> The </w:t>
      </w:r>
      <w:r w:rsidR="000F248F">
        <w:rPr>
          <w:sz w:val="28"/>
          <w:szCs w:val="28"/>
        </w:rPr>
        <w:t xml:space="preserve">introduction of Multi-agency Safeguarding Hubs </w:t>
      </w:r>
      <w:r w:rsidR="0094422E">
        <w:rPr>
          <w:sz w:val="28"/>
          <w:szCs w:val="28"/>
        </w:rPr>
        <w:t>(MASH), is a new way of integrating services, putting the service user at the forefront of operations</w:t>
      </w:r>
      <w:r w:rsidR="005016B7">
        <w:rPr>
          <w:sz w:val="28"/>
          <w:szCs w:val="28"/>
        </w:rPr>
        <w:t xml:space="preserve"> </w:t>
      </w:r>
      <w:sdt>
        <w:sdtPr>
          <w:rPr>
            <w:sz w:val="28"/>
            <w:szCs w:val="28"/>
          </w:rPr>
          <w:id w:val="-2007659012"/>
          <w:citation/>
        </w:sdtPr>
        <w:sdtContent>
          <w:r w:rsidR="005016B7">
            <w:rPr>
              <w:sz w:val="28"/>
              <w:szCs w:val="28"/>
            </w:rPr>
            <w:fldChar w:fldCharType="begin"/>
          </w:r>
          <w:r w:rsidR="005016B7">
            <w:rPr>
              <w:sz w:val="28"/>
              <w:szCs w:val="28"/>
            </w:rPr>
            <w:instrText xml:space="preserve"> CITATION Bri24 \l 2057 </w:instrText>
          </w:r>
          <w:r w:rsidR="005016B7">
            <w:rPr>
              <w:sz w:val="28"/>
              <w:szCs w:val="28"/>
            </w:rPr>
            <w:fldChar w:fldCharType="separate"/>
          </w:r>
          <w:r w:rsidR="005016B7" w:rsidRPr="005016B7">
            <w:rPr>
              <w:noProof/>
              <w:sz w:val="28"/>
              <w:szCs w:val="28"/>
            </w:rPr>
            <w:t>(Bridgend County Borough Council, 2024)</w:t>
          </w:r>
          <w:r w:rsidR="005016B7">
            <w:rPr>
              <w:sz w:val="28"/>
              <w:szCs w:val="28"/>
            </w:rPr>
            <w:fldChar w:fldCharType="end"/>
          </w:r>
        </w:sdtContent>
      </w:sdt>
      <w:r w:rsidR="00411A77">
        <w:rPr>
          <w:sz w:val="28"/>
          <w:szCs w:val="28"/>
        </w:rPr>
        <w:t>.</w:t>
      </w:r>
      <w:r w:rsidR="00C16FCA">
        <w:rPr>
          <w:sz w:val="28"/>
          <w:szCs w:val="28"/>
        </w:rPr>
        <w:t xml:space="preserve"> </w:t>
      </w:r>
      <w:r w:rsidR="001D4793">
        <w:rPr>
          <w:sz w:val="28"/>
          <w:szCs w:val="28"/>
        </w:rPr>
        <w:t>P</w:t>
      </w:r>
      <w:r w:rsidR="00206306">
        <w:rPr>
          <w:sz w:val="28"/>
          <w:szCs w:val="28"/>
        </w:rPr>
        <w:t>rofessionals</w:t>
      </w:r>
      <w:r w:rsidR="00411A77">
        <w:rPr>
          <w:sz w:val="28"/>
          <w:szCs w:val="28"/>
        </w:rPr>
        <w:t xml:space="preserve"> </w:t>
      </w:r>
      <w:r w:rsidR="00206306">
        <w:rPr>
          <w:sz w:val="28"/>
          <w:szCs w:val="28"/>
        </w:rPr>
        <w:t xml:space="preserve">can </w:t>
      </w:r>
      <w:r w:rsidR="001D4793">
        <w:rPr>
          <w:sz w:val="28"/>
          <w:szCs w:val="28"/>
        </w:rPr>
        <w:t>refer</w:t>
      </w:r>
      <w:r w:rsidR="00C16FCA">
        <w:rPr>
          <w:sz w:val="28"/>
          <w:szCs w:val="28"/>
        </w:rPr>
        <w:t xml:space="preserve"> and</w:t>
      </w:r>
      <w:r w:rsidR="001D4793">
        <w:rPr>
          <w:sz w:val="28"/>
          <w:szCs w:val="28"/>
        </w:rPr>
        <w:t xml:space="preserve"> m</w:t>
      </w:r>
      <w:r w:rsidR="001D4793">
        <w:rPr>
          <w:sz w:val="28"/>
          <w:szCs w:val="28"/>
        </w:rPr>
        <w:t>embers of the public</w:t>
      </w:r>
      <w:r w:rsidR="001D4793">
        <w:rPr>
          <w:sz w:val="28"/>
          <w:szCs w:val="28"/>
        </w:rPr>
        <w:t xml:space="preserve">  </w:t>
      </w:r>
      <w:r w:rsidR="00C16FCA">
        <w:rPr>
          <w:sz w:val="28"/>
          <w:szCs w:val="28"/>
        </w:rPr>
        <w:t>can</w:t>
      </w:r>
      <w:r w:rsidR="001D4793">
        <w:rPr>
          <w:sz w:val="28"/>
          <w:szCs w:val="28"/>
        </w:rPr>
        <w:t xml:space="preserve"> </w:t>
      </w:r>
      <w:r w:rsidR="00206306">
        <w:rPr>
          <w:sz w:val="28"/>
          <w:szCs w:val="28"/>
        </w:rPr>
        <w:t xml:space="preserve">be referred </w:t>
      </w:r>
      <w:r w:rsidR="00E319A1">
        <w:rPr>
          <w:sz w:val="28"/>
          <w:szCs w:val="28"/>
        </w:rPr>
        <w:t>to</w:t>
      </w:r>
      <w:r w:rsidR="00206306">
        <w:rPr>
          <w:sz w:val="28"/>
          <w:szCs w:val="28"/>
        </w:rPr>
        <w:t xml:space="preserve"> access </w:t>
      </w:r>
      <w:r w:rsidR="00FD1760">
        <w:rPr>
          <w:sz w:val="28"/>
          <w:szCs w:val="28"/>
        </w:rPr>
        <w:t>the</w:t>
      </w:r>
      <w:r w:rsidR="00206306">
        <w:rPr>
          <w:sz w:val="28"/>
          <w:szCs w:val="28"/>
        </w:rPr>
        <w:t xml:space="preserve"> services available which are </w:t>
      </w:r>
      <w:r w:rsidR="003C4902">
        <w:rPr>
          <w:sz w:val="28"/>
          <w:szCs w:val="28"/>
        </w:rPr>
        <w:t xml:space="preserve">comprised of trained experts in </w:t>
      </w:r>
      <w:r w:rsidR="00CB101D">
        <w:rPr>
          <w:sz w:val="28"/>
          <w:szCs w:val="28"/>
        </w:rPr>
        <w:t>children’s</w:t>
      </w:r>
      <w:r w:rsidR="003C4902">
        <w:rPr>
          <w:sz w:val="28"/>
          <w:szCs w:val="28"/>
        </w:rPr>
        <w:t xml:space="preserve"> and </w:t>
      </w:r>
      <w:r w:rsidR="00CB101D">
        <w:rPr>
          <w:sz w:val="28"/>
          <w:szCs w:val="28"/>
        </w:rPr>
        <w:t>adult</w:t>
      </w:r>
      <w:r w:rsidR="003C4902">
        <w:rPr>
          <w:sz w:val="28"/>
          <w:szCs w:val="28"/>
        </w:rPr>
        <w:t xml:space="preserve"> services</w:t>
      </w:r>
      <w:r w:rsidR="00E319A1">
        <w:rPr>
          <w:sz w:val="28"/>
          <w:szCs w:val="28"/>
        </w:rPr>
        <w:t xml:space="preserve"> including </w:t>
      </w:r>
      <w:r w:rsidR="00770116">
        <w:rPr>
          <w:sz w:val="28"/>
          <w:szCs w:val="28"/>
        </w:rPr>
        <w:t xml:space="preserve">, education, drugs and alcohol teams, </w:t>
      </w:r>
      <w:r w:rsidR="009475FF">
        <w:rPr>
          <w:sz w:val="28"/>
          <w:szCs w:val="28"/>
        </w:rPr>
        <w:t xml:space="preserve">domestic violence advocates, health professionals including mental health and </w:t>
      </w:r>
      <w:r w:rsidR="005F196E">
        <w:rPr>
          <w:sz w:val="28"/>
          <w:szCs w:val="28"/>
        </w:rPr>
        <w:t>public protection</w:t>
      </w:r>
      <w:r w:rsidR="00140704">
        <w:rPr>
          <w:sz w:val="28"/>
          <w:szCs w:val="28"/>
        </w:rPr>
        <w:t xml:space="preserve"> sectors</w:t>
      </w:r>
      <w:r w:rsidR="005F196E">
        <w:rPr>
          <w:sz w:val="28"/>
          <w:szCs w:val="28"/>
        </w:rPr>
        <w:t xml:space="preserve">, </w:t>
      </w:r>
      <w:r w:rsidR="00CB101D">
        <w:rPr>
          <w:sz w:val="28"/>
          <w:szCs w:val="28"/>
        </w:rPr>
        <w:t>child</w:t>
      </w:r>
      <w:r w:rsidR="005F196E">
        <w:rPr>
          <w:sz w:val="28"/>
          <w:szCs w:val="28"/>
        </w:rPr>
        <w:t xml:space="preserve"> sexual exploitation advocates</w:t>
      </w:r>
      <w:r w:rsidR="005C5724">
        <w:rPr>
          <w:sz w:val="28"/>
          <w:szCs w:val="28"/>
        </w:rPr>
        <w:t>, police protection units</w:t>
      </w:r>
      <w:r w:rsidR="00CB101D">
        <w:rPr>
          <w:sz w:val="28"/>
          <w:szCs w:val="28"/>
        </w:rPr>
        <w:t xml:space="preserve"> and </w:t>
      </w:r>
      <w:r w:rsidR="005C5724">
        <w:rPr>
          <w:sz w:val="28"/>
          <w:szCs w:val="28"/>
        </w:rPr>
        <w:t>housing</w:t>
      </w:r>
      <w:r w:rsidR="00140704">
        <w:rPr>
          <w:sz w:val="28"/>
          <w:szCs w:val="28"/>
        </w:rPr>
        <w:t xml:space="preserve"> experts</w:t>
      </w:r>
      <w:r w:rsidR="00CB101D">
        <w:rPr>
          <w:sz w:val="28"/>
          <w:szCs w:val="28"/>
        </w:rPr>
        <w:t xml:space="preserve"> </w:t>
      </w:r>
      <w:sdt>
        <w:sdtPr>
          <w:rPr>
            <w:sz w:val="28"/>
            <w:szCs w:val="28"/>
          </w:rPr>
          <w:id w:val="296037505"/>
          <w:citation/>
        </w:sdtPr>
        <w:sdtContent>
          <w:r w:rsidR="00021097">
            <w:rPr>
              <w:sz w:val="28"/>
              <w:szCs w:val="28"/>
            </w:rPr>
            <w:fldChar w:fldCharType="begin"/>
          </w:r>
          <w:r w:rsidR="00021097">
            <w:rPr>
              <w:sz w:val="28"/>
              <w:szCs w:val="28"/>
            </w:rPr>
            <w:instrText xml:space="preserve"> CITATION Bri24 \l 2057 </w:instrText>
          </w:r>
          <w:r w:rsidR="00021097">
            <w:rPr>
              <w:sz w:val="28"/>
              <w:szCs w:val="28"/>
            </w:rPr>
            <w:fldChar w:fldCharType="separate"/>
          </w:r>
          <w:r w:rsidR="00021097" w:rsidRPr="00021097">
            <w:rPr>
              <w:noProof/>
              <w:sz w:val="28"/>
              <w:szCs w:val="28"/>
            </w:rPr>
            <w:t>(Bridgend County Borough Council, 2024)</w:t>
          </w:r>
          <w:r w:rsidR="00021097">
            <w:rPr>
              <w:sz w:val="28"/>
              <w:szCs w:val="28"/>
            </w:rPr>
            <w:fldChar w:fldCharType="end"/>
          </w:r>
        </w:sdtContent>
      </w:sdt>
      <w:r w:rsidR="006133BA">
        <w:rPr>
          <w:sz w:val="28"/>
          <w:szCs w:val="28"/>
        </w:rPr>
        <w:t>. Services that are not inhouse may be linked virtually</w:t>
      </w:r>
      <w:r w:rsidR="005016B7">
        <w:rPr>
          <w:sz w:val="28"/>
          <w:szCs w:val="28"/>
        </w:rPr>
        <w:t xml:space="preserve"> providing a single </w:t>
      </w:r>
      <w:r w:rsidR="006572D9">
        <w:rPr>
          <w:sz w:val="28"/>
          <w:szCs w:val="28"/>
        </w:rPr>
        <w:t xml:space="preserve">centre for safeguarding. The other benefits of these centres would be </w:t>
      </w:r>
      <w:r w:rsidR="00955D68">
        <w:rPr>
          <w:sz w:val="28"/>
          <w:szCs w:val="28"/>
        </w:rPr>
        <w:t xml:space="preserve">cost as the centre would </w:t>
      </w:r>
      <w:r w:rsidR="00D65A40">
        <w:rPr>
          <w:sz w:val="28"/>
          <w:szCs w:val="28"/>
        </w:rPr>
        <w:t>minimise</w:t>
      </w:r>
      <w:r w:rsidR="00955D68">
        <w:rPr>
          <w:sz w:val="28"/>
          <w:szCs w:val="28"/>
        </w:rPr>
        <w:t xml:space="preserve"> the use of smaller more regional </w:t>
      </w:r>
      <w:r w:rsidR="00D65A40">
        <w:rPr>
          <w:sz w:val="28"/>
          <w:szCs w:val="28"/>
        </w:rPr>
        <w:t xml:space="preserve">offices, or temporary rental </w:t>
      </w:r>
      <w:r w:rsidR="00D65A40">
        <w:rPr>
          <w:sz w:val="28"/>
          <w:szCs w:val="28"/>
        </w:rPr>
        <w:lastRenderedPageBreak/>
        <w:t>of meeting spaces</w:t>
      </w:r>
      <w:r w:rsidR="00127F74">
        <w:rPr>
          <w:sz w:val="28"/>
          <w:szCs w:val="28"/>
        </w:rPr>
        <w:t xml:space="preserve">. The professionals working together I this way provide a timely </w:t>
      </w:r>
      <w:r w:rsidR="00416C08">
        <w:rPr>
          <w:sz w:val="28"/>
          <w:szCs w:val="28"/>
        </w:rPr>
        <w:t>manner</w:t>
      </w:r>
      <w:r w:rsidR="000748B4">
        <w:rPr>
          <w:sz w:val="28"/>
          <w:szCs w:val="28"/>
        </w:rPr>
        <w:t xml:space="preserve"> to intervene in CYP protection and safeguarding</w:t>
      </w:r>
      <w:r w:rsidR="004F16AB">
        <w:rPr>
          <w:sz w:val="28"/>
          <w:szCs w:val="28"/>
        </w:rPr>
        <w:t xml:space="preserve"> as all services are under one roof and </w:t>
      </w:r>
      <w:r w:rsidR="007A5D35">
        <w:rPr>
          <w:sz w:val="28"/>
          <w:szCs w:val="28"/>
        </w:rPr>
        <w:t>appointments</w:t>
      </w:r>
      <w:r w:rsidR="004F16AB">
        <w:rPr>
          <w:sz w:val="28"/>
          <w:szCs w:val="28"/>
        </w:rPr>
        <w:t xml:space="preserve"> and referrals to see the correct </w:t>
      </w:r>
      <w:r w:rsidR="006C165C">
        <w:rPr>
          <w:sz w:val="28"/>
          <w:szCs w:val="28"/>
        </w:rPr>
        <w:t xml:space="preserve">service may be provided </w:t>
      </w:r>
      <w:r w:rsidR="007A5D35">
        <w:rPr>
          <w:sz w:val="28"/>
          <w:szCs w:val="28"/>
        </w:rPr>
        <w:t>the same day</w:t>
      </w:r>
      <w:r w:rsidR="00152EB2">
        <w:rPr>
          <w:sz w:val="28"/>
          <w:szCs w:val="28"/>
        </w:rPr>
        <w:t xml:space="preserve"> </w:t>
      </w:r>
      <w:sdt>
        <w:sdtPr>
          <w:rPr>
            <w:sz w:val="28"/>
            <w:szCs w:val="28"/>
          </w:rPr>
          <w:id w:val="-1738941534"/>
          <w:citation/>
        </w:sdtPr>
        <w:sdtContent>
          <w:r w:rsidR="00152EB2">
            <w:rPr>
              <w:sz w:val="28"/>
              <w:szCs w:val="28"/>
            </w:rPr>
            <w:fldChar w:fldCharType="begin"/>
          </w:r>
          <w:r w:rsidR="00152EB2">
            <w:rPr>
              <w:sz w:val="28"/>
              <w:szCs w:val="28"/>
            </w:rPr>
            <w:instrText xml:space="preserve"> CITATION Bri24 \l 2057 </w:instrText>
          </w:r>
          <w:r w:rsidR="00152EB2">
            <w:rPr>
              <w:sz w:val="28"/>
              <w:szCs w:val="28"/>
            </w:rPr>
            <w:fldChar w:fldCharType="separate"/>
          </w:r>
          <w:r w:rsidR="00152EB2" w:rsidRPr="00152EB2">
            <w:rPr>
              <w:noProof/>
              <w:sz w:val="28"/>
              <w:szCs w:val="28"/>
            </w:rPr>
            <w:t>(Bridgend County Borough Council, 2024)</w:t>
          </w:r>
          <w:r w:rsidR="00152EB2">
            <w:rPr>
              <w:sz w:val="28"/>
              <w:szCs w:val="28"/>
            </w:rPr>
            <w:fldChar w:fldCharType="end"/>
          </w:r>
        </w:sdtContent>
      </w:sdt>
      <w:r w:rsidR="00152EB2">
        <w:rPr>
          <w:sz w:val="28"/>
          <w:szCs w:val="28"/>
        </w:rPr>
        <w:t xml:space="preserve">. </w:t>
      </w:r>
      <w:proofErr w:type="spellStart"/>
      <w:r w:rsidR="00152EB2">
        <w:rPr>
          <w:sz w:val="28"/>
          <w:szCs w:val="28"/>
        </w:rPr>
        <w:t>MASHes</w:t>
      </w:r>
      <w:proofErr w:type="spellEnd"/>
      <w:r w:rsidR="00152EB2">
        <w:rPr>
          <w:sz w:val="28"/>
          <w:szCs w:val="28"/>
        </w:rPr>
        <w:t xml:space="preserve"> also </w:t>
      </w:r>
      <w:r w:rsidR="003433CD">
        <w:rPr>
          <w:sz w:val="28"/>
          <w:szCs w:val="28"/>
        </w:rPr>
        <w:t xml:space="preserve">provide a clearer accountability for the outcome of the CYP </w:t>
      </w:r>
      <w:sdt>
        <w:sdtPr>
          <w:rPr>
            <w:sz w:val="28"/>
            <w:szCs w:val="28"/>
          </w:rPr>
          <w:id w:val="296722423"/>
          <w:citation/>
        </w:sdtPr>
        <w:sdtContent>
          <w:r w:rsidR="007E2F8E">
            <w:rPr>
              <w:sz w:val="28"/>
              <w:szCs w:val="28"/>
            </w:rPr>
            <w:fldChar w:fldCharType="begin"/>
          </w:r>
          <w:r w:rsidR="007E2F8E">
            <w:rPr>
              <w:sz w:val="28"/>
              <w:szCs w:val="28"/>
            </w:rPr>
            <w:instrText xml:space="preserve"> CITATION Wes24 \l 2057 </w:instrText>
          </w:r>
          <w:r w:rsidR="007E2F8E">
            <w:rPr>
              <w:sz w:val="28"/>
              <w:szCs w:val="28"/>
            </w:rPr>
            <w:fldChar w:fldCharType="separate"/>
          </w:r>
          <w:r w:rsidR="007E2F8E" w:rsidRPr="007E2F8E">
            <w:rPr>
              <w:noProof/>
              <w:sz w:val="28"/>
              <w:szCs w:val="28"/>
            </w:rPr>
            <w:t>(West Berkshire Council, 2024)</w:t>
          </w:r>
          <w:r w:rsidR="007E2F8E">
            <w:rPr>
              <w:sz w:val="28"/>
              <w:szCs w:val="28"/>
            </w:rPr>
            <w:fldChar w:fldCharType="end"/>
          </w:r>
        </w:sdtContent>
      </w:sdt>
    </w:p>
    <w:p w14:paraId="075B562E" w14:textId="77777777" w:rsidR="00780BDA" w:rsidRDefault="00780BDA">
      <w:pPr>
        <w:rPr>
          <w:sz w:val="28"/>
          <w:szCs w:val="28"/>
        </w:rPr>
      </w:pPr>
    </w:p>
    <w:p w14:paraId="7D524B80" w14:textId="45A44285" w:rsidR="002633FA" w:rsidRDefault="00780BDA">
      <w:pPr>
        <w:rPr>
          <w:sz w:val="28"/>
          <w:szCs w:val="28"/>
        </w:rPr>
      </w:pPr>
      <w:r>
        <w:rPr>
          <w:sz w:val="28"/>
          <w:szCs w:val="28"/>
        </w:rPr>
        <w:t xml:space="preserve">In </w:t>
      </w:r>
      <w:r w:rsidR="002633FA">
        <w:rPr>
          <w:sz w:val="28"/>
          <w:szCs w:val="28"/>
        </w:rPr>
        <w:t>conclusion</w:t>
      </w:r>
      <w:r>
        <w:rPr>
          <w:sz w:val="28"/>
          <w:szCs w:val="28"/>
        </w:rPr>
        <w:t xml:space="preserve">, there is still a lot to </w:t>
      </w:r>
      <w:r w:rsidR="00632715">
        <w:rPr>
          <w:sz w:val="28"/>
          <w:szCs w:val="28"/>
        </w:rPr>
        <w:t xml:space="preserve">do </w:t>
      </w:r>
      <w:r w:rsidR="007C30D0">
        <w:rPr>
          <w:sz w:val="28"/>
          <w:szCs w:val="28"/>
        </w:rPr>
        <w:t>regarding</w:t>
      </w:r>
      <w:r w:rsidR="00632715">
        <w:rPr>
          <w:sz w:val="28"/>
          <w:szCs w:val="28"/>
        </w:rPr>
        <w:t xml:space="preserve"> safeguarding our children. </w:t>
      </w:r>
      <w:r w:rsidR="00BB3466">
        <w:rPr>
          <w:sz w:val="28"/>
          <w:szCs w:val="28"/>
        </w:rPr>
        <w:t xml:space="preserve">Kaylea </w:t>
      </w:r>
      <w:proofErr w:type="spellStart"/>
      <w:r w:rsidR="00BB3466">
        <w:rPr>
          <w:sz w:val="28"/>
          <w:szCs w:val="28"/>
        </w:rPr>
        <w:t>Titford</w:t>
      </w:r>
      <w:proofErr w:type="spellEnd"/>
      <w:r w:rsidR="00F27371">
        <w:rPr>
          <w:sz w:val="28"/>
          <w:szCs w:val="28"/>
        </w:rPr>
        <w:t xml:space="preserve">, a sixteen year old wheelchair </w:t>
      </w:r>
      <w:r w:rsidR="007C30D0">
        <w:rPr>
          <w:sz w:val="28"/>
          <w:szCs w:val="28"/>
        </w:rPr>
        <w:t>dependent</w:t>
      </w:r>
      <w:r w:rsidR="00F27371">
        <w:rPr>
          <w:sz w:val="28"/>
          <w:szCs w:val="28"/>
        </w:rPr>
        <w:t xml:space="preserve"> child died in 2020 after her parents </w:t>
      </w:r>
      <w:r w:rsidR="00030BB2">
        <w:rPr>
          <w:sz w:val="28"/>
          <w:szCs w:val="28"/>
        </w:rPr>
        <w:t xml:space="preserve">failed to provide adequate care, however it transpired that she wasn’t seen by any other services for </w:t>
      </w:r>
      <w:r w:rsidR="00750337">
        <w:rPr>
          <w:sz w:val="28"/>
          <w:szCs w:val="28"/>
        </w:rPr>
        <w:t xml:space="preserve">nine months </w:t>
      </w:r>
      <w:sdt>
        <w:sdtPr>
          <w:rPr>
            <w:sz w:val="28"/>
            <w:szCs w:val="28"/>
          </w:rPr>
          <w:id w:val="-513526940"/>
          <w:citation/>
        </w:sdtPr>
        <w:sdtContent>
          <w:r w:rsidR="00750337">
            <w:rPr>
              <w:sz w:val="28"/>
              <w:szCs w:val="28"/>
            </w:rPr>
            <w:fldChar w:fldCharType="begin"/>
          </w:r>
          <w:r w:rsidR="00750337">
            <w:rPr>
              <w:sz w:val="28"/>
              <w:szCs w:val="28"/>
            </w:rPr>
            <w:instrText xml:space="preserve"> CITATION Att23 \l 2057 </w:instrText>
          </w:r>
          <w:r w:rsidR="00750337">
            <w:rPr>
              <w:sz w:val="28"/>
              <w:szCs w:val="28"/>
            </w:rPr>
            <w:fldChar w:fldCharType="separate"/>
          </w:r>
          <w:r w:rsidR="00750337" w:rsidRPr="00750337">
            <w:rPr>
              <w:noProof/>
              <w:sz w:val="28"/>
              <w:szCs w:val="28"/>
            </w:rPr>
            <w:t>(MP, 2023)</w:t>
          </w:r>
          <w:r w:rsidR="00750337">
            <w:rPr>
              <w:sz w:val="28"/>
              <w:szCs w:val="28"/>
            </w:rPr>
            <w:fldChar w:fldCharType="end"/>
          </w:r>
        </w:sdtContent>
      </w:sdt>
      <w:r w:rsidR="002B0EA7">
        <w:rPr>
          <w:sz w:val="28"/>
          <w:szCs w:val="28"/>
        </w:rPr>
        <w:t xml:space="preserve"> which leads us to question why a wheelchair user did not have access to </w:t>
      </w:r>
      <w:r w:rsidR="00041AB6">
        <w:rPr>
          <w:sz w:val="28"/>
          <w:szCs w:val="28"/>
        </w:rPr>
        <w:t xml:space="preserve">regular </w:t>
      </w:r>
      <w:r w:rsidR="002B0EA7">
        <w:rPr>
          <w:sz w:val="28"/>
          <w:szCs w:val="28"/>
        </w:rPr>
        <w:t>physioth</w:t>
      </w:r>
      <w:r w:rsidR="00C82F05">
        <w:rPr>
          <w:sz w:val="28"/>
          <w:szCs w:val="28"/>
        </w:rPr>
        <w:t>e</w:t>
      </w:r>
      <w:r w:rsidR="002B0EA7">
        <w:rPr>
          <w:sz w:val="28"/>
          <w:szCs w:val="28"/>
        </w:rPr>
        <w:t>rapy</w:t>
      </w:r>
      <w:r w:rsidR="00C82F05">
        <w:rPr>
          <w:sz w:val="28"/>
          <w:szCs w:val="28"/>
        </w:rPr>
        <w:t xml:space="preserve"> </w:t>
      </w:r>
      <w:r w:rsidR="00041AB6">
        <w:rPr>
          <w:sz w:val="28"/>
          <w:szCs w:val="28"/>
        </w:rPr>
        <w:t xml:space="preserve">and </w:t>
      </w:r>
      <w:r w:rsidR="003E55EA">
        <w:rPr>
          <w:sz w:val="28"/>
          <w:szCs w:val="28"/>
        </w:rPr>
        <w:t>social worker visits</w:t>
      </w:r>
      <w:r w:rsidR="00F02C78">
        <w:rPr>
          <w:sz w:val="28"/>
          <w:szCs w:val="28"/>
        </w:rPr>
        <w:t xml:space="preserve">. </w:t>
      </w:r>
      <w:r w:rsidR="008E026A">
        <w:rPr>
          <w:sz w:val="28"/>
          <w:szCs w:val="28"/>
        </w:rPr>
        <w:t>Logan Mwangi</w:t>
      </w:r>
      <w:r w:rsidR="006D0132">
        <w:rPr>
          <w:sz w:val="28"/>
          <w:szCs w:val="28"/>
        </w:rPr>
        <w:t xml:space="preserve">, killed at his home in </w:t>
      </w:r>
      <w:r w:rsidR="003C0663">
        <w:rPr>
          <w:sz w:val="28"/>
          <w:szCs w:val="28"/>
        </w:rPr>
        <w:t xml:space="preserve">2021 </w:t>
      </w:r>
      <w:r w:rsidR="00185029">
        <w:rPr>
          <w:sz w:val="28"/>
          <w:szCs w:val="28"/>
        </w:rPr>
        <w:t xml:space="preserve">was </w:t>
      </w:r>
      <w:r w:rsidR="00065405">
        <w:rPr>
          <w:sz w:val="28"/>
          <w:szCs w:val="28"/>
        </w:rPr>
        <w:t>seen by A&amp;E with bruising to his cheek and a broken ar</w:t>
      </w:r>
      <w:r w:rsidR="00C53ABE">
        <w:rPr>
          <w:sz w:val="28"/>
          <w:szCs w:val="28"/>
        </w:rPr>
        <w:t xml:space="preserve">m. He was assessed but found that the </w:t>
      </w:r>
      <w:r w:rsidR="00A168CB">
        <w:rPr>
          <w:sz w:val="28"/>
          <w:szCs w:val="28"/>
        </w:rPr>
        <w:t>threshold for child protection was not met</w:t>
      </w:r>
      <w:r w:rsidR="00B643F0">
        <w:rPr>
          <w:sz w:val="28"/>
          <w:szCs w:val="28"/>
        </w:rPr>
        <w:t xml:space="preserve">, however a </w:t>
      </w:r>
      <w:r w:rsidR="008C3122">
        <w:rPr>
          <w:sz w:val="28"/>
          <w:szCs w:val="28"/>
        </w:rPr>
        <w:t>paediatrician</w:t>
      </w:r>
      <w:r w:rsidR="00B643F0">
        <w:rPr>
          <w:sz w:val="28"/>
          <w:szCs w:val="28"/>
        </w:rPr>
        <w:t xml:space="preserve"> had seen further</w:t>
      </w:r>
      <w:r w:rsidR="008C3122">
        <w:rPr>
          <w:sz w:val="28"/>
          <w:szCs w:val="28"/>
        </w:rPr>
        <w:t xml:space="preserve"> injuries to Logan and had not reported them </w:t>
      </w:r>
      <w:sdt>
        <w:sdtPr>
          <w:rPr>
            <w:sz w:val="28"/>
            <w:szCs w:val="28"/>
          </w:rPr>
          <w:id w:val="2135443286"/>
          <w:citation/>
        </w:sdtPr>
        <w:sdtContent>
          <w:r w:rsidR="008C3122">
            <w:rPr>
              <w:sz w:val="28"/>
              <w:szCs w:val="28"/>
            </w:rPr>
            <w:fldChar w:fldCharType="begin"/>
          </w:r>
          <w:r w:rsidR="008C3122">
            <w:rPr>
              <w:sz w:val="28"/>
              <w:szCs w:val="28"/>
            </w:rPr>
            <w:instrText xml:space="preserve"> CITATION Mit22 \l 2057 </w:instrText>
          </w:r>
          <w:r w:rsidR="008C3122">
            <w:rPr>
              <w:sz w:val="28"/>
              <w:szCs w:val="28"/>
            </w:rPr>
            <w:fldChar w:fldCharType="separate"/>
          </w:r>
          <w:r w:rsidR="008C3122" w:rsidRPr="008C3122">
            <w:rPr>
              <w:noProof/>
              <w:sz w:val="28"/>
              <w:szCs w:val="28"/>
            </w:rPr>
            <w:t>(Samuel, 2022)</w:t>
          </w:r>
          <w:r w:rsidR="008C3122">
            <w:rPr>
              <w:sz w:val="28"/>
              <w:szCs w:val="28"/>
            </w:rPr>
            <w:fldChar w:fldCharType="end"/>
          </w:r>
        </w:sdtContent>
      </w:sdt>
      <w:r w:rsidR="008C3122">
        <w:rPr>
          <w:sz w:val="28"/>
          <w:szCs w:val="28"/>
        </w:rPr>
        <w:t>. Had this been done, Logan may be alive today</w:t>
      </w:r>
      <w:r w:rsidR="00680118">
        <w:rPr>
          <w:sz w:val="28"/>
          <w:szCs w:val="28"/>
        </w:rPr>
        <w:t xml:space="preserve">. Improvement has been made in the form of </w:t>
      </w:r>
      <w:r w:rsidR="007D20AB">
        <w:rPr>
          <w:sz w:val="28"/>
          <w:szCs w:val="28"/>
        </w:rPr>
        <w:t xml:space="preserve">the Social Services and Wellbeing (Wales) Act, although the name of </w:t>
      </w:r>
      <w:r w:rsidR="00A15D24">
        <w:rPr>
          <w:sz w:val="28"/>
          <w:szCs w:val="28"/>
        </w:rPr>
        <w:t>this</w:t>
      </w:r>
      <w:r w:rsidR="007D20AB">
        <w:rPr>
          <w:sz w:val="28"/>
          <w:szCs w:val="28"/>
        </w:rPr>
        <w:t xml:space="preserve"> act is </w:t>
      </w:r>
      <w:r w:rsidR="00A15D24">
        <w:rPr>
          <w:sz w:val="28"/>
          <w:szCs w:val="28"/>
        </w:rPr>
        <w:t>ambiguous</w:t>
      </w:r>
      <w:r w:rsidR="007D20AB">
        <w:rPr>
          <w:sz w:val="28"/>
          <w:szCs w:val="28"/>
        </w:rPr>
        <w:t xml:space="preserve"> in its naming of ‘social services’ implying that </w:t>
      </w:r>
      <w:r w:rsidR="00540367">
        <w:rPr>
          <w:sz w:val="28"/>
          <w:szCs w:val="28"/>
        </w:rPr>
        <w:t>it is relevant solely to them, when in contrast the act itself emphasises</w:t>
      </w:r>
      <w:r w:rsidR="00A15D24">
        <w:rPr>
          <w:sz w:val="28"/>
          <w:szCs w:val="28"/>
        </w:rPr>
        <w:t xml:space="preserve"> that safeguarding CYP’s involves everybody </w:t>
      </w:r>
      <w:sdt>
        <w:sdtPr>
          <w:rPr>
            <w:sz w:val="28"/>
            <w:szCs w:val="28"/>
          </w:rPr>
          <w:id w:val="1471784512"/>
          <w:citation/>
        </w:sdtPr>
        <w:sdtContent>
          <w:r w:rsidR="00C35278">
            <w:rPr>
              <w:sz w:val="28"/>
              <w:szCs w:val="28"/>
            </w:rPr>
            <w:fldChar w:fldCharType="begin"/>
          </w:r>
          <w:r w:rsidR="00C35278">
            <w:rPr>
              <w:sz w:val="28"/>
              <w:szCs w:val="28"/>
            </w:rPr>
            <w:instrText xml:space="preserve"> CITATION Soc24 \l 2057 </w:instrText>
          </w:r>
          <w:r w:rsidR="00C35278">
            <w:rPr>
              <w:sz w:val="28"/>
              <w:szCs w:val="28"/>
            </w:rPr>
            <w:fldChar w:fldCharType="separate"/>
          </w:r>
          <w:r w:rsidR="00C35278" w:rsidRPr="00C35278">
            <w:rPr>
              <w:noProof/>
              <w:sz w:val="28"/>
              <w:szCs w:val="28"/>
            </w:rPr>
            <w:t>(Social Care Wales, 2024)</w:t>
          </w:r>
          <w:r w:rsidR="00C35278">
            <w:rPr>
              <w:sz w:val="28"/>
              <w:szCs w:val="28"/>
            </w:rPr>
            <w:fldChar w:fldCharType="end"/>
          </w:r>
        </w:sdtContent>
      </w:sdt>
      <w:r w:rsidR="00C35278">
        <w:rPr>
          <w:sz w:val="28"/>
          <w:szCs w:val="28"/>
        </w:rPr>
        <w:t xml:space="preserve">. The creation of MASH centres </w:t>
      </w:r>
      <w:r w:rsidR="007C6238">
        <w:rPr>
          <w:sz w:val="28"/>
          <w:szCs w:val="28"/>
        </w:rPr>
        <w:t xml:space="preserve">is a positive step in providing early intervention of services </w:t>
      </w:r>
      <w:r w:rsidR="001C6221">
        <w:rPr>
          <w:sz w:val="28"/>
          <w:szCs w:val="28"/>
        </w:rPr>
        <w:t xml:space="preserve">and minimising those at risk in putting effective action </w:t>
      </w:r>
      <w:r w:rsidR="00E44FA0">
        <w:rPr>
          <w:sz w:val="28"/>
          <w:szCs w:val="28"/>
        </w:rPr>
        <w:t xml:space="preserve">and safeguards in place before serious harm may occur </w:t>
      </w:r>
      <w:sdt>
        <w:sdtPr>
          <w:rPr>
            <w:sz w:val="28"/>
            <w:szCs w:val="28"/>
          </w:rPr>
          <w:id w:val="1745286341"/>
          <w:citation/>
        </w:sdtPr>
        <w:sdtContent>
          <w:r w:rsidR="00F42B2C">
            <w:rPr>
              <w:sz w:val="28"/>
              <w:szCs w:val="28"/>
            </w:rPr>
            <w:fldChar w:fldCharType="begin"/>
          </w:r>
          <w:r w:rsidR="00F42B2C">
            <w:rPr>
              <w:sz w:val="28"/>
              <w:szCs w:val="28"/>
            </w:rPr>
            <w:instrText xml:space="preserve"> CITATION Wes24 \l 2057 </w:instrText>
          </w:r>
          <w:r w:rsidR="00F42B2C">
            <w:rPr>
              <w:sz w:val="28"/>
              <w:szCs w:val="28"/>
            </w:rPr>
            <w:fldChar w:fldCharType="separate"/>
          </w:r>
          <w:r w:rsidR="00F42B2C" w:rsidRPr="00F42B2C">
            <w:rPr>
              <w:noProof/>
              <w:sz w:val="28"/>
              <w:szCs w:val="28"/>
            </w:rPr>
            <w:t>(West Berkshire Council, 2024)</w:t>
          </w:r>
          <w:r w:rsidR="00F42B2C">
            <w:rPr>
              <w:sz w:val="28"/>
              <w:szCs w:val="28"/>
            </w:rPr>
            <w:fldChar w:fldCharType="end"/>
          </w:r>
        </w:sdtContent>
      </w:sdt>
      <w:r w:rsidR="00F42B2C">
        <w:rPr>
          <w:sz w:val="28"/>
          <w:szCs w:val="28"/>
        </w:rPr>
        <w:t xml:space="preserve">. However, if </w:t>
      </w:r>
      <w:r w:rsidR="00204C63">
        <w:rPr>
          <w:sz w:val="28"/>
          <w:szCs w:val="28"/>
        </w:rPr>
        <w:t>professionals do not take an individual responsibility to safeguarding</w:t>
      </w:r>
      <w:r w:rsidR="0071074F">
        <w:rPr>
          <w:sz w:val="28"/>
          <w:szCs w:val="28"/>
        </w:rPr>
        <w:t xml:space="preserve">, </w:t>
      </w:r>
      <w:r w:rsidR="008E2DE4">
        <w:rPr>
          <w:sz w:val="28"/>
          <w:szCs w:val="28"/>
        </w:rPr>
        <w:t>serious</w:t>
      </w:r>
      <w:r w:rsidR="0071074F">
        <w:rPr>
          <w:sz w:val="28"/>
          <w:szCs w:val="28"/>
        </w:rPr>
        <w:t xml:space="preserve"> </w:t>
      </w:r>
      <w:r w:rsidR="008E2DE4">
        <w:rPr>
          <w:sz w:val="28"/>
          <w:szCs w:val="28"/>
        </w:rPr>
        <w:t>consequences</w:t>
      </w:r>
      <w:r w:rsidR="0071074F">
        <w:rPr>
          <w:sz w:val="28"/>
          <w:szCs w:val="28"/>
        </w:rPr>
        <w:t xml:space="preserve"> and even death </w:t>
      </w:r>
      <w:r w:rsidR="00FB7FBA">
        <w:rPr>
          <w:sz w:val="28"/>
          <w:szCs w:val="28"/>
        </w:rPr>
        <w:t>may still</w:t>
      </w:r>
      <w:r w:rsidR="008E2DE4">
        <w:rPr>
          <w:sz w:val="28"/>
          <w:szCs w:val="28"/>
        </w:rPr>
        <w:t xml:space="preserve"> </w:t>
      </w:r>
      <w:r w:rsidR="0071074F">
        <w:rPr>
          <w:sz w:val="28"/>
          <w:szCs w:val="28"/>
        </w:rPr>
        <w:t>occur</w:t>
      </w:r>
      <w:r w:rsidR="008E2DE4">
        <w:rPr>
          <w:sz w:val="28"/>
          <w:szCs w:val="28"/>
        </w:rPr>
        <w:t xml:space="preserve"> as was the case for Logan Mwangi </w:t>
      </w:r>
      <w:sdt>
        <w:sdtPr>
          <w:rPr>
            <w:sz w:val="28"/>
            <w:szCs w:val="28"/>
          </w:rPr>
          <w:id w:val="430710996"/>
          <w:citation/>
        </w:sdtPr>
        <w:sdtContent>
          <w:r w:rsidR="00FB7FBA">
            <w:rPr>
              <w:sz w:val="28"/>
              <w:szCs w:val="28"/>
            </w:rPr>
            <w:fldChar w:fldCharType="begin"/>
          </w:r>
          <w:r w:rsidR="00FB7FBA">
            <w:rPr>
              <w:sz w:val="28"/>
              <w:szCs w:val="28"/>
            </w:rPr>
            <w:instrText xml:space="preserve"> CITATION Mit22 \l 2057 </w:instrText>
          </w:r>
          <w:r w:rsidR="00FB7FBA">
            <w:rPr>
              <w:sz w:val="28"/>
              <w:szCs w:val="28"/>
            </w:rPr>
            <w:fldChar w:fldCharType="separate"/>
          </w:r>
          <w:r w:rsidR="00FB7FBA" w:rsidRPr="00FB7FBA">
            <w:rPr>
              <w:noProof/>
              <w:sz w:val="28"/>
              <w:szCs w:val="28"/>
            </w:rPr>
            <w:t>(Samuel, 2022)</w:t>
          </w:r>
          <w:r w:rsidR="00FB7FBA">
            <w:rPr>
              <w:sz w:val="28"/>
              <w:szCs w:val="28"/>
            </w:rPr>
            <w:fldChar w:fldCharType="end"/>
          </w:r>
        </w:sdtContent>
      </w:sdt>
      <w:r w:rsidR="00157DBB">
        <w:rPr>
          <w:sz w:val="28"/>
          <w:szCs w:val="28"/>
        </w:rPr>
        <w:t>.</w:t>
      </w:r>
    </w:p>
    <w:p w14:paraId="63661C49" w14:textId="77777777" w:rsidR="004430CD" w:rsidRDefault="004430CD">
      <w:pPr>
        <w:rPr>
          <w:sz w:val="28"/>
          <w:szCs w:val="28"/>
        </w:rPr>
      </w:pPr>
    </w:p>
    <w:p w14:paraId="6F8FFB0F" w14:textId="151CDCEF" w:rsidR="00D54B69" w:rsidRDefault="00B35F46">
      <w:pPr>
        <w:rPr>
          <w:sz w:val="28"/>
          <w:szCs w:val="28"/>
        </w:rPr>
      </w:pPr>
      <w:r>
        <w:rPr>
          <w:sz w:val="28"/>
          <w:szCs w:val="28"/>
        </w:rPr>
        <w:t xml:space="preserve">This essay is dedicated to all children in need </w:t>
      </w:r>
      <w:r w:rsidR="006A3C3E">
        <w:rPr>
          <w:sz w:val="28"/>
          <w:szCs w:val="28"/>
        </w:rPr>
        <w:t>and who we have missed.</w:t>
      </w:r>
    </w:p>
    <w:p w14:paraId="0399D300" w14:textId="77777777" w:rsidR="00157DBB" w:rsidRDefault="00157DBB">
      <w:pPr>
        <w:rPr>
          <w:sz w:val="28"/>
          <w:szCs w:val="28"/>
        </w:rPr>
      </w:pPr>
    </w:p>
    <w:p w14:paraId="248AF898" w14:textId="77777777" w:rsidR="00157DBB" w:rsidRDefault="00157DBB">
      <w:pPr>
        <w:rPr>
          <w:sz w:val="28"/>
          <w:szCs w:val="28"/>
        </w:rPr>
      </w:pPr>
    </w:p>
    <w:p w14:paraId="12634E67" w14:textId="77777777" w:rsidR="00157DBB" w:rsidRDefault="00157DBB">
      <w:pPr>
        <w:rPr>
          <w:sz w:val="28"/>
          <w:szCs w:val="28"/>
        </w:rPr>
      </w:pPr>
    </w:p>
    <w:p w14:paraId="5881DF26" w14:textId="77777777" w:rsidR="00D54B69" w:rsidRDefault="00D54B69">
      <w:pPr>
        <w:rPr>
          <w:sz w:val="28"/>
          <w:szCs w:val="28"/>
        </w:rPr>
      </w:pPr>
    </w:p>
    <w:p w14:paraId="73BFFA52" w14:textId="77777777" w:rsidR="00D54B69" w:rsidRDefault="00D54B69">
      <w:pPr>
        <w:rPr>
          <w:sz w:val="28"/>
          <w:szCs w:val="28"/>
        </w:rPr>
      </w:pPr>
    </w:p>
    <w:p w14:paraId="58B0A392" w14:textId="0DD2C8F9" w:rsidR="00D54B69" w:rsidRPr="00157DBB" w:rsidRDefault="002C6730">
      <w:pPr>
        <w:rPr>
          <w:b/>
          <w:bCs/>
          <w:sz w:val="36"/>
          <w:szCs w:val="36"/>
          <w:u w:val="single"/>
        </w:rPr>
      </w:pPr>
      <w:r w:rsidRPr="00157DBB">
        <w:rPr>
          <w:b/>
          <w:bCs/>
          <w:sz w:val="36"/>
          <w:szCs w:val="36"/>
          <w:u w:val="single"/>
        </w:rPr>
        <w:lastRenderedPageBreak/>
        <w:t>Appendices</w:t>
      </w:r>
    </w:p>
    <w:p w14:paraId="477B3EB8" w14:textId="6AD56BAC" w:rsidR="002C6730" w:rsidRDefault="002C6730">
      <w:pPr>
        <w:rPr>
          <w:sz w:val="28"/>
          <w:szCs w:val="28"/>
        </w:rPr>
      </w:pPr>
      <w:r>
        <w:rPr>
          <w:sz w:val="28"/>
          <w:szCs w:val="28"/>
        </w:rPr>
        <w:t>Appendix 1.</w:t>
      </w:r>
    </w:p>
    <w:p w14:paraId="20E369BA" w14:textId="4D677CFE" w:rsidR="002C6730" w:rsidRDefault="002C6730">
      <w:pPr>
        <w:rPr>
          <w:sz w:val="28"/>
          <w:szCs w:val="28"/>
        </w:rPr>
      </w:pPr>
      <w:r>
        <w:rPr>
          <w:noProof/>
        </w:rPr>
        <w:drawing>
          <wp:inline distT="0" distB="0" distL="0" distR="0" wp14:anchorId="6EA6E620" wp14:editId="13D75C4E">
            <wp:extent cx="3895725" cy="1666875"/>
            <wp:effectExtent l="0" t="0" r="9525" b="9525"/>
            <wp:docPr id="1474452155"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52155" name="Picture 1" descr="A white text with black text&#10;&#10;Description automatically generated"/>
                    <pic:cNvPicPr/>
                  </pic:nvPicPr>
                  <pic:blipFill>
                    <a:blip r:embed="rId7"/>
                    <a:stretch>
                      <a:fillRect/>
                    </a:stretch>
                  </pic:blipFill>
                  <pic:spPr>
                    <a:xfrm>
                      <a:off x="0" y="0"/>
                      <a:ext cx="3895725" cy="1666875"/>
                    </a:xfrm>
                    <a:prstGeom prst="rect">
                      <a:avLst/>
                    </a:prstGeom>
                  </pic:spPr>
                </pic:pic>
              </a:graphicData>
            </a:graphic>
          </wp:inline>
        </w:drawing>
      </w:r>
      <w:sdt>
        <w:sdtPr>
          <w:rPr>
            <w:sz w:val="28"/>
            <w:szCs w:val="28"/>
          </w:rPr>
          <w:id w:val="-958492976"/>
          <w:citation/>
        </w:sdtPr>
        <w:sdtContent>
          <w:r>
            <w:rPr>
              <w:sz w:val="28"/>
              <w:szCs w:val="28"/>
            </w:rPr>
            <w:fldChar w:fldCharType="begin"/>
          </w:r>
          <w:r>
            <w:rPr>
              <w:sz w:val="28"/>
              <w:szCs w:val="28"/>
            </w:rPr>
            <w:instrText xml:space="preserve">CITATION Wal18 \p 14 \l 2057 </w:instrText>
          </w:r>
          <w:r>
            <w:rPr>
              <w:sz w:val="28"/>
              <w:szCs w:val="28"/>
            </w:rPr>
            <w:fldChar w:fldCharType="separate"/>
          </w:r>
          <w:r>
            <w:rPr>
              <w:noProof/>
              <w:sz w:val="28"/>
              <w:szCs w:val="28"/>
            </w:rPr>
            <w:t xml:space="preserve"> </w:t>
          </w:r>
          <w:r w:rsidRPr="002C6730">
            <w:rPr>
              <w:noProof/>
              <w:sz w:val="28"/>
              <w:szCs w:val="28"/>
            </w:rPr>
            <w:t>(Walker, 2018, p. 14)</w:t>
          </w:r>
          <w:r>
            <w:rPr>
              <w:sz w:val="28"/>
              <w:szCs w:val="28"/>
            </w:rPr>
            <w:fldChar w:fldCharType="end"/>
          </w:r>
        </w:sdtContent>
      </w:sdt>
    </w:p>
    <w:p w14:paraId="0C760B21" w14:textId="6CBB5EA7" w:rsidR="00C92940" w:rsidRDefault="00C92940">
      <w:pPr>
        <w:rPr>
          <w:sz w:val="28"/>
          <w:szCs w:val="28"/>
        </w:rPr>
      </w:pPr>
      <w:r>
        <w:rPr>
          <w:sz w:val="28"/>
          <w:szCs w:val="28"/>
        </w:rPr>
        <w:t>Appendix 2.</w:t>
      </w:r>
    </w:p>
    <w:p w14:paraId="71CCDFAF" w14:textId="5F66576D" w:rsidR="00C92940" w:rsidRDefault="00C92940">
      <w:pPr>
        <w:rPr>
          <w:sz w:val="28"/>
          <w:szCs w:val="28"/>
        </w:rPr>
      </w:pPr>
      <w:r>
        <w:rPr>
          <w:sz w:val="28"/>
          <w:szCs w:val="28"/>
        </w:rPr>
        <w:t>The Four Levels of Partnership</w:t>
      </w:r>
    </w:p>
    <w:p w14:paraId="2C51CDCE" w14:textId="157347C5" w:rsidR="00C92940" w:rsidRDefault="00C92940">
      <w:pPr>
        <w:rPr>
          <w:sz w:val="28"/>
          <w:szCs w:val="28"/>
        </w:rPr>
      </w:pPr>
      <w:r>
        <w:rPr>
          <w:sz w:val="28"/>
          <w:szCs w:val="28"/>
        </w:rPr>
        <w:t>Level 1, Providing Information</w:t>
      </w:r>
    </w:p>
    <w:p w14:paraId="29924E20" w14:textId="1C218B29" w:rsidR="00C92940" w:rsidRDefault="00C92940">
      <w:pPr>
        <w:rPr>
          <w:sz w:val="28"/>
          <w:szCs w:val="28"/>
        </w:rPr>
      </w:pPr>
      <w:r>
        <w:rPr>
          <w:sz w:val="28"/>
          <w:szCs w:val="28"/>
        </w:rPr>
        <w:t>Level 2, Involvement</w:t>
      </w:r>
    </w:p>
    <w:p w14:paraId="5031788E" w14:textId="135F957B" w:rsidR="00C92940" w:rsidRDefault="00C92940">
      <w:pPr>
        <w:rPr>
          <w:sz w:val="28"/>
          <w:szCs w:val="28"/>
        </w:rPr>
      </w:pPr>
      <w:r>
        <w:rPr>
          <w:sz w:val="28"/>
          <w:szCs w:val="28"/>
        </w:rPr>
        <w:t>Level 3, Participation</w:t>
      </w:r>
    </w:p>
    <w:p w14:paraId="08BFF372" w14:textId="28A8AC02" w:rsidR="00C92940" w:rsidRDefault="00C92940">
      <w:pPr>
        <w:rPr>
          <w:sz w:val="28"/>
          <w:szCs w:val="28"/>
        </w:rPr>
      </w:pPr>
      <w:r>
        <w:rPr>
          <w:sz w:val="28"/>
          <w:szCs w:val="28"/>
        </w:rPr>
        <w:t>Level 4, Full partnership</w:t>
      </w:r>
      <w:r>
        <w:rPr>
          <w:sz w:val="28"/>
          <w:szCs w:val="28"/>
        </w:rPr>
        <w:tab/>
      </w:r>
    </w:p>
    <w:p w14:paraId="24F0A04A" w14:textId="73290234" w:rsidR="00C92940" w:rsidRDefault="00C92940">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sdt>
        <w:sdtPr>
          <w:rPr>
            <w:sz w:val="28"/>
            <w:szCs w:val="28"/>
          </w:rPr>
          <w:id w:val="255340419"/>
          <w:citation/>
        </w:sdtPr>
        <w:sdtContent>
          <w:r>
            <w:rPr>
              <w:sz w:val="28"/>
              <w:szCs w:val="28"/>
            </w:rPr>
            <w:fldChar w:fldCharType="begin"/>
          </w:r>
          <w:r>
            <w:rPr>
              <w:sz w:val="28"/>
              <w:szCs w:val="28"/>
            </w:rPr>
            <w:instrText xml:space="preserve">CITATION Wal18 \p 26 \l 2057 </w:instrText>
          </w:r>
          <w:r>
            <w:rPr>
              <w:sz w:val="28"/>
              <w:szCs w:val="28"/>
            </w:rPr>
            <w:fldChar w:fldCharType="separate"/>
          </w:r>
          <w:r w:rsidRPr="00C92940">
            <w:rPr>
              <w:noProof/>
              <w:sz w:val="28"/>
              <w:szCs w:val="28"/>
            </w:rPr>
            <w:t>(Walker, 2018, p. 26)</w:t>
          </w:r>
          <w:r>
            <w:rPr>
              <w:sz w:val="28"/>
              <w:szCs w:val="28"/>
            </w:rPr>
            <w:fldChar w:fldCharType="end"/>
          </w:r>
        </w:sdtContent>
      </w:sdt>
    </w:p>
    <w:p w14:paraId="466C368A" w14:textId="6DB5BF4C" w:rsidR="00D54B69" w:rsidRDefault="00D54B69">
      <w:pPr>
        <w:rPr>
          <w:sz w:val="28"/>
          <w:szCs w:val="28"/>
        </w:rPr>
      </w:pPr>
    </w:p>
    <w:p w14:paraId="0E7E7E65" w14:textId="02C2F3A1" w:rsidR="00BC700B" w:rsidRDefault="00BC700B">
      <w:pPr>
        <w:rPr>
          <w:sz w:val="28"/>
          <w:szCs w:val="28"/>
        </w:rPr>
      </w:pPr>
    </w:p>
    <w:p w14:paraId="69CB6CCA" w14:textId="77777777" w:rsidR="00D54B69" w:rsidRDefault="00D54B69">
      <w:pPr>
        <w:rPr>
          <w:sz w:val="28"/>
          <w:szCs w:val="28"/>
        </w:rPr>
      </w:pPr>
    </w:p>
    <w:p w14:paraId="37F7DB66" w14:textId="77777777" w:rsidR="00D54B69" w:rsidRDefault="00D54B69">
      <w:pPr>
        <w:rPr>
          <w:sz w:val="28"/>
          <w:szCs w:val="28"/>
        </w:rPr>
      </w:pPr>
    </w:p>
    <w:p w14:paraId="61DC78C8" w14:textId="7FD338BC" w:rsidR="00C640E5" w:rsidRDefault="00D54B69" w:rsidP="0078233C">
      <w:pPr>
        <w:rPr>
          <w:sz w:val="28"/>
          <w:szCs w:val="28"/>
        </w:rPr>
      </w:pPr>
      <w:r>
        <w:rPr>
          <w:sz w:val="28"/>
          <w:szCs w:val="28"/>
        </w:rPr>
        <w:t xml:space="preserve"> </w:t>
      </w:r>
    </w:p>
    <w:p w14:paraId="6CE08752" w14:textId="77777777" w:rsidR="00934EAB" w:rsidRDefault="00934EAB">
      <w:pPr>
        <w:rPr>
          <w:sz w:val="28"/>
          <w:szCs w:val="28"/>
        </w:rPr>
      </w:pPr>
    </w:p>
    <w:p w14:paraId="28F77672" w14:textId="698F7971" w:rsidR="00934EAB" w:rsidRDefault="00934EAB" w:rsidP="794E9C73">
      <w:pPr>
        <w:rPr>
          <w:sz w:val="28"/>
          <w:szCs w:val="28"/>
        </w:rPr>
      </w:pPr>
    </w:p>
    <w:p w14:paraId="0B5EDFCA" w14:textId="77777777" w:rsidR="00934EAB" w:rsidRDefault="00934EAB">
      <w:pPr>
        <w:rPr>
          <w:sz w:val="28"/>
          <w:szCs w:val="28"/>
        </w:rPr>
      </w:pPr>
    </w:p>
    <w:p w14:paraId="63255A1B" w14:textId="77777777" w:rsidR="00F54FE3" w:rsidRDefault="00F54FE3">
      <w:pPr>
        <w:rPr>
          <w:sz w:val="28"/>
          <w:szCs w:val="28"/>
        </w:rPr>
      </w:pPr>
    </w:p>
    <w:p w14:paraId="06067638" w14:textId="77777777" w:rsidR="00F54FE3" w:rsidRDefault="00F54FE3">
      <w:pPr>
        <w:rPr>
          <w:sz w:val="28"/>
          <w:szCs w:val="28"/>
        </w:rPr>
      </w:pPr>
    </w:p>
    <w:p w14:paraId="1DE90588" w14:textId="77777777" w:rsidR="00F54FE3" w:rsidRDefault="00F54FE3">
      <w:pPr>
        <w:rPr>
          <w:sz w:val="28"/>
          <w:szCs w:val="28"/>
        </w:rPr>
      </w:pPr>
    </w:p>
    <w:p w14:paraId="218E4138" w14:textId="77777777" w:rsidR="00F54FE3" w:rsidRDefault="00F54FE3">
      <w:pPr>
        <w:rPr>
          <w:sz w:val="28"/>
          <w:szCs w:val="28"/>
        </w:rPr>
      </w:pPr>
    </w:p>
    <w:sdt>
      <w:sdtPr>
        <w:id w:val="-900052311"/>
        <w:docPartObj>
          <w:docPartGallery w:val="Bibliographies"/>
          <w:docPartUnique/>
        </w:docPartObj>
      </w:sdtPr>
      <w:sdtEndPr>
        <w:rPr>
          <w:rFonts w:asciiTheme="minorHAnsi" w:eastAsiaTheme="minorEastAsia" w:hAnsiTheme="minorHAnsi" w:cstheme="minorBidi"/>
          <w:color w:val="auto"/>
          <w:sz w:val="22"/>
          <w:szCs w:val="22"/>
          <w:lang w:val="en-GB" w:eastAsia="zh-CN"/>
        </w:rPr>
      </w:sdtEndPr>
      <w:sdtContent>
        <w:p w14:paraId="083F74D9" w14:textId="49A8A0CD" w:rsidR="00F54FE3" w:rsidRDefault="00F54FE3">
          <w:pPr>
            <w:pStyle w:val="Heading1"/>
          </w:pPr>
          <w:r>
            <w:t>References</w:t>
          </w:r>
        </w:p>
        <w:sdt>
          <w:sdtPr>
            <w:id w:val="-573587230"/>
            <w:bibliography/>
          </w:sdtPr>
          <w:sdtContent>
            <w:p w14:paraId="22AC52EA" w14:textId="77777777" w:rsidR="00F54FE3" w:rsidRDefault="00F54FE3" w:rsidP="00F54FE3">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Bridgend County Borough Council, 2024. </w:t>
              </w:r>
              <w:r>
                <w:rPr>
                  <w:i/>
                  <w:iCs/>
                  <w:noProof/>
                  <w:lang w:val="en-US"/>
                </w:rPr>
                <w:t xml:space="preserve">Multi-Agency Safeguarding Hub (MASH). </w:t>
              </w:r>
              <w:r>
                <w:rPr>
                  <w:noProof/>
                  <w:lang w:val="en-US"/>
                </w:rPr>
                <w:t xml:space="preserve">[Online] </w:t>
              </w:r>
              <w:r>
                <w:rPr>
                  <w:noProof/>
                  <w:lang w:val="en-US"/>
                </w:rPr>
                <w:br/>
                <w:t xml:space="preserve">Available at: </w:t>
              </w:r>
              <w:r>
                <w:rPr>
                  <w:noProof/>
                  <w:u w:val="single"/>
                  <w:lang w:val="en-US"/>
                </w:rPr>
                <w:t>https://www.bridgend.gov.uk/residents/social-care-and-wellbeing/multi-agency-safeguarding-hub-mash/</w:t>
              </w:r>
              <w:r>
                <w:rPr>
                  <w:noProof/>
                  <w:lang w:val="en-US"/>
                </w:rPr>
                <w:br/>
                <w:t>[Accessed 20 April 2024].</w:t>
              </w:r>
            </w:p>
            <w:p w14:paraId="47F5A410" w14:textId="77777777" w:rsidR="00F54FE3" w:rsidRDefault="00F54FE3" w:rsidP="00F54FE3">
              <w:pPr>
                <w:pStyle w:val="Bibliography"/>
                <w:rPr>
                  <w:noProof/>
                  <w:lang w:val="en-US"/>
                </w:rPr>
              </w:pPr>
              <w:r>
                <w:rPr>
                  <w:noProof/>
                  <w:lang w:val="en-US"/>
                </w:rPr>
                <w:t xml:space="preserve">Children's Commissioner for Wales, 2024. </w:t>
              </w:r>
              <w:r>
                <w:rPr>
                  <w:i/>
                  <w:iCs/>
                  <w:noProof/>
                  <w:lang w:val="en-US"/>
                </w:rPr>
                <w:t xml:space="preserve">Who is the Children’s Commissioner for Wales?. </w:t>
              </w:r>
              <w:r>
                <w:rPr>
                  <w:noProof/>
                  <w:lang w:val="en-US"/>
                </w:rPr>
                <w:t xml:space="preserve">[Online] </w:t>
              </w:r>
              <w:r>
                <w:rPr>
                  <w:noProof/>
                  <w:lang w:val="en-US"/>
                </w:rPr>
                <w:br/>
                <w:t xml:space="preserve">Available at: </w:t>
              </w:r>
              <w:r>
                <w:rPr>
                  <w:noProof/>
                  <w:u w:val="single"/>
                  <w:lang w:val="en-US"/>
                </w:rPr>
                <w:t>https://www.childcomwales.org.uk/about-us/#:~:text=Rocio%20Cifuentes%20is%20the%20Children%27s,Welsh%20Government%2C%20affect%20children%27s%20rights.</w:t>
              </w:r>
              <w:r>
                <w:rPr>
                  <w:noProof/>
                  <w:lang w:val="en-US"/>
                </w:rPr>
                <w:br/>
                <w:t>[Accessed 20 April 2024].</w:t>
              </w:r>
            </w:p>
            <w:p w14:paraId="35A3D779" w14:textId="77777777" w:rsidR="00F54FE3" w:rsidRDefault="00F54FE3" w:rsidP="00F54FE3">
              <w:pPr>
                <w:pStyle w:val="Bibliography"/>
                <w:rPr>
                  <w:noProof/>
                  <w:lang w:val="en-US"/>
                </w:rPr>
              </w:pPr>
              <w:r>
                <w:rPr>
                  <w:noProof/>
                  <w:lang w:val="en-US"/>
                </w:rPr>
                <w:t xml:space="preserve">FaithinFamilies, 2024. </w:t>
              </w:r>
              <w:r>
                <w:rPr>
                  <w:i/>
                  <w:iCs/>
                  <w:noProof/>
                  <w:lang w:val="en-US"/>
                </w:rPr>
                <w:t xml:space="preserve">Clase Community Cwtch. </w:t>
              </w:r>
              <w:r>
                <w:rPr>
                  <w:noProof/>
                  <w:lang w:val="en-US"/>
                </w:rPr>
                <w:t xml:space="preserve">[Online] </w:t>
              </w:r>
              <w:r>
                <w:rPr>
                  <w:noProof/>
                  <w:lang w:val="en-US"/>
                </w:rPr>
                <w:br/>
                <w:t xml:space="preserve">Available at: </w:t>
              </w:r>
              <w:r>
                <w:rPr>
                  <w:noProof/>
                  <w:u w:val="single"/>
                  <w:lang w:val="en-US"/>
                </w:rPr>
                <w:t>https://faithinfamilies.wales/clase-community-cwtch/</w:t>
              </w:r>
              <w:r>
                <w:rPr>
                  <w:noProof/>
                  <w:lang w:val="en-US"/>
                </w:rPr>
                <w:br/>
                <w:t>[Accessed 20 April 2024].</w:t>
              </w:r>
            </w:p>
            <w:p w14:paraId="698E18BE" w14:textId="77777777" w:rsidR="00F54FE3" w:rsidRDefault="00F54FE3" w:rsidP="00F54FE3">
              <w:pPr>
                <w:pStyle w:val="Bibliography"/>
                <w:rPr>
                  <w:noProof/>
                  <w:lang w:val="en-US"/>
                </w:rPr>
              </w:pPr>
              <w:r>
                <w:rPr>
                  <w:noProof/>
                  <w:lang w:val="en-US"/>
                </w:rPr>
                <w:t xml:space="preserve">Home Office, 2014. </w:t>
              </w:r>
              <w:r>
                <w:rPr>
                  <w:i/>
                  <w:iCs/>
                  <w:noProof/>
                  <w:lang w:val="en-US"/>
                </w:rPr>
                <w:t xml:space="preserve">Multi Agency Working and. </w:t>
              </w:r>
              <w:r>
                <w:rPr>
                  <w:noProof/>
                  <w:lang w:val="en-US"/>
                </w:rPr>
                <w:t xml:space="preserve">[Online] </w:t>
              </w:r>
              <w:r>
                <w:rPr>
                  <w:noProof/>
                  <w:lang w:val="en-US"/>
                </w:rPr>
                <w:br/>
                <w:t xml:space="preserve">Available at: </w:t>
              </w:r>
              <w:r>
                <w:rPr>
                  <w:noProof/>
                  <w:u w:val="single"/>
                  <w:lang w:val="en-US"/>
                </w:rPr>
                <w:t>https://assets.publishing.service.gov.uk/media/5a750ddb40f0b6360e472fa5/MASH.pdf</w:t>
              </w:r>
              <w:r>
                <w:rPr>
                  <w:noProof/>
                  <w:lang w:val="en-US"/>
                </w:rPr>
                <w:br/>
                <w:t>[Accessed 15 April 2024].</w:t>
              </w:r>
            </w:p>
            <w:p w14:paraId="0B581E6C" w14:textId="77777777" w:rsidR="00F54FE3" w:rsidRDefault="00F54FE3" w:rsidP="00F54FE3">
              <w:pPr>
                <w:pStyle w:val="Bibliography"/>
                <w:rPr>
                  <w:noProof/>
                  <w:lang w:val="en-US"/>
                </w:rPr>
              </w:pPr>
              <w:r>
                <w:rPr>
                  <w:noProof/>
                  <w:lang w:val="en-US"/>
                </w:rPr>
                <w:t xml:space="preserve">Laming, L., 2003. </w:t>
              </w:r>
              <w:r>
                <w:rPr>
                  <w:i/>
                  <w:iCs/>
                  <w:noProof/>
                  <w:lang w:val="en-US"/>
                </w:rPr>
                <w:t xml:space="preserve">The Victoria Climbe Inquiry. </w:t>
              </w:r>
              <w:r>
                <w:rPr>
                  <w:noProof/>
                  <w:lang w:val="en-US"/>
                </w:rPr>
                <w:t xml:space="preserve">[Online] </w:t>
              </w:r>
              <w:r>
                <w:rPr>
                  <w:noProof/>
                  <w:lang w:val="en-US"/>
                </w:rPr>
                <w:br/>
                <w:t xml:space="preserve">Available at: </w:t>
              </w:r>
              <w:r>
                <w:rPr>
                  <w:noProof/>
                  <w:u w:val="single"/>
                  <w:lang w:val="en-US"/>
                </w:rPr>
                <w:t>https://assets.publishing.service.gov.uk/media/5a7c5edeed915d696ccfc51b/5730.pdf</w:t>
              </w:r>
              <w:r>
                <w:rPr>
                  <w:noProof/>
                  <w:lang w:val="en-US"/>
                </w:rPr>
                <w:br/>
                <w:t>[Accessed 20 April 2024].</w:t>
              </w:r>
            </w:p>
            <w:p w14:paraId="4E93D034" w14:textId="77777777" w:rsidR="00F54FE3" w:rsidRDefault="00F54FE3" w:rsidP="00F54FE3">
              <w:pPr>
                <w:pStyle w:val="Bibliography"/>
                <w:rPr>
                  <w:noProof/>
                  <w:lang w:val="en-US"/>
                </w:rPr>
              </w:pPr>
              <w:r>
                <w:rPr>
                  <w:noProof/>
                  <w:lang w:val="en-US"/>
                </w:rPr>
                <w:t xml:space="preserve">Legislation.gov.uk, 1989. </w:t>
              </w:r>
              <w:r>
                <w:rPr>
                  <w:i/>
                  <w:iCs/>
                  <w:noProof/>
                  <w:lang w:val="en-US"/>
                </w:rPr>
                <w:t xml:space="preserve">Children Act 1989. </w:t>
              </w:r>
              <w:r>
                <w:rPr>
                  <w:noProof/>
                  <w:lang w:val="en-US"/>
                </w:rPr>
                <w:t xml:space="preserve">[Online] </w:t>
              </w:r>
              <w:r>
                <w:rPr>
                  <w:noProof/>
                  <w:lang w:val="en-US"/>
                </w:rPr>
                <w:br/>
                <w:t xml:space="preserve">Available at: </w:t>
              </w:r>
              <w:r>
                <w:rPr>
                  <w:noProof/>
                  <w:u w:val="single"/>
                  <w:lang w:val="en-US"/>
                </w:rPr>
                <w:t>https://www.legislation.gov.uk/ukpga/1989/41/contents</w:t>
              </w:r>
              <w:r>
                <w:rPr>
                  <w:noProof/>
                  <w:lang w:val="en-US"/>
                </w:rPr>
                <w:br/>
                <w:t>[Accessed 20 April 2024].</w:t>
              </w:r>
            </w:p>
            <w:p w14:paraId="17A732DC" w14:textId="77777777" w:rsidR="00F54FE3" w:rsidRDefault="00F54FE3" w:rsidP="00F54FE3">
              <w:pPr>
                <w:pStyle w:val="Bibliography"/>
                <w:rPr>
                  <w:noProof/>
                  <w:lang w:val="en-US"/>
                </w:rPr>
              </w:pPr>
              <w:r>
                <w:rPr>
                  <w:noProof/>
                  <w:lang w:val="en-US"/>
                </w:rPr>
                <w:t xml:space="preserve">Legislation.gov.uk, 2004. </w:t>
              </w:r>
              <w:r>
                <w:rPr>
                  <w:i/>
                  <w:iCs/>
                  <w:noProof/>
                  <w:lang w:val="en-US"/>
                </w:rPr>
                <w:t xml:space="preserve">Children Act 2004. </w:t>
              </w:r>
              <w:r>
                <w:rPr>
                  <w:noProof/>
                  <w:lang w:val="en-US"/>
                </w:rPr>
                <w:t xml:space="preserve">[Online] </w:t>
              </w:r>
              <w:r>
                <w:rPr>
                  <w:noProof/>
                  <w:lang w:val="en-US"/>
                </w:rPr>
                <w:br/>
                <w:t xml:space="preserve">Available at: </w:t>
              </w:r>
              <w:r>
                <w:rPr>
                  <w:noProof/>
                  <w:u w:val="single"/>
                  <w:lang w:val="en-US"/>
                </w:rPr>
                <w:t>https://www.legislation.gov.uk/ukpga/2004/31/contents</w:t>
              </w:r>
              <w:r>
                <w:rPr>
                  <w:noProof/>
                  <w:lang w:val="en-US"/>
                </w:rPr>
                <w:br/>
                <w:t>[Accessed 20 April 2024].</w:t>
              </w:r>
            </w:p>
            <w:p w14:paraId="0456DED8" w14:textId="77777777" w:rsidR="00F54FE3" w:rsidRDefault="00F54FE3" w:rsidP="00F54FE3">
              <w:pPr>
                <w:pStyle w:val="Bibliography"/>
                <w:rPr>
                  <w:noProof/>
                  <w:lang w:val="en-US"/>
                </w:rPr>
              </w:pPr>
              <w:r>
                <w:rPr>
                  <w:noProof/>
                  <w:lang w:val="en-US"/>
                </w:rPr>
                <w:t xml:space="preserve">MP, A. G. O. a. T. R. H. M. T. K., 2023. </w:t>
              </w:r>
              <w:r>
                <w:rPr>
                  <w:i/>
                  <w:iCs/>
                  <w:noProof/>
                  <w:lang w:val="en-US"/>
                </w:rPr>
                <w:t xml:space="preserve">Increased sentences for Kaylea Titford’s parents. </w:t>
              </w:r>
              <w:r>
                <w:rPr>
                  <w:noProof/>
                  <w:lang w:val="en-US"/>
                </w:rPr>
                <w:t xml:space="preserve">[Online] </w:t>
              </w:r>
              <w:r>
                <w:rPr>
                  <w:noProof/>
                  <w:lang w:val="en-US"/>
                </w:rPr>
                <w:br/>
                <w:t xml:space="preserve">Available at: </w:t>
              </w:r>
              <w:r>
                <w:rPr>
                  <w:noProof/>
                  <w:u w:val="single"/>
                  <w:lang w:val="en-US"/>
                </w:rPr>
                <w:t>https://www.gov.uk/government/news/increased-sentences-for-kaylea-titfords-parents</w:t>
              </w:r>
              <w:r>
                <w:rPr>
                  <w:noProof/>
                  <w:lang w:val="en-US"/>
                </w:rPr>
                <w:br/>
                <w:t>[Accessed 21 April 2024].</w:t>
              </w:r>
            </w:p>
            <w:p w14:paraId="13AFAB6F" w14:textId="77777777" w:rsidR="00F54FE3" w:rsidRDefault="00F54FE3" w:rsidP="00F54FE3">
              <w:pPr>
                <w:pStyle w:val="Bibliography"/>
                <w:rPr>
                  <w:noProof/>
                  <w:lang w:val="en-US"/>
                </w:rPr>
              </w:pPr>
              <w:r>
                <w:rPr>
                  <w:noProof/>
                  <w:lang w:val="en-US"/>
                </w:rPr>
                <w:t xml:space="preserve">NSPCC, 2023. </w:t>
              </w:r>
              <w:r>
                <w:rPr>
                  <w:i/>
                  <w:iCs/>
                  <w:noProof/>
                  <w:lang w:val="en-US"/>
                </w:rPr>
                <w:t xml:space="preserve">Multi-agency working. </w:t>
              </w:r>
              <w:r>
                <w:rPr>
                  <w:noProof/>
                  <w:lang w:val="en-US"/>
                </w:rPr>
                <w:t xml:space="preserve">[Online] </w:t>
              </w:r>
              <w:r>
                <w:rPr>
                  <w:noProof/>
                  <w:lang w:val="en-US"/>
                </w:rPr>
                <w:br/>
                <w:t xml:space="preserve">Available at: </w:t>
              </w:r>
              <w:r>
                <w:rPr>
                  <w:noProof/>
                  <w:u w:val="single"/>
                  <w:lang w:val="en-US"/>
                </w:rPr>
                <w:t>https://assets.publishing.service.gov.uk/media/5a750ddb40f0b6360e472fa5/MASH.pdf</w:t>
              </w:r>
              <w:r>
                <w:rPr>
                  <w:noProof/>
                  <w:lang w:val="en-US"/>
                </w:rPr>
                <w:br/>
                <w:t>[Accessed 17 April 2024].</w:t>
              </w:r>
            </w:p>
            <w:p w14:paraId="5550862F" w14:textId="77777777" w:rsidR="00F54FE3" w:rsidRDefault="00F54FE3" w:rsidP="00F54FE3">
              <w:pPr>
                <w:pStyle w:val="Bibliography"/>
                <w:rPr>
                  <w:noProof/>
                  <w:lang w:val="en-US"/>
                </w:rPr>
              </w:pPr>
              <w:r>
                <w:rPr>
                  <w:noProof/>
                  <w:lang w:val="en-US"/>
                </w:rPr>
                <w:t xml:space="preserve">Samuel, M., 2022. </w:t>
              </w:r>
              <w:r>
                <w:rPr>
                  <w:i/>
                  <w:iCs/>
                  <w:noProof/>
                  <w:lang w:val="en-US"/>
                </w:rPr>
                <w:t xml:space="preserve">Community Care. </w:t>
              </w:r>
              <w:r>
                <w:rPr>
                  <w:noProof/>
                  <w:lang w:val="en-US"/>
                </w:rPr>
                <w:t xml:space="preserve">[Online] </w:t>
              </w:r>
              <w:r>
                <w:rPr>
                  <w:noProof/>
                  <w:lang w:val="en-US"/>
                </w:rPr>
                <w:br/>
                <w:t xml:space="preserve">Available at: </w:t>
              </w:r>
              <w:r>
                <w:rPr>
                  <w:noProof/>
                  <w:u w:val="single"/>
                  <w:lang w:val="en-US"/>
                </w:rPr>
                <w:t>https://www.communitycare.co.uk/2022/12/07/logan-mwangi-review-sparks-government-action-on-safeguarding-but-no-childrens-care-review/#:~:text=Logan%20and%20his%20half%2Dsister,B%20and%20poor%20mental%20health.</w:t>
              </w:r>
              <w:r>
                <w:rPr>
                  <w:noProof/>
                  <w:lang w:val="en-US"/>
                </w:rPr>
                <w:br/>
                <w:t>[Accessed 20 April 2024].</w:t>
              </w:r>
            </w:p>
            <w:p w14:paraId="0D389025" w14:textId="77777777" w:rsidR="00F54FE3" w:rsidRDefault="00F54FE3" w:rsidP="00F54FE3">
              <w:pPr>
                <w:pStyle w:val="Bibliography"/>
                <w:rPr>
                  <w:noProof/>
                  <w:lang w:val="en-US"/>
                </w:rPr>
              </w:pPr>
              <w:r>
                <w:rPr>
                  <w:noProof/>
                  <w:lang w:val="en-US"/>
                </w:rPr>
                <w:t xml:space="preserve">Social Care Wales, 2024. </w:t>
              </w:r>
              <w:r>
                <w:rPr>
                  <w:i/>
                  <w:iCs/>
                  <w:noProof/>
                  <w:lang w:val="en-US"/>
                </w:rPr>
                <w:t xml:space="preserve">Social Services and Well-being (Wales) Act 2014. </w:t>
              </w:r>
              <w:r>
                <w:rPr>
                  <w:noProof/>
                  <w:lang w:val="en-US"/>
                </w:rPr>
                <w:t xml:space="preserve">[Online] </w:t>
              </w:r>
              <w:r>
                <w:rPr>
                  <w:noProof/>
                  <w:lang w:val="en-US"/>
                </w:rPr>
                <w:br/>
                <w:t xml:space="preserve">Available at: </w:t>
              </w:r>
              <w:r>
                <w:rPr>
                  <w:noProof/>
                  <w:u w:val="single"/>
                  <w:lang w:val="en-US"/>
                </w:rPr>
                <w:t>Social Services and Well-being (Wales) Act 2014</w:t>
              </w:r>
              <w:r>
                <w:rPr>
                  <w:noProof/>
                  <w:lang w:val="en-US"/>
                </w:rPr>
                <w:br/>
                <w:t>[Accessed 20 April 2024].</w:t>
              </w:r>
            </w:p>
            <w:p w14:paraId="4DFE9177" w14:textId="77777777" w:rsidR="00F54FE3" w:rsidRDefault="00F54FE3" w:rsidP="00F54FE3">
              <w:pPr>
                <w:pStyle w:val="Bibliography"/>
                <w:rPr>
                  <w:noProof/>
                  <w:lang w:val="en-US"/>
                </w:rPr>
              </w:pPr>
              <w:r>
                <w:rPr>
                  <w:noProof/>
                  <w:lang w:val="en-US"/>
                </w:rPr>
                <w:lastRenderedPageBreak/>
                <w:t xml:space="preserve">Swansea Council, 2021. </w:t>
              </w:r>
              <w:r>
                <w:rPr>
                  <w:i/>
                  <w:iCs/>
                  <w:noProof/>
                  <w:lang w:val="en-US"/>
                </w:rPr>
                <w:t xml:space="preserve">Family Centres and Children Centres in Swansea. </w:t>
              </w:r>
              <w:r>
                <w:rPr>
                  <w:noProof/>
                  <w:lang w:val="en-US"/>
                </w:rPr>
                <w:t xml:space="preserve">[Online] </w:t>
              </w:r>
              <w:r>
                <w:rPr>
                  <w:noProof/>
                  <w:lang w:val="en-US"/>
                </w:rPr>
                <w:br/>
                <w:t xml:space="preserve">Available at: </w:t>
              </w:r>
              <w:r>
                <w:rPr>
                  <w:noProof/>
                  <w:u w:val="single"/>
                  <w:lang w:val="en-US"/>
                </w:rPr>
                <w:t>https://www.swansea.gov.uk/article/8696/Family-centres-and-children-centres-in-Swansea</w:t>
              </w:r>
              <w:r>
                <w:rPr>
                  <w:noProof/>
                  <w:lang w:val="en-US"/>
                </w:rPr>
                <w:br/>
                <w:t>[Accessed 20 April 2024].</w:t>
              </w:r>
            </w:p>
            <w:p w14:paraId="3A1F5AA6" w14:textId="77777777" w:rsidR="00F54FE3" w:rsidRDefault="00F54FE3" w:rsidP="00F54FE3">
              <w:pPr>
                <w:pStyle w:val="Bibliography"/>
                <w:rPr>
                  <w:noProof/>
                  <w:lang w:val="en-US"/>
                </w:rPr>
              </w:pPr>
              <w:r>
                <w:rPr>
                  <w:noProof/>
                  <w:lang w:val="en-US"/>
                </w:rPr>
                <w:t xml:space="preserve">Swansea Council, 2023. </w:t>
              </w:r>
              <w:r>
                <w:rPr>
                  <w:i/>
                  <w:iCs/>
                  <w:noProof/>
                  <w:lang w:val="en-US"/>
                </w:rPr>
                <w:t xml:space="preserve">Corporate Safeguarding Policy. </w:t>
              </w:r>
              <w:r>
                <w:rPr>
                  <w:noProof/>
                  <w:lang w:val="en-US"/>
                </w:rPr>
                <w:t xml:space="preserve">[Online] </w:t>
              </w:r>
              <w:r>
                <w:rPr>
                  <w:noProof/>
                  <w:lang w:val="en-US"/>
                </w:rPr>
                <w:br/>
                <w:t xml:space="preserve">Available at: </w:t>
              </w:r>
              <w:r>
                <w:rPr>
                  <w:noProof/>
                  <w:u w:val="single"/>
                  <w:lang w:val="en-US"/>
                </w:rPr>
                <w:t>https://www.swansea.gov.uk/article/9477/Corporate-Safeguarding-Policy</w:t>
              </w:r>
              <w:r>
                <w:rPr>
                  <w:noProof/>
                  <w:lang w:val="en-US"/>
                </w:rPr>
                <w:br/>
                <w:t>[Accessed 20 April 2024].</w:t>
              </w:r>
            </w:p>
            <w:p w14:paraId="5FE552AB" w14:textId="77777777" w:rsidR="00F54FE3" w:rsidRDefault="00F54FE3" w:rsidP="00F54FE3">
              <w:pPr>
                <w:pStyle w:val="Bibliography"/>
                <w:rPr>
                  <w:noProof/>
                  <w:lang w:val="en-US"/>
                </w:rPr>
              </w:pPr>
              <w:r>
                <w:rPr>
                  <w:noProof/>
                  <w:lang w:val="en-US"/>
                </w:rPr>
                <w:t xml:space="preserve">The Children's Society, 2024. </w:t>
              </w:r>
              <w:r>
                <w:rPr>
                  <w:i/>
                  <w:iCs/>
                  <w:noProof/>
                  <w:lang w:val="en-US"/>
                </w:rPr>
                <w:t xml:space="preserve">Child protection and safeguarding. </w:t>
              </w:r>
              <w:r>
                <w:rPr>
                  <w:noProof/>
                  <w:lang w:val="en-US"/>
                </w:rPr>
                <w:t xml:space="preserve">[Online] </w:t>
              </w:r>
              <w:r>
                <w:rPr>
                  <w:noProof/>
                  <w:lang w:val="en-US"/>
                </w:rPr>
                <w:br/>
                <w:t xml:space="preserve">Available at: </w:t>
              </w:r>
              <w:r>
                <w:rPr>
                  <w:noProof/>
                  <w:u w:val="single"/>
                  <w:lang w:val="en-US"/>
                </w:rPr>
                <w:t>https://www.childrenssociety.org.uk/child-protection-and-safeguarding</w:t>
              </w:r>
              <w:r>
                <w:rPr>
                  <w:noProof/>
                  <w:lang w:val="en-US"/>
                </w:rPr>
                <w:br/>
                <w:t>[Accessed 15 April 2024].</w:t>
              </w:r>
            </w:p>
            <w:p w14:paraId="7BA14515" w14:textId="77777777" w:rsidR="00F54FE3" w:rsidRDefault="00F54FE3" w:rsidP="00F54FE3">
              <w:pPr>
                <w:pStyle w:val="Bibliography"/>
                <w:rPr>
                  <w:noProof/>
                  <w:lang w:val="en-US"/>
                </w:rPr>
              </w:pPr>
              <w:r>
                <w:rPr>
                  <w:noProof/>
                  <w:lang w:val="en-US"/>
                </w:rPr>
                <w:t xml:space="preserve">The Department for Education, 2013. </w:t>
              </w:r>
              <w:r>
                <w:rPr>
                  <w:i/>
                  <w:iCs/>
                  <w:noProof/>
                  <w:lang w:val="en-US"/>
                </w:rPr>
                <w:t xml:space="preserve">Working Together to Safeguard Children. </w:t>
              </w:r>
              <w:r>
                <w:rPr>
                  <w:noProof/>
                  <w:lang w:val="en-US"/>
                </w:rPr>
                <w:t>Crowm copyright: Shurville Publishing.</w:t>
              </w:r>
            </w:p>
            <w:p w14:paraId="74E42419" w14:textId="77777777" w:rsidR="00F54FE3" w:rsidRDefault="00F54FE3" w:rsidP="00F54FE3">
              <w:pPr>
                <w:pStyle w:val="Bibliography"/>
                <w:rPr>
                  <w:noProof/>
                  <w:lang w:val="en-US"/>
                </w:rPr>
              </w:pPr>
              <w:r>
                <w:rPr>
                  <w:noProof/>
                  <w:lang w:val="en-US"/>
                </w:rPr>
                <w:t xml:space="preserve">Wales Safeguarding Procedures, 2024. </w:t>
              </w:r>
              <w:r>
                <w:rPr>
                  <w:i/>
                  <w:iCs/>
                  <w:noProof/>
                  <w:lang w:val="en-US"/>
                </w:rPr>
                <w:t xml:space="preserve">The Child Protection Register. </w:t>
              </w:r>
              <w:r>
                <w:rPr>
                  <w:noProof/>
                  <w:lang w:val="en-US"/>
                </w:rPr>
                <w:t xml:space="preserve">[Online] </w:t>
              </w:r>
              <w:r>
                <w:rPr>
                  <w:noProof/>
                  <w:lang w:val="en-US"/>
                </w:rPr>
                <w:br/>
                <w:t xml:space="preserve">Available at: </w:t>
              </w:r>
              <w:r>
                <w:rPr>
                  <w:noProof/>
                  <w:u w:val="single"/>
                  <w:lang w:val="en-US"/>
                </w:rPr>
                <w:t>https://safeguarding.wales/en/chi-i/chi-i-c3pt2/c3pt2-p10/</w:t>
              </w:r>
              <w:r>
                <w:rPr>
                  <w:noProof/>
                  <w:lang w:val="en-US"/>
                </w:rPr>
                <w:br/>
                <w:t>[Accessed 20 April 2024].</w:t>
              </w:r>
            </w:p>
            <w:p w14:paraId="6F49BB74" w14:textId="77777777" w:rsidR="00F54FE3" w:rsidRDefault="00F54FE3" w:rsidP="00F54FE3">
              <w:pPr>
                <w:pStyle w:val="Bibliography"/>
                <w:rPr>
                  <w:noProof/>
                  <w:lang w:val="en-US"/>
                </w:rPr>
              </w:pPr>
              <w:r>
                <w:rPr>
                  <w:noProof/>
                  <w:lang w:val="en-US"/>
                </w:rPr>
                <w:t xml:space="preserve">Walker, G., 2018. </w:t>
              </w:r>
              <w:r>
                <w:rPr>
                  <w:i/>
                  <w:iCs/>
                  <w:noProof/>
                  <w:lang w:val="en-US"/>
                </w:rPr>
                <w:t xml:space="preserve">Working Together for Children: A Critical Introduction to Multi-Agency Working. </w:t>
              </w:r>
              <w:r>
                <w:rPr>
                  <w:noProof/>
                  <w:lang w:val="en-US"/>
                </w:rPr>
                <w:t>2nd ed. London: Bloomsbury.</w:t>
              </w:r>
            </w:p>
            <w:p w14:paraId="7AA95264" w14:textId="77777777" w:rsidR="00F54FE3" w:rsidRDefault="00F54FE3" w:rsidP="00F54FE3">
              <w:pPr>
                <w:pStyle w:val="Bibliography"/>
                <w:rPr>
                  <w:noProof/>
                  <w:lang w:val="en-US"/>
                </w:rPr>
              </w:pPr>
              <w:r>
                <w:rPr>
                  <w:noProof/>
                  <w:lang w:val="en-US"/>
                </w:rPr>
                <w:t xml:space="preserve">West Berkshire Council, 2024. </w:t>
              </w:r>
              <w:r>
                <w:rPr>
                  <w:i/>
                  <w:iCs/>
                  <w:noProof/>
                  <w:lang w:val="en-US"/>
                </w:rPr>
                <w:t xml:space="preserve">The Benefits of Having a Multi Agency Safeguarding Hub (MASH). </w:t>
              </w:r>
              <w:r>
                <w:rPr>
                  <w:noProof/>
                  <w:lang w:val="en-US"/>
                </w:rPr>
                <w:t xml:space="preserve">[Online] </w:t>
              </w:r>
              <w:r>
                <w:rPr>
                  <w:noProof/>
                  <w:lang w:val="en-US"/>
                </w:rPr>
                <w:br/>
                <w:t xml:space="preserve">Available at: </w:t>
              </w:r>
              <w:r>
                <w:rPr>
                  <w:noProof/>
                  <w:u w:val="single"/>
                  <w:lang w:val="en-US"/>
                </w:rPr>
                <w:t>https://www.westberks.gov.uk/article/39758/The-Benefits-of-Having-a-Multi-Agency-Safeguarding-Hub-MASH#:~:text=improves%20recognition%20of%20risk%20and,needs%20and%20improve%20overall%20outcomes</w:t>
              </w:r>
              <w:r>
                <w:rPr>
                  <w:noProof/>
                  <w:lang w:val="en-US"/>
                </w:rPr>
                <w:br/>
                <w:t>[Accessed 21 April 2024].</w:t>
              </w:r>
            </w:p>
            <w:p w14:paraId="05724B3A" w14:textId="4B063EEB" w:rsidR="00F54FE3" w:rsidRDefault="00F54FE3" w:rsidP="00F54FE3">
              <w:r>
                <w:rPr>
                  <w:b/>
                  <w:bCs/>
                  <w:noProof/>
                </w:rPr>
                <w:fldChar w:fldCharType="end"/>
              </w:r>
            </w:p>
          </w:sdtContent>
        </w:sdt>
      </w:sdtContent>
    </w:sdt>
    <w:p w14:paraId="7565BA7C" w14:textId="77777777" w:rsidR="00F54FE3" w:rsidRPr="00C6037D" w:rsidRDefault="00F54FE3">
      <w:pPr>
        <w:rPr>
          <w:sz w:val="28"/>
          <w:szCs w:val="28"/>
        </w:rPr>
      </w:pPr>
    </w:p>
    <w:sectPr w:rsidR="00F54FE3" w:rsidRPr="00C6037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017A0" w14:textId="77777777" w:rsidR="00CE68C8" w:rsidRDefault="00CE68C8" w:rsidP="00CE68C8">
      <w:pPr>
        <w:spacing w:after="0" w:line="240" w:lineRule="auto"/>
      </w:pPr>
      <w:r>
        <w:separator/>
      </w:r>
    </w:p>
  </w:endnote>
  <w:endnote w:type="continuationSeparator" w:id="0">
    <w:p w14:paraId="64F3E271" w14:textId="77777777" w:rsidR="00CE68C8" w:rsidRDefault="00CE68C8" w:rsidP="00CE6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373755"/>
      <w:docPartObj>
        <w:docPartGallery w:val="Page Numbers (Bottom of Page)"/>
        <w:docPartUnique/>
      </w:docPartObj>
    </w:sdtPr>
    <w:sdtEndPr>
      <w:rPr>
        <w:noProof/>
      </w:rPr>
    </w:sdtEndPr>
    <w:sdtContent>
      <w:p w14:paraId="59F5DCF4" w14:textId="1EDF34D8" w:rsidR="00CE68C8" w:rsidRDefault="00CE68C8">
        <w:pPr>
          <w:pStyle w:val="Footer"/>
        </w:pPr>
        <w:r>
          <w:fldChar w:fldCharType="begin"/>
        </w:r>
        <w:r>
          <w:instrText xml:space="preserve"> PAGE   \* MERGEFORMAT </w:instrText>
        </w:r>
        <w:r>
          <w:fldChar w:fldCharType="separate"/>
        </w:r>
        <w:r>
          <w:rPr>
            <w:noProof/>
          </w:rPr>
          <w:t>2</w:t>
        </w:r>
        <w:r>
          <w:rPr>
            <w:noProof/>
          </w:rPr>
          <w:fldChar w:fldCharType="end"/>
        </w:r>
      </w:p>
    </w:sdtContent>
  </w:sdt>
  <w:p w14:paraId="37DF2C45" w14:textId="77777777" w:rsidR="00CE68C8" w:rsidRDefault="00CE6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83E60" w14:textId="77777777" w:rsidR="00CE68C8" w:rsidRDefault="00CE68C8" w:rsidP="00CE68C8">
      <w:pPr>
        <w:spacing w:after="0" w:line="240" w:lineRule="auto"/>
      </w:pPr>
      <w:r>
        <w:separator/>
      </w:r>
    </w:p>
  </w:footnote>
  <w:footnote w:type="continuationSeparator" w:id="0">
    <w:p w14:paraId="670E8D14" w14:textId="77777777" w:rsidR="00CE68C8" w:rsidRDefault="00CE68C8" w:rsidP="00CE68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37D"/>
    <w:rsid w:val="00011B98"/>
    <w:rsid w:val="00015C57"/>
    <w:rsid w:val="00017291"/>
    <w:rsid w:val="00021097"/>
    <w:rsid w:val="00030BB2"/>
    <w:rsid w:val="00041AB6"/>
    <w:rsid w:val="00054E0D"/>
    <w:rsid w:val="00064E3E"/>
    <w:rsid w:val="00065405"/>
    <w:rsid w:val="00066A48"/>
    <w:rsid w:val="000748B4"/>
    <w:rsid w:val="000C0D73"/>
    <w:rsid w:val="000C6E24"/>
    <w:rsid w:val="000F248F"/>
    <w:rsid w:val="000F34FB"/>
    <w:rsid w:val="00107E87"/>
    <w:rsid w:val="0012751B"/>
    <w:rsid w:val="00127F74"/>
    <w:rsid w:val="00140704"/>
    <w:rsid w:val="00152EB2"/>
    <w:rsid w:val="00154CFF"/>
    <w:rsid w:val="00157DBB"/>
    <w:rsid w:val="001627D8"/>
    <w:rsid w:val="00185029"/>
    <w:rsid w:val="00187520"/>
    <w:rsid w:val="001C6221"/>
    <w:rsid w:val="001D4793"/>
    <w:rsid w:val="001D5243"/>
    <w:rsid w:val="00204C63"/>
    <w:rsid w:val="00206306"/>
    <w:rsid w:val="002127C3"/>
    <w:rsid w:val="00217E35"/>
    <w:rsid w:val="002619FB"/>
    <w:rsid w:val="00261D68"/>
    <w:rsid w:val="002633FA"/>
    <w:rsid w:val="00273EFB"/>
    <w:rsid w:val="002B0EA7"/>
    <w:rsid w:val="002C54B6"/>
    <w:rsid w:val="002C6730"/>
    <w:rsid w:val="002E523C"/>
    <w:rsid w:val="002F1BBE"/>
    <w:rsid w:val="003364CC"/>
    <w:rsid w:val="003433CD"/>
    <w:rsid w:val="00343D72"/>
    <w:rsid w:val="00353217"/>
    <w:rsid w:val="00364624"/>
    <w:rsid w:val="00371FB2"/>
    <w:rsid w:val="00381E35"/>
    <w:rsid w:val="0039066E"/>
    <w:rsid w:val="003C0663"/>
    <w:rsid w:val="003C103E"/>
    <w:rsid w:val="003C318C"/>
    <w:rsid w:val="003C4902"/>
    <w:rsid w:val="003C71FD"/>
    <w:rsid w:val="003E55EA"/>
    <w:rsid w:val="003F53A2"/>
    <w:rsid w:val="00411A77"/>
    <w:rsid w:val="004139F6"/>
    <w:rsid w:val="004150E5"/>
    <w:rsid w:val="00416C08"/>
    <w:rsid w:val="004430CD"/>
    <w:rsid w:val="00452D65"/>
    <w:rsid w:val="00453D7A"/>
    <w:rsid w:val="00461D35"/>
    <w:rsid w:val="004678CC"/>
    <w:rsid w:val="004754F6"/>
    <w:rsid w:val="004A0AB5"/>
    <w:rsid w:val="004C2ADD"/>
    <w:rsid w:val="004D62B5"/>
    <w:rsid w:val="004D7589"/>
    <w:rsid w:val="004F16AB"/>
    <w:rsid w:val="005016B7"/>
    <w:rsid w:val="00503502"/>
    <w:rsid w:val="00515FFD"/>
    <w:rsid w:val="00540367"/>
    <w:rsid w:val="00547707"/>
    <w:rsid w:val="00554B9E"/>
    <w:rsid w:val="005B42F2"/>
    <w:rsid w:val="005C5724"/>
    <w:rsid w:val="005E13A1"/>
    <w:rsid w:val="005E5044"/>
    <w:rsid w:val="005F196E"/>
    <w:rsid w:val="00604B5F"/>
    <w:rsid w:val="00604BA3"/>
    <w:rsid w:val="006133BA"/>
    <w:rsid w:val="00620615"/>
    <w:rsid w:val="00632715"/>
    <w:rsid w:val="006572D9"/>
    <w:rsid w:val="006702CD"/>
    <w:rsid w:val="00680118"/>
    <w:rsid w:val="0068717A"/>
    <w:rsid w:val="00692192"/>
    <w:rsid w:val="006A3C3E"/>
    <w:rsid w:val="006B0801"/>
    <w:rsid w:val="006B3FC2"/>
    <w:rsid w:val="006B62BD"/>
    <w:rsid w:val="006C165C"/>
    <w:rsid w:val="006D0132"/>
    <w:rsid w:val="0071074F"/>
    <w:rsid w:val="0073170B"/>
    <w:rsid w:val="007473D2"/>
    <w:rsid w:val="00750337"/>
    <w:rsid w:val="00770116"/>
    <w:rsid w:val="00780A4F"/>
    <w:rsid w:val="00780BDA"/>
    <w:rsid w:val="0078233C"/>
    <w:rsid w:val="007A5D35"/>
    <w:rsid w:val="007B290D"/>
    <w:rsid w:val="007C2194"/>
    <w:rsid w:val="007C30D0"/>
    <w:rsid w:val="007C6238"/>
    <w:rsid w:val="007D20AB"/>
    <w:rsid w:val="007E25B4"/>
    <w:rsid w:val="007E2F8E"/>
    <w:rsid w:val="007F3872"/>
    <w:rsid w:val="008204D2"/>
    <w:rsid w:val="00832EF9"/>
    <w:rsid w:val="00840941"/>
    <w:rsid w:val="00854852"/>
    <w:rsid w:val="00863110"/>
    <w:rsid w:val="00865E1C"/>
    <w:rsid w:val="00887B2A"/>
    <w:rsid w:val="008C3122"/>
    <w:rsid w:val="008D4811"/>
    <w:rsid w:val="008E026A"/>
    <w:rsid w:val="008E20A2"/>
    <w:rsid w:val="008E2DE4"/>
    <w:rsid w:val="00934EAB"/>
    <w:rsid w:val="0094422E"/>
    <w:rsid w:val="009475FF"/>
    <w:rsid w:val="00955D68"/>
    <w:rsid w:val="00995213"/>
    <w:rsid w:val="009954B1"/>
    <w:rsid w:val="009D09D3"/>
    <w:rsid w:val="009F0A3A"/>
    <w:rsid w:val="009F499B"/>
    <w:rsid w:val="00A01D2F"/>
    <w:rsid w:val="00A15D24"/>
    <w:rsid w:val="00A168CB"/>
    <w:rsid w:val="00A60712"/>
    <w:rsid w:val="00A6664B"/>
    <w:rsid w:val="00A66727"/>
    <w:rsid w:val="00A70898"/>
    <w:rsid w:val="00A73EB3"/>
    <w:rsid w:val="00A82801"/>
    <w:rsid w:val="00A86566"/>
    <w:rsid w:val="00A97D0B"/>
    <w:rsid w:val="00AE3D0E"/>
    <w:rsid w:val="00AF0A32"/>
    <w:rsid w:val="00B162F3"/>
    <w:rsid w:val="00B2330F"/>
    <w:rsid w:val="00B3064C"/>
    <w:rsid w:val="00B35F46"/>
    <w:rsid w:val="00B447ED"/>
    <w:rsid w:val="00B53FFF"/>
    <w:rsid w:val="00B62E1E"/>
    <w:rsid w:val="00B643F0"/>
    <w:rsid w:val="00B75E43"/>
    <w:rsid w:val="00BA2B57"/>
    <w:rsid w:val="00BA6D9E"/>
    <w:rsid w:val="00BB3466"/>
    <w:rsid w:val="00BC700B"/>
    <w:rsid w:val="00BD3080"/>
    <w:rsid w:val="00C16FCA"/>
    <w:rsid w:val="00C32AAB"/>
    <w:rsid w:val="00C35278"/>
    <w:rsid w:val="00C354F1"/>
    <w:rsid w:val="00C53ABE"/>
    <w:rsid w:val="00C54267"/>
    <w:rsid w:val="00C543FD"/>
    <w:rsid w:val="00C6037D"/>
    <w:rsid w:val="00C640E5"/>
    <w:rsid w:val="00C82F05"/>
    <w:rsid w:val="00C92940"/>
    <w:rsid w:val="00C93D75"/>
    <w:rsid w:val="00CA411A"/>
    <w:rsid w:val="00CA556B"/>
    <w:rsid w:val="00CB101D"/>
    <w:rsid w:val="00CC1E2F"/>
    <w:rsid w:val="00CE68C8"/>
    <w:rsid w:val="00CF22A4"/>
    <w:rsid w:val="00D10999"/>
    <w:rsid w:val="00D54B69"/>
    <w:rsid w:val="00D65A40"/>
    <w:rsid w:val="00D86051"/>
    <w:rsid w:val="00DA3ABB"/>
    <w:rsid w:val="00E21A5A"/>
    <w:rsid w:val="00E21AC7"/>
    <w:rsid w:val="00E22040"/>
    <w:rsid w:val="00E319A1"/>
    <w:rsid w:val="00E34E9D"/>
    <w:rsid w:val="00E44FA0"/>
    <w:rsid w:val="00EB47AA"/>
    <w:rsid w:val="00EC1890"/>
    <w:rsid w:val="00ED26F6"/>
    <w:rsid w:val="00EE0E39"/>
    <w:rsid w:val="00EE6284"/>
    <w:rsid w:val="00EF6CD7"/>
    <w:rsid w:val="00F02C78"/>
    <w:rsid w:val="00F263A2"/>
    <w:rsid w:val="00F27371"/>
    <w:rsid w:val="00F42B2C"/>
    <w:rsid w:val="00F54FE3"/>
    <w:rsid w:val="00F60A14"/>
    <w:rsid w:val="00F821FF"/>
    <w:rsid w:val="00FB7FBA"/>
    <w:rsid w:val="00FC6A8B"/>
    <w:rsid w:val="00FD1760"/>
    <w:rsid w:val="00FD2FDA"/>
    <w:rsid w:val="00FE196F"/>
    <w:rsid w:val="00FE6F0D"/>
    <w:rsid w:val="00FE7D88"/>
    <w:rsid w:val="00FF0189"/>
    <w:rsid w:val="00FF0DF1"/>
    <w:rsid w:val="00FF1271"/>
    <w:rsid w:val="4452A53F"/>
    <w:rsid w:val="794E9C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411B0"/>
  <w15:chartTrackingRefBased/>
  <w15:docId w15:val="{8EA1FA67-8B1A-46F5-986E-73D7458D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FE3"/>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FE3"/>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F54FE3"/>
  </w:style>
  <w:style w:type="paragraph" w:styleId="Header">
    <w:name w:val="header"/>
    <w:basedOn w:val="Normal"/>
    <w:link w:val="HeaderChar"/>
    <w:uiPriority w:val="99"/>
    <w:unhideWhenUsed/>
    <w:rsid w:val="00CE68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8C8"/>
  </w:style>
  <w:style w:type="paragraph" w:styleId="Footer">
    <w:name w:val="footer"/>
    <w:basedOn w:val="Normal"/>
    <w:link w:val="FooterChar"/>
    <w:uiPriority w:val="99"/>
    <w:unhideWhenUsed/>
    <w:rsid w:val="00CE68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8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47660">
      <w:bodyDiv w:val="1"/>
      <w:marLeft w:val="0"/>
      <w:marRight w:val="0"/>
      <w:marTop w:val="0"/>
      <w:marBottom w:val="0"/>
      <w:divBdr>
        <w:top w:val="none" w:sz="0" w:space="0" w:color="auto"/>
        <w:left w:val="none" w:sz="0" w:space="0" w:color="auto"/>
        <w:bottom w:val="none" w:sz="0" w:space="0" w:color="auto"/>
        <w:right w:val="none" w:sz="0" w:space="0" w:color="auto"/>
      </w:divBdr>
    </w:div>
    <w:div w:id="143283952">
      <w:bodyDiv w:val="1"/>
      <w:marLeft w:val="0"/>
      <w:marRight w:val="0"/>
      <w:marTop w:val="0"/>
      <w:marBottom w:val="0"/>
      <w:divBdr>
        <w:top w:val="none" w:sz="0" w:space="0" w:color="auto"/>
        <w:left w:val="none" w:sz="0" w:space="0" w:color="auto"/>
        <w:bottom w:val="none" w:sz="0" w:space="0" w:color="auto"/>
        <w:right w:val="none" w:sz="0" w:space="0" w:color="auto"/>
      </w:divBdr>
    </w:div>
    <w:div w:id="144048654">
      <w:bodyDiv w:val="1"/>
      <w:marLeft w:val="0"/>
      <w:marRight w:val="0"/>
      <w:marTop w:val="0"/>
      <w:marBottom w:val="0"/>
      <w:divBdr>
        <w:top w:val="none" w:sz="0" w:space="0" w:color="auto"/>
        <w:left w:val="none" w:sz="0" w:space="0" w:color="auto"/>
        <w:bottom w:val="none" w:sz="0" w:space="0" w:color="auto"/>
        <w:right w:val="none" w:sz="0" w:space="0" w:color="auto"/>
      </w:divBdr>
    </w:div>
    <w:div w:id="149250456">
      <w:bodyDiv w:val="1"/>
      <w:marLeft w:val="0"/>
      <w:marRight w:val="0"/>
      <w:marTop w:val="0"/>
      <w:marBottom w:val="0"/>
      <w:divBdr>
        <w:top w:val="none" w:sz="0" w:space="0" w:color="auto"/>
        <w:left w:val="none" w:sz="0" w:space="0" w:color="auto"/>
        <w:bottom w:val="none" w:sz="0" w:space="0" w:color="auto"/>
        <w:right w:val="none" w:sz="0" w:space="0" w:color="auto"/>
      </w:divBdr>
    </w:div>
    <w:div w:id="150803010">
      <w:bodyDiv w:val="1"/>
      <w:marLeft w:val="0"/>
      <w:marRight w:val="0"/>
      <w:marTop w:val="0"/>
      <w:marBottom w:val="0"/>
      <w:divBdr>
        <w:top w:val="none" w:sz="0" w:space="0" w:color="auto"/>
        <w:left w:val="none" w:sz="0" w:space="0" w:color="auto"/>
        <w:bottom w:val="none" w:sz="0" w:space="0" w:color="auto"/>
        <w:right w:val="none" w:sz="0" w:space="0" w:color="auto"/>
      </w:divBdr>
    </w:div>
    <w:div w:id="193926041">
      <w:bodyDiv w:val="1"/>
      <w:marLeft w:val="0"/>
      <w:marRight w:val="0"/>
      <w:marTop w:val="0"/>
      <w:marBottom w:val="0"/>
      <w:divBdr>
        <w:top w:val="none" w:sz="0" w:space="0" w:color="auto"/>
        <w:left w:val="none" w:sz="0" w:space="0" w:color="auto"/>
        <w:bottom w:val="none" w:sz="0" w:space="0" w:color="auto"/>
        <w:right w:val="none" w:sz="0" w:space="0" w:color="auto"/>
      </w:divBdr>
    </w:div>
    <w:div w:id="213663232">
      <w:bodyDiv w:val="1"/>
      <w:marLeft w:val="0"/>
      <w:marRight w:val="0"/>
      <w:marTop w:val="0"/>
      <w:marBottom w:val="0"/>
      <w:divBdr>
        <w:top w:val="none" w:sz="0" w:space="0" w:color="auto"/>
        <w:left w:val="none" w:sz="0" w:space="0" w:color="auto"/>
        <w:bottom w:val="none" w:sz="0" w:space="0" w:color="auto"/>
        <w:right w:val="none" w:sz="0" w:space="0" w:color="auto"/>
      </w:divBdr>
    </w:div>
    <w:div w:id="266735485">
      <w:bodyDiv w:val="1"/>
      <w:marLeft w:val="0"/>
      <w:marRight w:val="0"/>
      <w:marTop w:val="0"/>
      <w:marBottom w:val="0"/>
      <w:divBdr>
        <w:top w:val="none" w:sz="0" w:space="0" w:color="auto"/>
        <w:left w:val="none" w:sz="0" w:space="0" w:color="auto"/>
        <w:bottom w:val="none" w:sz="0" w:space="0" w:color="auto"/>
        <w:right w:val="none" w:sz="0" w:space="0" w:color="auto"/>
      </w:divBdr>
    </w:div>
    <w:div w:id="280188891">
      <w:bodyDiv w:val="1"/>
      <w:marLeft w:val="0"/>
      <w:marRight w:val="0"/>
      <w:marTop w:val="0"/>
      <w:marBottom w:val="0"/>
      <w:divBdr>
        <w:top w:val="none" w:sz="0" w:space="0" w:color="auto"/>
        <w:left w:val="none" w:sz="0" w:space="0" w:color="auto"/>
        <w:bottom w:val="none" w:sz="0" w:space="0" w:color="auto"/>
        <w:right w:val="none" w:sz="0" w:space="0" w:color="auto"/>
      </w:divBdr>
    </w:div>
    <w:div w:id="290551383">
      <w:bodyDiv w:val="1"/>
      <w:marLeft w:val="0"/>
      <w:marRight w:val="0"/>
      <w:marTop w:val="0"/>
      <w:marBottom w:val="0"/>
      <w:divBdr>
        <w:top w:val="none" w:sz="0" w:space="0" w:color="auto"/>
        <w:left w:val="none" w:sz="0" w:space="0" w:color="auto"/>
        <w:bottom w:val="none" w:sz="0" w:space="0" w:color="auto"/>
        <w:right w:val="none" w:sz="0" w:space="0" w:color="auto"/>
      </w:divBdr>
    </w:div>
    <w:div w:id="324935931">
      <w:bodyDiv w:val="1"/>
      <w:marLeft w:val="0"/>
      <w:marRight w:val="0"/>
      <w:marTop w:val="0"/>
      <w:marBottom w:val="0"/>
      <w:divBdr>
        <w:top w:val="none" w:sz="0" w:space="0" w:color="auto"/>
        <w:left w:val="none" w:sz="0" w:space="0" w:color="auto"/>
        <w:bottom w:val="none" w:sz="0" w:space="0" w:color="auto"/>
        <w:right w:val="none" w:sz="0" w:space="0" w:color="auto"/>
      </w:divBdr>
    </w:div>
    <w:div w:id="339822556">
      <w:bodyDiv w:val="1"/>
      <w:marLeft w:val="0"/>
      <w:marRight w:val="0"/>
      <w:marTop w:val="0"/>
      <w:marBottom w:val="0"/>
      <w:divBdr>
        <w:top w:val="none" w:sz="0" w:space="0" w:color="auto"/>
        <w:left w:val="none" w:sz="0" w:space="0" w:color="auto"/>
        <w:bottom w:val="none" w:sz="0" w:space="0" w:color="auto"/>
        <w:right w:val="none" w:sz="0" w:space="0" w:color="auto"/>
      </w:divBdr>
    </w:div>
    <w:div w:id="433475296">
      <w:bodyDiv w:val="1"/>
      <w:marLeft w:val="0"/>
      <w:marRight w:val="0"/>
      <w:marTop w:val="0"/>
      <w:marBottom w:val="0"/>
      <w:divBdr>
        <w:top w:val="none" w:sz="0" w:space="0" w:color="auto"/>
        <w:left w:val="none" w:sz="0" w:space="0" w:color="auto"/>
        <w:bottom w:val="none" w:sz="0" w:space="0" w:color="auto"/>
        <w:right w:val="none" w:sz="0" w:space="0" w:color="auto"/>
      </w:divBdr>
    </w:div>
    <w:div w:id="578517294">
      <w:bodyDiv w:val="1"/>
      <w:marLeft w:val="0"/>
      <w:marRight w:val="0"/>
      <w:marTop w:val="0"/>
      <w:marBottom w:val="0"/>
      <w:divBdr>
        <w:top w:val="none" w:sz="0" w:space="0" w:color="auto"/>
        <w:left w:val="none" w:sz="0" w:space="0" w:color="auto"/>
        <w:bottom w:val="none" w:sz="0" w:space="0" w:color="auto"/>
        <w:right w:val="none" w:sz="0" w:space="0" w:color="auto"/>
      </w:divBdr>
    </w:div>
    <w:div w:id="635718675">
      <w:bodyDiv w:val="1"/>
      <w:marLeft w:val="0"/>
      <w:marRight w:val="0"/>
      <w:marTop w:val="0"/>
      <w:marBottom w:val="0"/>
      <w:divBdr>
        <w:top w:val="none" w:sz="0" w:space="0" w:color="auto"/>
        <w:left w:val="none" w:sz="0" w:space="0" w:color="auto"/>
        <w:bottom w:val="none" w:sz="0" w:space="0" w:color="auto"/>
        <w:right w:val="none" w:sz="0" w:space="0" w:color="auto"/>
      </w:divBdr>
    </w:div>
    <w:div w:id="746270234">
      <w:bodyDiv w:val="1"/>
      <w:marLeft w:val="0"/>
      <w:marRight w:val="0"/>
      <w:marTop w:val="0"/>
      <w:marBottom w:val="0"/>
      <w:divBdr>
        <w:top w:val="none" w:sz="0" w:space="0" w:color="auto"/>
        <w:left w:val="none" w:sz="0" w:space="0" w:color="auto"/>
        <w:bottom w:val="none" w:sz="0" w:space="0" w:color="auto"/>
        <w:right w:val="none" w:sz="0" w:space="0" w:color="auto"/>
      </w:divBdr>
    </w:div>
    <w:div w:id="771509830">
      <w:bodyDiv w:val="1"/>
      <w:marLeft w:val="0"/>
      <w:marRight w:val="0"/>
      <w:marTop w:val="0"/>
      <w:marBottom w:val="0"/>
      <w:divBdr>
        <w:top w:val="none" w:sz="0" w:space="0" w:color="auto"/>
        <w:left w:val="none" w:sz="0" w:space="0" w:color="auto"/>
        <w:bottom w:val="none" w:sz="0" w:space="0" w:color="auto"/>
        <w:right w:val="none" w:sz="0" w:space="0" w:color="auto"/>
      </w:divBdr>
    </w:div>
    <w:div w:id="832137113">
      <w:bodyDiv w:val="1"/>
      <w:marLeft w:val="0"/>
      <w:marRight w:val="0"/>
      <w:marTop w:val="0"/>
      <w:marBottom w:val="0"/>
      <w:divBdr>
        <w:top w:val="none" w:sz="0" w:space="0" w:color="auto"/>
        <w:left w:val="none" w:sz="0" w:space="0" w:color="auto"/>
        <w:bottom w:val="none" w:sz="0" w:space="0" w:color="auto"/>
        <w:right w:val="none" w:sz="0" w:space="0" w:color="auto"/>
      </w:divBdr>
    </w:div>
    <w:div w:id="876160704">
      <w:bodyDiv w:val="1"/>
      <w:marLeft w:val="0"/>
      <w:marRight w:val="0"/>
      <w:marTop w:val="0"/>
      <w:marBottom w:val="0"/>
      <w:divBdr>
        <w:top w:val="none" w:sz="0" w:space="0" w:color="auto"/>
        <w:left w:val="none" w:sz="0" w:space="0" w:color="auto"/>
        <w:bottom w:val="none" w:sz="0" w:space="0" w:color="auto"/>
        <w:right w:val="none" w:sz="0" w:space="0" w:color="auto"/>
      </w:divBdr>
    </w:div>
    <w:div w:id="934287208">
      <w:bodyDiv w:val="1"/>
      <w:marLeft w:val="0"/>
      <w:marRight w:val="0"/>
      <w:marTop w:val="0"/>
      <w:marBottom w:val="0"/>
      <w:divBdr>
        <w:top w:val="none" w:sz="0" w:space="0" w:color="auto"/>
        <w:left w:val="none" w:sz="0" w:space="0" w:color="auto"/>
        <w:bottom w:val="none" w:sz="0" w:space="0" w:color="auto"/>
        <w:right w:val="none" w:sz="0" w:space="0" w:color="auto"/>
      </w:divBdr>
    </w:div>
    <w:div w:id="945965075">
      <w:bodyDiv w:val="1"/>
      <w:marLeft w:val="0"/>
      <w:marRight w:val="0"/>
      <w:marTop w:val="0"/>
      <w:marBottom w:val="0"/>
      <w:divBdr>
        <w:top w:val="none" w:sz="0" w:space="0" w:color="auto"/>
        <w:left w:val="none" w:sz="0" w:space="0" w:color="auto"/>
        <w:bottom w:val="none" w:sz="0" w:space="0" w:color="auto"/>
        <w:right w:val="none" w:sz="0" w:space="0" w:color="auto"/>
      </w:divBdr>
    </w:div>
    <w:div w:id="969021155">
      <w:bodyDiv w:val="1"/>
      <w:marLeft w:val="0"/>
      <w:marRight w:val="0"/>
      <w:marTop w:val="0"/>
      <w:marBottom w:val="0"/>
      <w:divBdr>
        <w:top w:val="none" w:sz="0" w:space="0" w:color="auto"/>
        <w:left w:val="none" w:sz="0" w:space="0" w:color="auto"/>
        <w:bottom w:val="none" w:sz="0" w:space="0" w:color="auto"/>
        <w:right w:val="none" w:sz="0" w:space="0" w:color="auto"/>
      </w:divBdr>
    </w:div>
    <w:div w:id="974260399">
      <w:bodyDiv w:val="1"/>
      <w:marLeft w:val="0"/>
      <w:marRight w:val="0"/>
      <w:marTop w:val="0"/>
      <w:marBottom w:val="0"/>
      <w:divBdr>
        <w:top w:val="none" w:sz="0" w:space="0" w:color="auto"/>
        <w:left w:val="none" w:sz="0" w:space="0" w:color="auto"/>
        <w:bottom w:val="none" w:sz="0" w:space="0" w:color="auto"/>
        <w:right w:val="none" w:sz="0" w:space="0" w:color="auto"/>
      </w:divBdr>
    </w:div>
    <w:div w:id="975527416">
      <w:bodyDiv w:val="1"/>
      <w:marLeft w:val="0"/>
      <w:marRight w:val="0"/>
      <w:marTop w:val="0"/>
      <w:marBottom w:val="0"/>
      <w:divBdr>
        <w:top w:val="none" w:sz="0" w:space="0" w:color="auto"/>
        <w:left w:val="none" w:sz="0" w:space="0" w:color="auto"/>
        <w:bottom w:val="none" w:sz="0" w:space="0" w:color="auto"/>
        <w:right w:val="none" w:sz="0" w:space="0" w:color="auto"/>
      </w:divBdr>
    </w:div>
    <w:div w:id="979846194">
      <w:bodyDiv w:val="1"/>
      <w:marLeft w:val="0"/>
      <w:marRight w:val="0"/>
      <w:marTop w:val="0"/>
      <w:marBottom w:val="0"/>
      <w:divBdr>
        <w:top w:val="none" w:sz="0" w:space="0" w:color="auto"/>
        <w:left w:val="none" w:sz="0" w:space="0" w:color="auto"/>
        <w:bottom w:val="none" w:sz="0" w:space="0" w:color="auto"/>
        <w:right w:val="none" w:sz="0" w:space="0" w:color="auto"/>
      </w:divBdr>
    </w:div>
    <w:div w:id="996690908">
      <w:bodyDiv w:val="1"/>
      <w:marLeft w:val="0"/>
      <w:marRight w:val="0"/>
      <w:marTop w:val="0"/>
      <w:marBottom w:val="0"/>
      <w:divBdr>
        <w:top w:val="none" w:sz="0" w:space="0" w:color="auto"/>
        <w:left w:val="none" w:sz="0" w:space="0" w:color="auto"/>
        <w:bottom w:val="none" w:sz="0" w:space="0" w:color="auto"/>
        <w:right w:val="none" w:sz="0" w:space="0" w:color="auto"/>
      </w:divBdr>
    </w:div>
    <w:div w:id="999312016">
      <w:bodyDiv w:val="1"/>
      <w:marLeft w:val="0"/>
      <w:marRight w:val="0"/>
      <w:marTop w:val="0"/>
      <w:marBottom w:val="0"/>
      <w:divBdr>
        <w:top w:val="none" w:sz="0" w:space="0" w:color="auto"/>
        <w:left w:val="none" w:sz="0" w:space="0" w:color="auto"/>
        <w:bottom w:val="none" w:sz="0" w:space="0" w:color="auto"/>
        <w:right w:val="none" w:sz="0" w:space="0" w:color="auto"/>
      </w:divBdr>
    </w:div>
    <w:div w:id="1028482458">
      <w:bodyDiv w:val="1"/>
      <w:marLeft w:val="0"/>
      <w:marRight w:val="0"/>
      <w:marTop w:val="0"/>
      <w:marBottom w:val="0"/>
      <w:divBdr>
        <w:top w:val="none" w:sz="0" w:space="0" w:color="auto"/>
        <w:left w:val="none" w:sz="0" w:space="0" w:color="auto"/>
        <w:bottom w:val="none" w:sz="0" w:space="0" w:color="auto"/>
        <w:right w:val="none" w:sz="0" w:space="0" w:color="auto"/>
      </w:divBdr>
    </w:div>
    <w:div w:id="1034119437">
      <w:bodyDiv w:val="1"/>
      <w:marLeft w:val="0"/>
      <w:marRight w:val="0"/>
      <w:marTop w:val="0"/>
      <w:marBottom w:val="0"/>
      <w:divBdr>
        <w:top w:val="none" w:sz="0" w:space="0" w:color="auto"/>
        <w:left w:val="none" w:sz="0" w:space="0" w:color="auto"/>
        <w:bottom w:val="none" w:sz="0" w:space="0" w:color="auto"/>
        <w:right w:val="none" w:sz="0" w:space="0" w:color="auto"/>
      </w:divBdr>
    </w:div>
    <w:div w:id="1086269973">
      <w:bodyDiv w:val="1"/>
      <w:marLeft w:val="0"/>
      <w:marRight w:val="0"/>
      <w:marTop w:val="0"/>
      <w:marBottom w:val="0"/>
      <w:divBdr>
        <w:top w:val="none" w:sz="0" w:space="0" w:color="auto"/>
        <w:left w:val="none" w:sz="0" w:space="0" w:color="auto"/>
        <w:bottom w:val="none" w:sz="0" w:space="0" w:color="auto"/>
        <w:right w:val="none" w:sz="0" w:space="0" w:color="auto"/>
      </w:divBdr>
    </w:div>
    <w:div w:id="1170296046">
      <w:bodyDiv w:val="1"/>
      <w:marLeft w:val="0"/>
      <w:marRight w:val="0"/>
      <w:marTop w:val="0"/>
      <w:marBottom w:val="0"/>
      <w:divBdr>
        <w:top w:val="none" w:sz="0" w:space="0" w:color="auto"/>
        <w:left w:val="none" w:sz="0" w:space="0" w:color="auto"/>
        <w:bottom w:val="none" w:sz="0" w:space="0" w:color="auto"/>
        <w:right w:val="none" w:sz="0" w:space="0" w:color="auto"/>
      </w:divBdr>
    </w:div>
    <w:div w:id="1171457371">
      <w:bodyDiv w:val="1"/>
      <w:marLeft w:val="0"/>
      <w:marRight w:val="0"/>
      <w:marTop w:val="0"/>
      <w:marBottom w:val="0"/>
      <w:divBdr>
        <w:top w:val="none" w:sz="0" w:space="0" w:color="auto"/>
        <w:left w:val="none" w:sz="0" w:space="0" w:color="auto"/>
        <w:bottom w:val="none" w:sz="0" w:space="0" w:color="auto"/>
        <w:right w:val="none" w:sz="0" w:space="0" w:color="auto"/>
      </w:divBdr>
    </w:div>
    <w:div w:id="1189678809">
      <w:bodyDiv w:val="1"/>
      <w:marLeft w:val="0"/>
      <w:marRight w:val="0"/>
      <w:marTop w:val="0"/>
      <w:marBottom w:val="0"/>
      <w:divBdr>
        <w:top w:val="none" w:sz="0" w:space="0" w:color="auto"/>
        <w:left w:val="none" w:sz="0" w:space="0" w:color="auto"/>
        <w:bottom w:val="none" w:sz="0" w:space="0" w:color="auto"/>
        <w:right w:val="none" w:sz="0" w:space="0" w:color="auto"/>
      </w:divBdr>
    </w:div>
    <w:div w:id="1247376898">
      <w:bodyDiv w:val="1"/>
      <w:marLeft w:val="0"/>
      <w:marRight w:val="0"/>
      <w:marTop w:val="0"/>
      <w:marBottom w:val="0"/>
      <w:divBdr>
        <w:top w:val="none" w:sz="0" w:space="0" w:color="auto"/>
        <w:left w:val="none" w:sz="0" w:space="0" w:color="auto"/>
        <w:bottom w:val="none" w:sz="0" w:space="0" w:color="auto"/>
        <w:right w:val="none" w:sz="0" w:space="0" w:color="auto"/>
      </w:divBdr>
    </w:div>
    <w:div w:id="1258559662">
      <w:bodyDiv w:val="1"/>
      <w:marLeft w:val="0"/>
      <w:marRight w:val="0"/>
      <w:marTop w:val="0"/>
      <w:marBottom w:val="0"/>
      <w:divBdr>
        <w:top w:val="none" w:sz="0" w:space="0" w:color="auto"/>
        <w:left w:val="none" w:sz="0" w:space="0" w:color="auto"/>
        <w:bottom w:val="none" w:sz="0" w:space="0" w:color="auto"/>
        <w:right w:val="none" w:sz="0" w:space="0" w:color="auto"/>
      </w:divBdr>
    </w:div>
    <w:div w:id="1322125176">
      <w:bodyDiv w:val="1"/>
      <w:marLeft w:val="0"/>
      <w:marRight w:val="0"/>
      <w:marTop w:val="0"/>
      <w:marBottom w:val="0"/>
      <w:divBdr>
        <w:top w:val="none" w:sz="0" w:space="0" w:color="auto"/>
        <w:left w:val="none" w:sz="0" w:space="0" w:color="auto"/>
        <w:bottom w:val="none" w:sz="0" w:space="0" w:color="auto"/>
        <w:right w:val="none" w:sz="0" w:space="0" w:color="auto"/>
      </w:divBdr>
    </w:div>
    <w:div w:id="1322351198">
      <w:bodyDiv w:val="1"/>
      <w:marLeft w:val="0"/>
      <w:marRight w:val="0"/>
      <w:marTop w:val="0"/>
      <w:marBottom w:val="0"/>
      <w:divBdr>
        <w:top w:val="none" w:sz="0" w:space="0" w:color="auto"/>
        <w:left w:val="none" w:sz="0" w:space="0" w:color="auto"/>
        <w:bottom w:val="none" w:sz="0" w:space="0" w:color="auto"/>
        <w:right w:val="none" w:sz="0" w:space="0" w:color="auto"/>
      </w:divBdr>
    </w:div>
    <w:div w:id="1367409370">
      <w:bodyDiv w:val="1"/>
      <w:marLeft w:val="0"/>
      <w:marRight w:val="0"/>
      <w:marTop w:val="0"/>
      <w:marBottom w:val="0"/>
      <w:divBdr>
        <w:top w:val="none" w:sz="0" w:space="0" w:color="auto"/>
        <w:left w:val="none" w:sz="0" w:space="0" w:color="auto"/>
        <w:bottom w:val="none" w:sz="0" w:space="0" w:color="auto"/>
        <w:right w:val="none" w:sz="0" w:space="0" w:color="auto"/>
      </w:divBdr>
    </w:div>
    <w:div w:id="1396659155">
      <w:bodyDiv w:val="1"/>
      <w:marLeft w:val="0"/>
      <w:marRight w:val="0"/>
      <w:marTop w:val="0"/>
      <w:marBottom w:val="0"/>
      <w:divBdr>
        <w:top w:val="none" w:sz="0" w:space="0" w:color="auto"/>
        <w:left w:val="none" w:sz="0" w:space="0" w:color="auto"/>
        <w:bottom w:val="none" w:sz="0" w:space="0" w:color="auto"/>
        <w:right w:val="none" w:sz="0" w:space="0" w:color="auto"/>
      </w:divBdr>
    </w:div>
    <w:div w:id="1422487854">
      <w:bodyDiv w:val="1"/>
      <w:marLeft w:val="0"/>
      <w:marRight w:val="0"/>
      <w:marTop w:val="0"/>
      <w:marBottom w:val="0"/>
      <w:divBdr>
        <w:top w:val="none" w:sz="0" w:space="0" w:color="auto"/>
        <w:left w:val="none" w:sz="0" w:space="0" w:color="auto"/>
        <w:bottom w:val="none" w:sz="0" w:space="0" w:color="auto"/>
        <w:right w:val="none" w:sz="0" w:space="0" w:color="auto"/>
      </w:divBdr>
    </w:div>
    <w:div w:id="1526361109">
      <w:bodyDiv w:val="1"/>
      <w:marLeft w:val="0"/>
      <w:marRight w:val="0"/>
      <w:marTop w:val="0"/>
      <w:marBottom w:val="0"/>
      <w:divBdr>
        <w:top w:val="none" w:sz="0" w:space="0" w:color="auto"/>
        <w:left w:val="none" w:sz="0" w:space="0" w:color="auto"/>
        <w:bottom w:val="none" w:sz="0" w:space="0" w:color="auto"/>
        <w:right w:val="none" w:sz="0" w:space="0" w:color="auto"/>
      </w:divBdr>
    </w:div>
    <w:div w:id="1632634876">
      <w:bodyDiv w:val="1"/>
      <w:marLeft w:val="0"/>
      <w:marRight w:val="0"/>
      <w:marTop w:val="0"/>
      <w:marBottom w:val="0"/>
      <w:divBdr>
        <w:top w:val="none" w:sz="0" w:space="0" w:color="auto"/>
        <w:left w:val="none" w:sz="0" w:space="0" w:color="auto"/>
        <w:bottom w:val="none" w:sz="0" w:space="0" w:color="auto"/>
        <w:right w:val="none" w:sz="0" w:space="0" w:color="auto"/>
      </w:divBdr>
    </w:div>
    <w:div w:id="1653831738">
      <w:bodyDiv w:val="1"/>
      <w:marLeft w:val="0"/>
      <w:marRight w:val="0"/>
      <w:marTop w:val="0"/>
      <w:marBottom w:val="0"/>
      <w:divBdr>
        <w:top w:val="none" w:sz="0" w:space="0" w:color="auto"/>
        <w:left w:val="none" w:sz="0" w:space="0" w:color="auto"/>
        <w:bottom w:val="none" w:sz="0" w:space="0" w:color="auto"/>
        <w:right w:val="none" w:sz="0" w:space="0" w:color="auto"/>
      </w:divBdr>
    </w:div>
    <w:div w:id="1689526086">
      <w:bodyDiv w:val="1"/>
      <w:marLeft w:val="0"/>
      <w:marRight w:val="0"/>
      <w:marTop w:val="0"/>
      <w:marBottom w:val="0"/>
      <w:divBdr>
        <w:top w:val="none" w:sz="0" w:space="0" w:color="auto"/>
        <w:left w:val="none" w:sz="0" w:space="0" w:color="auto"/>
        <w:bottom w:val="none" w:sz="0" w:space="0" w:color="auto"/>
        <w:right w:val="none" w:sz="0" w:space="0" w:color="auto"/>
      </w:divBdr>
    </w:div>
    <w:div w:id="1701929547">
      <w:bodyDiv w:val="1"/>
      <w:marLeft w:val="0"/>
      <w:marRight w:val="0"/>
      <w:marTop w:val="0"/>
      <w:marBottom w:val="0"/>
      <w:divBdr>
        <w:top w:val="none" w:sz="0" w:space="0" w:color="auto"/>
        <w:left w:val="none" w:sz="0" w:space="0" w:color="auto"/>
        <w:bottom w:val="none" w:sz="0" w:space="0" w:color="auto"/>
        <w:right w:val="none" w:sz="0" w:space="0" w:color="auto"/>
      </w:divBdr>
    </w:div>
    <w:div w:id="1784183292">
      <w:bodyDiv w:val="1"/>
      <w:marLeft w:val="0"/>
      <w:marRight w:val="0"/>
      <w:marTop w:val="0"/>
      <w:marBottom w:val="0"/>
      <w:divBdr>
        <w:top w:val="none" w:sz="0" w:space="0" w:color="auto"/>
        <w:left w:val="none" w:sz="0" w:space="0" w:color="auto"/>
        <w:bottom w:val="none" w:sz="0" w:space="0" w:color="auto"/>
        <w:right w:val="none" w:sz="0" w:space="0" w:color="auto"/>
      </w:divBdr>
    </w:div>
    <w:div w:id="1810634850">
      <w:bodyDiv w:val="1"/>
      <w:marLeft w:val="0"/>
      <w:marRight w:val="0"/>
      <w:marTop w:val="0"/>
      <w:marBottom w:val="0"/>
      <w:divBdr>
        <w:top w:val="none" w:sz="0" w:space="0" w:color="auto"/>
        <w:left w:val="none" w:sz="0" w:space="0" w:color="auto"/>
        <w:bottom w:val="none" w:sz="0" w:space="0" w:color="auto"/>
        <w:right w:val="none" w:sz="0" w:space="0" w:color="auto"/>
      </w:divBdr>
    </w:div>
    <w:div w:id="1857966323">
      <w:bodyDiv w:val="1"/>
      <w:marLeft w:val="0"/>
      <w:marRight w:val="0"/>
      <w:marTop w:val="0"/>
      <w:marBottom w:val="0"/>
      <w:divBdr>
        <w:top w:val="none" w:sz="0" w:space="0" w:color="auto"/>
        <w:left w:val="none" w:sz="0" w:space="0" w:color="auto"/>
        <w:bottom w:val="none" w:sz="0" w:space="0" w:color="auto"/>
        <w:right w:val="none" w:sz="0" w:space="0" w:color="auto"/>
      </w:divBdr>
    </w:div>
    <w:div w:id="1869295784">
      <w:bodyDiv w:val="1"/>
      <w:marLeft w:val="0"/>
      <w:marRight w:val="0"/>
      <w:marTop w:val="0"/>
      <w:marBottom w:val="0"/>
      <w:divBdr>
        <w:top w:val="none" w:sz="0" w:space="0" w:color="auto"/>
        <w:left w:val="none" w:sz="0" w:space="0" w:color="auto"/>
        <w:bottom w:val="none" w:sz="0" w:space="0" w:color="auto"/>
        <w:right w:val="none" w:sz="0" w:space="0" w:color="auto"/>
      </w:divBdr>
    </w:div>
    <w:div w:id="1894079793">
      <w:bodyDiv w:val="1"/>
      <w:marLeft w:val="0"/>
      <w:marRight w:val="0"/>
      <w:marTop w:val="0"/>
      <w:marBottom w:val="0"/>
      <w:divBdr>
        <w:top w:val="none" w:sz="0" w:space="0" w:color="auto"/>
        <w:left w:val="none" w:sz="0" w:space="0" w:color="auto"/>
        <w:bottom w:val="none" w:sz="0" w:space="0" w:color="auto"/>
        <w:right w:val="none" w:sz="0" w:space="0" w:color="auto"/>
      </w:divBdr>
    </w:div>
    <w:div w:id="1912617933">
      <w:bodyDiv w:val="1"/>
      <w:marLeft w:val="0"/>
      <w:marRight w:val="0"/>
      <w:marTop w:val="0"/>
      <w:marBottom w:val="0"/>
      <w:divBdr>
        <w:top w:val="none" w:sz="0" w:space="0" w:color="auto"/>
        <w:left w:val="none" w:sz="0" w:space="0" w:color="auto"/>
        <w:bottom w:val="none" w:sz="0" w:space="0" w:color="auto"/>
        <w:right w:val="none" w:sz="0" w:space="0" w:color="auto"/>
      </w:divBdr>
    </w:div>
    <w:div w:id="1940526816">
      <w:bodyDiv w:val="1"/>
      <w:marLeft w:val="0"/>
      <w:marRight w:val="0"/>
      <w:marTop w:val="0"/>
      <w:marBottom w:val="0"/>
      <w:divBdr>
        <w:top w:val="none" w:sz="0" w:space="0" w:color="auto"/>
        <w:left w:val="none" w:sz="0" w:space="0" w:color="auto"/>
        <w:bottom w:val="none" w:sz="0" w:space="0" w:color="auto"/>
        <w:right w:val="none" w:sz="0" w:space="0" w:color="auto"/>
      </w:divBdr>
    </w:div>
    <w:div w:id="1964847594">
      <w:bodyDiv w:val="1"/>
      <w:marLeft w:val="0"/>
      <w:marRight w:val="0"/>
      <w:marTop w:val="0"/>
      <w:marBottom w:val="0"/>
      <w:divBdr>
        <w:top w:val="none" w:sz="0" w:space="0" w:color="auto"/>
        <w:left w:val="none" w:sz="0" w:space="0" w:color="auto"/>
        <w:bottom w:val="none" w:sz="0" w:space="0" w:color="auto"/>
        <w:right w:val="none" w:sz="0" w:space="0" w:color="auto"/>
      </w:divBdr>
    </w:div>
    <w:div w:id="1969049019">
      <w:bodyDiv w:val="1"/>
      <w:marLeft w:val="0"/>
      <w:marRight w:val="0"/>
      <w:marTop w:val="0"/>
      <w:marBottom w:val="0"/>
      <w:divBdr>
        <w:top w:val="none" w:sz="0" w:space="0" w:color="auto"/>
        <w:left w:val="none" w:sz="0" w:space="0" w:color="auto"/>
        <w:bottom w:val="none" w:sz="0" w:space="0" w:color="auto"/>
        <w:right w:val="none" w:sz="0" w:space="0" w:color="auto"/>
      </w:divBdr>
    </w:div>
    <w:div w:id="2016612573">
      <w:bodyDiv w:val="1"/>
      <w:marLeft w:val="0"/>
      <w:marRight w:val="0"/>
      <w:marTop w:val="0"/>
      <w:marBottom w:val="0"/>
      <w:divBdr>
        <w:top w:val="none" w:sz="0" w:space="0" w:color="auto"/>
        <w:left w:val="none" w:sz="0" w:space="0" w:color="auto"/>
        <w:bottom w:val="none" w:sz="0" w:space="0" w:color="auto"/>
        <w:right w:val="none" w:sz="0" w:space="0" w:color="auto"/>
      </w:divBdr>
    </w:div>
    <w:div w:id="2044548841">
      <w:bodyDiv w:val="1"/>
      <w:marLeft w:val="0"/>
      <w:marRight w:val="0"/>
      <w:marTop w:val="0"/>
      <w:marBottom w:val="0"/>
      <w:divBdr>
        <w:top w:val="none" w:sz="0" w:space="0" w:color="auto"/>
        <w:left w:val="none" w:sz="0" w:space="0" w:color="auto"/>
        <w:bottom w:val="none" w:sz="0" w:space="0" w:color="auto"/>
        <w:right w:val="none" w:sz="0" w:space="0" w:color="auto"/>
      </w:divBdr>
    </w:div>
    <w:div w:id="2048485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The241</b:Tag>
    <b:SourceType>InternetSite</b:SourceType>
    <b:Guid>{3964EBFC-1652-472A-8900-C5E83EE2BCE8}</b:Guid>
    <b:Author>
      <b:Author>
        <b:Corporate>The Children's Society</b:Corporate>
      </b:Author>
    </b:Author>
    <b:Title>Child protection and safeguarding</b:Title>
    <b:Year>2024</b:Year>
    <b:YearAccessed>2024</b:YearAccessed>
    <b:MonthAccessed>April</b:MonthAccessed>
    <b:DayAccessed>15</b:DayAccessed>
    <b:URL>https://www.childrenssociety.org.uk/child-protection-and-safeguarding</b:URL>
    <b:RefOrder>17</b:RefOrder>
  </b:Source>
  <b:Source>
    <b:Tag>Hom14</b:Tag>
    <b:SourceType>DocumentFromInternetSite</b:SourceType>
    <b:Guid>{C5FE856E-9964-4094-A865-3D245BA04FA7}</b:Guid>
    <b:Title>Multi Agency Working and</b:Title>
    <b:Year>2014</b:Year>
    <b:YearAccessed>2024</b:YearAccessed>
    <b:MonthAccessed>April</b:MonthAccessed>
    <b:DayAccessed>15</b:DayAccessed>
    <b:URL>https://assets.publishing.service.gov.uk/media/5a750ddb40f0b6360e472fa5/MASH.pdf</b:URL>
    <b:Author>
      <b:Author>
        <b:Corporate>Home Office</b:Corporate>
      </b:Author>
    </b:Author>
    <b:Month>July</b:Month>
    <b:RefOrder>18</b:RefOrder>
  </b:Source>
  <b:Source>
    <b:Tag>NSP231</b:Tag>
    <b:SourceType>InternetSite</b:SourceType>
    <b:Guid>{6BB0D5E2-CEEB-4775-9CD0-FA839D322AC0}</b:Guid>
    <b:Author>
      <b:Author>
        <b:Corporate>NSPCC</b:Corporate>
      </b:Author>
    </b:Author>
    <b:Title>Multi-agency working</b:Title>
    <b:Year>2023</b:Year>
    <b:YearAccessed>2024</b:YearAccessed>
    <b:MonthAccessed>April</b:MonthAccessed>
    <b:DayAccessed>17</b:DayAccessed>
    <b:URL>https://assets.publishing.service.gov.uk/media/5a750ddb40f0b6360e472fa5/MASH.pdf</b:URL>
    <b:RefOrder>1</b:RefOrder>
  </b:Source>
  <b:Source>
    <b:Tag>Wal24</b:Tag>
    <b:SourceType>InternetSite</b:SourceType>
    <b:Guid>{986EBE3E-B3F1-4D95-A146-1CD1E1E112C4}</b:Guid>
    <b:Author>
      <b:Author>
        <b:Corporate>Wales Safeguarding Procedures</b:Corporate>
      </b:Author>
    </b:Author>
    <b:Title>The Child Protection Register</b:Title>
    <b:Year>2024</b:Year>
    <b:YearAccessed>2024</b:YearAccessed>
    <b:MonthAccessed>April</b:MonthAccessed>
    <b:DayAccessed>20</b:DayAccessed>
    <b:URL>https://safeguarding.wales/en/chi-i/chi-i-c3pt2/c3pt2-p10/</b:URL>
    <b:RefOrder>2</b:RefOrder>
  </b:Source>
  <b:Source>
    <b:Tag>Lor03</b:Tag>
    <b:SourceType>DocumentFromInternetSite</b:SourceType>
    <b:Guid>{D232C7C3-667F-4F81-85EC-F87299F94980}</b:Guid>
    <b:Title>The Victoria Climbe Inquiry</b:Title>
    <b:Year>2003</b:Year>
    <b:YearAccessed>2024</b:YearAccessed>
    <b:MonthAccessed>April</b:MonthAccessed>
    <b:DayAccessed>20</b:DayAccessed>
    <b:URL>https://assets.publishing.service.gov.uk/media/5a7c5edeed915d696ccfc51b/5730.pdf</b:URL>
    <b:Author>
      <b:Author>
        <b:NameList>
          <b:Person>
            <b:Last>Laming</b:Last>
            <b:First>Lord</b:First>
          </b:Person>
        </b:NameList>
      </b:Author>
    </b:Author>
    <b:Month>January</b:Month>
    <b:RefOrder>4</b:RefOrder>
  </b:Source>
  <b:Source>
    <b:Tag>Wal18</b:Tag>
    <b:SourceType>Book</b:SourceType>
    <b:Guid>{54EB23FC-3807-4B18-977C-3E45573F6D17}</b:Guid>
    <b:Title>Working Together for Children: A Critical Introduction to Multi-Agency Working</b:Title>
    <b:Year>2018</b:Year>
    <b:YearAccessed>2024</b:YearAccessed>
    <b:MonthAccessed>April</b:MonthAccessed>
    <b:DayAccessed>20</b:DayAccessed>
    <b:Author>
      <b:Author>
        <b:NameList>
          <b:Person>
            <b:Last>Walker</b:Last>
            <b:First>Gary</b:First>
          </b:Person>
        </b:NameList>
      </b:Author>
    </b:Author>
    <b:City>London</b:City>
    <b:Publisher>Bloomsbury</b:Publisher>
    <b:Edition>2nd</b:Edition>
    <b:RefOrder>3</b:RefOrder>
  </b:Source>
  <b:Source>
    <b:Tag>Swa21</b:Tag>
    <b:SourceType>InternetSite</b:SourceType>
    <b:Guid>{1314DE47-F650-4BD7-B8AC-9614F14596C8}</b:Guid>
    <b:Title>Family Centres and Children Centres in Swansea</b:Title>
    <b:Year>2021</b:Year>
    <b:Author>
      <b:Author>
        <b:Corporate>Swansea Council</b:Corporate>
      </b:Author>
    </b:Author>
    <b:YearAccessed>2024</b:YearAccessed>
    <b:MonthAccessed>April</b:MonthAccessed>
    <b:DayAccessed>20</b:DayAccessed>
    <b:URL>https://www.swansea.gov.uk/article/8696/Family-centres-and-children-centres-in-Swansea</b:URL>
    <b:RefOrder>5</b:RefOrder>
  </b:Source>
  <b:Source>
    <b:Tag>Fai24</b:Tag>
    <b:SourceType>InternetSite</b:SourceType>
    <b:Guid>{FE3CA822-C0E7-43DC-8156-26F28EDCA663}</b:Guid>
    <b:Author>
      <b:Author>
        <b:Corporate>FaithinFamilies</b:Corporate>
      </b:Author>
    </b:Author>
    <b:Title>Clase Community Cwtch</b:Title>
    <b:Year>2024</b:Year>
    <b:YearAccessed>2024</b:YearAccessed>
    <b:MonthAccessed>April</b:MonthAccessed>
    <b:DayAccessed>20</b:DayAccessed>
    <b:URL>https://faithinfamilies.wales/clase-community-cwtch/</b:URL>
    <b:RefOrder>6</b:RefOrder>
  </b:Source>
  <b:Source>
    <b:Tag>Leg04</b:Tag>
    <b:SourceType>DocumentFromInternetSite</b:SourceType>
    <b:Guid>{78B9C25A-953D-47CD-B36E-02DE9202133A}</b:Guid>
    <b:Title>Children Act 2004</b:Title>
    <b:Year>2004</b:Year>
    <b:YearAccessed>2024</b:YearAccessed>
    <b:MonthAccessed>April</b:MonthAccessed>
    <b:DayAccessed>20</b:DayAccessed>
    <b:URL>https://www.legislation.gov.uk/ukpga/2004/31/contents</b:URL>
    <b:Author>
      <b:Author>
        <b:Corporate>Legislation.gov.uk</b:Corporate>
      </b:Author>
    </b:Author>
    <b:RefOrder>8</b:RefOrder>
  </b:Source>
  <b:Source>
    <b:Tag>Leg89</b:Tag>
    <b:SourceType>DocumentFromInternetSite</b:SourceType>
    <b:Guid>{7FB042E3-A688-4516-9E62-BD46F10EC2AB}</b:Guid>
    <b:Author>
      <b:Author>
        <b:Corporate>Legislation.gov.uk</b:Corporate>
      </b:Author>
    </b:Author>
    <b:Title>Children Act 1989</b:Title>
    <b:Year>1989</b:Year>
    <b:YearAccessed>2024</b:YearAccessed>
    <b:MonthAccessed>April</b:MonthAccessed>
    <b:DayAccessed>20</b:DayAccessed>
    <b:URL>https://www.legislation.gov.uk/ukpga/1989/41/contents</b:URL>
    <b:RefOrder>7</b:RefOrder>
  </b:Source>
  <b:Source>
    <b:Tag>Swa232</b:Tag>
    <b:SourceType>InternetSite</b:SourceType>
    <b:Guid>{A8A70C32-B4CC-4632-9FEC-3C904D246CD0}</b:Guid>
    <b:Author>
      <b:Author>
        <b:Corporate>Swansea Council</b:Corporate>
      </b:Author>
    </b:Author>
    <b:Title>Corporate Safeguarding Policy</b:Title>
    <b:Year>2023</b:Year>
    <b:YearAccessed>2024</b:YearAccessed>
    <b:MonthAccessed>April</b:MonthAccessed>
    <b:DayAccessed>20</b:DayAccessed>
    <b:URL>https://www.swansea.gov.uk/article/9477/Corporate-Safeguarding-Policy</b:URL>
    <b:RefOrder>9</b:RefOrder>
  </b:Source>
  <b:Source>
    <b:Tag>Chi241</b:Tag>
    <b:SourceType>InternetSite</b:SourceType>
    <b:Guid>{3279C75A-176C-4CDD-B58D-F200B0DF4AEE}</b:Guid>
    <b:Author>
      <b:Author>
        <b:Corporate>Children's Commissioner for Wales</b:Corporate>
      </b:Author>
    </b:Author>
    <b:Title>Who is the Children’s Commissioner for Wales?</b:Title>
    <b:Year>2024</b:Year>
    <b:YearAccessed>2024</b:YearAccessed>
    <b:MonthAccessed>April</b:MonthAccessed>
    <b:DayAccessed>20</b:DayAccessed>
    <b:URL>https://www.childcomwales.org.uk/about-us/#:~:text=Rocio%20Cifuentes%20is%20the%20Children%27s,Welsh%20Government%2C%20affect%20children%27s%20rights.</b:URL>
    <b:RefOrder>10</b:RefOrder>
  </b:Source>
  <b:Source>
    <b:Tag>Soc24</b:Tag>
    <b:SourceType>InternetSite</b:SourceType>
    <b:Guid>{F20A9993-2B55-408D-AA39-041E00865F89}</b:Guid>
    <b:Author>
      <b:Author>
        <b:Corporate>Social Care Wales</b:Corporate>
      </b:Author>
    </b:Author>
    <b:Title>Social Services and Well-being (Wales) Act 2014</b:Title>
    <b:Year>2024</b:Year>
    <b:YearAccessed>2024</b:YearAccessed>
    <b:MonthAccessed>April</b:MonthAccessed>
    <b:DayAccessed>20</b:DayAccessed>
    <b:URL>Social Services and Well-being (Wales) Act 2014</b:URL>
    <b:RefOrder>11</b:RefOrder>
  </b:Source>
  <b:Source>
    <b:Tag>The13</b:Tag>
    <b:SourceType>Book</b:SourceType>
    <b:Guid>{15F2CEA3-FD3B-40D8-A1D9-3276774A4347}</b:Guid>
    <b:Title>Working Together to Safeguard Children</b:Title>
    <b:Year>2013</b:Year>
    <b:Author>
      <b:Author>
        <b:Corporate>The Department for Education</b:Corporate>
      </b:Author>
    </b:Author>
    <b:City>Crowm copyright</b:City>
    <b:Publisher>Shurville Publishing</b:Publisher>
    <b:RefOrder>12</b:RefOrder>
  </b:Source>
  <b:Source>
    <b:Tag>Bri24</b:Tag>
    <b:SourceType>InternetSite</b:SourceType>
    <b:Guid>{4703C779-3DA8-4FD5-A7F2-F7383B6DD9E3}</b:Guid>
    <b:Author>
      <b:Author>
        <b:Corporate>Bridgend County Borough Council</b:Corporate>
      </b:Author>
    </b:Author>
    <b:Title>Multi-Agency Safeguarding Hub (MASH)</b:Title>
    <b:Year>2024</b:Year>
    <b:YearAccessed>2024</b:YearAccessed>
    <b:MonthAccessed>April</b:MonthAccessed>
    <b:DayAccessed>20</b:DayAccessed>
    <b:URL>https://www.bridgend.gov.uk/residents/social-care-and-wellbeing/multi-agency-safeguarding-hub-mash/</b:URL>
    <b:RefOrder>13</b:RefOrder>
  </b:Source>
  <b:Source>
    <b:Tag>Wes24</b:Tag>
    <b:SourceType>InternetSite</b:SourceType>
    <b:Guid>{B201E681-99F9-4029-9720-E39C588DC7C5}</b:Guid>
    <b:Author>
      <b:Author>
        <b:Corporate>West Berkshire Council</b:Corporate>
      </b:Author>
    </b:Author>
    <b:Title>The Benefits of Having a Multi Agency Safeguarding Hub (MASH)</b:Title>
    <b:Year>2024</b:Year>
    <b:YearAccessed>2024</b:YearAccessed>
    <b:MonthAccessed>April</b:MonthAccessed>
    <b:DayAccessed>21</b:DayAccessed>
    <b:URL>https://www.westberks.gov.uk/article/39758/The-Benefits-of-Having-a-Multi-Agency-Safeguarding-Hub-MASH#:~:text=improves%20recognition%20of%20risk%20and,needs%20and%20improve%20overall%20outcomes</b:URL>
    <b:RefOrder>14</b:RefOrder>
  </b:Source>
  <b:Source>
    <b:Tag>Att23</b:Tag>
    <b:SourceType>InternetSite</b:SourceType>
    <b:Guid>{B729D4CF-9C49-4AF1-AF80-2AC7F746A1F2}</b:Guid>
    <b:Author>
      <b:Author>
        <b:NameList>
          <b:Person>
            <b:Last>MP</b:Last>
            <b:First>Attorney</b:First>
            <b:Middle>General's Office and The Rt Hon Michael Tomlinson KC</b:Middle>
          </b:Person>
        </b:NameList>
      </b:Author>
    </b:Author>
    <b:Title>Increased sentences for Kaylea Titford’s parents</b:Title>
    <b:Year>2023</b:Year>
    <b:YearAccessed>2024</b:YearAccessed>
    <b:MonthAccessed>April</b:MonthAccessed>
    <b:DayAccessed>21</b:DayAccessed>
    <b:URL>https://www.gov.uk/government/news/increased-sentences-for-kaylea-titfords-parents</b:URL>
    <b:RefOrder>15</b:RefOrder>
  </b:Source>
  <b:Source>
    <b:Tag>Mit22</b:Tag>
    <b:SourceType>InternetSite</b:SourceType>
    <b:Guid>{4D4D5B0E-FAD2-40B4-B079-CD4AB626AFD7}</b:Guid>
    <b:Author>
      <b:Author>
        <b:NameList>
          <b:Person>
            <b:Last>Samuel</b:Last>
            <b:First>Mithran</b:First>
          </b:Person>
        </b:NameList>
      </b:Author>
    </b:Author>
    <b:Title>Community Care</b:Title>
    <b:Year>2022</b:Year>
    <b:YearAccessed>2024</b:YearAccessed>
    <b:MonthAccessed>April</b:MonthAccessed>
    <b:DayAccessed>20</b:DayAccessed>
    <b:URL>https://www.communitycare.co.uk/2022/12/07/logan-mwangi-review-sparks-government-action-on-safeguarding-but-no-childrens-care-review/#:~:text=Logan%20and%20his%20half%2Dsister,B%20and%20poor%20mental%20health.</b:URL>
    <b:RefOrder>16</b:RefOrder>
  </b:Source>
</b:Sources>
</file>

<file path=customXml/itemProps1.xml><?xml version="1.0" encoding="utf-8"?>
<ds:datastoreItem xmlns:ds="http://schemas.openxmlformats.org/officeDocument/2006/customXml" ds:itemID="{1415DD8C-7782-47E0-98A3-D0C65B947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2673</Words>
  <Characters>15239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Teed (2109160)</dc:creator>
  <cp:keywords/>
  <dc:description/>
  <cp:lastModifiedBy>Charlotte Teed (2109160)</cp:lastModifiedBy>
  <cp:revision>2</cp:revision>
  <dcterms:created xsi:type="dcterms:W3CDTF">2024-04-21T16:58:00Z</dcterms:created>
  <dcterms:modified xsi:type="dcterms:W3CDTF">2024-04-21T16:58:00Z</dcterms:modified>
</cp:coreProperties>
</file>