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D7C" w:rsidRDefault="00413D7C" w:rsidP="00413D7C">
      <w:pPr>
        <w:spacing w:before="0" w:after="160"/>
        <w:jc w:val="center"/>
        <w:rPr>
          <w:b/>
          <w:bCs/>
        </w:rPr>
      </w:pPr>
    </w:p>
    <w:p w:rsidR="00413D7C" w:rsidRDefault="00413D7C" w:rsidP="00413D7C">
      <w:pPr>
        <w:spacing w:before="0" w:after="160"/>
        <w:jc w:val="center"/>
        <w:rPr>
          <w:b/>
          <w:bCs/>
        </w:rPr>
      </w:pPr>
    </w:p>
    <w:p w:rsidR="00413D7C" w:rsidRDefault="00413D7C" w:rsidP="00413D7C">
      <w:pPr>
        <w:spacing w:before="0" w:after="160"/>
        <w:jc w:val="center"/>
        <w:rPr>
          <w:b/>
          <w:bCs/>
        </w:rPr>
      </w:pPr>
    </w:p>
    <w:p w:rsidR="00413D7C" w:rsidRDefault="00413D7C" w:rsidP="00413D7C">
      <w:pPr>
        <w:spacing w:before="0" w:after="160"/>
        <w:jc w:val="center"/>
        <w:rPr>
          <w:b/>
          <w:bCs/>
        </w:rPr>
      </w:pPr>
    </w:p>
    <w:p w:rsidR="00413D7C" w:rsidRDefault="00413D7C" w:rsidP="00413D7C">
      <w:pPr>
        <w:spacing w:before="0" w:after="160"/>
        <w:jc w:val="center"/>
        <w:rPr>
          <w:b/>
          <w:bCs/>
        </w:rPr>
      </w:pPr>
    </w:p>
    <w:p w:rsidR="00413D7C" w:rsidRPr="00413D7C" w:rsidRDefault="00413D7C" w:rsidP="00413D7C">
      <w:pPr>
        <w:spacing w:before="0" w:after="160"/>
        <w:jc w:val="center"/>
        <w:rPr>
          <w:b/>
          <w:bCs/>
        </w:rPr>
      </w:pPr>
      <w:r w:rsidRPr="00413D7C">
        <w:rPr>
          <w:b/>
          <w:bCs/>
        </w:rPr>
        <w:t>Module Code: LCLM5001</w:t>
      </w:r>
    </w:p>
    <w:p w:rsidR="00413D7C" w:rsidRPr="00413D7C" w:rsidRDefault="00413D7C" w:rsidP="00413D7C">
      <w:pPr>
        <w:spacing w:before="0" w:after="160"/>
        <w:jc w:val="center"/>
        <w:rPr>
          <w:b/>
          <w:bCs/>
        </w:rPr>
      </w:pPr>
      <w:r w:rsidRPr="00413D7C">
        <w:rPr>
          <w:b/>
          <w:bCs/>
        </w:rPr>
        <w:t>Module Title: Understanding and Engaging Stakeholders</w:t>
      </w:r>
    </w:p>
    <w:p w:rsidR="00413D7C" w:rsidRPr="00413D7C" w:rsidRDefault="00413D7C" w:rsidP="00413D7C">
      <w:pPr>
        <w:spacing w:before="0" w:after="160"/>
        <w:jc w:val="center"/>
      </w:pPr>
    </w:p>
    <w:p w:rsidR="00413D7C" w:rsidRPr="00413D7C" w:rsidRDefault="00413D7C" w:rsidP="00413D7C">
      <w:pPr>
        <w:spacing w:before="0" w:after="160"/>
        <w:jc w:val="center"/>
        <w:rPr>
          <w:b/>
          <w:bCs/>
        </w:rPr>
      </w:pPr>
      <w:r w:rsidRPr="00413D7C">
        <w:rPr>
          <w:b/>
          <w:bCs/>
        </w:rPr>
        <w:t>Programme:</w:t>
      </w:r>
    </w:p>
    <w:p w:rsidR="00413D7C" w:rsidRPr="00413D7C" w:rsidRDefault="00413D7C" w:rsidP="00413D7C">
      <w:pPr>
        <w:spacing w:before="0" w:after="160"/>
        <w:jc w:val="center"/>
      </w:pPr>
      <w:r w:rsidRPr="00413D7C">
        <w:t>BA (Hons) Leadership and Management Skills for the Workplace</w:t>
      </w:r>
    </w:p>
    <w:p w:rsidR="00413D7C" w:rsidRPr="00413D7C" w:rsidRDefault="00413D7C" w:rsidP="00413D7C">
      <w:pPr>
        <w:spacing w:before="0" w:after="160"/>
        <w:jc w:val="center"/>
      </w:pPr>
    </w:p>
    <w:p w:rsidR="00413D7C" w:rsidRPr="00413D7C" w:rsidRDefault="00413D7C" w:rsidP="00413D7C">
      <w:pPr>
        <w:spacing w:before="0" w:after="160"/>
        <w:jc w:val="center"/>
        <w:rPr>
          <w:b/>
          <w:bCs/>
        </w:rPr>
      </w:pPr>
      <w:r w:rsidRPr="00413D7C">
        <w:rPr>
          <w:b/>
          <w:bCs/>
        </w:rPr>
        <w:t>Student Name:</w:t>
      </w:r>
      <w:r w:rsidRPr="00413D7C">
        <w:t xml:space="preserve"> </w:t>
      </w:r>
      <w:r w:rsidRPr="00413D7C">
        <w:rPr>
          <w:b/>
          <w:bCs/>
        </w:rPr>
        <w:t xml:space="preserve">Muhammad Abdul </w:t>
      </w:r>
      <w:proofErr w:type="spellStart"/>
      <w:r w:rsidRPr="00413D7C">
        <w:rPr>
          <w:b/>
          <w:bCs/>
        </w:rPr>
        <w:t>Jalil</w:t>
      </w:r>
      <w:proofErr w:type="spellEnd"/>
    </w:p>
    <w:p w:rsidR="00413D7C" w:rsidRPr="00413D7C" w:rsidRDefault="00413D7C" w:rsidP="00413D7C">
      <w:pPr>
        <w:spacing w:before="0" w:after="160"/>
        <w:jc w:val="center"/>
        <w:rPr>
          <w:b/>
          <w:bCs/>
        </w:rPr>
      </w:pPr>
      <w:r w:rsidRPr="00413D7C">
        <w:rPr>
          <w:b/>
          <w:bCs/>
        </w:rPr>
        <w:t>Student ID:</w:t>
      </w:r>
      <w:r w:rsidRPr="00413D7C">
        <w:t xml:space="preserve"> </w:t>
      </w:r>
      <w:r w:rsidRPr="00413D7C">
        <w:rPr>
          <w:b/>
          <w:bCs/>
        </w:rPr>
        <w:t>2026580</w:t>
      </w:r>
    </w:p>
    <w:p w:rsidR="00413D7C" w:rsidRPr="00413D7C" w:rsidRDefault="00413D7C" w:rsidP="00413D7C">
      <w:pPr>
        <w:spacing w:before="0" w:after="160"/>
        <w:jc w:val="center"/>
      </w:pPr>
    </w:p>
    <w:p w:rsidR="00413D7C" w:rsidRPr="00413D7C" w:rsidRDefault="00413D7C" w:rsidP="00413D7C">
      <w:pPr>
        <w:spacing w:before="0" w:after="160"/>
        <w:jc w:val="center"/>
        <w:rPr>
          <w:b/>
          <w:bCs/>
        </w:rPr>
      </w:pPr>
      <w:r w:rsidRPr="00413D7C">
        <w:rPr>
          <w:b/>
          <w:bCs/>
        </w:rPr>
        <w:t>Chosen Organisation:</w:t>
      </w:r>
    </w:p>
    <w:p w:rsidR="00413D7C" w:rsidRPr="00413D7C" w:rsidRDefault="00413D7C" w:rsidP="00413D7C">
      <w:pPr>
        <w:spacing w:before="0" w:after="160"/>
        <w:jc w:val="center"/>
      </w:pPr>
      <w:r w:rsidRPr="00413D7C">
        <w:t>Travelodge</w:t>
      </w:r>
    </w:p>
    <w:p w:rsidR="00413D7C" w:rsidRPr="00413D7C" w:rsidRDefault="00413D7C" w:rsidP="00413D7C">
      <w:pPr>
        <w:spacing w:before="0" w:after="160"/>
        <w:jc w:val="center"/>
        <w:rPr>
          <w:b/>
          <w:bCs/>
        </w:rPr>
      </w:pPr>
      <w:r w:rsidRPr="00413D7C">
        <w:rPr>
          <w:b/>
          <w:bCs/>
        </w:rPr>
        <w:t>Project Title:</w:t>
      </w:r>
    </w:p>
    <w:p w:rsidR="00413D7C" w:rsidRPr="00413D7C" w:rsidRDefault="00413D7C" w:rsidP="00413D7C">
      <w:pPr>
        <w:spacing w:before="0" w:after="160"/>
        <w:jc w:val="center"/>
      </w:pPr>
      <w:r w:rsidRPr="00413D7C">
        <w:rPr>
          <w:i/>
          <w:iCs/>
        </w:rPr>
        <w:t>Stakeholder Engagement for the Launch of the StaySmart+ Service</w:t>
      </w:r>
    </w:p>
    <w:p w:rsidR="00F23001" w:rsidRDefault="00F23001">
      <w:pPr>
        <w:spacing w:before="0" w:after="160"/>
        <w:rPr>
          <w:rFonts w:eastAsia="Calibri" w:cstheme="minorHAnsi"/>
          <w:b/>
          <w:color w:val="2F5496" w:themeColor="accent5" w:themeShade="BF"/>
          <w:sz w:val="28"/>
          <w:szCs w:val="28"/>
          <w:lang w:val="en-US"/>
        </w:rPr>
      </w:pPr>
      <w:r>
        <w:br w:type="page"/>
      </w:r>
    </w:p>
    <w:sdt>
      <w:sdtPr>
        <w:rPr>
          <w:rFonts w:ascii="Times New Roman" w:eastAsia="Times New Roman" w:hAnsi="Times New Roman" w:cs="Times New Roman"/>
          <w:color w:val="auto"/>
          <w:sz w:val="24"/>
          <w:szCs w:val="20"/>
          <w:lang w:val="en-GB"/>
        </w:rPr>
        <w:id w:val="-1597087465"/>
        <w:docPartObj>
          <w:docPartGallery w:val="Table of Contents"/>
          <w:docPartUnique/>
        </w:docPartObj>
      </w:sdtPr>
      <w:sdtEndPr>
        <w:rPr>
          <w:b/>
          <w:bCs/>
          <w:noProof/>
        </w:rPr>
      </w:sdtEndPr>
      <w:sdtContent>
        <w:p w:rsidR="001C6263" w:rsidRPr="001C6263" w:rsidRDefault="001C6263" w:rsidP="001C6263">
          <w:pPr>
            <w:pStyle w:val="TOCHeading"/>
            <w:jc w:val="center"/>
            <w:rPr>
              <w:rFonts w:ascii="Times New Roman" w:hAnsi="Times New Roman" w:cs="Times New Roman"/>
              <w:b/>
            </w:rPr>
          </w:pPr>
          <w:r w:rsidRPr="001C6263">
            <w:rPr>
              <w:rFonts w:ascii="Times New Roman" w:hAnsi="Times New Roman" w:cs="Times New Roman"/>
              <w:b/>
            </w:rPr>
            <w:t>Table of Contents</w:t>
          </w:r>
        </w:p>
        <w:p w:rsidR="00E37B97" w:rsidRDefault="001C6263">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21497343" w:history="1">
            <w:r w:rsidR="00E37B97" w:rsidRPr="00FE4822">
              <w:rPr>
                <w:rStyle w:val="Hyperlink"/>
                <w:noProof/>
              </w:rPr>
              <w:t>1. Introduction to the Company and Project</w:t>
            </w:r>
            <w:r w:rsidR="00E37B97">
              <w:rPr>
                <w:noProof/>
                <w:webHidden/>
              </w:rPr>
              <w:tab/>
            </w:r>
            <w:r w:rsidR="00E37B97">
              <w:rPr>
                <w:noProof/>
                <w:webHidden/>
              </w:rPr>
              <w:fldChar w:fldCharType="begin"/>
            </w:r>
            <w:r w:rsidR="00E37B97">
              <w:rPr>
                <w:noProof/>
                <w:webHidden/>
              </w:rPr>
              <w:instrText xml:space="preserve"> PAGEREF _Toc221497343 \h </w:instrText>
            </w:r>
            <w:r w:rsidR="00E37B97">
              <w:rPr>
                <w:noProof/>
                <w:webHidden/>
              </w:rPr>
            </w:r>
            <w:r w:rsidR="00E37B97">
              <w:rPr>
                <w:noProof/>
                <w:webHidden/>
              </w:rPr>
              <w:fldChar w:fldCharType="separate"/>
            </w:r>
            <w:r w:rsidR="00E37B97">
              <w:rPr>
                <w:noProof/>
                <w:webHidden/>
              </w:rPr>
              <w:t>3</w:t>
            </w:r>
            <w:r w:rsidR="00E37B97">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44" w:history="1">
            <w:r w:rsidRPr="00FE4822">
              <w:rPr>
                <w:rStyle w:val="Hyperlink"/>
                <w:noProof/>
              </w:rPr>
              <w:t>2. Organisational Appraisal: Situational Analysis</w:t>
            </w:r>
            <w:r>
              <w:rPr>
                <w:noProof/>
                <w:webHidden/>
              </w:rPr>
              <w:tab/>
            </w:r>
            <w:r>
              <w:rPr>
                <w:noProof/>
                <w:webHidden/>
              </w:rPr>
              <w:fldChar w:fldCharType="begin"/>
            </w:r>
            <w:r>
              <w:rPr>
                <w:noProof/>
                <w:webHidden/>
              </w:rPr>
              <w:instrText xml:space="preserve"> PAGEREF _Toc221497344 \h </w:instrText>
            </w:r>
            <w:r>
              <w:rPr>
                <w:noProof/>
                <w:webHidden/>
              </w:rPr>
            </w:r>
            <w:r>
              <w:rPr>
                <w:noProof/>
                <w:webHidden/>
              </w:rPr>
              <w:fldChar w:fldCharType="separate"/>
            </w:r>
            <w:r>
              <w:rPr>
                <w:noProof/>
                <w:webHidden/>
              </w:rPr>
              <w:t>4</w:t>
            </w:r>
            <w:r>
              <w:rPr>
                <w:noProof/>
                <w:webHidden/>
              </w:rPr>
              <w:fldChar w:fldCharType="end"/>
            </w:r>
          </w:hyperlink>
        </w:p>
        <w:p w:rsidR="00E37B97" w:rsidRDefault="00E37B97">
          <w:pPr>
            <w:pStyle w:val="TOC2"/>
            <w:tabs>
              <w:tab w:val="right" w:leader="dot" w:pos="9016"/>
            </w:tabs>
            <w:rPr>
              <w:rFonts w:asciiTheme="minorHAnsi" w:eastAsiaTheme="minorEastAsia" w:hAnsiTheme="minorHAnsi" w:cstheme="minorBidi"/>
              <w:noProof/>
              <w:sz w:val="22"/>
              <w:szCs w:val="22"/>
              <w:lang w:eastAsia="en-GB"/>
            </w:rPr>
          </w:pPr>
          <w:hyperlink w:anchor="_Toc221497345" w:history="1">
            <w:r w:rsidRPr="00FE4822">
              <w:rPr>
                <w:rStyle w:val="Hyperlink"/>
                <w:noProof/>
              </w:rPr>
              <w:t>2.1 SWOT Analysis</w:t>
            </w:r>
            <w:r>
              <w:rPr>
                <w:noProof/>
                <w:webHidden/>
              </w:rPr>
              <w:tab/>
            </w:r>
            <w:r>
              <w:rPr>
                <w:noProof/>
                <w:webHidden/>
              </w:rPr>
              <w:fldChar w:fldCharType="begin"/>
            </w:r>
            <w:r>
              <w:rPr>
                <w:noProof/>
                <w:webHidden/>
              </w:rPr>
              <w:instrText xml:space="preserve"> PAGEREF _Toc221497345 \h </w:instrText>
            </w:r>
            <w:r>
              <w:rPr>
                <w:noProof/>
                <w:webHidden/>
              </w:rPr>
            </w:r>
            <w:r>
              <w:rPr>
                <w:noProof/>
                <w:webHidden/>
              </w:rPr>
              <w:fldChar w:fldCharType="separate"/>
            </w:r>
            <w:r>
              <w:rPr>
                <w:noProof/>
                <w:webHidden/>
              </w:rPr>
              <w:t>4</w:t>
            </w:r>
            <w:r>
              <w:rPr>
                <w:noProof/>
                <w:webHidden/>
              </w:rPr>
              <w:fldChar w:fldCharType="end"/>
            </w:r>
          </w:hyperlink>
        </w:p>
        <w:p w:rsidR="00E37B97" w:rsidRDefault="00E37B97">
          <w:pPr>
            <w:pStyle w:val="TOC2"/>
            <w:tabs>
              <w:tab w:val="right" w:leader="dot" w:pos="9016"/>
            </w:tabs>
            <w:rPr>
              <w:rFonts w:asciiTheme="minorHAnsi" w:eastAsiaTheme="minorEastAsia" w:hAnsiTheme="minorHAnsi" w:cstheme="minorBidi"/>
              <w:noProof/>
              <w:sz w:val="22"/>
              <w:szCs w:val="22"/>
              <w:lang w:eastAsia="en-GB"/>
            </w:rPr>
          </w:pPr>
          <w:hyperlink w:anchor="_Toc221497346" w:history="1">
            <w:r w:rsidRPr="00FE4822">
              <w:rPr>
                <w:rStyle w:val="Hyperlink"/>
                <w:noProof/>
              </w:rPr>
              <w:t>2.2 PESTLE Analysis</w:t>
            </w:r>
            <w:r>
              <w:rPr>
                <w:noProof/>
                <w:webHidden/>
              </w:rPr>
              <w:tab/>
            </w:r>
            <w:r>
              <w:rPr>
                <w:noProof/>
                <w:webHidden/>
              </w:rPr>
              <w:fldChar w:fldCharType="begin"/>
            </w:r>
            <w:r>
              <w:rPr>
                <w:noProof/>
                <w:webHidden/>
              </w:rPr>
              <w:instrText xml:space="preserve"> PAGEREF _Toc221497346 \h </w:instrText>
            </w:r>
            <w:r>
              <w:rPr>
                <w:noProof/>
                <w:webHidden/>
              </w:rPr>
            </w:r>
            <w:r>
              <w:rPr>
                <w:noProof/>
                <w:webHidden/>
              </w:rPr>
              <w:fldChar w:fldCharType="separate"/>
            </w:r>
            <w:r>
              <w:rPr>
                <w:noProof/>
                <w:webHidden/>
              </w:rPr>
              <w:t>5</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47" w:history="1">
            <w:r w:rsidRPr="00FE4822">
              <w:rPr>
                <w:rStyle w:val="Hyperlink"/>
                <w:noProof/>
              </w:rPr>
              <w:t>3. Identification and Categorisation of Key Stakeholders</w:t>
            </w:r>
            <w:r>
              <w:rPr>
                <w:noProof/>
                <w:webHidden/>
              </w:rPr>
              <w:tab/>
            </w:r>
            <w:r>
              <w:rPr>
                <w:noProof/>
                <w:webHidden/>
              </w:rPr>
              <w:fldChar w:fldCharType="begin"/>
            </w:r>
            <w:r>
              <w:rPr>
                <w:noProof/>
                <w:webHidden/>
              </w:rPr>
              <w:instrText xml:space="preserve"> PAGEREF _Toc221497347 \h </w:instrText>
            </w:r>
            <w:r>
              <w:rPr>
                <w:noProof/>
                <w:webHidden/>
              </w:rPr>
            </w:r>
            <w:r>
              <w:rPr>
                <w:noProof/>
                <w:webHidden/>
              </w:rPr>
              <w:fldChar w:fldCharType="separate"/>
            </w:r>
            <w:r>
              <w:rPr>
                <w:noProof/>
                <w:webHidden/>
              </w:rPr>
              <w:t>5</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48" w:history="1">
            <w:r w:rsidRPr="00FE4822">
              <w:rPr>
                <w:rStyle w:val="Hyperlink"/>
                <w:noProof/>
              </w:rPr>
              <w:t>4. Roles, Responsibilities, Benefits, and Challenges of Key Stakeholders</w:t>
            </w:r>
            <w:r>
              <w:rPr>
                <w:noProof/>
                <w:webHidden/>
              </w:rPr>
              <w:tab/>
            </w:r>
            <w:r>
              <w:rPr>
                <w:noProof/>
                <w:webHidden/>
              </w:rPr>
              <w:fldChar w:fldCharType="begin"/>
            </w:r>
            <w:r>
              <w:rPr>
                <w:noProof/>
                <w:webHidden/>
              </w:rPr>
              <w:instrText xml:space="preserve"> PAGEREF _Toc221497348 \h </w:instrText>
            </w:r>
            <w:r>
              <w:rPr>
                <w:noProof/>
                <w:webHidden/>
              </w:rPr>
            </w:r>
            <w:r>
              <w:rPr>
                <w:noProof/>
                <w:webHidden/>
              </w:rPr>
              <w:fldChar w:fldCharType="separate"/>
            </w:r>
            <w:r>
              <w:rPr>
                <w:noProof/>
                <w:webHidden/>
              </w:rPr>
              <w:t>6</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49" w:history="1">
            <w:r w:rsidRPr="00FE4822">
              <w:rPr>
                <w:rStyle w:val="Hyperlink"/>
                <w:noProof/>
              </w:rPr>
              <w:t>5.  Stakeholder Engagement Frameworks, Models, and Tools</w:t>
            </w:r>
            <w:r>
              <w:rPr>
                <w:noProof/>
                <w:webHidden/>
              </w:rPr>
              <w:tab/>
            </w:r>
            <w:r>
              <w:rPr>
                <w:noProof/>
                <w:webHidden/>
              </w:rPr>
              <w:fldChar w:fldCharType="begin"/>
            </w:r>
            <w:r>
              <w:rPr>
                <w:noProof/>
                <w:webHidden/>
              </w:rPr>
              <w:instrText xml:space="preserve"> PAGEREF _Toc221497349 \h </w:instrText>
            </w:r>
            <w:r>
              <w:rPr>
                <w:noProof/>
                <w:webHidden/>
              </w:rPr>
            </w:r>
            <w:r>
              <w:rPr>
                <w:noProof/>
                <w:webHidden/>
              </w:rPr>
              <w:fldChar w:fldCharType="separate"/>
            </w:r>
            <w:r>
              <w:rPr>
                <w:noProof/>
                <w:webHidden/>
              </w:rPr>
              <w:t>8</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50" w:history="1">
            <w:r w:rsidRPr="00FE4822">
              <w:rPr>
                <w:rStyle w:val="Hyperlink"/>
                <w:noProof/>
              </w:rPr>
              <w:t>6. Stakeholder Engagement Process and Conflict Management Using the 4C’s Model</w:t>
            </w:r>
            <w:r>
              <w:rPr>
                <w:noProof/>
                <w:webHidden/>
              </w:rPr>
              <w:tab/>
            </w:r>
            <w:r>
              <w:rPr>
                <w:noProof/>
                <w:webHidden/>
              </w:rPr>
              <w:fldChar w:fldCharType="begin"/>
            </w:r>
            <w:r>
              <w:rPr>
                <w:noProof/>
                <w:webHidden/>
              </w:rPr>
              <w:instrText xml:space="preserve"> PAGEREF _Toc221497350 \h </w:instrText>
            </w:r>
            <w:r>
              <w:rPr>
                <w:noProof/>
                <w:webHidden/>
              </w:rPr>
            </w:r>
            <w:r>
              <w:rPr>
                <w:noProof/>
                <w:webHidden/>
              </w:rPr>
              <w:fldChar w:fldCharType="separate"/>
            </w:r>
            <w:r>
              <w:rPr>
                <w:noProof/>
                <w:webHidden/>
              </w:rPr>
              <w:t>10</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51" w:history="1">
            <w:r w:rsidRPr="00FE4822">
              <w:rPr>
                <w:rStyle w:val="Hyperlink"/>
                <w:noProof/>
              </w:rPr>
              <w:t>7. Impact of Stakeholder Engagement on Business Performance &amp; Recommendations</w:t>
            </w:r>
            <w:r>
              <w:rPr>
                <w:noProof/>
                <w:webHidden/>
              </w:rPr>
              <w:tab/>
            </w:r>
            <w:r>
              <w:rPr>
                <w:noProof/>
                <w:webHidden/>
              </w:rPr>
              <w:fldChar w:fldCharType="begin"/>
            </w:r>
            <w:r>
              <w:rPr>
                <w:noProof/>
                <w:webHidden/>
              </w:rPr>
              <w:instrText xml:space="preserve"> PAGEREF _Toc221497351 \h </w:instrText>
            </w:r>
            <w:r>
              <w:rPr>
                <w:noProof/>
                <w:webHidden/>
              </w:rPr>
            </w:r>
            <w:r>
              <w:rPr>
                <w:noProof/>
                <w:webHidden/>
              </w:rPr>
              <w:fldChar w:fldCharType="separate"/>
            </w:r>
            <w:r>
              <w:rPr>
                <w:noProof/>
                <w:webHidden/>
              </w:rPr>
              <w:t>12</w:t>
            </w:r>
            <w:r>
              <w:rPr>
                <w:noProof/>
                <w:webHidden/>
              </w:rPr>
              <w:fldChar w:fldCharType="end"/>
            </w:r>
          </w:hyperlink>
        </w:p>
        <w:p w:rsidR="00E37B97" w:rsidRDefault="00E37B97">
          <w:pPr>
            <w:pStyle w:val="TOC2"/>
            <w:tabs>
              <w:tab w:val="right" w:leader="dot" w:pos="9016"/>
            </w:tabs>
            <w:rPr>
              <w:rFonts w:asciiTheme="minorHAnsi" w:eastAsiaTheme="minorEastAsia" w:hAnsiTheme="minorHAnsi" w:cstheme="minorBidi"/>
              <w:noProof/>
              <w:sz w:val="22"/>
              <w:szCs w:val="22"/>
              <w:lang w:eastAsia="en-GB"/>
            </w:rPr>
          </w:pPr>
          <w:hyperlink w:anchor="_Toc221497352" w:history="1">
            <w:r w:rsidRPr="00FE4822">
              <w:rPr>
                <w:rStyle w:val="Hyperlink"/>
                <w:noProof/>
              </w:rPr>
              <w:t>7.1 Impact Evaluation</w:t>
            </w:r>
            <w:r>
              <w:rPr>
                <w:noProof/>
                <w:webHidden/>
              </w:rPr>
              <w:tab/>
            </w:r>
            <w:r>
              <w:rPr>
                <w:noProof/>
                <w:webHidden/>
              </w:rPr>
              <w:fldChar w:fldCharType="begin"/>
            </w:r>
            <w:r>
              <w:rPr>
                <w:noProof/>
                <w:webHidden/>
              </w:rPr>
              <w:instrText xml:space="preserve"> PAGEREF _Toc221497352 \h </w:instrText>
            </w:r>
            <w:r>
              <w:rPr>
                <w:noProof/>
                <w:webHidden/>
              </w:rPr>
            </w:r>
            <w:r>
              <w:rPr>
                <w:noProof/>
                <w:webHidden/>
              </w:rPr>
              <w:fldChar w:fldCharType="separate"/>
            </w:r>
            <w:r>
              <w:rPr>
                <w:noProof/>
                <w:webHidden/>
              </w:rPr>
              <w:t>12</w:t>
            </w:r>
            <w:r>
              <w:rPr>
                <w:noProof/>
                <w:webHidden/>
              </w:rPr>
              <w:fldChar w:fldCharType="end"/>
            </w:r>
          </w:hyperlink>
        </w:p>
        <w:p w:rsidR="00E37B97" w:rsidRDefault="00E37B97">
          <w:pPr>
            <w:pStyle w:val="TOC2"/>
            <w:tabs>
              <w:tab w:val="right" w:leader="dot" w:pos="9016"/>
            </w:tabs>
            <w:rPr>
              <w:rFonts w:asciiTheme="minorHAnsi" w:eastAsiaTheme="minorEastAsia" w:hAnsiTheme="minorHAnsi" w:cstheme="minorBidi"/>
              <w:noProof/>
              <w:sz w:val="22"/>
              <w:szCs w:val="22"/>
              <w:lang w:eastAsia="en-GB"/>
            </w:rPr>
          </w:pPr>
          <w:hyperlink w:anchor="_Toc221497353" w:history="1">
            <w:r w:rsidRPr="00FE4822">
              <w:rPr>
                <w:rStyle w:val="Hyperlink"/>
                <w:noProof/>
              </w:rPr>
              <w:t>7.2 Recommendations</w:t>
            </w:r>
            <w:r>
              <w:rPr>
                <w:noProof/>
                <w:webHidden/>
              </w:rPr>
              <w:tab/>
            </w:r>
            <w:r>
              <w:rPr>
                <w:noProof/>
                <w:webHidden/>
              </w:rPr>
              <w:fldChar w:fldCharType="begin"/>
            </w:r>
            <w:r>
              <w:rPr>
                <w:noProof/>
                <w:webHidden/>
              </w:rPr>
              <w:instrText xml:space="preserve"> PAGEREF _Toc221497353 \h </w:instrText>
            </w:r>
            <w:r>
              <w:rPr>
                <w:noProof/>
                <w:webHidden/>
              </w:rPr>
            </w:r>
            <w:r>
              <w:rPr>
                <w:noProof/>
                <w:webHidden/>
              </w:rPr>
              <w:fldChar w:fldCharType="separate"/>
            </w:r>
            <w:r>
              <w:rPr>
                <w:noProof/>
                <w:webHidden/>
              </w:rPr>
              <w:t>13</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54" w:history="1">
            <w:r w:rsidRPr="00FE4822">
              <w:rPr>
                <w:rStyle w:val="Hyperlink"/>
                <w:noProof/>
              </w:rPr>
              <w:t>8. Conclusion</w:t>
            </w:r>
            <w:r>
              <w:rPr>
                <w:noProof/>
                <w:webHidden/>
              </w:rPr>
              <w:tab/>
            </w:r>
            <w:r>
              <w:rPr>
                <w:noProof/>
                <w:webHidden/>
              </w:rPr>
              <w:fldChar w:fldCharType="begin"/>
            </w:r>
            <w:r>
              <w:rPr>
                <w:noProof/>
                <w:webHidden/>
              </w:rPr>
              <w:instrText xml:space="preserve"> PAGEREF _Toc221497354 \h </w:instrText>
            </w:r>
            <w:r>
              <w:rPr>
                <w:noProof/>
                <w:webHidden/>
              </w:rPr>
            </w:r>
            <w:r>
              <w:rPr>
                <w:noProof/>
                <w:webHidden/>
              </w:rPr>
              <w:fldChar w:fldCharType="separate"/>
            </w:r>
            <w:r>
              <w:rPr>
                <w:noProof/>
                <w:webHidden/>
              </w:rPr>
              <w:t>14</w:t>
            </w:r>
            <w:r>
              <w:rPr>
                <w:noProof/>
                <w:webHidden/>
              </w:rPr>
              <w:fldChar w:fldCharType="end"/>
            </w:r>
          </w:hyperlink>
        </w:p>
        <w:p w:rsidR="00E37B97" w:rsidRDefault="00E37B97">
          <w:pPr>
            <w:pStyle w:val="TOC1"/>
            <w:tabs>
              <w:tab w:val="right" w:leader="dot" w:pos="9016"/>
            </w:tabs>
            <w:rPr>
              <w:rFonts w:asciiTheme="minorHAnsi" w:eastAsiaTheme="minorEastAsia" w:hAnsiTheme="minorHAnsi" w:cstheme="minorBidi"/>
              <w:noProof/>
              <w:sz w:val="22"/>
              <w:szCs w:val="22"/>
              <w:lang w:eastAsia="en-GB"/>
            </w:rPr>
          </w:pPr>
          <w:hyperlink w:anchor="_Toc221497355" w:history="1">
            <w:r w:rsidRPr="00FE4822">
              <w:rPr>
                <w:rStyle w:val="Hyperlink"/>
                <w:noProof/>
              </w:rPr>
              <w:t>References</w:t>
            </w:r>
            <w:r>
              <w:rPr>
                <w:noProof/>
                <w:webHidden/>
              </w:rPr>
              <w:tab/>
            </w:r>
            <w:r>
              <w:rPr>
                <w:noProof/>
                <w:webHidden/>
              </w:rPr>
              <w:fldChar w:fldCharType="begin"/>
            </w:r>
            <w:r>
              <w:rPr>
                <w:noProof/>
                <w:webHidden/>
              </w:rPr>
              <w:instrText xml:space="preserve"> PAGEREF _Toc221497355 \h </w:instrText>
            </w:r>
            <w:r>
              <w:rPr>
                <w:noProof/>
                <w:webHidden/>
              </w:rPr>
            </w:r>
            <w:r>
              <w:rPr>
                <w:noProof/>
                <w:webHidden/>
              </w:rPr>
              <w:fldChar w:fldCharType="separate"/>
            </w:r>
            <w:r>
              <w:rPr>
                <w:noProof/>
                <w:webHidden/>
              </w:rPr>
              <w:t>15</w:t>
            </w:r>
            <w:r>
              <w:rPr>
                <w:noProof/>
                <w:webHidden/>
              </w:rPr>
              <w:fldChar w:fldCharType="end"/>
            </w:r>
          </w:hyperlink>
        </w:p>
        <w:p w:rsidR="001C6263" w:rsidRDefault="001C6263">
          <w:r>
            <w:rPr>
              <w:b/>
              <w:bCs/>
              <w:noProof/>
            </w:rPr>
            <w:fldChar w:fldCharType="end"/>
          </w:r>
        </w:p>
      </w:sdtContent>
    </w:sdt>
    <w:p w:rsidR="00F23001" w:rsidRDefault="00F23001">
      <w:pPr>
        <w:spacing w:before="0" w:after="160"/>
        <w:rPr>
          <w:rFonts w:eastAsia="Calibri" w:cstheme="minorHAnsi"/>
          <w:b/>
          <w:color w:val="2F5496" w:themeColor="accent5" w:themeShade="BF"/>
          <w:sz w:val="28"/>
          <w:szCs w:val="28"/>
          <w:lang w:val="en-US"/>
        </w:rPr>
      </w:pPr>
      <w:r>
        <w:br w:type="page"/>
      </w:r>
    </w:p>
    <w:p w:rsidR="00844B84" w:rsidRPr="00844B84" w:rsidRDefault="00631B2C" w:rsidP="00686F8B">
      <w:pPr>
        <w:pStyle w:val="Heading1"/>
      </w:pPr>
      <w:bookmarkStart w:id="0" w:name="_Toc221497343"/>
      <w:r>
        <w:lastRenderedPageBreak/>
        <w:t xml:space="preserve">1. </w:t>
      </w:r>
      <w:r w:rsidR="00844B84" w:rsidRPr="00844B84">
        <w:t>Introduction to the Company and Project</w:t>
      </w:r>
      <w:bookmarkEnd w:id="0"/>
    </w:p>
    <w:p w:rsidR="00CA0E1F" w:rsidRDefault="00844B84" w:rsidP="00CA0E1F">
      <w:r w:rsidRPr="00844B84">
        <w:t xml:space="preserve">Travelodge is one of the largest budget hotel operators in the United Kingdom, with more than 580 hotels and approximately 44,000 rooms across the UK, Ireland, and Spain (Travelodge, 2023). </w:t>
      </w:r>
      <w:r w:rsidR="00CA0E1F">
        <w:t xml:space="preserve">The company is mainly doing business in the budget and mid-scale hospitality industry, which aims at offering value-based accommodation to leisure and corporate travellers. By providing standardised services at affordable rates, budget hotels contribute to domestic tourism and short-stay demand (Christopher et al., 2013). The expansive geographical coverage of Travelodge incorporates both the city centres and transport centres and other </w:t>
      </w:r>
      <w:r w:rsidR="00670DDD">
        <w:t>roadside locations,</w:t>
      </w:r>
      <w:r w:rsidR="00CA0E1F">
        <w:t xml:space="preserve"> which results in coverage of </w:t>
      </w:r>
      <w:r w:rsidR="00670DDD">
        <w:t xml:space="preserve">a </w:t>
      </w:r>
      <w:r w:rsidR="00CA0E1F">
        <w:t>wide range of customers like families, business travellers and short break tourists.</w:t>
      </w:r>
    </w:p>
    <w:p w:rsidR="00CA0E1F" w:rsidRDefault="00CA0E1F" w:rsidP="00CA0E1F">
      <w:r>
        <w:t>To meet the evolving customer demands and the growing pressure of competition</w:t>
      </w:r>
      <w:r w:rsidR="00670DDD">
        <w:t>,</w:t>
      </w:r>
      <w:r>
        <w:t xml:space="preserve"> Travelodge is considering launching StaySmart +, a high-end customer experience </w:t>
      </w:r>
      <w:r w:rsidR="00E37B97">
        <w:t>offers</w:t>
      </w:r>
      <w:r>
        <w:t>. StaySmart+ aims at increasing guest satisfaction with the help of intelligence-guided guest interaction technologies, customised travel planning, and eco-friendly facilities. Personalisation through technology has emerged as a strategic focus in the hospitality industry since it enhances the delivery of services and customer experience (</w:t>
      </w:r>
      <w:proofErr w:type="spellStart"/>
      <w:r>
        <w:t>Buhalis</w:t>
      </w:r>
      <w:proofErr w:type="spellEnd"/>
      <w:r>
        <w:t xml:space="preserve"> </w:t>
      </w:r>
      <w:r w:rsidR="00E37B97">
        <w:t>&amp;</w:t>
      </w:r>
      <w:r>
        <w:t xml:space="preserve"> </w:t>
      </w:r>
      <w:proofErr w:type="spellStart"/>
      <w:r>
        <w:t>Sinarta</w:t>
      </w:r>
      <w:proofErr w:type="spellEnd"/>
      <w:r>
        <w:t>, 2019). Moreover, sustainability activities also have an association with good brand image and demand, especially among more eco-conscious travellers (Jones et al., 2020). StaySmart+ is thus a strategy reflecting technological innovation and sustainability requirements in the industry.</w:t>
      </w:r>
    </w:p>
    <w:p w:rsidR="00844B84" w:rsidRPr="00844B84" w:rsidRDefault="00CA0E1F" w:rsidP="00CA0E1F">
      <w:r>
        <w:t xml:space="preserve">The primary objective of this report is to discuss the relevance of the effective stakeholder engagement to the successful development and implementation of StaySmart+. The report aims to </w:t>
      </w:r>
      <w:r w:rsidR="00670DDD">
        <w:t>recognise</w:t>
      </w:r>
      <w:r>
        <w:t xml:space="preserve"> and classify major internal and external stakeholders, discuss applicable engagement mechanisms, and critically examine the advantages, difficulties, and ethical aspects of stakeholder engagement. The importance of stakeholder engagement is well-known regarding the efficiency of the project, especially in organisations based on service delivery where various interests should be </w:t>
      </w:r>
      <w:r w:rsidR="00670DDD">
        <w:t>harmonised</w:t>
      </w:r>
      <w:r>
        <w:t xml:space="preserve"> (Ashcroft, 2017). Using established theories and models of stakeholder engagement applied to Travelodge, the report will seek to prove how implemented engagement helps coordinate and foster collaboration, trust and sustainability in business.</w:t>
      </w:r>
    </w:p>
    <w:p w:rsidR="00F366F0" w:rsidRDefault="00F366F0">
      <w:pPr>
        <w:spacing w:before="0" w:after="160"/>
        <w:rPr>
          <w:rFonts w:eastAsia="Calibri" w:cstheme="minorHAnsi"/>
          <w:b/>
          <w:color w:val="2F5496" w:themeColor="accent5" w:themeShade="BF"/>
          <w:sz w:val="28"/>
          <w:szCs w:val="28"/>
          <w:lang w:val="en-US"/>
        </w:rPr>
      </w:pPr>
      <w:r>
        <w:br w:type="page"/>
      </w:r>
    </w:p>
    <w:p w:rsidR="00844B84" w:rsidRPr="00844B84" w:rsidRDefault="00631B2C" w:rsidP="00891C7B">
      <w:pPr>
        <w:pStyle w:val="Heading1"/>
      </w:pPr>
      <w:bookmarkStart w:id="1" w:name="_Toc221497344"/>
      <w:r>
        <w:lastRenderedPageBreak/>
        <w:t xml:space="preserve">2. </w:t>
      </w:r>
      <w:r w:rsidR="00844B84" w:rsidRPr="00844B84">
        <w:t>Organisational Appraisal: Situational Analysis</w:t>
      </w:r>
      <w:bookmarkEnd w:id="1"/>
    </w:p>
    <w:p w:rsidR="00844B84" w:rsidRPr="00844B84" w:rsidRDefault="00CA0E1F" w:rsidP="00844B84">
      <w:r w:rsidRPr="00CA0E1F">
        <w:t>This section analyses the internal and external environment of Travelodge through SWOT and PESTLE analysis. The analysis is based on the UK hospitality background and concentrates on the meaning to the project under review of StaySmart+.</w:t>
      </w:r>
    </w:p>
    <w:p w:rsidR="00891C7B" w:rsidRDefault="00631B2C" w:rsidP="00891C7B">
      <w:pPr>
        <w:pStyle w:val="Heading2"/>
      </w:pPr>
      <w:bookmarkStart w:id="2" w:name="_Toc221497345"/>
      <w:r>
        <w:t>2</w:t>
      </w:r>
      <w:r w:rsidR="00844B84" w:rsidRPr="00844B84">
        <w:t>.1 SWOT Analysis</w:t>
      </w:r>
      <w:bookmarkEnd w:id="2"/>
      <w:r w:rsidR="00844B84" w:rsidRPr="00844B84">
        <w:t xml:space="preserve"> </w:t>
      </w:r>
    </w:p>
    <w:p w:rsidR="00844B84" w:rsidRPr="00631B2C" w:rsidRDefault="00844B84" w:rsidP="00844B84">
      <w:pPr>
        <w:rPr>
          <w:b/>
          <w:bCs/>
          <w:i/>
          <w:sz w:val="22"/>
        </w:rPr>
      </w:pPr>
      <w:r w:rsidRPr="00631B2C">
        <w:rPr>
          <w:b/>
          <w:bCs/>
          <w:i/>
          <w:sz w:val="22"/>
        </w:rPr>
        <w:t xml:space="preserve">Table 1: SWOT Analysis of Travelodge </w:t>
      </w:r>
    </w:p>
    <w:tbl>
      <w:tblPr>
        <w:tblStyle w:val="TableGridLight"/>
        <w:tblW w:w="0" w:type="auto"/>
        <w:tblLook w:val="04A0" w:firstRow="1" w:lastRow="0" w:firstColumn="1" w:lastColumn="0" w:noHBand="0" w:noVBand="1"/>
      </w:tblPr>
      <w:tblGrid>
        <w:gridCol w:w="4663"/>
        <w:gridCol w:w="4353"/>
      </w:tblGrid>
      <w:tr w:rsidR="00844B84" w:rsidRPr="00844B84" w:rsidTr="001C6263">
        <w:tc>
          <w:tcPr>
            <w:tcW w:w="0" w:type="auto"/>
            <w:hideMark/>
          </w:tcPr>
          <w:p w:rsidR="00844B84" w:rsidRPr="00844B84" w:rsidRDefault="00844B84" w:rsidP="00C41857">
            <w:pPr>
              <w:spacing w:line="360" w:lineRule="auto"/>
              <w:jc w:val="center"/>
              <w:rPr>
                <w:b/>
                <w:bCs/>
              </w:rPr>
            </w:pPr>
            <w:r w:rsidRPr="00844B84">
              <w:rPr>
                <w:b/>
                <w:bCs/>
              </w:rPr>
              <w:t>Strengths</w:t>
            </w:r>
          </w:p>
        </w:tc>
        <w:tc>
          <w:tcPr>
            <w:tcW w:w="0" w:type="auto"/>
            <w:hideMark/>
          </w:tcPr>
          <w:p w:rsidR="00844B84" w:rsidRPr="00844B84" w:rsidRDefault="00844B84" w:rsidP="00C41857">
            <w:pPr>
              <w:spacing w:line="360" w:lineRule="auto"/>
              <w:jc w:val="center"/>
              <w:rPr>
                <w:b/>
                <w:bCs/>
              </w:rPr>
            </w:pPr>
            <w:r w:rsidRPr="00844B84">
              <w:rPr>
                <w:b/>
                <w:bCs/>
              </w:rPr>
              <w:t>Weaknesses</w:t>
            </w:r>
          </w:p>
        </w:tc>
      </w:tr>
      <w:tr w:rsidR="00891C7B" w:rsidRPr="00844B84" w:rsidTr="001C6263">
        <w:trPr>
          <w:trHeight w:val="2254"/>
        </w:trPr>
        <w:tc>
          <w:tcPr>
            <w:tcW w:w="0" w:type="auto"/>
            <w:hideMark/>
          </w:tcPr>
          <w:p w:rsidR="00891C7B" w:rsidRPr="00844B84" w:rsidRDefault="00891C7B" w:rsidP="00C41857">
            <w:pPr>
              <w:pStyle w:val="ListParagraph"/>
              <w:numPr>
                <w:ilvl w:val="0"/>
                <w:numId w:val="3"/>
              </w:numPr>
              <w:spacing w:line="360" w:lineRule="auto"/>
            </w:pPr>
            <w:r w:rsidRPr="00844B84">
              <w:t>Strong brand recognition in the UK budget hotel market</w:t>
            </w:r>
          </w:p>
          <w:p w:rsidR="00891C7B" w:rsidRPr="00844B84" w:rsidRDefault="00891C7B" w:rsidP="00C41857">
            <w:pPr>
              <w:pStyle w:val="ListParagraph"/>
              <w:numPr>
                <w:ilvl w:val="0"/>
                <w:numId w:val="3"/>
              </w:numPr>
              <w:spacing w:line="360" w:lineRule="auto"/>
            </w:pPr>
            <w:r w:rsidRPr="00844B84">
              <w:t>Cost-efficient operating model and competitive pricing</w:t>
            </w:r>
          </w:p>
          <w:p w:rsidR="00891C7B" w:rsidRPr="00844B84" w:rsidRDefault="00891C7B" w:rsidP="00C41857">
            <w:pPr>
              <w:pStyle w:val="ListParagraph"/>
              <w:numPr>
                <w:ilvl w:val="0"/>
                <w:numId w:val="3"/>
              </w:numPr>
              <w:spacing w:line="360" w:lineRule="auto"/>
            </w:pPr>
            <w:r w:rsidRPr="00844B84">
              <w:t>Large operational scale with over 580 UK hotels</w:t>
            </w:r>
          </w:p>
        </w:tc>
        <w:tc>
          <w:tcPr>
            <w:tcW w:w="0" w:type="auto"/>
            <w:hideMark/>
          </w:tcPr>
          <w:p w:rsidR="00891C7B" w:rsidRPr="00844B84" w:rsidRDefault="00891C7B" w:rsidP="00C41857">
            <w:pPr>
              <w:pStyle w:val="ListParagraph"/>
              <w:numPr>
                <w:ilvl w:val="0"/>
                <w:numId w:val="3"/>
              </w:numPr>
              <w:spacing w:line="360" w:lineRule="auto"/>
            </w:pPr>
            <w:r w:rsidRPr="00844B84">
              <w:t>Limited luxury or premium brand perception</w:t>
            </w:r>
          </w:p>
          <w:p w:rsidR="00891C7B" w:rsidRPr="00844B84" w:rsidRDefault="00891C7B" w:rsidP="00C41857">
            <w:pPr>
              <w:pStyle w:val="ListParagraph"/>
              <w:numPr>
                <w:ilvl w:val="0"/>
                <w:numId w:val="3"/>
              </w:numPr>
              <w:spacing w:line="360" w:lineRule="auto"/>
            </w:pPr>
            <w:r w:rsidRPr="00844B84">
              <w:t>Slower adoption of advanced digital technologies</w:t>
            </w:r>
          </w:p>
          <w:p w:rsidR="00891C7B" w:rsidRPr="00844B84" w:rsidRDefault="00891C7B" w:rsidP="00C41857">
            <w:pPr>
              <w:pStyle w:val="ListParagraph"/>
              <w:numPr>
                <w:ilvl w:val="0"/>
                <w:numId w:val="3"/>
              </w:numPr>
              <w:spacing w:line="360" w:lineRule="auto"/>
            </w:pPr>
            <w:r w:rsidRPr="00844B84">
              <w:t>Dependence on high occupancy to maintain margins</w:t>
            </w:r>
          </w:p>
        </w:tc>
      </w:tr>
      <w:tr w:rsidR="00844B84" w:rsidRPr="00844B84" w:rsidTr="001C6263">
        <w:tc>
          <w:tcPr>
            <w:tcW w:w="0" w:type="auto"/>
            <w:hideMark/>
          </w:tcPr>
          <w:p w:rsidR="00844B84" w:rsidRPr="00844B84" w:rsidRDefault="00844B84" w:rsidP="00C41857">
            <w:pPr>
              <w:spacing w:line="360" w:lineRule="auto"/>
              <w:jc w:val="center"/>
              <w:rPr>
                <w:b/>
                <w:bCs/>
              </w:rPr>
            </w:pPr>
            <w:r w:rsidRPr="00844B84">
              <w:rPr>
                <w:b/>
                <w:bCs/>
              </w:rPr>
              <w:t>Opportunities</w:t>
            </w:r>
          </w:p>
        </w:tc>
        <w:tc>
          <w:tcPr>
            <w:tcW w:w="0" w:type="auto"/>
            <w:hideMark/>
          </w:tcPr>
          <w:p w:rsidR="00844B84" w:rsidRPr="00844B84" w:rsidRDefault="00844B84" w:rsidP="00C41857">
            <w:pPr>
              <w:spacing w:line="360" w:lineRule="auto"/>
              <w:jc w:val="center"/>
              <w:rPr>
                <w:b/>
                <w:bCs/>
              </w:rPr>
            </w:pPr>
            <w:r w:rsidRPr="00844B84">
              <w:rPr>
                <w:b/>
                <w:bCs/>
              </w:rPr>
              <w:t>Threats</w:t>
            </w:r>
          </w:p>
        </w:tc>
      </w:tr>
      <w:tr w:rsidR="00891C7B" w:rsidRPr="00844B84" w:rsidTr="001C6263">
        <w:trPr>
          <w:trHeight w:val="1811"/>
        </w:trPr>
        <w:tc>
          <w:tcPr>
            <w:tcW w:w="0" w:type="auto"/>
            <w:hideMark/>
          </w:tcPr>
          <w:p w:rsidR="00891C7B" w:rsidRPr="00844B84" w:rsidRDefault="00891C7B" w:rsidP="00C41857">
            <w:pPr>
              <w:pStyle w:val="ListParagraph"/>
              <w:numPr>
                <w:ilvl w:val="0"/>
                <w:numId w:val="4"/>
              </w:numPr>
              <w:spacing w:line="360" w:lineRule="auto"/>
            </w:pPr>
            <w:r w:rsidRPr="00844B84">
              <w:t>AI integration to enhance guest experience</w:t>
            </w:r>
          </w:p>
          <w:p w:rsidR="00891C7B" w:rsidRPr="00844B84" w:rsidRDefault="00891C7B" w:rsidP="00C41857">
            <w:pPr>
              <w:pStyle w:val="ListParagraph"/>
              <w:numPr>
                <w:ilvl w:val="0"/>
                <w:numId w:val="4"/>
              </w:numPr>
              <w:spacing w:line="360" w:lineRule="auto"/>
            </w:pPr>
            <w:r w:rsidRPr="00844B84">
              <w:t>Growing demand for sustainable accommodation</w:t>
            </w:r>
          </w:p>
          <w:p w:rsidR="00891C7B" w:rsidRPr="00844B84" w:rsidRDefault="00891C7B" w:rsidP="00C41857">
            <w:pPr>
              <w:pStyle w:val="ListParagraph"/>
              <w:numPr>
                <w:ilvl w:val="0"/>
                <w:numId w:val="4"/>
              </w:numPr>
              <w:spacing w:line="360" w:lineRule="auto"/>
            </w:pPr>
            <w:r w:rsidRPr="00844B84">
              <w:t>Rising customer interest in personalised services</w:t>
            </w:r>
          </w:p>
        </w:tc>
        <w:tc>
          <w:tcPr>
            <w:tcW w:w="0" w:type="auto"/>
            <w:hideMark/>
          </w:tcPr>
          <w:p w:rsidR="00891C7B" w:rsidRPr="00844B84" w:rsidRDefault="00891C7B" w:rsidP="00C41857">
            <w:pPr>
              <w:pStyle w:val="ListParagraph"/>
              <w:numPr>
                <w:ilvl w:val="0"/>
                <w:numId w:val="4"/>
              </w:numPr>
              <w:spacing w:line="360" w:lineRule="auto"/>
            </w:pPr>
            <w:r w:rsidRPr="00844B84">
              <w:t>Intense competition from Premier Inn and Airbnb</w:t>
            </w:r>
          </w:p>
          <w:p w:rsidR="00891C7B" w:rsidRPr="00844B84" w:rsidRDefault="00891C7B" w:rsidP="00C41857">
            <w:pPr>
              <w:pStyle w:val="ListParagraph"/>
              <w:numPr>
                <w:ilvl w:val="0"/>
                <w:numId w:val="4"/>
              </w:numPr>
              <w:spacing w:line="360" w:lineRule="auto"/>
            </w:pPr>
            <w:r w:rsidRPr="00844B84">
              <w:t>Data privacy and cybersecurity risks</w:t>
            </w:r>
          </w:p>
          <w:p w:rsidR="00891C7B" w:rsidRPr="00844B84" w:rsidRDefault="00891C7B" w:rsidP="00C41857">
            <w:pPr>
              <w:pStyle w:val="ListParagraph"/>
              <w:numPr>
                <w:ilvl w:val="0"/>
                <w:numId w:val="4"/>
              </w:numPr>
              <w:spacing w:line="360" w:lineRule="auto"/>
            </w:pPr>
            <w:r w:rsidRPr="00844B84">
              <w:t>Inflation, energy costs, and economic uncertainty</w:t>
            </w:r>
          </w:p>
        </w:tc>
      </w:tr>
    </w:tbl>
    <w:p w:rsidR="00844B84" w:rsidRPr="00844B84" w:rsidRDefault="00CA0E1F" w:rsidP="00844B84">
      <w:r w:rsidRPr="00CA0E1F">
        <w:t xml:space="preserve">Travelodge has a good brand awareness and economies of scale, which aid it to provide low-cost accommodation in major places in the UK (Travelodge, 2023). Its low-cost operation model enables occupancy levels that are high, which is a key success factor of low budget hotel business. Nevertheless, the low level of premium positioning can </w:t>
      </w:r>
      <w:proofErr w:type="gramStart"/>
      <w:r w:rsidRPr="00CA0E1F">
        <w:t>limited</w:t>
      </w:r>
      <w:proofErr w:type="gramEnd"/>
      <w:r w:rsidRPr="00CA0E1F">
        <w:t xml:space="preserve"> its chances of reaching more high-end customers, whereas the deficiencies in the deep digitalization can be seen as an obstacle to competition with the more technologically advanced companies (</w:t>
      </w:r>
      <w:proofErr w:type="spellStart"/>
      <w:r w:rsidRPr="00CA0E1F">
        <w:t>Buhalis</w:t>
      </w:r>
      <w:proofErr w:type="spellEnd"/>
      <w:r w:rsidRPr="00CA0E1F">
        <w:t xml:space="preserve"> </w:t>
      </w:r>
      <w:r w:rsidR="00E37B97">
        <w:t>&amp;</w:t>
      </w:r>
      <w:r w:rsidRPr="00CA0E1F">
        <w:t xml:space="preserve"> </w:t>
      </w:r>
      <w:proofErr w:type="spellStart"/>
      <w:r w:rsidRPr="00CA0E1F">
        <w:t>Sinarta</w:t>
      </w:r>
      <w:proofErr w:type="spellEnd"/>
      <w:r w:rsidRPr="00CA0E1F">
        <w:t>, 2019). The StaySmart+ initiative opens the possibilities of improving these weak sides by means of AI and personalisation, which coincides with changing the demands of guests. Meanwhile, strategic risk escalates due to competitive pressure and increasing operational costs in the UK hospitality sector, so successful stakeholder engagement is crucial in order to balance innovation, compliance, and change.</w:t>
      </w:r>
    </w:p>
    <w:p w:rsidR="00844B84" w:rsidRPr="00844B84" w:rsidRDefault="00631B2C" w:rsidP="00631B2C">
      <w:pPr>
        <w:pStyle w:val="Heading2"/>
      </w:pPr>
      <w:bookmarkStart w:id="3" w:name="_Toc221497346"/>
      <w:r>
        <w:lastRenderedPageBreak/>
        <w:t>2</w:t>
      </w:r>
      <w:r w:rsidR="00844B84" w:rsidRPr="00844B84">
        <w:t>.2 PESTLE Analysis</w:t>
      </w:r>
      <w:bookmarkEnd w:id="3"/>
      <w:r w:rsidR="00844B84" w:rsidRPr="00844B84">
        <w:t xml:space="preserve"> </w:t>
      </w:r>
    </w:p>
    <w:p w:rsidR="00844B84" w:rsidRPr="00631B2C" w:rsidRDefault="00844B84" w:rsidP="00844B84">
      <w:pPr>
        <w:rPr>
          <w:b/>
          <w:bCs/>
          <w:i/>
          <w:sz w:val="22"/>
        </w:rPr>
      </w:pPr>
      <w:r w:rsidRPr="00631B2C">
        <w:rPr>
          <w:b/>
          <w:bCs/>
          <w:i/>
          <w:sz w:val="22"/>
        </w:rPr>
        <w:t xml:space="preserve">Table 2: PESTLE Analysis of Travelodge </w:t>
      </w:r>
    </w:p>
    <w:tbl>
      <w:tblPr>
        <w:tblStyle w:val="TableGridLight"/>
        <w:tblW w:w="0" w:type="auto"/>
        <w:tblLook w:val="04A0" w:firstRow="1" w:lastRow="0" w:firstColumn="1" w:lastColumn="0" w:noHBand="0" w:noVBand="1"/>
      </w:tblPr>
      <w:tblGrid>
        <w:gridCol w:w="1763"/>
        <w:gridCol w:w="7253"/>
      </w:tblGrid>
      <w:tr w:rsidR="00844B84" w:rsidRPr="00844B84" w:rsidTr="001C6263">
        <w:tc>
          <w:tcPr>
            <w:tcW w:w="0" w:type="auto"/>
            <w:hideMark/>
          </w:tcPr>
          <w:p w:rsidR="00844B84" w:rsidRPr="00844B84" w:rsidRDefault="00844B84" w:rsidP="00631B2C">
            <w:pPr>
              <w:spacing w:line="360" w:lineRule="auto"/>
              <w:jc w:val="center"/>
              <w:rPr>
                <w:b/>
                <w:bCs/>
              </w:rPr>
            </w:pPr>
            <w:r w:rsidRPr="00844B84">
              <w:rPr>
                <w:b/>
                <w:bCs/>
              </w:rPr>
              <w:t>Factor</w:t>
            </w:r>
          </w:p>
        </w:tc>
        <w:tc>
          <w:tcPr>
            <w:tcW w:w="0" w:type="auto"/>
            <w:hideMark/>
          </w:tcPr>
          <w:p w:rsidR="00844B84" w:rsidRPr="00844B84" w:rsidRDefault="00844B84" w:rsidP="00631B2C">
            <w:pPr>
              <w:spacing w:line="360" w:lineRule="auto"/>
              <w:jc w:val="center"/>
              <w:rPr>
                <w:b/>
                <w:bCs/>
              </w:rPr>
            </w:pPr>
            <w:r w:rsidRPr="00844B84">
              <w:rPr>
                <w:b/>
                <w:bCs/>
              </w:rPr>
              <w:t>Key UK-Specific Issues</w:t>
            </w:r>
          </w:p>
        </w:tc>
      </w:tr>
      <w:tr w:rsidR="00844B84" w:rsidRPr="00844B84" w:rsidTr="001C6263">
        <w:tc>
          <w:tcPr>
            <w:tcW w:w="0" w:type="auto"/>
            <w:hideMark/>
          </w:tcPr>
          <w:p w:rsidR="00844B84" w:rsidRPr="00844B84" w:rsidRDefault="00844B84" w:rsidP="00844B84">
            <w:pPr>
              <w:spacing w:line="360" w:lineRule="auto"/>
            </w:pPr>
            <w:r w:rsidRPr="00844B84">
              <w:rPr>
                <w:b/>
                <w:bCs/>
              </w:rPr>
              <w:t>Political</w:t>
            </w:r>
          </w:p>
        </w:tc>
        <w:tc>
          <w:tcPr>
            <w:tcW w:w="0" w:type="auto"/>
            <w:hideMark/>
          </w:tcPr>
          <w:p w:rsidR="00844B84" w:rsidRPr="00844B84" w:rsidRDefault="00844B84" w:rsidP="00844B84">
            <w:pPr>
              <w:spacing w:line="360" w:lineRule="auto"/>
            </w:pPr>
            <w:r w:rsidRPr="00844B84">
              <w:t>UK tourism supported by domestic travel policies post-</w:t>
            </w:r>
            <w:proofErr w:type="spellStart"/>
            <w:r w:rsidRPr="00844B84">
              <w:t>Brexit</w:t>
            </w:r>
            <w:proofErr w:type="spellEnd"/>
            <w:r w:rsidRPr="00844B84">
              <w:t>; planning regulations affect hotel expansion</w:t>
            </w:r>
          </w:p>
        </w:tc>
      </w:tr>
      <w:tr w:rsidR="00844B84" w:rsidRPr="00844B84" w:rsidTr="001C6263">
        <w:tc>
          <w:tcPr>
            <w:tcW w:w="0" w:type="auto"/>
            <w:hideMark/>
          </w:tcPr>
          <w:p w:rsidR="00844B84" w:rsidRPr="00844B84" w:rsidRDefault="00844B84" w:rsidP="00844B84">
            <w:pPr>
              <w:spacing w:line="360" w:lineRule="auto"/>
            </w:pPr>
            <w:r w:rsidRPr="00844B84">
              <w:rPr>
                <w:b/>
                <w:bCs/>
              </w:rPr>
              <w:t>Economic</w:t>
            </w:r>
          </w:p>
        </w:tc>
        <w:tc>
          <w:tcPr>
            <w:tcW w:w="0" w:type="auto"/>
            <w:hideMark/>
          </w:tcPr>
          <w:p w:rsidR="00844B84" w:rsidRPr="00844B84" w:rsidRDefault="00844B84" w:rsidP="00844B84">
            <w:pPr>
              <w:spacing w:line="360" w:lineRule="auto"/>
            </w:pPr>
            <w:r w:rsidRPr="00844B84">
              <w:t>UK inflation remained above 4% in 2023, increasing energy and labour costs (ONS, 2024)</w:t>
            </w:r>
          </w:p>
        </w:tc>
      </w:tr>
      <w:tr w:rsidR="00844B84" w:rsidRPr="00844B84" w:rsidTr="001C6263">
        <w:tc>
          <w:tcPr>
            <w:tcW w:w="0" w:type="auto"/>
            <w:hideMark/>
          </w:tcPr>
          <w:p w:rsidR="00844B84" w:rsidRPr="00844B84" w:rsidRDefault="00844B84" w:rsidP="00844B84">
            <w:pPr>
              <w:spacing w:line="360" w:lineRule="auto"/>
            </w:pPr>
            <w:r w:rsidRPr="00844B84">
              <w:rPr>
                <w:b/>
                <w:bCs/>
              </w:rPr>
              <w:t>Social</w:t>
            </w:r>
          </w:p>
        </w:tc>
        <w:tc>
          <w:tcPr>
            <w:tcW w:w="0" w:type="auto"/>
            <w:hideMark/>
          </w:tcPr>
          <w:p w:rsidR="00844B84" w:rsidRPr="00844B84" w:rsidRDefault="00844B84" w:rsidP="00844B84">
            <w:pPr>
              <w:spacing w:line="360" w:lineRule="auto"/>
            </w:pPr>
            <w:r w:rsidRPr="00844B84">
              <w:t>Growth in short domestic breaks and demand for value-for-money accommodation</w:t>
            </w:r>
          </w:p>
        </w:tc>
      </w:tr>
      <w:tr w:rsidR="00844B84" w:rsidRPr="00844B84" w:rsidTr="001C6263">
        <w:tc>
          <w:tcPr>
            <w:tcW w:w="0" w:type="auto"/>
            <w:hideMark/>
          </w:tcPr>
          <w:p w:rsidR="00844B84" w:rsidRPr="00844B84" w:rsidRDefault="00844B84" w:rsidP="00844B84">
            <w:pPr>
              <w:spacing w:line="360" w:lineRule="auto"/>
            </w:pPr>
            <w:r w:rsidRPr="00844B84">
              <w:rPr>
                <w:b/>
                <w:bCs/>
              </w:rPr>
              <w:t>Technological</w:t>
            </w:r>
          </w:p>
        </w:tc>
        <w:tc>
          <w:tcPr>
            <w:tcW w:w="0" w:type="auto"/>
            <w:hideMark/>
          </w:tcPr>
          <w:p w:rsidR="00844B84" w:rsidRPr="00844B84" w:rsidRDefault="00844B84" w:rsidP="00844B84">
            <w:pPr>
              <w:spacing w:line="360" w:lineRule="auto"/>
            </w:pPr>
            <w:r w:rsidRPr="00844B84">
              <w:t>Increased use of AI and digital self-service in UK hotels; rising cyber risks</w:t>
            </w:r>
          </w:p>
        </w:tc>
      </w:tr>
      <w:tr w:rsidR="00844B84" w:rsidRPr="00844B84" w:rsidTr="001C6263">
        <w:tc>
          <w:tcPr>
            <w:tcW w:w="0" w:type="auto"/>
            <w:hideMark/>
          </w:tcPr>
          <w:p w:rsidR="00844B84" w:rsidRPr="00844B84" w:rsidRDefault="00844B84" w:rsidP="00844B84">
            <w:pPr>
              <w:spacing w:line="360" w:lineRule="auto"/>
            </w:pPr>
            <w:r w:rsidRPr="00844B84">
              <w:rPr>
                <w:b/>
                <w:bCs/>
              </w:rPr>
              <w:t>Legal</w:t>
            </w:r>
          </w:p>
        </w:tc>
        <w:tc>
          <w:tcPr>
            <w:tcW w:w="0" w:type="auto"/>
            <w:hideMark/>
          </w:tcPr>
          <w:p w:rsidR="00844B84" w:rsidRPr="00844B84" w:rsidRDefault="00844B84" w:rsidP="00844B84">
            <w:pPr>
              <w:spacing w:line="360" w:lineRule="auto"/>
            </w:pPr>
            <w:r w:rsidRPr="00844B84">
              <w:t>Strict compliance with UK GDPR and data protection laws for AI-driven services</w:t>
            </w:r>
          </w:p>
        </w:tc>
      </w:tr>
      <w:tr w:rsidR="00844B84" w:rsidRPr="00844B84" w:rsidTr="001C6263">
        <w:tc>
          <w:tcPr>
            <w:tcW w:w="0" w:type="auto"/>
            <w:hideMark/>
          </w:tcPr>
          <w:p w:rsidR="00844B84" w:rsidRPr="00844B84" w:rsidRDefault="00844B84" w:rsidP="00844B84">
            <w:pPr>
              <w:spacing w:line="360" w:lineRule="auto"/>
            </w:pPr>
            <w:r w:rsidRPr="00844B84">
              <w:rPr>
                <w:b/>
                <w:bCs/>
              </w:rPr>
              <w:t>Environmental</w:t>
            </w:r>
          </w:p>
        </w:tc>
        <w:tc>
          <w:tcPr>
            <w:tcW w:w="0" w:type="auto"/>
            <w:hideMark/>
          </w:tcPr>
          <w:p w:rsidR="00844B84" w:rsidRPr="00844B84" w:rsidRDefault="00844B84" w:rsidP="00844B84">
            <w:pPr>
              <w:spacing w:line="360" w:lineRule="auto"/>
            </w:pPr>
            <w:r w:rsidRPr="00844B84">
              <w:t>UK hotels face pressure to reduce carbon emissions and energy consumption</w:t>
            </w:r>
          </w:p>
        </w:tc>
      </w:tr>
    </w:tbl>
    <w:p w:rsidR="00844B84" w:rsidRPr="00844B84" w:rsidRDefault="00CA0E1F" w:rsidP="00844B84">
      <w:r w:rsidRPr="00CA0E1F">
        <w:t>Politically and legally, Travelodge has to adhere to UK legislative frameworks, especially the data protection mandates of the UK GDPR, which is essential when implementing AI-based guest interaction systems. Inflation and increasing operating costs are economic factors that require budget hotel operators to be more vigilant of efficiency-based innovations (ONS, 2024). Social trends show that demand on affordable domestic travel is prolonged, whereas technological changes reveal a chance and a threat regarding digitalisation. Sustainability expectations are rising, and hospitality businesses are pressured to fight emissions and use of energy to meet the national climate targets (Department for Environment, Food &amp; Rural Affairs, 2023). These discursive drivers support strategic relevance of StaySmart+ and structured stakeholder engagement to help deal with compliance, innovation and reputational risk.</w:t>
      </w:r>
    </w:p>
    <w:p w:rsidR="00844B84" w:rsidRPr="00844B84" w:rsidRDefault="00631B2C" w:rsidP="001C6263">
      <w:pPr>
        <w:pStyle w:val="Heading1"/>
      </w:pPr>
      <w:bookmarkStart w:id="4" w:name="_Toc221497347"/>
      <w:r>
        <w:t>3</w:t>
      </w:r>
      <w:r w:rsidR="00844B84" w:rsidRPr="00844B84">
        <w:t>. Identification and Categorisation of Key Stakeholders</w:t>
      </w:r>
      <w:bookmarkEnd w:id="4"/>
    </w:p>
    <w:p w:rsidR="00F2280A" w:rsidRDefault="00F2280A" w:rsidP="00F2280A">
      <w:r>
        <w:t xml:space="preserve">Identification and management of internal and external stakeholders is one of the key elements in the successful development and delivery of the StaySmart+ service in Travelodge. Stakeholders are those persons or organisations that can affect or be affected by organisational operations and the projects outcome (Freeman, 2010). The interests of the stakeholders </w:t>
      </w:r>
      <w:r>
        <w:lastRenderedPageBreak/>
        <w:t>involved in a service-led and technology-enabled hospitality project are many and are usually interdependent and thus structured categorisation is important to secure alignment and reduce resistance.</w:t>
      </w:r>
    </w:p>
    <w:p w:rsidR="00F2280A" w:rsidRDefault="00F2280A" w:rsidP="00F2280A">
      <w:r>
        <w:t xml:space="preserve">The internal stakeholders will be front and </w:t>
      </w:r>
      <w:r w:rsidR="00E37B97">
        <w:t>centre</w:t>
      </w:r>
      <w:r>
        <w:t xml:space="preserve"> in planning, execution and delivery of StaySmart+. Top management also offers strategic direction, allocations and governance to ensure that the project complies with organisational objectives. The project management team will ensure that it coordinates the activities, manages the timelines and incorporates stakeholder inputs in the project lifecycle. The IT/digital innovation department assists in the technical design and implementation of AI-based guest interaction solutions, and operations and hotel managers can convert strategic plays into everyday practice among hotel locations (Ashcroft, 2017). Marketing and customer experience teams can provide input related to guest expectations and brand positioning so that perceived value is added in StaySmart+. Frontline personnel play vital roles in service delivery as their approval and interaction directly affect the guest experience and service quality.</w:t>
      </w:r>
    </w:p>
    <w:p w:rsidR="00844B84" w:rsidRPr="00844B84" w:rsidRDefault="00F2280A" w:rsidP="00F2280A">
      <w:r>
        <w:t>The external stakeholders have high representations on success of the project as well. The main stakeholders are the guests and customers, the acceptance and satisfaction of which will dictate the business feasibility of StaySmart+. Service personalisation needs digital infrastructure and AI-supported by technology vendors and environmentally responsible amenity delivery with the help of sustainability partners. The use of guest data makes regulators and data protection bodies one of the most important stakeholders as it must be in line with the UK data protection and ethics regulations. It indirectly influences local people through employment, environmental performance and local economic contribution, and shareholders have a monetary stake in the performance of projects and value creation in the long run (Mitchell et al., 1997). Military interaction with such external stakeholders helps in trust, legitimacy and sustainable competitive advantage.</w:t>
      </w:r>
    </w:p>
    <w:p w:rsidR="00844B84" w:rsidRPr="00844B84" w:rsidRDefault="00631B2C" w:rsidP="001C6263">
      <w:pPr>
        <w:pStyle w:val="Heading1"/>
      </w:pPr>
      <w:bookmarkStart w:id="5" w:name="_Toc221497348"/>
      <w:r>
        <w:t>4</w:t>
      </w:r>
      <w:r w:rsidR="00844B84" w:rsidRPr="00844B84">
        <w:t>. Roles, Responsibilities, Benefits, and Challenges of Key Stakeholders</w:t>
      </w:r>
      <w:bookmarkEnd w:id="5"/>
      <w:r w:rsidR="00844B84" w:rsidRPr="00844B84">
        <w:t xml:space="preserve"> </w:t>
      </w:r>
    </w:p>
    <w:p w:rsidR="00844B84" w:rsidRPr="00844B84" w:rsidRDefault="00F2280A" w:rsidP="00844B84">
      <w:r w:rsidRPr="00F2280A">
        <w:t>The implementation of the Successful StaySmart+ project is premised on well-defined roles of any stakeholder, joint roles, and recognition of the value and limitations each stakeholder would present. By clarifying these aspects, accountability becomes achievable, conflict is minimized, and collaboration is improved throughout the pro</w:t>
      </w:r>
      <w:r>
        <w:t>ject lifecycle (Ashcroft, 2017)</w:t>
      </w:r>
      <w:r w:rsidR="00844B84" w:rsidRPr="00844B84">
        <w:t>.</w:t>
      </w:r>
    </w:p>
    <w:p w:rsidR="00C41857" w:rsidRDefault="00C41857">
      <w:pPr>
        <w:spacing w:before="0" w:after="160"/>
        <w:rPr>
          <w:b/>
          <w:bCs/>
          <w:i/>
          <w:sz w:val="22"/>
        </w:rPr>
      </w:pPr>
      <w:r>
        <w:rPr>
          <w:b/>
          <w:bCs/>
          <w:i/>
          <w:sz w:val="22"/>
        </w:rPr>
        <w:br w:type="page"/>
      </w:r>
    </w:p>
    <w:p w:rsidR="00844B84" w:rsidRPr="002F3C16" w:rsidRDefault="00844B84" w:rsidP="00844B84">
      <w:pPr>
        <w:rPr>
          <w:b/>
          <w:bCs/>
          <w:i/>
          <w:sz w:val="22"/>
        </w:rPr>
      </w:pPr>
      <w:r w:rsidRPr="002F3C16">
        <w:rPr>
          <w:b/>
          <w:bCs/>
          <w:i/>
          <w:sz w:val="22"/>
        </w:rPr>
        <w:lastRenderedPageBreak/>
        <w:t>Table 3: Key Stakeholders – Roles, Benefits, and Challenges</w:t>
      </w:r>
    </w:p>
    <w:tbl>
      <w:tblPr>
        <w:tblStyle w:val="TableGrid"/>
        <w:tblW w:w="0" w:type="auto"/>
        <w:tblLook w:val="04A0" w:firstRow="1" w:lastRow="0" w:firstColumn="1" w:lastColumn="0" w:noHBand="0" w:noVBand="1"/>
      </w:tblPr>
      <w:tblGrid>
        <w:gridCol w:w="2010"/>
        <w:gridCol w:w="2698"/>
        <w:gridCol w:w="2078"/>
        <w:gridCol w:w="2230"/>
      </w:tblGrid>
      <w:tr w:rsidR="00844B84" w:rsidRPr="00844B84" w:rsidTr="002F3C16">
        <w:tc>
          <w:tcPr>
            <w:tcW w:w="0" w:type="auto"/>
            <w:hideMark/>
          </w:tcPr>
          <w:p w:rsidR="00844B84" w:rsidRPr="00844B84" w:rsidRDefault="00844B84" w:rsidP="00C41857">
            <w:pPr>
              <w:rPr>
                <w:b/>
                <w:bCs/>
              </w:rPr>
            </w:pPr>
            <w:r w:rsidRPr="00844B84">
              <w:rPr>
                <w:b/>
                <w:bCs/>
              </w:rPr>
              <w:t>Stakeholder</w:t>
            </w:r>
          </w:p>
        </w:tc>
        <w:tc>
          <w:tcPr>
            <w:tcW w:w="0" w:type="auto"/>
            <w:hideMark/>
          </w:tcPr>
          <w:p w:rsidR="00844B84" w:rsidRPr="00844B84" w:rsidRDefault="00844B84" w:rsidP="00C41857">
            <w:pPr>
              <w:rPr>
                <w:b/>
                <w:bCs/>
              </w:rPr>
            </w:pPr>
            <w:r w:rsidRPr="00844B84">
              <w:rPr>
                <w:b/>
                <w:bCs/>
              </w:rPr>
              <w:t>Roles &amp; Responsibilities</w:t>
            </w:r>
          </w:p>
        </w:tc>
        <w:tc>
          <w:tcPr>
            <w:tcW w:w="0" w:type="auto"/>
            <w:hideMark/>
          </w:tcPr>
          <w:p w:rsidR="00844B84" w:rsidRPr="00844B84" w:rsidRDefault="00844B84" w:rsidP="00C41857">
            <w:pPr>
              <w:rPr>
                <w:b/>
                <w:bCs/>
              </w:rPr>
            </w:pPr>
            <w:r w:rsidRPr="00844B84">
              <w:rPr>
                <w:b/>
                <w:bCs/>
              </w:rPr>
              <w:t>Benefits Brought to the Project</w:t>
            </w:r>
          </w:p>
        </w:tc>
        <w:tc>
          <w:tcPr>
            <w:tcW w:w="0" w:type="auto"/>
            <w:hideMark/>
          </w:tcPr>
          <w:p w:rsidR="00844B84" w:rsidRPr="00844B84" w:rsidRDefault="00844B84" w:rsidP="00C41857">
            <w:pPr>
              <w:rPr>
                <w:b/>
                <w:bCs/>
              </w:rPr>
            </w:pPr>
            <w:r w:rsidRPr="00844B84">
              <w:rPr>
                <w:b/>
                <w:bCs/>
              </w:rPr>
              <w:t>Key Challenges Faced</w:t>
            </w:r>
          </w:p>
        </w:tc>
      </w:tr>
      <w:tr w:rsidR="00844B84" w:rsidRPr="00844B84" w:rsidTr="002F3C16">
        <w:tc>
          <w:tcPr>
            <w:tcW w:w="0" w:type="auto"/>
            <w:hideMark/>
          </w:tcPr>
          <w:p w:rsidR="00844B84" w:rsidRPr="00844B84" w:rsidRDefault="00844B84" w:rsidP="00C41857">
            <w:r w:rsidRPr="00844B84">
              <w:t>Senior Management</w:t>
            </w:r>
          </w:p>
        </w:tc>
        <w:tc>
          <w:tcPr>
            <w:tcW w:w="0" w:type="auto"/>
            <w:hideMark/>
          </w:tcPr>
          <w:p w:rsidR="00844B84" w:rsidRPr="00844B84" w:rsidRDefault="00844B84" w:rsidP="00C41857">
            <w:r w:rsidRPr="00844B84">
              <w:t>Strategic decision-making, budget approval, governance oversight</w:t>
            </w:r>
          </w:p>
        </w:tc>
        <w:tc>
          <w:tcPr>
            <w:tcW w:w="0" w:type="auto"/>
            <w:hideMark/>
          </w:tcPr>
          <w:p w:rsidR="00844B84" w:rsidRPr="00844B84" w:rsidRDefault="00844B84" w:rsidP="00C41857">
            <w:r w:rsidRPr="00844B84">
              <w:t>Strategic alignment, authority, resource mobilisation</w:t>
            </w:r>
          </w:p>
        </w:tc>
        <w:tc>
          <w:tcPr>
            <w:tcW w:w="0" w:type="auto"/>
            <w:hideMark/>
          </w:tcPr>
          <w:p w:rsidR="00844B84" w:rsidRPr="00844B84" w:rsidRDefault="00844B84" w:rsidP="00C41857">
            <w:r w:rsidRPr="00844B84">
              <w:t>Balancing cost control with innovation investment</w:t>
            </w:r>
          </w:p>
        </w:tc>
      </w:tr>
      <w:tr w:rsidR="00844B84" w:rsidRPr="00844B84" w:rsidTr="002F3C16">
        <w:tc>
          <w:tcPr>
            <w:tcW w:w="0" w:type="auto"/>
            <w:hideMark/>
          </w:tcPr>
          <w:p w:rsidR="00844B84" w:rsidRPr="00844B84" w:rsidRDefault="00844B84" w:rsidP="00C41857">
            <w:r w:rsidRPr="00844B84">
              <w:t>Project Management Team</w:t>
            </w:r>
          </w:p>
        </w:tc>
        <w:tc>
          <w:tcPr>
            <w:tcW w:w="0" w:type="auto"/>
            <w:hideMark/>
          </w:tcPr>
          <w:p w:rsidR="00844B84" w:rsidRPr="00844B84" w:rsidRDefault="00844B84" w:rsidP="00C41857">
            <w:r w:rsidRPr="00844B84">
              <w:t>Planning, coordination, risk management, stakeholder communication</w:t>
            </w:r>
          </w:p>
        </w:tc>
        <w:tc>
          <w:tcPr>
            <w:tcW w:w="0" w:type="auto"/>
            <w:hideMark/>
          </w:tcPr>
          <w:p w:rsidR="00844B84" w:rsidRPr="00844B84" w:rsidRDefault="00844B84" w:rsidP="00C41857">
            <w:r w:rsidRPr="00844B84">
              <w:t>Project control, integration of stakeholder inputs</w:t>
            </w:r>
          </w:p>
        </w:tc>
        <w:tc>
          <w:tcPr>
            <w:tcW w:w="0" w:type="auto"/>
            <w:hideMark/>
          </w:tcPr>
          <w:p w:rsidR="00844B84" w:rsidRPr="00844B84" w:rsidRDefault="00844B84" w:rsidP="00C41857">
            <w:r w:rsidRPr="00844B84">
              <w:t>Managing conflicting stakeholder interests</w:t>
            </w:r>
          </w:p>
        </w:tc>
      </w:tr>
      <w:tr w:rsidR="00844B84" w:rsidRPr="00844B84" w:rsidTr="002F3C16">
        <w:tc>
          <w:tcPr>
            <w:tcW w:w="0" w:type="auto"/>
            <w:hideMark/>
          </w:tcPr>
          <w:p w:rsidR="00844B84" w:rsidRPr="00844B84" w:rsidRDefault="00844B84" w:rsidP="00C41857">
            <w:r w:rsidRPr="00844B84">
              <w:t>IT &amp; Digital Innovation Team</w:t>
            </w:r>
          </w:p>
        </w:tc>
        <w:tc>
          <w:tcPr>
            <w:tcW w:w="0" w:type="auto"/>
            <w:hideMark/>
          </w:tcPr>
          <w:p w:rsidR="00844B84" w:rsidRPr="00844B84" w:rsidRDefault="00844B84" w:rsidP="00C41857">
            <w:r w:rsidRPr="00844B84">
              <w:t>Design and implementation of AI systems, data management</w:t>
            </w:r>
          </w:p>
        </w:tc>
        <w:tc>
          <w:tcPr>
            <w:tcW w:w="0" w:type="auto"/>
            <w:hideMark/>
          </w:tcPr>
          <w:p w:rsidR="00844B84" w:rsidRPr="00844B84" w:rsidRDefault="00844B84" w:rsidP="00C41857">
            <w:r w:rsidRPr="00844B84">
              <w:t>Technical expertise, innovation capability</w:t>
            </w:r>
          </w:p>
        </w:tc>
        <w:tc>
          <w:tcPr>
            <w:tcW w:w="0" w:type="auto"/>
            <w:hideMark/>
          </w:tcPr>
          <w:p w:rsidR="00844B84" w:rsidRPr="00844B84" w:rsidRDefault="00844B84" w:rsidP="00C41857">
            <w:r w:rsidRPr="00844B84">
              <w:t>Cybersecurity risks, skills gaps</w:t>
            </w:r>
          </w:p>
        </w:tc>
      </w:tr>
      <w:tr w:rsidR="00844B84" w:rsidRPr="00844B84" w:rsidTr="002F3C16">
        <w:tc>
          <w:tcPr>
            <w:tcW w:w="0" w:type="auto"/>
            <w:hideMark/>
          </w:tcPr>
          <w:p w:rsidR="00844B84" w:rsidRPr="00844B84" w:rsidRDefault="00844B84" w:rsidP="00C41857">
            <w:r w:rsidRPr="00844B84">
              <w:t>Operations &amp; Hotel Managers</w:t>
            </w:r>
          </w:p>
        </w:tc>
        <w:tc>
          <w:tcPr>
            <w:tcW w:w="0" w:type="auto"/>
            <w:hideMark/>
          </w:tcPr>
          <w:p w:rsidR="00844B84" w:rsidRPr="00844B84" w:rsidRDefault="00844B84" w:rsidP="00C41857">
            <w:r w:rsidRPr="00844B84">
              <w:t>Operational integration, staff supervision, service consistency</w:t>
            </w:r>
          </w:p>
        </w:tc>
        <w:tc>
          <w:tcPr>
            <w:tcW w:w="0" w:type="auto"/>
            <w:hideMark/>
          </w:tcPr>
          <w:p w:rsidR="00844B84" w:rsidRPr="00844B84" w:rsidRDefault="00844B84" w:rsidP="00C41857">
            <w:r w:rsidRPr="00844B84">
              <w:t>Practical insights, operational feasibility</w:t>
            </w:r>
          </w:p>
        </w:tc>
        <w:tc>
          <w:tcPr>
            <w:tcW w:w="0" w:type="auto"/>
            <w:hideMark/>
          </w:tcPr>
          <w:p w:rsidR="00844B84" w:rsidRPr="00844B84" w:rsidRDefault="00844B84" w:rsidP="00C41857">
            <w:r w:rsidRPr="00844B84">
              <w:t>Resistance to change, workload pressures</w:t>
            </w:r>
          </w:p>
        </w:tc>
      </w:tr>
      <w:tr w:rsidR="00844B84" w:rsidRPr="00844B84" w:rsidTr="002F3C16">
        <w:tc>
          <w:tcPr>
            <w:tcW w:w="0" w:type="auto"/>
            <w:hideMark/>
          </w:tcPr>
          <w:p w:rsidR="00844B84" w:rsidRPr="00844B84" w:rsidRDefault="00844B84" w:rsidP="00C41857">
            <w:r w:rsidRPr="00844B84">
              <w:t>Marketing &amp; Customer Experience Teams</w:t>
            </w:r>
          </w:p>
        </w:tc>
        <w:tc>
          <w:tcPr>
            <w:tcW w:w="0" w:type="auto"/>
            <w:hideMark/>
          </w:tcPr>
          <w:p w:rsidR="00844B84" w:rsidRPr="00844B84" w:rsidRDefault="00844B84" w:rsidP="00C41857">
            <w:r w:rsidRPr="00844B84">
              <w:t>Customer insights, branding, service positioning</w:t>
            </w:r>
          </w:p>
        </w:tc>
        <w:tc>
          <w:tcPr>
            <w:tcW w:w="0" w:type="auto"/>
            <w:hideMark/>
          </w:tcPr>
          <w:p w:rsidR="00844B84" w:rsidRPr="00844B84" w:rsidRDefault="00844B84" w:rsidP="00C41857">
            <w:r w:rsidRPr="00844B84">
              <w:t>Market knowledge, customer-focused design</w:t>
            </w:r>
          </w:p>
        </w:tc>
        <w:tc>
          <w:tcPr>
            <w:tcW w:w="0" w:type="auto"/>
            <w:hideMark/>
          </w:tcPr>
          <w:p w:rsidR="00844B84" w:rsidRPr="00844B84" w:rsidRDefault="00844B84" w:rsidP="00C41857">
            <w:r w:rsidRPr="00844B84">
              <w:t>Aligning expectations with operational reality</w:t>
            </w:r>
          </w:p>
        </w:tc>
      </w:tr>
      <w:tr w:rsidR="00844B84" w:rsidRPr="00844B84" w:rsidTr="002F3C16">
        <w:tc>
          <w:tcPr>
            <w:tcW w:w="0" w:type="auto"/>
            <w:hideMark/>
          </w:tcPr>
          <w:p w:rsidR="00844B84" w:rsidRPr="00844B84" w:rsidRDefault="00844B84" w:rsidP="00C41857">
            <w:r w:rsidRPr="00844B84">
              <w:t>Frontline Staff</w:t>
            </w:r>
          </w:p>
        </w:tc>
        <w:tc>
          <w:tcPr>
            <w:tcW w:w="0" w:type="auto"/>
            <w:hideMark/>
          </w:tcPr>
          <w:p w:rsidR="00844B84" w:rsidRPr="00844B84" w:rsidRDefault="00844B84" w:rsidP="00C41857">
            <w:r w:rsidRPr="00844B84">
              <w:t>Day-to-day service delivery, guest interaction</w:t>
            </w:r>
          </w:p>
        </w:tc>
        <w:tc>
          <w:tcPr>
            <w:tcW w:w="0" w:type="auto"/>
            <w:hideMark/>
          </w:tcPr>
          <w:p w:rsidR="00844B84" w:rsidRPr="00844B84" w:rsidRDefault="00844B84" w:rsidP="00C41857">
            <w:r w:rsidRPr="00844B84">
              <w:t>Service quality, customer trust</w:t>
            </w:r>
          </w:p>
        </w:tc>
        <w:tc>
          <w:tcPr>
            <w:tcW w:w="0" w:type="auto"/>
            <w:hideMark/>
          </w:tcPr>
          <w:p w:rsidR="00844B84" w:rsidRPr="00844B84" w:rsidRDefault="00844B84" w:rsidP="00C41857">
            <w:r w:rsidRPr="00844B84">
              <w:t>Training needs, fear of job displacement</w:t>
            </w:r>
          </w:p>
        </w:tc>
      </w:tr>
      <w:tr w:rsidR="00844B84" w:rsidRPr="00844B84" w:rsidTr="002F3C16">
        <w:tc>
          <w:tcPr>
            <w:tcW w:w="0" w:type="auto"/>
            <w:hideMark/>
          </w:tcPr>
          <w:p w:rsidR="00844B84" w:rsidRPr="00844B84" w:rsidRDefault="00844B84" w:rsidP="00C41857">
            <w:r w:rsidRPr="00844B84">
              <w:t>Guests / Customers</w:t>
            </w:r>
          </w:p>
        </w:tc>
        <w:tc>
          <w:tcPr>
            <w:tcW w:w="0" w:type="auto"/>
            <w:hideMark/>
          </w:tcPr>
          <w:p w:rsidR="00844B84" w:rsidRPr="00844B84" w:rsidRDefault="00844B84" w:rsidP="00C41857">
            <w:r w:rsidRPr="00844B84">
              <w:t>Service usage, feedback, adoption</w:t>
            </w:r>
          </w:p>
        </w:tc>
        <w:tc>
          <w:tcPr>
            <w:tcW w:w="0" w:type="auto"/>
            <w:hideMark/>
          </w:tcPr>
          <w:p w:rsidR="00844B84" w:rsidRPr="00844B84" w:rsidRDefault="00844B84" w:rsidP="00C41857">
            <w:r w:rsidRPr="00844B84">
              <w:t>Revenue generation, service validation</w:t>
            </w:r>
          </w:p>
        </w:tc>
        <w:tc>
          <w:tcPr>
            <w:tcW w:w="0" w:type="auto"/>
            <w:hideMark/>
          </w:tcPr>
          <w:p w:rsidR="00844B84" w:rsidRPr="00844B84" w:rsidRDefault="00844B84" w:rsidP="00C41857">
            <w:r w:rsidRPr="00844B84">
              <w:t>Data privacy concerns</w:t>
            </w:r>
          </w:p>
        </w:tc>
      </w:tr>
      <w:tr w:rsidR="00844B84" w:rsidRPr="00844B84" w:rsidTr="002F3C16">
        <w:tc>
          <w:tcPr>
            <w:tcW w:w="0" w:type="auto"/>
            <w:hideMark/>
          </w:tcPr>
          <w:p w:rsidR="00844B84" w:rsidRPr="00844B84" w:rsidRDefault="00844B84" w:rsidP="00C41857">
            <w:r w:rsidRPr="00844B84">
              <w:t>Technology Vendors</w:t>
            </w:r>
          </w:p>
        </w:tc>
        <w:tc>
          <w:tcPr>
            <w:tcW w:w="0" w:type="auto"/>
            <w:hideMark/>
          </w:tcPr>
          <w:p w:rsidR="00844B84" w:rsidRPr="00844B84" w:rsidRDefault="00844B84" w:rsidP="00C41857">
            <w:r w:rsidRPr="00844B84">
              <w:t>AI tools, system maintenance, technical support</w:t>
            </w:r>
          </w:p>
        </w:tc>
        <w:tc>
          <w:tcPr>
            <w:tcW w:w="0" w:type="auto"/>
            <w:hideMark/>
          </w:tcPr>
          <w:p w:rsidR="00844B84" w:rsidRPr="00844B84" w:rsidRDefault="00844B84" w:rsidP="00C41857">
            <w:r w:rsidRPr="00844B84">
              <w:t>Advanced digital capabilities</w:t>
            </w:r>
          </w:p>
        </w:tc>
        <w:tc>
          <w:tcPr>
            <w:tcW w:w="0" w:type="auto"/>
            <w:hideMark/>
          </w:tcPr>
          <w:p w:rsidR="00844B84" w:rsidRPr="00844B84" w:rsidRDefault="00844B84" w:rsidP="00C41857">
            <w:r w:rsidRPr="00844B84">
              <w:t>Dependency risks, integration issues</w:t>
            </w:r>
          </w:p>
        </w:tc>
      </w:tr>
      <w:tr w:rsidR="00844B84" w:rsidRPr="00844B84" w:rsidTr="002F3C16">
        <w:tc>
          <w:tcPr>
            <w:tcW w:w="0" w:type="auto"/>
            <w:hideMark/>
          </w:tcPr>
          <w:p w:rsidR="00844B84" w:rsidRPr="00844B84" w:rsidRDefault="00844B84" w:rsidP="00C41857">
            <w:r w:rsidRPr="00844B84">
              <w:t>Sustainability Partners</w:t>
            </w:r>
          </w:p>
        </w:tc>
        <w:tc>
          <w:tcPr>
            <w:tcW w:w="0" w:type="auto"/>
            <w:hideMark/>
          </w:tcPr>
          <w:p w:rsidR="00844B84" w:rsidRPr="00844B84" w:rsidRDefault="00844B84" w:rsidP="00C41857">
            <w:r w:rsidRPr="00844B84">
              <w:t>Sustainable amenities, environmental guidance</w:t>
            </w:r>
          </w:p>
        </w:tc>
        <w:tc>
          <w:tcPr>
            <w:tcW w:w="0" w:type="auto"/>
            <w:hideMark/>
          </w:tcPr>
          <w:p w:rsidR="00844B84" w:rsidRPr="00844B84" w:rsidRDefault="00844B84" w:rsidP="00C41857">
            <w:r w:rsidRPr="00844B84">
              <w:t>Brand reputation, compliance support</w:t>
            </w:r>
          </w:p>
        </w:tc>
        <w:tc>
          <w:tcPr>
            <w:tcW w:w="0" w:type="auto"/>
            <w:hideMark/>
          </w:tcPr>
          <w:p w:rsidR="00844B84" w:rsidRPr="00844B84" w:rsidRDefault="00844B84" w:rsidP="00C41857">
            <w:r w:rsidRPr="00844B84">
              <w:t>Cost implications</w:t>
            </w:r>
          </w:p>
        </w:tc>
      </w:tr>
      <w:tr w:rsidR="00844B84" w:rsidRPr="00844B84" w:rsidTr="002F3C16">
        <w:tc>
          <w:tcPr>
            <w:tcW w:w="0" w:type="auto"/>
            <w:hideMark/>
          </w:tcPr>
          <w:p w:rsidR="00844B84" w:rsidRPr="00844B84" w:rsidRDefault="00844B84" w:rsidP="00C41857">
            <w:r w:rsidRPr="00844B84">
              <w:t>Regulators &amp; Authorities</w:t>
            </w:r>
          </w:p>
        </w:tc>
        <w:tc>
          <w:tcPr>
            <w:tcW w:w="0" w:type="auto"/>
            <w:hideMark/>
          </w:tcPr>
          <w:p w:rsidR="00844B84" w:rsidRPr="00844B84" w:rsidRDefault="00844B84" w:rsidP="00C41857">
            <w:r w:rsidRPr="00844B84">
              <w:t>Legal oversight, data protection enforcement</w:t>
            </w:r>
          </w:p>
        </w:tc>
        <w:tc>
          <w:tcPr>
            <w:tcW w:w="0" w:type="auto"/>
            <w:hideMark/>
          </w:tcPr>
          <w:p w:rsidR="00844B84" w:rsidRPr="00844B84" w:rsidRDefault="00844B84" w:rsidP="00C41857">
            <w:r w:rsidRPr="00844B84">
              <w:t>Trust, legal legitimacy</w:t>
            </w:r>
          </w:p>
        </w:tc>
        <w:tc>
          <w:tcPr>
            <w:tcW w:w="0" w:type="auto"/>
            <w:hideMark/>
          </w:tcPr>
          <w:p w:rsidR="00844B84" w:rsidRPr="00844B84" w:rsidRDefault="00844B84" w:rsidP="00C41857">
            <w:r w:rsidRPr="00844B84">
              <w:t>Compliance complexity</w:t>
            </w:r>
          </w:p>
        </w:tc>
      </w:tr>
      <w:tr w:rsidR="00844B84" w:rsidRPr="00844B84" w:rsidTr="002F3C16">
        <w:tc>
          <w:tcPr>
            <w:tcW w:w="0" w:type="auto"/>
            <w:hideMark/>
          </w:tcPr>
          <w:p w:rsidR="00844B84" w:rsidRPr="00844B84" w:rsidRDefault="00844B84" w:rsidP="00C41857">
            <w:r w:rsidRPr="00844B84">
              <w:t>Local Communities</w:t>
            </w:r>
          </w:p>
        </w:tc>
        <w:tc>
          <w:tcPr>
            <w:tcW w:w="0" w:type="auto"/>
            <w:hideMark/>
          </w:tcPr>
          <w:p w:rsidR="00844B84" w:rsidRPr="00844B84" w:rsidRDefault="00844B84" w:rsidP="00C41857">
            <w:r w:rsidRPr="00844B84">
              <w:t>Local support, workforce supply</w:t>
            </w:r>
          </w:p>
        </w:tc>
        <w:tc>
          <w:tcPr>
            <w:tcW w:w="0" w:type="auto"/>
            <w:hideMark/>
          </w:tcPr>
          <w:p w:rsidR="00844B84" w:rsidRPr="00844B84" w:rsidRDefault="00844B84" w:rsidP="00C41857">
            <w:r w:rsidRPr="00844B84">
              <w:t>Social licence to operate</w:t>
            </w:r>
          </w:p>
        </w:tc>
        <w:tc>
          <w:tcPr>
            <w:tcW w:w="0" w:type="auto"/>
            <w:hideMark/>
          </w:tcPr>
          <w:p w:rsidR="00844B84" w:rsidRPr="00844B84" w:rsidRDefault="00844B84" w:rsidP="00C41857">
            <w:r w:rsidRPr="00844B84">
              <w:t>Environmental and social impact concerns</w:t>
            </w:r>
          </w:p>
        </w:tc>
      </w:tr>
      <w:tr w:rsidR="00844B84" w:rsidRPr="00844B84" w:rsidTr="002F3C16">
        <w:tc>
          <w:tcPr>
            <w:tcW w:w="0" w:type="auto"/>
            <w:hideMark/>
          </w:tcPr>
          <w:p w:rsidR="00844B84" w:rsidRPr="00844B84" w:rsidRDefault="00844B84" w:rsidP="00C41857">
            <w:r w:rsidRPr="00844B84">
              <w:t>Shareholders</w:t>
            </w:r>
          </w:p>
        </w:tc>
        <w:tc>
          <w:tcPr>
            <w:tcW w:w="0" w:type="auto"/>
            <w:hideMark/>
          </w:tcPr>
          <w:p w:rsidR="00844B84" w:rsidRPr="00844B84" w:rsidRDefault="00844B84" w:rsidP="00C41857">
            <w:r w:rsidRPr="00844B84">
              <w:t>Investment, performance monitoring</w:t>
            </w:r>
          </w:p>
        </w:tc>
        <w:tc>
          <w:tcPr>
            <w:tcW w:w="0" w:type="auto"/>
            <w:hideMark/>
          </w:tcPr>
          <w:p w:rsidR="00844B84" w:rsidRPr="00844B84" w:rsidRDefault="00844B84" w:rsidP="00C41857">
            <w:r w:rsidRPr="00844B84">
              <w:t>Financial stability, long-term growth</w:t>
            </w:r>
          </w:p>
        </w:tc>
        <w:tc>
          <w:tcPr>
            <w:tcW w:w="0" w:type="auto"/>
            <w:hideMark/>
          </w:tcPr>
          <w:p w:rsidR="00844B84" w:rsidRPr="00844B84" w:rsidRDefault="00844B84" w:rsidP="00C41857">
            <w:r w:rsidRPr="00844B84">
              <w:t>Return expectations vs short-term costs</w:t>
            </w:r>
          </w:p>
        </w:tc>
      </w:tr>
    </w:tbl>
    <w:p w:rsidR="00F2280A" w:rsidRDefault="00844B84" w:rsidP="00F2280A">
      <w:r w:rsidRPr="00844B84">
        <w:t xml:space="preserve">Senior management plays a critical role by setting the strategic direction and ensuring that StaySmart+ aligns with organisational objectives and long-term competitiveness. </w:t>
      </w:r>
      <w:r w:rsidR="00F2280A">
        <w:t xml:space="preserve">They make the project legitimate and allow the allocation of resources effectively. Project management </w:t>
      </w:r>
      <w:r w:rsidR="00F2280A">
        <w:lastRenderedPageBreak/>
        <w:t xml:space="preserve">team gives the strategic intent a meaning by aligning stakeholders and making sure that timelines and risks are addressed </w:t>
      </w:r>
      <w:r w:rsidR="0025557E">
        <w:t>efficiently</w:t>
      </w:r>
      <w:r w:rsidR="00F2280A">
        <w:t xml:space="preserve"> (PMI, 2021). But project managers can experience difficulties in reconciling conflicting priorities and expectations applied in varying stakeholder groups.</w:t>
      </w:r>
    </w:p>
    <w:p w:rsidR="00F2280A" w:rsidRDefault="00F2280A" w:rsidP="00F2280A">
      <w:r>
        <w:t>Practical implementation requires the operational stakeholders that consist of IT teams, managers of hotels and frontline staff. IT experts offer the technical basis of AI-oriented services, and hotel directors and regular employees make sure that digital technologies are integrated into the everyday business. These stakeholders can offer highly useful practical expertise but might encounter the issue of resistance to change, training needs, and issues of workload and job security (</w:t>
      </w:r>
      <w:proofErr w:type="spellStart"/>
      <w:r>
        <w:t>Buhalis</w:t>
      </w:r>
      <w:proofErr w:type="spellEnd"/>
      <w:r>
        <w:t xml:space="preserve"> </w:t>
      </w:r>
      <w:r w:rsidR="0025557E">
        <w:t>&amp;</w:t>
      </w:r>
      <w:r>
        <w:t xml:space="preserve"> </w:t>
      </w:r>
      <w:proofErr w:type="spellStart"/>
      <w:r>
        <w:t>Sinarta</w:t>
      </w:r>
      <w:proofErr w:type="spellEnd"/>
      <w:r>
        <w:t>, 2019). It is essential to tackle such challenges by engaging in and supporting them to adopt the service.</w:t>
      </w:r>
    </w:p>
    <w:p w:rsidR="00844B84" w:rsidRPr="00844B84" w:rsidRDefault="00F2280A" w:rsidP="00F2280A">
      <w:r>
        <w:t>External stakeholders include resources, legitimacy and market acceptance. The commercial success of StaySmart+ is determined by guests via adoption and satisfaction and specialised expertise is offered by technology vendors and sustainability partners. Regulators and data protection authorities also affect the collection and use of the data of a guest, imposing a compliance burden, but enhancing trust (Mitchell et al., 1997). The social and financial sustainability of the project is influenced by the local communities and shareholders. By identifying the advantages and shortfalls of these stakeholders, the organisation can develop engagement tactics to create value and mitigate on risks.</w:t>
      </w:r>
    </w:p>
    <w:p w:rsidR="00844B84" w:rsidRPr="00844B84" w:rsidRDefault="00B71553" w:rsidP="00B71553">
      <w:pPr>
        <w:pStyle w:val="Heading1"/>
      </w:pPr>
      <w:bookmarkStart w:id="6" w:name="_Toc221497349"/>
      <w:r>
        <w:t xml:space="preserve">5. </w:t>
      </w:r>
      <w:r w:rsidR="00844B84" w:rsidRPr="00844B84">
        <w:t xml:space="preserve"> Stakeholder Engagement Frameworks, Models, and Tools</w:t>
      </w:r>
      <w:bookmarkEnd w:id="6"/>
      <w:r w:rsidR="00844B84" w:rsidRPr="00844B84">
        <w:t xml:space="preserve"> </w:t>
      </w:r>
    </w:p>
    <w:p w:rsidR="00F569F3" w:rsidRDefault="00844B84" w:rsidP="00F569F3">
      <w:r w:rsidRPr="00844B84">
        <w:t xml:space="preserve">Effective engagement of diverse stakeholders in the StaySmart+ project requires the application of structured frameworks and models that support prioritisation, communication, and accountability. </w:t>
      </w:r>
      <w:r w:rsidR="00F569F3">
        <w:t xml:space="preserve">Involvement of the </w:t>
      </w:r>
      <w:proofErr w:type="gramStart"/>
      <w:r w:rsidR="00F569F3">
        <w:t>stakeholders</w:t>
      </w:r>
      <w:proofErr w:type="gramEnd"/>
      <w:r w:rsidR="00F569F3">
        <w:t xml:space="preserve"> models assist organisations in their capacity to deal with diverse degree of influence, interest, and expectation especially in challenging service innovation ventures within the hospitality industry.</w:t>
      </w:r>
    </w:p>
    <w:p w:rsidR="00F569F3" w:rsidRDefault="00F569F3" w:rsidP="00F569F3">
      <w:r>
        <w:t>A commonly employed tool is the Stakeholder Power Interests Matrix that organises the stakeholders in terms of their capacity to affect the project and their interest in the project results (Freeman, 2010). The high-power segment usually includes senior management, regulators, and significant technology suppliers and thus will need close management and frequent interaction. However, frontline staff and local communities, conversely, may only possess less power, yet have high interest, so they should actively be informed and consulted. Such a matrix enables effective distribution of management focus and minimizes the possibility of overlooking key stakeholders.</w:t>
      </w:r>
    </w:p>
    <w:p w:rsidR="00F569F3" w:rsidRDefault="00F569F3" w:rsidP="00F569F3">
      <w:r>
        <w:lastRenderedPageBreak/>
        <w:t>Engagement plan expands on stakeholder mapping with the requirement that the stakeholders should be involved in the project lifecycle in how and when (Johnson et al., 2020). In the case of StaySmart +, this would consist of consultation with IT departments at the early stages of the system design, constant communication with front line employees at implementation stages, and guest feedback mechanisms after implementation. It has also been found that structured involvement leads to increased trust, less resistance to change, and project acceptance in service organisations. Intimately connected with this is a communication plan, which involves communication goals, medium, frequency, and accountability (</w:t>
      </w:r>
      <w:proofErr w:type="spellStart"/>
      <w:r>
        <w:t>Buhalis</w:t>
      </w:r>
      <w:proofErr w:type="spellEnd"/>
      <w:r>
        <w:t xml:space="preserve"> </w:t>
      </w:r>
      <w:r w:rsidR="0025557E">
        <w:t>&amp;</w:t>
      </w:r>
      <w:r>
        <w:t xml:space="preserve"> </w:t>
      </w:r>
      <w:proofErr w:type="spellStart"/>
      <w:r>
        <w:t>Sinarta</w:t>
      </w:r>
      <w:proofErr w:type="spellEnd"/>
      <w:r>
        <w:t>, 2019). Effective and transparent communication is especially relevant in the launch of AI-driven services because transparency can help address numerous questions about how the service uses data, job loss, and reliability of services.</w:t>
      </w:r>
    </w:p>
    <w:p w:rsidR="00844B84" w:rsidRPr="00844B84" w:rsidRDefault="00F569F3" w:rsidP="00F569F3">
      <w:r>
        <w:t xml:space="preserve">The RACI matrix is a critical project management tool to provide clarity of responsibility and accountability. It determines who is Responsible, Accountable, Consulted, and Informed about important project activities, decreasing role </w:t>
      </w:r>
      <w:r>
        <w:t>ambiguity and possible conflict</w:t>
      </w:r>
      <w:r w:rsidR="00844B84" w:rsidRPr="00844B84">
        <w:t>.</w:t>
      </w:r>
    </w:p>
    <w:p w:rsidR="00844B84" w:rsidRPr="00510E2F" w:rsidRDefault="00844B84" w:rsidP="00844B84">
      <w:pPr>
        <w:rPr>
          <w:b/>
          <w:bCs/>
          <w:i/>
        </w:rPr>
      </w:pPr>
      <w:r w:rsidRPr="00510E2F">
        <w:rPr>
          <w:b/>
          <w:bCs/>
          <w:i/>
        </w:rPr>
        <w:t>Table 4: RACI Matrix for StaySmart+ Project</w:t>
      </w:r>
    </w:p>
    <w:tbl>
      <w:tblPr>
        <w:tblStyle w:val="TableGrid"/>
        <w:tblW w:w="0" w:type="auto"/>
        <w:tblLook w:val="04A0" w:firstRow="1" w:lastRow="0" w:firstColumn="1" w:lastColumn="0" w:noHBand="0" w:noVBand="1"/>
      </w:tblPr>
      <w:tblGrid>
        <w:gridCol w:w="1730"/>
        <w:gridCol w:w="1571"/>
        <w:gridCol w:w="1159"/>
        <w:gridCol w:w="807"/>
        <w:gridCol w:w="1250"/>
        <w:gridCol w:w="1317"/>
        <w:gridCol w:w="1182"/>
      </w:tblGrid>
      <w:tr w:rsidR="00844B84" w:rsidRPr="00844B84" w:rsidTr="00510E2F">
        <w:tc>
          <w:tcPr>
            <w:tcW w:w="0" w:type="auto"/>
            <w:hideMark/>
          </w:tcPr>
          <w:p w:rsidR="00844B84" w:rsidRPr="00844B84" w:rsidRDefault="00844B84" w:rsidP="00605464">
            <w:pPr>
              <w:spacing w:line="276" w:lineRule="auto"/>
              <w:rPr>
                <w:b/>
                <w:bCs/>
              </w:rPr>
            </w:pPr>
            <w:r w:rsidRPr="00844B84">
              <w:rPr>
                <w:b/>
                <w:bCs/>
              </w:rPr>
              <w:t>Key Activities</w:t>
            </w:r>
          </w:p>
        </w:tc>
        <w:tc>
          <w:tcPr>
            <w:tcW w:w="0" w:type="auto"/>
            <w:hideMark/>
          </w:tcPr>
          <w:p w:rsidR="00844B84" w:rsidRPr="00844B84" w:rsidRDefault="00844B84" w:rsidP="00605464">
            <w:pPr>
              <w:spacing w:line="276" w:lineRule="auto"/>
              <w:rPr>
                <w:b/>
                <w:bCs/>
              </w:rPr>
            </w:pPr>
            <w:r w:rsidRPr="00844B84">
              <w:rPr>
                <w:b/>
                <w:bCs/>
              </w:rPr>
              <w:t>Senior Management</w:t>
            </w:r>
          </w:p>
        </w:tc>
        <w:tc>
          <w:tcPr>
            <w:tcW w:w="0" w:type="auto"/>
            <w:hideMark/>
          </w:tcPr>
          <w:p w:rsidR="00844B84" w:rsidRPr="00844B84" w:rsidRDefault="00844B84" w:rsidP="00605464">
            <w:pPr>
              <w:spacing w:line="276" w:lineRule="auto"/>
              <w:rPr>
                <w:b/>
                <w:bCs/>
              </w:rPr>
            </w:pPr>
            <w:r w:rsidRPr="00844B84">
              <w:rPr>
                <w:b/>
                <w:bCs/>
              </w:rPr>
              <w:t>Project Manager</w:t>
            </w:r>
          </w:p>
        </w:tc>
        <w:tc>
          <w:tcPr>
            <w:tcW w:w="0" w:type="auto"/>
            <w:hideMark/>
          </w:tcPr>
          <w:p w:rsidR="00844B84" w:rsidRPr="00844B84" w:rsidRDefault="00844B84" w:rsidP="00605464">
            <w:pPr>
              <w:spacing w:line="276" w:lineRule="auto"/>
              <w:rPr>
                <w:b/>
                <w:bCs/>
              </w:rPr>
            </w:pPr>
            <w:r w:rsidRPr="00844B84">
              <w:rPr>
                <w:b/>
                <w:bCs/>
              </w:rPr>
              <w:t>IT Team</w:t>
            </w:r>
          </w:p>
        </w:tc>
        <w:tc>
          <w:tcPr>
            <w:tcW w:w="0" w:type="auto"/>
            <w:hideMark/>
          </w:tcPr>
          <w:p w:rsidR="00844B84" w:rsidRPr="00844B84" w:rsidRDefault="00844B84" w:rsidP="00605464">
            <w:pPr>
              <w:spacing w:line="276" w:lineRule="auto"/>
              <w:rPr>
                <w:b/>
                <w:bCs/>
              </w:rPr>
            </w:pPr>
            <w:r w:rsidRPr="00844B84">
              <w:rPr>
                <w:b/>
                <w:bCs/>
              </w:rPr>
              <w:t>Hotel Managers</w:t>
            </w:r>
          </w:p>
        </w:tc>
        <w:tc>
          <w:tcPr>
            <w:tcW w:w="0" w:type="auto"/>
            <w:hideMark/>
          </w:tcPr>
          <w:p w:rsidR="00844B84" w:rsidRPr="00844B84" w:rsidRDefault="00844B84" w:rsidP="00605464">
            <w:pPr>
              <w:spacing w:line="276" w:lineRule="auto"/>
              <w:rPr>
                <w:b/>
                <w:bCs/>
              </w:rPr>
            </w:pPr>
            <w:r w:rsidRPr="00844B84">
              <w:rPr>
                <w:b/>
                <w:bCs/>
              </w:rPr>
              <w:t>Marketing Team</w:t>
            </w:r>
          </w:p>
        </w:tc>
        <w:tc>
          <w:tcPr>
            <w:tcW w:w="0" w:type="auto"/>
            <w:hideMark/>
          </w:tcPr>
          <w:p w:rsidR="00844B84" w:rsidRPr="00844B84" w:rsidRDefault="00844B84" w:rsidP="00605464">
            <w:pPr>
              <w:spacing w:line="276" w:lineRule="auto"/>
              <w:rPr>
                <w:b/>
                <w:bCs/>
              </w:rPr>
            </w:pPr>
            <w:r w:rsidRPr="00844B84">
              <w:rPr>
                <w:b/>
                <w:bCs/>
              </w:rPr>
              <w:t>Frontline Staff</w:t>
            </w:r>
          </w:p>
        </w:tc>
      </w:tr>
      <w:tr w:rsidR="00844B84" w:rsidRPr="00844B84" w:rsidTr="00510E2F">
        <w:tc>
          <w:tcPr>
            <w:tcW w:w="0" w:type="auto"/>
            <w:hideMark/>
          </w:tcPr>
          <w:p w:rsidR="00844B84" w:rsidRPr="00844B84" w:rsidRDefault="00844B84" w:rsidP="00605464">
            <w:pPr>
              <w:spacing w:line="276" w:lineRule="auto"/>
            </w:pPr>
            <w:r w:rsidRPr="00844B84">
              <w:t>Project approval &amp; funding</w:t>
            </w:r>
          </w:p>
        </w:tc>
        <w:tc>
          <w:tcPr>
            <w:tcW w:w="0" w:type="auto"/>
            <w:hideMark/>
          </w:tcPr>
          <w:p w:rsidR="00844B84" w:rsidRPr="00844B84" w:rsidRDefault="00844B84" w:rsidP="00605464">
            <w:pPr>
              <w:spacing w:line="276" w:lineRule="auto"/>
              <w:jc w:val="center"/>
            </w:pPr>
            <w:r w:rsidRPr="00844B84">
              <w:t>A</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I</w:t>
            </w:r>
          </w:p>
        </w:tc>
      </w:tr>
      <w:tr w:rsidR="00844B84" w:rsidRPr="00844B84" w:rsidTr="00510E2F">
        <w:tc>
          <w:tcPr>
            <w:tcW w:w="0" w:type="auto"/>
            <w:hideMark/>
          </w:tcPr>
          <w:p w:rsidR="00844B84" w:rsidRPr="00844B84" w:rsidRDefault="00844B84" w:rsidP="00605464">
            <w:pPr>
              <w:spacing w:line="276" w:lineRule="auto"/>
            </w:pPr>
            <w:r w:rsidRPr="00844B84">
              <w:t>System design &amp; AI integration</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A</w:t>
            </w:r>
          </w:p>
        </w:tc>
        <w:tc>
          <w:tcPr>
            <w:tcW w:w="0" w:type="auto"/>
            <w:hideMark/>
          </w:tcPr>
          <w:p w:rsidR="00844B84" w:rsidRPr="00844B84" w:rsidRDefault="00844B84" w:rsidP="00605464">
            <w:pPr>
              <w:spacing w:line="276" w:lineRule="auto"/>
              <w:jc w:val="center"/>
            </w:pPr>
            <w:r w:rsidRPr="00844B84">
              <w:t>R</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I</w:t>
            </w:r>
          </w:p>
        </w:tc>
      </w:tr>
      <w:tr w:rsidR="00844B84" w:rsidRPr="00844B84" w:rsidTr="00510E2F">
        <w:tc>
          <w:tcPr>
            <w:tcW w:w="0" w:type="auto"/>
            <w:hideMark/>
          </w:tcPr>
          <w:p w:rsidR="00844B84" w:rsidRPr="00844B84" w:rsidRDefault="00844B84" w:rsidP="00605464">
            <w:pPr>
              <w:spacing w:line="276" w:lineRule="auto"/>
            </w:pPr>
            <w:r w:rsidRPr="00844B84">
              <w:t>Service rollout &amp; operations</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A</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R</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R</w:t>
            </w:r>
          </w:p>
        </w:tc>
      </w:tr>
      <w:tr w:rsidR="00844B84" w:rsidRPr="00844B84" w:rsidTr="00510E2F">
        <w:tc>
          <w:tcPr>
            <w:tcW w:w="0" w:type="auto"/>
            <w:hideMark/>
          </w:tcPr>
          <w:p w:rsidR="00844B84" w:rsidRPr="00844B84" w:rsidRDefault="00844B84" w:rsidP="00605464">
            <w:pPr>
              <w:spacing w:line="276" w:lineRule="auto"/>
            </w:pPr>
            <w:r w:rsidRPr="00844B84">
              <w:t>Marketing &amp; guest communication</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R</w:t>
            </w:r>
          </w:p>
        </w:tc>
        <w:tc>
          <w:tcPr>
            <w:tcW w:w="0" w:type="auto"/>
            <w:hideMark/>
          </w:tcPr>
          <w:p w:rsidR="00844B84" w:rsidRPr="00844B84" w:rsidRDefault="00844B84" w:rsidP="00605464">
            <w:pPr>
              <w:spacing w:line="276" w:lineRule="auto"/>
              <w:jc w:val="center"/>
            </w:pPr>
            <w:r w:rsidRPr="00844B84">
              <w:t>I</w:t>
            </w:r>
          </w:p>
        </w:tc>
      </w:tr>
      <w:tr w:rsidR="00844B84" w:rsidRPr="00844B84" w:rsidTr="00510E2F">
        <w:tc>
          <w:tcPr>
            <w:tcW w:w="0" w:type="auto"/>
            <w:hideMark/>
          </w:tcPr>
          <w:p w:rsidR="00844B84" w:rsidRPr="00844B84" w:rsidRDefault="00844B84" w:rsidP="00605464">
            <w:pPr>
              <w:spacing w:line="276" w:lineRule="auto"/>
            </w:pPr>
            <w:r w:rsidRPr="00844B84">
              <w:t>Staff training &amp; support</w:t>
            </w:r>
          </w:p>
        </w:tc>
        <w:tc>
          <w:tcPr>
            <w:tcW w:w="0" w:type="auto"/>
            <w:hideMark/>
          </w:tcPr>
          <w:p w:rsidR="00844B84" w:rsidRPr="00844B84" w:rsidRDefault="00844B84" w:rsidP="00605464">
            <w:pPr>
              <w:spacing w:line="276" w:lineRule="auto"/>
              <w:jc w:val="center"/>
            </w:pPr>
            <w:r w:rsidRPr="00844B84">
              <w:t>I</w:t>
            </w:r>
          </w:p>
        </w:tc>
        <w:tc>
          <w:tcPr>
            <w:tcW w:w="0" w:type="auto"/>
            <w:hideMark/>
          </w:tcPr>
          <w:p w:rsidR="00844B84" w:rsidRPr="00844B84" w:rsidRDefault="00844B84" w:rsidP="00605464">
            <w:pPr>
              <w:spacing w:line="276" w:lineRule="auto"/>
              <w:jc w:val="center"/>
            </w:pPr>
            <w:r w:rsidRPr="00844B84">
              <w:t>A</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R</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R</w:t>
            </w:r>
          </w:p>
        </w:tc>
      </w:tr>
      <w:tr w:rsidR="00844B84" w:rsidRPr="00844B84" w:rsidTr="00510E2F">
        <w:tc>
          <w:tcPr>
            <w:tcW w:w="0" w:type="auto"/>
            <w:hideMark/>
          </w:tcPr>
          <w:p w:rsidR="00844B84" w:rsidRPr="00844B84" w:rsidRDefault="00844B84" w:rsidP="00605464">
            <w:pPr>
              <w:spacing w:line="276" w:lineRule="auto"/>
            </w:pPr>
            <w:r w:rsidRPr="00844B84">
              <w:t>Performance monitoring</w:t>
            </w:r>
          </w:p>
        </w:tc>
        <w:tc>
          <w:tcPr>
            <w:tcW w:w="0" w:type="auto"/>
            <w:hideMark/>
          </w:tcPr>
          <w:p w:rsidR="00844B84" w:rsidRPr="00844B84" w:rsidRDefault="00844B84" w:rsidP="00605464">
            <w:pPr>
              <w:spacing w:line="276" w:lineRule="auto"/>
              <w:jc w:val="center"/>
            </w:pPr>
            <w:r w:rsidRPr="00844B84">
              <w:t>A</w:t>
            </w:r>
          </w:p>
        </w:tc>
        <w:tc>
          <w:tcPr>
            <w:tcW w:w="0" w:type="auto"/>
            <w:hideMark/>
          </w:tcPr>
          <w:p w:rsidR="00844B84" w:rsidRPr="00844B84" w:rsidRDefault="00844B84" w:rsidP="00605464">
            <w:pPr>
              <w:spacing w:line="276" w:lineRule="auto"/>
              <w:jc w:val="center"/>
            </w:pPr>
            <w:r w:rsidRPr="00844B84">
              <w:t>R</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C</w:t>
            </w:r>
          </w:p>
        </w:tc>
        <w:tc>
          <w:tcPr>
            <w:tcW w:w="0" w:type="auto"/>
            <w:hideMark/>
          </w:tcPr>
          <w:p w:rsidR="00844B84" w:rsidRPr="00844B84" w:rsidRDefault="00844B84" w:rsidP="00605464">
            <w:pPr>
              <w:spacing w:line="276" w:lineRule="auto"/>
              <w:jc w:val="center"/>
            </w:pPr>
            <w:r w:rsidRPr="00844B84">
              <w:t>I</w:t>
            </w:r>
          </w:p>
        </w:tc>
      </w:tr>
    </w:tbl>
    <w:p w:rsidR="00844B84" w:rsidRPr="00844B84" w:rsidRDefault="00F569F3" w:rsidP="00844B84">
      <w:r w:rsidRPr="00F569F3">
        <w:t xml:space="preserve">Through integrating stakeholder mapping, engagement and communication planning, the RACI matrix, the Travelodge will be able to have a systematic and transparent form of engagement with its stakeholders. These tools supplement the stakeholder theory by showing </w:t>
      </w:r>
      <w:r w:rsidRPr="00F569F3">
        <w:lastRenderedPageBreak/>
        <w:t>how to operationalize abstract values into practice that would facilitate collaboration, accountability, and alignment throughout the project lifecycle. These frameworks offer structure but require managerial judgement and the desire to set out different engagement practices depending on stakeholder response and situational change to work effectively.</w:t>
      </w:r>
    </w:p>
    <w:p w:rsidR="00844B84" w:rsidRPr="00844B84" w:rsidRDefault="00B71553" w:rsidP="00B71553">
      <w:pPr>
        <w:pStyle w:val="Heading1"/>
      </w:pPr>
      <w:bookmarkStart w:id="7" w:name="_Toc221497350"/>
      <w:r>
        <w:t>6</w:t>
      </w:r>
      <w:r w:rsidR="00844B84" w:rsidRPr="00844B84">
        <w:t>. Stakeholder Engagement Process and Conflict Management Using the 4C’s Model</w:t>
      </w:r>
      <w:bookmarkEnd w:id="7"/>
      <w:r w:rsidR="00510E2F">
        <w:t xml:space="preserve"> </w:t>
      </w:r>
    </w:p>
    <w:p w:rsidR="00844B84" w:rsidRPr="00844B84" w:rsidRDefault="00B80512" w:rsidP="00844B84">
      <w:r w:rsidRPr="00B80512">
        <w:t xml:space="preserve">Being the project manager in the implementation of StaySmart+ at Travelodge, my main task is to shape and run a formal stakeholder engagement strategy that would integrate the interests of diverse layers, minimize resistance, and maintain momentum throughout the project lifecycle. Hospitality projects involving complex projects with AI and sustainability characteristics are especially vulnerable to conflict because of uncertainty, skills </w:t>
      </w:r>
      <w:proofErr w:type="gramStart"/>
      <w:r w:rsidRPr="00B80512">
        <w:t>gaps</w:t>
      </w:r>
      <w:proofErr w:type="gramEnd"/>
      <w:r w:rsidRPr="00B80512">
        <w:t xml:space="preserve"> and ethical issues. A practical model of managing these dynamics through strategic control is the 4Cs model that is communication, collaboration, consultation, and commitment (Bryson, 2018).</w:t>
      </w:r>
    </w:p>
    <w:p w:rsidR="00844B84" w:rsidRPr="00844B84" w:rsidRDefault="00844B84" w:rsidP="00844B84">
      <w:r w:rsidRPr="00844B84">
        <w:rPr>
          <w:b/>
          <w:bCs/>
        </w:rPr>
        <w:t>Communication</w:t>
      </w:r>
      <w:r w:rsidR="00F569F3">
        <w:rPr>
          <w:b/>
          <w:bCs/>
        </w:rPr>
        <w:t>:</w:t>
      </w:r>
      <w:r w:rsidRPr="00844B84">
        <w:t xml:space="preserve"> </w:t>
      </w:r>
      <w:r w:rsidR="00B80512" w:rsidRPr="00B80512">
        <w:t>The initial mechanism that would be prioritised is communication as the basis of successful stakeholder involvement. Clear communication, consistency, and transparency decrease the ambiguity, and misinformation, which can be a frequent point of conflict when implementation digital transformation (Cornelissen, 2020). To address early anxieties on workload, role changes, and job security, I would communicate the purpose, scope, and expected benefits of StaySmart+ to internal stakeholders, especially hotel managers and frontline staff, at the stage of initiation. On the outside, it is critical to establish trust by being transparent about using data and the interactions via AI with the guests and the regulatory bodies. It is shown that proactive communication enhances stakeholder trust and perceived risk, especially in technology-based service innovation.</w:t>
      </w:r>
    </w:p>
    <w:p w:rsidR="00844B84" w:rsidRPr="00844B84" w:rsidRDefault="00844B84" w:rsidP="00844B84">
      <w:r w:rsidRPr="00844B84">
        <w:rPr>
          <w:b/>
          <w:bCs/>
        </w:rPr>
        <w:t>Collaboration</w:t>
      </w:r>
      <w:r w:rsidR="00B80512">
        <w:rPr>
          <w:b/>
          <w:bCs/>
        </w:rPr>
        <w:t>:</w:t>
      </w:r>
      <w:r w:rsidRPr="00844B84">
        <w:t xml:space="preserve"> </w:t>
      </w:r>
      <w:r w:rsidR="00B80512" w:rsidRPr="00B80512">
        <w:t>Collaboration aims at fully including stakeholders in decision making instead of considering them as passive users of the change. The collaboration of the IT teams with the operations managers and marketing experts is also going to be encouraged as the technical solutions will be made operationally possible and efficient matching the customer expectations. Focused group workshops and pilot tests in a few hotels in the UK would enable the stakeholders to collectively find issues and collectively solve them. This would minimize the interdepartmental conflict and promote mutual ownership of results (</w:t>
      </w:r>
      <w:proofErr w:type="spellStart"/>
      <w:r w:rsidR="00B80512" w:rsidRPr="00B80512">
        <w:t>Heikkinen</w:t>
      </w:r>
      <w:proofErr w:type="spellEnd"/>
      <w:r w:rsidR="00B80512" w:rsidRPr="00B80512">
        <w:t xml:space="preserve"> et al., 2022). Collaborative involvement has been found to enhance the quality of problem solving and project resiliency within service organisations working within volatile environments.</w:t>
      </w:r>
    </w:p>
    <w:p w:rsidR="00844B84" w:rsidRPr="00844B84" w:rsidRDefault="00844B84" w:rsidP="00844B84">
      <w:r w:rsidRPr="00844B84">
        <w:rPr>
          <w:b/>
          <w:bCs/>
        </w:rPr>
        <w:lastRenderedPageBreak/>
        <w:t>Consultation</w:t>
      </w:r>
      <w:r w:rsidR="00B80512">
        <w:rPr>
          <w:b/>
          <w:bCs/>
        </w:rPr>
        <w:t>:</w:t>
      </w:r>
      <w:r w:rsidRPr="00844B84">
        <w:t xml:space="preserve"> </w:t>
      </w:r>
      <w:r w:rsidR="00B80512" w:rsidRPr="00B80512">
        <w:t xml:space="preserve">Consultation is essential in balancing power and ethical issues especially with the external parties. The mechanisms that would be observed as project manager are institutionalized consultation including staff opinions, guest polls and meetings with sustainability collaborators and data protection </w:t>
      </w:r>
      <w:r w:rsidR="0025557E" w:rsidRPr="00B80512">
        <w:t>counsellors</w:t>
      </w:r>
      <w:r w:rsidR="00B80512" w:rsidRPr="00B80512">
        <w:t xml:space="preserve">. Consultation helps in realizing that the voices of the stakeholders will be heard and integrated into the decision-making process on projects, especially when there are issues regarding the privacy of their data, environmental effects, or accessibility of services (Reed et al., 2018). Notably, consultation is also useful in finding out the hidden conflict before it can blow out of proportion and proactively intervene instead of responding to the crisis. </w:t>
      </w:r>
      <w:r w:rsidR="00B80512">
        <w:t>E</w:t>
      </w:r>
      <w:r w:rsidR="00B80512" w:rsidRPr="00B80512">
        <w:t>ffective consultation leads to a better stakeholder legitimacy and to the better reception of organisational change.</w:t>
      </w:r>
    </w:p>
    <w:p w:rsidR="00844B84" w:rsidRPr="00844B84" w:rsidRDefault="00844B84" w:rsidP="00844B84">
      <w:r w:rsidRPr="00844B84">
        <w:rPr>
          <w:b/>
          <w:bCs/>
        </w:rPr>
        <w:t>Commitment</w:t>
      </w:r>
      <w:r w:rsidR="00B80512">
        <w:rPr>
          <w:b/>
          <w:bCs/>
        </w:rPr>
        <w:t>:</w:t>
      </w:r>
      <w:r w:rsidRPr="00844B84">
        <w:t xml:space="preserve"> </w:t>
      </w:r>
      <w:r w:rsidR="007D5734" w:rsidRPr="007D5734">
        <w:t xml:space="preserve">The long-term aspect of stakeholder engagement is commitment and it is imperative to continue getting support in the long term even after first implementation. To gain buy-in, I would ensure that the interests of stakeholders are in line with project deliverables. To the internal stakeholders, this could include using performance measures and training opportunities as ways of a successful adoption of the StaySmart+. To the external stakeholders, </w:t>
      </w:r>
      <w:r w:rsidR="0025557E">
        <w:t xml:space="preserve">such as </w:t>
      </w:r>
      <w:r w:rsidR="007D5734" w:rsidRPr="007D5734">
        <w:t>technology vendors and sustainability partners, to mirror mutual accountability, clear contractual agreements and shared performance indicators would be enforced (</w:t>
      </w:r>
      <w:proofErr w:type="spellStart"/>
      <w:r w:rsidR="007D5734" w:rsidRPr="007D5734">
        <w:t>Maak</w:t>
      </w:r>
      <w:proofErr w:type="spellEnd"/>
      <w:r w:rsidR="007D5734" w:rsidRPr="007D5734">
        <w:t xml:space="preserve"> et al., 2016). By showing early project performance and being publically responsive to stakeholder comments, this goes further in supporting commitment by building trust and credibility. In hospitality-powered projects, long-term commitment is especially crucial as the quality of the services would rely on human interaction as opposed to a single instance of technological implementation.</w:t>
      </w:r>
    </w:p>
    <w:p w:rsidR="007D5734" w:rsidRDefault="007D5734" w:rsidP="007D5734">
      <w:r>
        <w:t xml:space="preserve">The practice of conflict management is intersecting the 4C’s process as opposed to being a discrete activity. Conflicts can be caused by conflicting priorities, e.g. cost control versus service quality, or even ethical issues related to AI use and personal data protection (De </w:t>
      </w:r>
      <w:proofErr w:type="spellStart"/>
      <w:r>
        <w:t>Dreu</w:t>
      </w:r>
      <w:proofErr w:type="spellEnd"/>
      <w:r>
        <w:t xml:space="preserve"> </w:t>
      </w:r>
      <w:r w:rsidR="0025557E">
        <w:t>&amp;</w:t>
      </w:r>
      <w:r>
        <w:t xml:space="preserve"> </w:t>
      </w:r>
      <w:proofErr w:type="spellStart"/>
      <w:r>
        <w:t>Gelfand</w:t>
      </w:r>
      <w:proofErr w:type="spellEnd"/>
      <w:r>
        <w:t>, 2020). The way I would resolve the conflict is through open communication, facilitating collaboration, consulting with the affected parties, and ensuring commitment so that I can turn discord into a productive dialogue. In case of ongoing conflicts, systematic negotiation and escalation processes would be used in order to keep decisions in line with organisational strategy and regulatory standards. Conflict management does not only help to avoid project disruption, but also improves learning and innovation through integration of varied perspectives.</w:t>
      </w:r>
    </w:p>
    <w:p w:rsidR="00844B84" w:rsidRPr="00844B84" w:rsidRDefault="007D5734" w:rsidP="007D5734">
      <w:r>
        <w:lastRenderedPageBreak/>
        <w:t>In sum, the use of the 4Cs model can lead to the objective and effective stakeholder engagement considering technical and human aspects of the project under consideration, that is, the StaySmart+. Organising communication, collaboration, consultation, and commitment into the project management practice, I would aim at minimising resistance, preventing conflict, and ensuring the successful and lasting execution of innovation in Travelodge.</w:t>
      </w:r>
      <w:r>
        <w:t xml:space="preserve"> </w:t>
      </w:r>
    </w:p>
    <w:p w:rsidR="004D2308" w:rsidRPr="004D2308" w:rsidRDefault="00B71553" w:rsidP="00B71553">
      <w:pPr>
        <w:pStyle w:val="Heading1"/>
      </w:pPr>
      <w:bookmarkStart w:id="8" w:name="_Toc221497351"/>
      <w:r>
        <w:t>7</w:t>
      </w:r>
      <w:r w:rsidR="004D2308" w:rsidRPr="004D2308">
        <w:t>. Impact of Stakeholder Engagement on Business Performance &amp; Recommendations</w:t>
      </w:r>
      <w:bookmarkEnd w:id="8"/>
    </w:p>
    <w:p w:rsidR="004D2308" w:rsidRPr="004D2308" w:rsidRDefault="00B71553" w:rsidP="00B71553">
      <w:pPr>
        <w:pStyle w:val="Heading2"/>
      </w:pPr>
      <w:bookmarkStart w:id="9" w:name="_Toc221497352"/>
      <w:r>
        <w:t>7</w:t>
      </w:r>
      <w:r w:rsidR="004D2308" w:rsidRPr="004D2308">
        <w:t>.1 Impact Evaluation</w:t>
      </w:r>
      <w:bookmarkEnd w:id="9"/>
      <w:r w:rsidR="004D2308" w:rsidRPr="004D2308">
        <w:t xml:space="preserve"> </w:t>
      </w:r>
    </w:p>
    <w:p w:rsidR="004D2308" w:rsidRPr="004D2308" w:rsidRDefault="007D5734" w:rsidP="004D2308">
      <w:r w:rsidRPr="007D5734">
        <w:t>Stakeholder engagement is a defining factor in turning the StaySmart+ project into the reality of the business performance at Travelodge. Structured engagement is directly dependent on adoption, effectiveness, and the creation of long-term values given the fact that in hospitality industry service quality hinges on human and tech</w:t>
      </w:r>
      <w:r>
        <w:t>nology coordinating interaction</w:t>
      </w:r>
      <w:r w:rsidR="004D2308" w:rsidRPr="004D2308">
        <w:t>.</w:t>
      </w:r>
    </w:p>
    <w:p w:rsidR="004D2308" w:rsidRPr="004D2308" w:rsidRDefault="004D2308" w:rsidP="007D5734">
      <w:pPr>
        <w:numPr>
          <w:ilvl w:val="0"/>
          <w:numId w:val="1"/>
        </w:numPr>
      </w:pPr>
      <w:r w:rsidRPr="004D2308">
        <w:rPr>
          <w:b/>
          <w:bCs/>
        </w:rPr>
        <w:t>Service adoption</w:t>
      </w:r>
      <w:r w:rsidR="00686F8B">
        <w:t xml:space="preserve">: </w:t>
      </w:r>
      <w:r w:rsidR="007D5734" w:rsidRPr="007D5734">
        <w:t xml:space="preserve">Involving the internal stakeholders in the design and rollout stages (hotel managers and frontline staff) raises the adoption of new digital services. Employee resistance to change is minimized when they see the value and objective of innovation and thus enhanced service adoption will be faster and more regular. According to </w:t>
      </w:r>
      <w:proofErr w:type="spellStart"/>
      <w:r w:rsidR="007D5734" w:rsidRPr="007D5734">
        <w:t>Buhalis</w:t>
      </w:r>
      <w:proofErr w:type="spellEnd"/>
      <w:r w:rsidR="007D5734" w:rsidRPr="007D5734">
        <w:t xml:space="preserve"> </w:t>
      </w:r>
      <w:r w:rsidR="0025557E">
        <w:t>&amp;</w:t>
      </w:r>
      <w:bookmarkStart w:id="10" w:name="_GoBack"/>
      <w:bookmarkEnd w:id="10"/>
      <w:r w:rsidR="007D5734" w:rsidRPr="007D5734">
        <w:t xml:space="preserve"> </w:t>
      </w:r>
      <w:proofErr w:type="spellStart"/>
      <w:r w:rsidR="007D5734" w:rsidRPr="007D5734">
        <w:t>Sinarta</w:t>
      </w:r>
      <w:proofErr w:type="spellEnd"/>
      <w:r w:rsidR="007D5734" w:rsidRPr="007D5734">
        <w:t xml:space="preserve"> (2019), worker engagement is a move to enhance the success of the implementation of technology-enabled services.</w:t>
      </w:r>
    </w:p>
    <w:p w:rsidR="004D2308" w:rsidRPr="004D2308" w:rsidRDefault="004D2308" w:rsidP="007D5734">
      <w:pPr>
        <w:numPr>
          <w:ilvl w:val="0"/>
          <w:numId w:val="1"/>
        </w:numPr>
      </w:pPr>
      <w:r w:rsidRPr="004D2308">
        <w:rPr>
          <w:b/>
          <w:bCs/>
        </w:rPr>
        <w:t>Customer satisfaction</w:t>
      </w:r>
      <w:r w:rsidR="00686F8B">
        <w:t xml:space="preserve">: </w:t>
      </w:r>
      <w:r w:rsidR="007D5734" w:rsidRPr="007D5734">
        <w:t>Service design that includes guest feedback increases the perceived quality of the service. Customer consultation would enable StaySmart+ to match the actual preferences of guests with the AI-based personalisation to enhance convenience and perceived value. According to Ivanov and Webster (2020), there is a positive relationship between personalised online services delivered by hotels and subsequent satisfaction and repeat visits.</w:t>
      </w:r>
    </w:p>
    <w:p w:rsidR="004D2308" w:rsidRPr="004D2308" w:rsidRDefault="004D2308" w:rsidP="00D564EF">
      <w:pPr>
        <w:numPr>
          <w:ilvl w:val="0"/>
          <w:numId w:val="1"/>
        </w:numPr>
      </w:pPr>
      <w:r w:rsidRPr="004D2308">
        <w:rPr>
          <w:b/>
          <w:bCs/>
        </w:rPr>
        <w:t>Brand reputation</w:t>
      </w:r>
      <w:r w:rsidR="00686F8B">
        <w:t xml:space="preserve">: </w:t>
      </w:r>
      <w:r w:rsidR="00D564EF" w:rsidRPr="00D564EF">
        <w:t>Open communication with external stakeholders such as regulators, sustainability partners and local communities enhances organisational credibility, and trust. Handling of guest data ethically and apparent sustainability programs can improve brand credibility, especially in the UK where consumers are well-informed about data protection and environmentalism. Good relations with stakeholders will hence lead to reputational stability and competitive diversity.</w:t>
      </w:r>
    </w:p>
    <w:p w:rsidR="004D2308" w:rsidRPr="004D2308" w:rsidRDefault="004D2308" w:rsidP="00D564EF">
      <w:pPr>
        <w:numPr>
          <w:ilvl w:val="0"/>
          <w:numId w:val="1"/>
        </w:numPr>
      </w:pPr>
      <w:r w:rsidRPr="004D2308">
        <w:rPr>
          <w:b/>
          <w:bCs/>
        </w:rPr>
        <w:t>Operational efficiency</w:t>
      </w:r>
      <w:r w:rsidR="00686F8B">
        <w:t xml:space="preserve">: </w:t>
      </w:r>
      <w:r w:rsidR="00D564EF" w:rsidRPr="00D564EF">
        <w:t xml:space="preserve">IT teams, operations managers, and frontline staff coordinate process with each other in order to minimize operational disruption during </w:t>
      </w:r>
      <w:r w:rsidR="00D564EF" w:rsidRPr="00D564EF">
        <w:lastRenderedPageBreak/>
        <w:t>implementation. Communication and clearly defined roles decrease duplication, errors and delays in services. Johnson et al. (2020) also recommend that cross-functional collaboration among stakeholders enhances efficiency and consistency of service in big hospitality organisations.</w:t>
      </w:r>
    </w:p>
    <w:p w:rsidR="00B97167" w:rsidRDefault="004D2308" w:rsidP="00B97167">
      <w:pPr>
        <w:numPr>
          <w:ilvl w:val="0"/>
          <w:numId w:val="1"/>
        </w:numPr>
      </w:pPr>
      <w:r w:rsidRPr="004D2308">
        <w:rPr>
          <w:b/>
          <w:bCs/>
        </w:rPr>
        <w:t>Sustainability performance</w:t>
      </w:r>
      <w:r w:rsidR="00686F8B">
        <w:t xml:space="preserve">: </w:t>
      </w:r>
      <w:r w:rsidR="00B97167">
        <w:t>The process of engaging the sustainability partners and local populations facilitates successful implementation of environmentally responsible practices. Long-term cost savings and regulatory compliance can be achieved through sustainability initiatives conducted by stakeholders, which are more likely to deliver measurable energy consumption and waste reduction.</w:t>
      </w:r>
    </w:p>
    <w:p w:rsidR="004D2308" w:rsidRPr="004D2308" w:rsidRDefault="00B97167" w:rsidP="00B97167">
      <w:r>
        <w:t>In general, effective stakeholder engagement records improve non-financial and financial performance through being able to match strategic purpose with stakeholder expectations and operational realities.</w:t>
      </w:r>
    </w:p>
    <w:p w:rsidR="00686F8B" w:rsidRDefault="001C6263" w:rsidP="00B71553">
      <w:pPr>
        <w:pStyle w:val="Heading2"/>
      </w:pPr>
      <w:bookmarkStart w:id="11" w:name="_Toc221497353"/>
      <w:r>
        <w:t>7</w:t>
      </w:r>
      <w:r w:rsidR="004D2308" w:rsidRPr="004D2308">
        <w:t>.2 Recommendations</w:t>
      </w:r>
      <w:bookmarkEnd w:id="11"/>
      <w:r w:rsidR="004D2308" w:rsidRPr="004D2308">
        <w:t xml:space="preserve"> </w:t>
      </w:r>
    </w:p>
    <w:p w:rsidR="004D2308" w:rsidRPr="004D2308" w:rsidRDefault="004D2308" w:rsidP="004D2308">
      <w:r w:rsidRPr="004D2308">
        <w:t xml:space="preserve">To strengthen the long-term impact </w:t>
      </w:r>
      <w:r w:rsidRPr="00B97167">
        <w:t xml:space="preserve">of stakeholder engagement for StaySmart+, the following </w:t>
      </w:r>
      <w:r w:rsidRPr="00B97167">
        <w:rPr>
          <w:bCs/>
        </w:rPr>
        <w:t>actionable and theory-informed recommendations</w:t>
      </w:r>
      <w:r w:rsidRPr="00B97167">
        <w:t xml:space="preserve"> are</w:t>
      </w:r>
      <w:r w:rsidRPr="004D2308">
        <w:t xml:space="preserve"> proposed:</w:t>
      </w:r>
    </w:p>
    <w:p w:rsidR="004D2308" w:rsidRPr="004D2308" w:rsidRDefault="004D2308" w:rsidP="00B97167">
      <w:pPr>
        <w:numPr>
          <w:ilvl w:val="0"/>
          <w:numId w:val="2"/>
        </w:numPr>
      </w:pPr>
      <w:r w:rsidRPr="004D2308">
        <w:rPr>
          <w:b/>
          <w:bCs/>
        </w:rPr>
        <w:t>Enhance structured engagement mechanisms</w:t>
      </w:r>
      <w:r w:rsidR="00A7114B">
        <w:t xml:space="preserve">: </w:t>
      </w:r>
      <w:r w:rsidR="00B97167" w:rsidRPr="00B97167">
        <w:t>Construct a developed framework of stakeholder engagement, which incorporates routine mapping, prioritization, and evaluation. This must involve planned points of check-in throughout the project lifecycle to ascertain the interests of the stakeholders constantly re-examined as the service is developed (Freeman, 2010).</w:t>
      </w:r>
    </w:p>
    <w:p w:rsidR="004D2308" w:rsidRPr="00B97167" w:rsidRDefault="004D2308" w:rsidP="00B97167">
      <w:pPr>
        <w:numPr>
          <w:ilvl w:val="0"/>
          <w:numId w:val="2"/>
        </w:numPr>
      </w:pPr>
      <w:r w:rsidRPr="004D2308">
        <w:rPr>
          <w:b/>
          <w:bCs/>
        </w:rPr>
        <w:t>Invest in employee capability and involvement</w:t>
      </w:r>
      <w:r w:rsidR="00A7114B">
        <w:t xml:space="preserve">: </w:t>
      </w:r>
      <w:r w:rsidR="00B97167" w:rsidRPr="00B97167">
        <w:t>Invest in ongoing training and engagement experience of the frontline employees and the hotel managers so that they feel digital confident and ownership of StaySmart+. Satisfied employees are willing and able to be change champions and have an impact on guest experience.</w:t>
      </w:r>
    </w:p>
    <w:p w:rsidR="004D2308" w:rsidRPr="004D2308" w:rsidRDefault="004D2308" w:rsidP="00B97167">
      <w:pPr>
        <w:numPr>
          <w:ilvl w:val="0"/>
          <w:numId w:val="2"/>
        </w:numPr>
      </w:pPr>
      <w:r w:rsidRPr="004D2308">
        <w:rPr>
          <w:b/>
          <w:bCs/>
        </w:rPr>
        <w:t>Strengthen long-term external partnerships</w:t>
      </w:r>
      <w:r w:rsidR="00A7114B">
        <w:t xml:space="preserve">: </w:t>
      </w:r>
      <w:r w:rsidR="00B97167" w:rsidRPr="00B97167">
        <w:t>Develop long term working arrangements with technology suppliers and sustainability partners on performance sharing indicators as opposed to short-term transitional contracts. Partnerships that are based on relationships aid innovation, trust, as well as flexibility in an ever-changing market environment.</w:t>
      </w:r>
    </w:p>
    <w:p w:rsidR="004D2308" w:rsidRPr="004D2308" w:rsidRDefault="004D2308" w:rsidP="00B97167">
      <w:pPr>
        <w:numPr>
          <w:ilvl w:val="0"/>
          <w:numId w:val="2"/>
        </w:numPr>
      </w:pPr>
      <w:r w:rsidRPr="004D2308">
        <w:rPr>
          <w:b/>
          <w:bCs/>
        </w:rPr>
        <w:t>Embed continuous feedback systems</w:t>
      </w:r>
      <w:r w:rsidR="00A7114B">
        <w:t xml:space="preserve">: </w:t>
      </w:r>
      <w:r w:rsidR="00B97167" w:rsidRPr="00B97167">
        <w:t xml:space="preserve">Adopt real-time feedback mechanisms on guests and employees, e.g. online surveys and internal reporting software, to facilitate ongoing service enhancement. The frequent feedback loops allow detecting problems </w:t>
      </w:r>
      <w:r w:rsidR="00B97167" w:rsidRPr="00B97167">
        <w:lastRenderedPageBreak/>
        <w:t>at an earlier stage and increase the voice of the stakeholders in the decision-making process (Ivanov and Webster, 2020).</w:t>
      </w:r>
    </w:p>
    <w:p w:rsidR="00B80E7F" w:rsidRDefault="004D2308" w:rsidP="00B80E7F">
      <w:pPr>
        <w:numPr>
          <w:ilvl w:val="0"/>
          <w:numId w:val="2"/>
        </w:numPr>
      </w:pPr>
      <w:r w:rsidRPr="004D2308">
        <w:rPr>
          <w:b/>
          <w:bCs/>
        </w:rPr>
        <w:t>Promote transparency and ethical governance</w:t>
      </w:r>
      <w:r w:rsidR="00A7114B">
        <w:t xml:space="preserve">: </w:t>
      </w:r>
      <w:r w:rsidR="00B80E7F">
        <w:t>Keep open with the regulators, customers and communities about the use of data, AI ethics and sustainability, and outcomes. Ethical governance enhances the brand credibility and minimizes the reputational risk of the hospitality business that is becoming highly regulated.</w:t>
      </w:r>
    </w:p>
    <w:p w:rsidR="004D2308" w:rsidRPr="004D2308" w:rsidRDefault="00B80E7F" w:rsidP="00B80E7F">
      <w:r>
        <w:t>Effective and ethical stakeholder engagement by implementing these recommendations into organisational practice will help Travelodge to improve stakeholder relationships, maintain innovation, and long-term business performance.</w:t>
      </w:r>
    </w:p>
    <w:p w:rsidR="004D2308" w:rsidRPr="004D2308" w:rsidRDefault="001C6263" w:rsidP="00686F8B">
      <w:pPr>
        <w:pStyle w:val="Heading1"/>
      </w:pPr>
      <w:bookmarkStart w:id="12" w:name="_Toc221497354"/>
      <w:r>
        <w:t xml:space="preserve">8. </w:t>
      </w:r>
      <w:r w:rsidR="004D2308" w:rsidRPr="004D2308">
        <w:t>Conclusion</w:t>
      </w:r>
      <w:bookmarkEnd w:id="12"/>
    </w:p>
    <w:p w:rsidR="00B80E7F" w:rsidRDefault="00B80E7F" w:rsidP="00B80E7F">
      <w:r>
        <w:t>The key to effective design, implementation, and sustainability of the StaySmart+ service in Travelodge is an effective stakeholder engagement. This report has proven that the intricacy of implementing AI-driven and sustainability-related innovations in the hospitality industry necessitates a systematic and theory-based strategy of managing relationships with stakeholders. The report will suggest the identification of the most important internal and external stakeholders, their classification, and the implementation of advanced models to address the problem of resisting change and increase the level of project alignment, such as stakeholder mapping, engagement planning, and the RACI matrix. The use of 4C’s model also demonstrates that the involvement of communication, collaboration, consultation, and commitment helps to proactively manage conflicts and build trust between different groups of stakeholders.</w:t>
      </w:r>
    </w:p>
    <w:p w:rsidR="004D2308" w:rsidRPr="004D2308" w:rsidRDefault="00B80E7F" w:rsidP="00B80E7F">
      <w:r>
        <w:t xml:space="preserve">The analysis of the results of the stakeholder engagement reveals that the meaningful engagement positively affects service adoption, customer satisfaction, brand reputation, operational efficiency, and sustainability performance. These results suggest the consensus of existing literature on hospitality that stakeholder engagement is not a support activity, but a strategic capability. Finally, </w:t>
      </w:r>
      <w:r>
        <w:t>Travelodge</w:t>
      </w:r>
      <w:r>
        <w:t xml:space="preserve"> findings indicate that long-term competitiveness and innovation success relies on implementing stakeholder engagement into standardized managerial practice. Through open relations, support and reinforcement of the continuous feedback, and the deepening of long-term partnerships, the organisation can make sure that the StaySmart+ will provide the long-term value to the business and its people in the hospitality industry that is becoming increasingly dynamic and regulated.</w:t>
      </w:r>
    </w:p>
    <w:p w:rsidR="004D2308" w:rsidRDefault="004D2308">
      <w:pPr>
        <w:spacing w:before="0" w:after="160"/>
      </w:pPr>
      <w:r>
        <w:br w:type="page"/>
      </w:r>
    </w:p>
    <w:p w:rsidR="00802E4F" w:rsidRDefault="00FD0C94" w:rsidP="00686F8B">
      <w:pPr>
        <w:pStyle w:val="Heading1"/>
      </w:pPr>
      <w:bookmarkStart w:id="13" w:name="_Toc221497355"/>
      <w:r>
        <w:lastRenderedPageBreak/>
        <w:t>References</w:t>
      </w:r>
      <w:bookmarkEnd w:id="13"/>
      <w:r>
        <w:t xml:space="preserve"> </w:t>
      </w:r>
    </w:p>
    <w:p w:rsidR="00686F8B" w:rsidRPr="00FD0C94" w:rsidRDefault="00686F8B" w:rsidP="00686F8B">
      <w:pPr>
        <w:ind w:left="720" w:hanging="720"/>
      </w:pPr>
      <w:r w:rsidRPr="00FD0C94">
        <w:t xml:space="preserve">Ashcroft, J. (2017) </w:t>
      </w:r>
      <w:r w:rsidRPr="00FD0C94">
        <w:rPr>
          <w:i/>
          <w:iCs/>
        </w:rPr>
        <w:t>The relational lens: understanding, measuring, and managing stakeholder relationships</w:t>
      </w:r>
      <w:r w:rsidRPr="00FD0C94">
        <w:t>. Cambridge: Cambridge University Press.</w:t>
      </w:r>
    </w:p>
    <w:p w:rsidR="00686F8B" w:rsidRPr="00FD0C94" w:rsidRDefault="00686F8B" w:rsidP="00686F8B">
      <w:pPr>
        <w:ind w:left="720" w:hanging="720"/>
      </w:pPr>
      <w:r w:rsidRPr="00FD0C94">
        <w:t xml:space="preserve">Bryson, J.M. (2018) </w:t>
      </w:r>
      <w:r w:rsidRPr="00FD0C94">
        <w:rPr>
          <w:i/>
          <w:iCs/>
        </w:rPr>
        <w:t xml:space="preserve">Strategic planning for public and </w:t>
      </w:r>
      <w:proofErr w:type="spellStart"/>
      <w:r w:rsidRPr="00FD0C94">
        <w:rPr>
          <w:i/>
          <w:iCs/>
        </w:rPr>
        <w:t>nonprofit</w:t>
      </w:r>
      <w:proofErr w:type="spellEnd"/>
      <w:r w:rsidRPr="00FD0C94">
        <w:rPr>
          <w:i/>
          <w:iCs/>
        </w:rPr>
        <w:t xml:space="preserve"> organizations</w:t>
      </w:r>
      <w:r w:rsidRPr="00FD0C94">
        <w:t xml:space="preserve">. 5th </w:t>
      </w:r>
      <w:proofErr w:type="spellStart"/>
      <w:r w:rsidRPr="00FD0C94">
        <w:t>edn</w:t>
      </w:r>
      <w:proofErr w:type="spellEnd"/>
      <w:r w:rsidRPr="00FD0C94">
        <w:t>. Hoboken: John Wiley &amp; Sons.</w:t>
      </w:r>
    </w:p>
    <w:p w:rsidR="00686F8B" w:rsidRPr="00FD0C94" w:rsidRDefault="00686F8B" w:rsidP="00686F8B">
      <w:pPr>
        <w:ind w:left="720" w:hanging="720"/>
      </w:pPr>
      <w:proofErr w:type="spellStart"/>
      <w:r w:rsidRPr="00FD0C94">
        <w:t>Buhalis</w:t>
      </w:r>
      <w:proofErr w:type="spellEnd"/>
      <w:r w:rsidRPr="00FD0C94">
        <w:t xml:space="preserve">, D. &amp; </w:t>
      </w:r>
      <w:proofErr w:type="spellStart"/>
      <w:r w:rsidRPr="00FD0C94">
        <w:t>Sinarta</w:t>
      </w:r>
      <w:proofErr w:type="spellEnd"/>
      <w:r w:rsidRPr="00FD0C94">
        <w:t xml:space="preserve">, Y. (2019) ‘Real-time co-creation and </w:t>
      </w:r>
      <w:proofErr w:type="spellStart"/>
      <w:r w:rsidRPr="00FD0C94">
        <w:t>nowness</w:t>
      </w:r>
      <w:proofErr w:type="spellEnd"/>
      <w:r w:rsidRPr="00FD0C94">
        <w:t xml:space="preserve"> service: lessons from tourism and hospitality’, </w:t>
      </w:r>
      <w:r w:rsidRPr="00FD0C94">
        <w:rPr>
          <w:i/>
          <w:iCs/>
        </w:rPr>
        <w:t>Journal of Travel &amp; Tourism Marketing</w:t>
      </w:r>
      <w:r w:rsidRPr="00FD0C94">
        <w:t>, 36(5), pp. 563–582.</w:t>
      </w:r>
    </w:p>
    <w:p w:rsidR="00686F8B" w:rsidRPr="00FD0C94" w:rsidRDefault="00686F8B" w:rsidP="00686F8B">
      <w:pPr>
        <w:ind w:left="720" w:hanging="720"/>
      </w:pPr>
      <w:r w:rsidRPr="00FD0C94">
        <w:t xml:space="preserve">Christopher, M., Payne, A. &amp; Ballantyne, D. (2013) </w:t>
      </w:r>
      <w:r w:rsidRPr="00FD0C94">
        <w:rPr>
          <w:i/>
          <w:iCs/>
        </w:rPr>
        <w:t>Relationship marketing: creating stakeholder value</w:t>
      </w:r>
      <w:r w:rsidRPr="00FD0C94">
        <w:t>. Abingdon: Routledge.</w:t>
      </w:r>
    </w:p>
    <w:p w:rsidR="00686F8B" w:rsidRPr="00FD0C94" w:rsidRDefault="00686F8B" w:rsidP="00686F8B">
      <w:pPr>
        <w:ind w:left="720" w:hanging="720"/>
      </w:pPr>
      <w:r w:rsidRPr="00FD0C94">
        <w:t xml:space="preserve">Cornelissen, J. (2020) </w:t>
      </w:r>
      <w:r w:rsidRPr="00FD0C94">
        <w:rPr>
          <w:i/>
          <w:iCs/>
        </w:rPr>
        <w:t>Corporate communication: a guide to theory and practice</w:t>
      </w:r>
      <w:r w:rsidRPr="00FD0C94">
        <w:t xml:space="preserve">. 6th </w:t>
      </w:r>
      <w:proofErr w:type="spellStart"/>
      <w:r w:rsidRPr="00FD0C94">
        <w:t>edn</w:t>
      </w:r>
      <w:proofErr w:type="spellEnd"/>
      <w:r w:rsidRPr="00FD0C94">
        <w:t>. London: SAGE Publications.</w:t>
      </w:r>
    </w:p>
    <w:p w:rsidR="00686F8B" w:rsidRPr="00FD0C94" w:rsidRDefault="00686F8B" w:rsidP="00686F8B">
      <w:pPr>
        <w:ind w:left="720" w:hanging="720"/>
      </w:pPr>
      <w:r w:rsidRPr="00FD0C94">
        <w:t xml:space="preserve">De </w:t>
      </w:r>
      <w:proofErr w:type="spellStart"/>
      <w:r w:rsidRPr="00FD0C94">
        <w:t>Dreu</w:t>
      </w:r>
      <w:proofErr w:type="spellEnd"/>
      <w:r w:rsidRPr="00FD0C94">
        <w:t xml:space="preserve">, C.K.W. &amp; </w:t>
      </w:r>
      <w:proofErr w:type="spellStart"/>
      <w:r w:rsidRPr="00FD0C94">
        <w:t>Gelfand</w:t>
      </w:r>
      <w:proofErr w:type="spellEnd"/>
      <w:r w:rsidRPr="00FD0C94">
        <w:t xml:space="preserve">, M.J. (2020) ‘Conflict in the workplace: sources, functions, and dynamics across multiple levels of analysis’, </w:t>
      </w:r>
      <w:r w:rsidRPr="00FD0C94">
        <w:rPr>
          <w:i/>
          <w:iCs/>
        </w:rPr>
        <w:t>Annual Review of Organizational Psychology and Organizational Behavior</w:t>
      </w:r>
      <w:r w:rsidRPr="00FD0C94">
        <w:t>, 7(1), pp. 397–420.</w:t>
      </w:r>
    </w:p>
    <w:p w:rsidR="00686F8B" w:rsidRPr="00FD0C94" w:rsidRDefault="00686F8B" w:rsidP="00686F8B">
      <w:pPr>
        <w:ind w:left="720" w:hanging="720"/>
      </w:pPr>
      <w:r w:rsidRPr="00FD0C94">
        <w:t xml:space="preserve">Department for Environment, Food &amp; Rural Affairs (DEFRA) (2023) </w:t>
      </w:r>
      <w:r w:rsidRPr="00FD0C94">
        <w:rPr>
          <w:i/>
          <w:iCs/>
        </w:rPr>
        <w:t>UK hospitality and environmental sustainability guidance</w:t>
      </w:r>
      <w:r w:rsidRPr="00FD0C94">
        <w:t>. Available at:</w:t>
      </w:r>
      <w:r w:rsidRPr="00FD0C94">
        <w:br/>
      </w:r>
      <w:hyperlink r:id="rId8" w:tgtFrame="_new" w:history="1">
        <w:r w:rsidRPr="00FD0C94">
          <w:rPr>
            <w:rStyle w:val="Hyperlink"/>
          </w:rPr>
          <w:t>https://www.gov.uk/government/organisations/department-for-environment-food-rural-affairs</w:t>
        </w:r>
      </w:hyperlink>
    </w:p>
    <w:p w:rsidR="00686F8B" w:rsidRPr="00FD0C94" w:rsidRDefault="00686F8B" w:rsidP="00686F8B">
      <w:pPr>
        <w:ind w:left="720" w:hanging="720"/>
      </w:pPr>
      <w:r w:rsidRPr="00FD0C94">
        <w:t xml:space="preserve">Freeman, R.E. (2010) </w:t>
      </w:r>
      <w:r w:rsidRPr="00FD0C94">
        <w:rPr>
          <w:i/>
          <w:iCs/>
        </w:rPr>
        <w:t>Strategic management: a stakeholder approach</w:t>
      </w:r>
      <w:r w:rsidRPr="00FD0C94">
        <w:t>. Cambridge: Cambridge University Press.</w:t>
      </w:r>
    </w:p>
    <w:p w:rsidR="00686F8B" w:rsidRPr="00FD0C94" w:rsidRDefault="00686F8B" w:rsidP="00686F8B">
      <w:pPr>
        <w:ind w:left="720" w:hanging="720"/>
      </w:pPr>
      <w:proofErr w:type="spellStart"/>
      <w:r w:rsidRPr="00FD0C94">
        <w:t>Heikkinen</w:t>
      </w:r>
      <w:proofErr w:type="spellEnd"/>
      <w:r w:rsidRPr="00FD0C94">
        <w:t xml:space="preserve">, A., </w:t>
      </w:r>
      <w:proofErr w:type="spellStart"/>
      <w:r w:rsidRPr="00FD0C94">
        <w:t>Kujala</w:t>
      </w:r>
      <w:proofErr w:type="spellEnd"/>
      <w:r w:rsidRPr="00FD0C94">
        <w:t xml:space="preserve">, J. &amp; </w:t>
      </w:r>
      <w:proofErr w:type="spellStart"/>
      <w:r w:rsidRPr="00FD0C94">
        <w:t>Lehtimäki</w:t>
      </w:r>
      <w:proofErr w:type="spellEnd"/>
      <w:r w:rsidRPr="00FD0C94">
        <w:t xml:space="preserve">, H. (2022) ‘Stakeholder engagement in sustainability transitions: a systematic review’, </w:t>
      </w:r>
      <w:r w:rsidRPr="00FD0C94">
        <w:rPr>
          <w:i/>
          <w:iCs/>
        </w:rPr>
        <w:t>Journal of Cleaner Production</w:t>
      </w:r>
      <w:r w:rsidRPr="00FD0C94">
        <w:t>, 340(1), pp. 130–146.</w:t>
      </w:r>
    </w:p>
    <w:p w:rsidR="00686F8B" w:rsidRPr="00FD0C94" w:rsidRDefault="00686F8B" w:rsidP="00686F8B">
      <w:pPr>
        <w:ind w:left="720" w:hanging="720"/>
      </w:pPr>
      <w:r w:rsidRPr="00FD0C94">
        <w:t xml:space="preserve">Ivanov, S. &amp; Webster, C. (2020) ‘Adoption of robots, artificial intelligence and service automation by travel, tourism and hospitality companies’, </w:t>
      </w:r>
      <w:r w:rsidRPr="00FD0C94">
        <w:rPr>
          <w:i/>
          <w:iCs/>
        </w:rPr>
        <w:t>Tourism Economics</w:t>
      </w:r>
      <w:r w:rsidRPr="00FD0C94">
        <w:t>, 26(6), pp. 971–995.</w:t>
      </w:r>
    </w:p>
    <w:p w:rsidR="00686F8B" w:rsidRPr="00FD0C94" w:rsidRDefault="00686F8B" w:rsidP="00686F8B">
      <w:pPr>
        <w:ind w:left="720" w:hanging="720"/>
      </w:pPr>
      <w:r w:rsidRPr="00FD0C94">
        <w:t xml:space="preserve">Johnson, G., Scholes, K. &amp; Whittington, R. (2020) </w:t>
      </w:r>
      <w:r w:rsidRPr="00FD0C94">
        <w:rPr>
          <w:i/>
          <w:iCs/>
        </w:rPr>
        <w:t>Exploring strategy</w:t>
      </w:r>
      <w:r w:rsidRPr="00FD0C94">
        <w:t xml:space="preserve">. 12th </w:t>
      </w:r>
      <w:proofErr w:type="spellStart"/>
      <w:r w:rsidRPr="00FD0C94">
        <w:t>edn</w:t>
      </w:r>
      <w:proofErr w:type="spellEnd"/>
      <w:r w:rsidRPr="00FD0C94">
        <w:t>. Harlow: Pearson Education.</w:t>
      </w:r>
    </w:p>
    <w:p w:rsidR="00686F8B" w:rsidRPr="00FD0C94" w:rsidRDefault="00686F8B" w:rsidP="00686F8B">
      <w:pPr>
        <w:ind w:left="720" w:hanging="720"/>
      </w:pPr>
      <w:r w:rsidRPr="00FD0C94">
        <w:t xml:space="preserve">Johnson, G., Whittington, R. &amp; Scholes, K. (2020) ‘Strategy and stakeholder influence’, </w:t>
      </w:r>
      <w:r w:rsidRPr="00FD0C94">
        <w:rPr>
          <w:i/>
          <w:iCs/>
        </w:rPr>
        <w:t>Strategic Management Journal</w:t>
      </w:r>
      <w:r w:rsidRPr="00FD0C94">
        <w:t>, 41(9), pp. 1487–1509.</w:t>
      </w:r>
    </w:p>
    <w:p w:rsidR="00686F8B" w:rsidRPr="00FD0C94" w:rsidRDefault="00686F8B" w:rsidP="00686F8B">
      <w:pPr>
        <w:ind w:left="720" w:hanging="720"/>
      </w:pPr>
      <w:r w:rsidRPr="00FD0C94">
        <w:t xml:space="preserve">Jones, P., Hillier, D. &amp; Comfort, D. (2020) ‘Sustainability in the hospitality industry’, </w:t>
      </w:r>
      <w:r w:rsidRPr="00FD0C94">
        <w:rPr>
          <w:i/>
          <w:iCs/>
        </w:rPr>
        <w:t>International Journal of Contemporary Hospitality Management</w:t>
      </w:r>
      <w:r w:rsidRPr="00FD0C94">
        <w:t>, 32(10), pp. 3211–3230.</w:t>
      </w:r>
    </w:p>
    <w:p w:rsidR="00686F8B" w:rsidRPr="00FD0C94" w:rsidRDefault="00686F8B" w:rsidP="00686F8B">
      <w:pPr>
        <w:ind w:left="720" w:hanging="720"/>
      </w:pPr>
      <w:proofErr w:type="spellStart"/>
      <w:r w:rsidRPr="00FD0C94">
        <w:lastRenderedPageBreak/>
        <w:t>Maak</w:t>
      </w:r>
      <w:proofErr w:type="spellEnd"/>
      <w:r w:rsidRPr="00FD0C94">
        <w:t xml:space="preserve">, T., </w:t>
      </w:r>
      <w:proofErr w:type="spellStart"/>
      <w:r w:rsidRPr="00FD0C94">
        <w:t>Pless</w:t>
      </w:r>
      <w:proofErr w:type="spellEnd"/>
      <w:r w:rsidRPr="00FD0C94">
        <w:t xml:space="preserve">, N.M. &amp; </w:t>
      </w:r>
      <w:proofErr w:type="spellStart"/>
      <w:r w:rsidRPr="00FD0C94">
        <w:t>Voegtlin</w:t>
      </w:r>
      <w:proofErr w:type="spellEnd"/>
      <w:r w:rsidRPr="00FD0C94">
        <w:t xml:space="preserve">, C. (2016) </w:t>
      </w:r>
      <w:r w:rsidRPr="00FD0C94">
        <w:rPr>
          <w:i/>
          <w:iCs/>
        </w:rPr>
        <w:t>Responsible leadership</w:t>
      </w:r>
      <w:r w:rsidRPr="00FD0C94">
        <w:t>. London: Routledge.</w:t>
      </w:r>
    </w:p>
    <w:p w:rsidR="00686F8B" w:rsidRPr="00FD0C94" w:rsidRDefault="00686F8B" w:rsidP="00686F8B">
      <w:pPr>
        <w:ind w:left="720" w:hanging="720"/>
      </w:pPr>
      <w:r w:rsidRPr="00FD0C94">
        <w:t xml:space="preserve">Mitchell, R.K., </w:t>
      </w:r>
      <w:proofErr w:type="spellStart"/>
      <w:r w:rsidRPr="00FD0C94">
        <w:t>Agle</w:t>
      </w:r>
      <w:proofErr w:type="spellEnd"/>
      <w:r w:rsidRPr="00FD0C94">
        <w:t xml:space="preserve">, B.R. &amp; Wood, D.J. (1997) ‘Toward a theory of stakeholder identification and salience’, </w:t>
      </w:r>
      <w:r w:rsidRPr="00FD0C94">
        <w:rPr>
          <w:i/>
          <w:iCs/>
        </w:rPr>
        <w:t>Academy of Management Review</w:t>
      </w:r>
      <w:r w:rsidRPr="00FD0C94">
        <w:t>, 22(4), pp. 853–886.</w:t>
      </w:r>
    </w:p>
    <w:p w:rsidR="00686F8B" w:rsidRPr="00FD0C94" w:rsidRDefault="00686F8B" w:rsidP="00686F8B">
      <w:pPr>
        <w:ind w:left="720" w:hanging="720"/>
      </w:pPr>
      <w:r w:rsidRPr="00FD0C94">
        <w:t xml:space="preserve">Office for National Statistics (ONS) (2024) </w:t>
      </w:r>
      <w:r w:rsidRPr="00FD0C94">
        <w:rPr>
          <w:i/>
          <w:iCs/>
        </w:rPr>
        <w:t>UK inflation and hospitality sector economic indicators</w:t>
      </w:r>
      <w:r w:rsidRPr="00FD0C94">
        <w:t>. Available at:</w:t>
      </w:r>
      <w:r w:rsidRPr="00FD0C94">
        <w:br/>
      </w:r>
      <w:hyperlink r:id="rId9" w:tgtFrame="_new" w:history="1">
        <w:r w:rsidRPr="00FD0C94">
          <w:rPr>
            <w:rStyle w:val="Hyperlink"/>
          </w:rPr>
          <w:t>https://www.ons.gov.uk</w:t>
        </w:r>
      </w:hyperlink>
    </w:p>
    <w:p w:rsidR="00686F8B" w:rsidRPr="00FD0C94" w:rsidRDefault="00686F8B" w:rsidP="00686F8B">
      <w:pPr>
        <w:ind w:left="720" w:hanging="720"/>
      </w:pPr>
      <w:r w:rsidRPr="00FD0C94">
        <w:t xml:space="preserve">Project Management Institute (PMI) (2021) </w:t>
      </w:r>
      <w:r w:rsidRPr="00FD0C94">
        <w:rPr>
          <w:i/>
          <w:iCs/>
        </w:rPr>
        <w:t>A guide to the project management body of knowledge (PMBOK® Guide)</w:t>
      </w:r>
      <w:r w:rsidRPr="00FD0C94">
        <w:t xml:space="preserve">. 7th </w:t>
      </w:r>
      <w:proofErr w:type="spellStart"/>
      <w:r w:rsidRPr="00FD0C94">
        <w:t>edn</w:t>
      </w:r>
      <w:proofErr w:type="spellEnd"/>
      <w:r w:rsidRPr="00FD0C94">
        <w:t>. Newtown Square, PA: PMI. Available at:</w:t>
      </w:r>
      <w:r w:rsidRPr="00FD0C94">
        <w:br/>
      </w:r>
      <w:hyperlink r:id="rId10" w:tgtFrame="_new" w:history="1">
        <w:r w:rsidRPr="00FD0C94">
          <w:rPr>
            <w:rStyle w:val="Hyperlink"/>
          </w:rPr>
          <w:t>https://www.pmi.org/pmbok-guide-standards</w:t>
        </w:r>
      </w:hyperlink>
    </w:p>
    <w:p w:rsidR="00686F8B" w:rsidRPr="00FD0C94" w:rsidRDefault="00686F8B" w:rsidP="00686F8B">
      <w:pPr>
        <w:ind w:left="720" w:hanging="720"/>
      </w:pPr>
      <w:r w:rsidRPr="00FD0C94">
        <w:t xml:space="preserve">Reed, M.S., Vella, S., </w:t>
      </w:r>
      <w:proofErr w:type="spellStart"/>
      <w:r w:rsidRPr="00FD0C94">
        <w:t>Challies</w:t>
      </w:r>
      <w:proofErr w:type="spellEnd"/>
      <w:r w:rsidRPr="00FD0C94">
        <w:t xml:space="preserve">, E. et al. (2018) ‘A theory of participation: what makes stakeholder engagement effective?’, </w:t>
      </w:r>
      <w:r w:rsidRPr="00FD0C94">
        <w:rPr>
          <w:i/>
          <w:iCs/>
        </w:rPr>
        <w:t>Human Ecology</w:t>
      </w:r>
      <w:r w:rsidRPr="00FD0C94">
        <w:t>, 46(2), pp. 169–182.</w:t>
      </w:r>
    </w:p>
    <w:p w:rsidR="00686F8B" w:rsidRPr="00FD0C94" w:rsidRDefault="00686F8B" w:rsidP="00686F8B">
      <w:pPr>
        <w:ind w:left="720" w:hanging="720"/>
      </w:pPr>
      <w:r w:rsidRPr="00FD0C94">
        <w:t xml:space="preserve">Thomas, R. &amp; Wood, E. (2021) ‘Innovation and change in hospitality SMEs’, </w:t>
      </w:r>
      <w:r w:rsidRPr="00FD0C94">
        <w:rPr>
          <w:i/>
          <w:iCs/>
        </w:rPr>
        <w:t>International Journal of Hospitality Management</w:t>
      </w:r>
      <w:r w:rsidRPr="00FD0C94">
        <w:t>, 92(1), pp. 102–112.</w:t>
      </w:r>
    </w:p>
    <w:p w:rsidR="00686F8B" w:rsidRPr="00FD0C94" w:rsidRDefault="00686F8B" w:rsidP="00686F8B">
      <w:pPr>
        <w:ind w:left="720" w:hanging="720"/>
      </w:pPr>
      <w:r w:rsidRPr="00FD0C94">
        <w:t xml:space="preserve">Travelodge (2023) </w:t>
      </w:r>
      <w:r w:rsidRPr="00FD0C94">
        <w:rPr>
          <w:i/>
          <w:iCs/>
        </w:rPr>
        <w:t>Company overview and corporate information</w:t>
      </w:r>
      <w:r w:rsidRPr="00FD0C94">
        <w:t>. Available at:</w:t>
      </w:r>
      <w:r w:rsidRPr="00FD0C94">
        <w:br/>
        <w:t>https://www.travelodge.co.uk/about-us</w:t>
      </w:r>
    </w:p>
    <w:p w:rsidR="00FD0C94" w:rsidRDefault="00FD0C94"/>
    <w:sectPr w:rsidR="00FD0C9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7D3" w:rsidRDefault="00F437D3" w:rsidP="0043153D">
      <w:pPr>
        <w:spacing w:before="0" w:after="0" w:line="240" w:lineRule="auto"/>
      </w:pPr>
      <w:r>
        <w:separator/>
      </w:r>
    </w:p>
  </w:endnote>
  <w:endnote w:type="continuationSeparator" w:id="0">
    <w:p w:rsidR="00F437D3" w:rsidRDefault="00F437D3" w:rsidP="004315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53D" w:rsidRDefault="00431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53D" w:rsidRDefault="004315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53D" w:rsidRDefault="00431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7D3" w:rsidRDefault="00F437D3" w:rsidP="0043153D">
      <w:pPr>
        <w:spacing w:before="0" w:after="0" w:line="240" w:lineRule="auto"/>
      </w:pPr>
      <w:r>
        <w:separator/>
      </w:r>
    </w:p>
  </w:footnote>
  <w:footnote w:type="continuationSeparator" w:id="0">
    <w:p w:rsidR="00F437D3" w:rsidRDefault="00F437D3" w:rsidP="0043153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53D" w:rsidRDefault="00431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53D" w:rsidRDefault="004315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53D" w:rsidRDefault="00431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91BB3"/>
    <w:multiLevelType w:val="multilevel"/>
    <w:tmpl w:val="8E06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BF1067"/>
    <w:multiLevelType w:val="multilevel"/>
    <w:tmpl w:val="FA60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9A3E3A"/>
    <w:multiLevelType w:val="hybridMultilevel"/>
    <w:tmpl w:val="30186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13A0808"/>
    <w:multiLevelType w:val="hybridMultilevel"/>
    <w:tmpl w:val="56A69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B84"/>
    <w:rsid w:val="00005525"/>
    <w:rsid w:val="00014FA0"/>
    <w:rsid w:val="00137DE9"/>
    <w:rsid w:val="001421D2"/>
    <w:rsid w:val="001B2F37"/>
    <w:rsid w:val="001B76D3"/>
    <w:rsid w:val="001C6263"/>
    <w:rsid w:val="00222E20"/>
    <w:rsid w:val="0025557E"/>
    <w:rsid w:val="002C1551"/>
    <w:rsid w:val="002F3C16"/>
    <w:rsid w:val="00322A39"/>
    <w:rsid w:val="00406960"/>
    <w:rsid w:val="00413D7C"/>
    <w:rsid w:val="0043153D"/>
    <w:rsid w:val="004D2308"/>
    <w:rsid w:val="005020A4"/>
    <w:rsid w:val="00510E2F"/>
    <w:rsid w:val="005334E1"/>
    <w:rsid w:val="00605464"/>
    <w:rsid w:val="00631B2C"/>
    <w:rsid w:val="00670DDD"/>
    <w:rsid w:val="00686F8B"/>
    <w:rsid w:val="007D5734"/>
    <w:rsid w:val="00802E4F"/>
    <w:rsid w:val="008121A2"/>
    <w:rsid w:val="00844B84"/>
    <w:rsid w:val="00883849"/>
    <w:rsid w:val="00891C7B"/>
    <w:rsid w:val="0091795F"/>
    <w:rsid w:val="00A21F2F"/>
    <w:rsid w:val="00A7114B"/>
    <w:rsid w:val="00A95E6E"/>
    <w:rsid w:val="00B71553"/>
    <w:rsid w:val="00B80512"/>
    <w:rsid w:val="00B80E7F"/>
    <w:rsid w:val="00B97167"/>
    <w:rsid w:val="00C41857"/>
    <w:rsid w:val="00CA0E1F"/>
    <w:rsid w:val="00CA27C6"/>
    <w:rsid w:val="00D564EF"/>
    <w:rsid w:val="00DB23DD"/>
    <w:rsid w:val="00DB59AA"/>
    <w:rsid w:val="00E37B97"/>
    <w:rsid w:val="00E700AE"/>
    <w:rsid w:val="00F2280A"/>
    <w:rsid w:val="00F23001"/>
    <w:rsid w:val="00F366F0"/>
    <w:rsid w:val="00F437D3"/>
    <w:rsid w:val="00F51380"/>
    <w:rsid w:val="00F569F3"/>
    <w:rsid w:val="00F729C0"/>
    <w:rsid w:val="00FD0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EC2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DE9"/>
    <w:pPr>
      <w:spacing w:before="60" w:after="60"/>
    </w:pPr>
    <w:rPr>
      <w:rFonts w:ascii="Times New Roman" w:hAnsi="Times New Roman" w:cs="Times New Roman"/>
      <w:sz w:val="24"/>
      <w:szCs w:val="20"/>
    </w:rPr>
  </w:style>
  <w:style w:type="paragraph" w:styleId="Heading1">
    <w:name w:val="heading 1"/>
    <w:basedOn w:val="Heading2"/>
    <w:next w:val="Normal"/>
    <w:link w:val="Heading1Char"/>
    <w:qFormat/>
    <w:rsid w:val="008121A2"/>
    <w:pPr>
      <w:keepNext w:val="0"/>
      <w:keepLines w:val="0"/>
      <w:spacing w:before="80"/>
      <w:outlineLvl w:val="0"/>
    </w:pPr>
    <w:rPr>
      <w:rFonts w:eastAsia="Calibri" w:cstheme="minorHAnsi"/>
      <w:color w:val="2F5496" w:themeColor="accent5" w:themeShade="BF"/>
      <w:sz w:val="28"/>
      <w:szCs w:val="28"/>
      <w:lang w:val="en-US"/>
    </w:rPr>
  </w:style>
  <w:style w:type="paragraph" w:styleId="Heading2">
    <w:name w:val="heading 2"/>
    <w:basedOn w:val="Normal"/>
    <w:next w:val="Normal"/>
    <w:link w:val="Heading2Char"/>
    <w:uiPriority w:val="9"/>
    <w:unhideWhenUsed/>
    <w:qFormat/>
    <w:rsid w:val="00406960"/>
    <w:pPr>
      <w:keepNext/>
      <w:keepLines/>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autoRedefine/>
    <w:uiPriority w:val="9"/>
    <w:unhideWhenUsed/>
    <w:qFormat/>
    <w:rsid w:val="00005525"/>
    <w:pPr>
      <w:keepNext/>
      <w:keepLines/>
      <w:spacing w:before="40" w:after="0"/>
      <w:outlineLvl w:val="2"/>
    </w:pPr>
    <w:rPr>
      <w:b/>
      <w:kern w:val="2"/>
      <w:szCs w:val="24"/>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21A2"/>
    <w:rPr>
      <w:rFonts w:ascii="Times New Roman" w:eastAsia="Calibri" w:hAnsi="Times New Roman" w:cstheme="minorHAnsi"/>
      <w:b/>
      <w:color w:val="2F5496" w:themeColor="accent5" w:themeShade="BF"/>
      <w:sz w:val="28"/>
      <w:szCs w:val="28"/>
      <w:lang w:val="en-US"/>
    </w:rPr>
  </w:style>
  <w:style w:type="character" w:customStyle="1" w:styleId="Heading2Char">
    <w:name w:val="Heading 2 Char"/>
    <w:basedOn w:val="DefaultParagraphFont"/>
    <w:link w:val="Heading2"/>
    <w:uiPriority w:val="9"/>
    <w:rsid w:val="00406960"/>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005525"/>
    <w:rPr>
      <w:rFonts w:ascii="Times New Roman" w:hAnsi="Times New Roman" w:cs="Times New Roman"/>
      <w:b/>
      <w:kern w:val="2"/>
      <w:sz w:val="24"/>
      <w:szCs w:val="24"/>
      <w:lang w:eastAsia="en-GB"/>
      <w14:ligatures w14:val="standardContextual"/>
    </w:rPr>
  </w:style>
  <w:style w:type="character" w:styleId="Hyperlink">
    <w:name w:val="Hyperlink"/>
    <w:basedOn w:val="DefaultParagraphFont"/>
    <w:uiPriority w:val="99"/>
    <w:unhideWhenUsed/>
    <w:rsid w:val="00FD0C94"/>
    <w:rPr>
      <w:color w:val="0563C1" w:themeColor="hyperlink"/>
      <w:u w:val="single"/>
    </w:rPr>
  </w:style>
  <w:style w:type="table" w:styleId="TableGrid">
    <w:name w:val="Table Grid"/>
    <w:basedOn w:val="TableNormal"/>
    <w:uiPriority w:val="39"/>
    <w:rsid w:val="00891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1C7B"/>
    <w:pPr>
      <w:ind w:left="720"/>
      <w:contextualSpacing/>
    </w:pPr>
  </w:style>
  <w:style w:type="table" w:styleId="TableGridLight">
    <w:name w:val="Grid Table Light"/>
    <w:basedOn w:val="TableNormal"/>
    <w:uiPriority w:val="40"/>
    <w:rsid w:val="001C62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1C6263"/>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1C6263"/>
    <w:pPr>
      <w:spacing w:after="100"/>
    </w:pPr>
  </w:style>
  <w:style w:type="paragraph" w:styleId="TOC2">
    <w:name w:val="toc 2"/>
    <w:basedOn w:val="Normal"/>
    <w:next w:val="Normal"/>
    <w:autoRedefine/>
    <w:uiPriority w:val="39"/>
    <w:unhideWhenUsed/>
    <w:rsid w:val="001C6263"/>
    <w:pPr>
      <w:spacing w:after="100"/>
      <w:ind w:left="240"/>
    </w:pPr>
  </w:style>
  <w:style w:type="paragraph" w:styleId="Header">
    <w:name w:val="header"/>
    <w:basedOn w:val="Normal"/>
    <w:link w:val="HeaderChar"/>
    <w:uiPriority w:val="99"/>
    <w:unhideWhenUsed/>
    <w:rsid w:val="0043153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3153D"/>
    <w:rPr>
      <w:rFonts w:ascii="Times New Roman" w:hAnsi="Times New Roman" w:cs="Times New Roman"/>
      <w:sz w:val="24"/>
      <w:szCs w:val="20"/>
    </w:rPr>
  </w:style>
  <w:style w:type="paragraph" w:styleId="Footer">
    <w:name w:val="footer"/>
    <w:basedOn w:val="Normal"/>
    <w:link w:val="FooterChar"/>
    <w:uiPriority w:val="99"/>
    <w:unhideWhenUsed/>
    <w:rsid w:val="0043153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3153D"/>
    <w:rPr>
      <w:rFonts w:ascii="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25857">
      <w:bodyDiv w:val="1"/>
      <w:marLeft w:val="0"/>
      <w:marRight w:val="0"/>
      <w:marTop w:val="0"/>
      <w:marBottom w:val="0"/>
      <w:divBdr>
        <w:top w:val="none" w:sz="0" w:space="0" w:color="auto"/>
        <w:left w:val="none" w:sz="0" w:space="0" w:color="auto"/>
        <w:bottom w:val="none" w:sz="0" w:space="0" w:color="auto"/>
        <w:right w:val="none" w:sz="0" w:space="0" w:color="auto"/>
      </w:divBdr>
    </w:div>
    <w:div w:id="38555688">
      <w:bodyDiv w:val="1"/>
      <w:marLeft w:val="0"/>
      <w:marRight w:val="0"/>
      <w:marTop w:val="0"/>
      <w:marBottom w:val="0"/>
      <w:divBdr>
        <w:top w:val="none" w:sz="0" w:space="0" w:color="auto"/>
        <w:left w:val="none" w:sz="0" w:space="0" w:color="auto"/>
        <w:bottom w:val="none" w:sz="0" w:space="0" w:color="auto"/>
        <w:right w:val="none" w:sz="0" w:space="0" w:color="auto"/>
      </w:divBdr>
      <w:divsChild>
        <w:div w:id="557470586">
          <w:marLeft w:val="0"/>
          <w:marRight w:val="0"/>
          <w:marTop w:val="0"/>
          <w:marBottom w:val="0"/>
          <w:divBdr>
            <w:top w:val="none" w:sz="0" w:space="0" w:color="auto"/>
            <w:left w:val="none" w:sz="0" w:space="0" w:color="auto"/>
            <w:bottom w:val="none" w:sz="0" w:space="0" w:color="auto"/>
            <w:right w:val="none" w:sz="0" w:space="0" w:color="auto"/>
          </w:divBdr>
          <w:divsChild>
            <w:div w:id="69103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4344">
      <w:bodyDiv w:val="1"/>
      <w:marLeft w:val="0"/>
      <w:marRight w:val="0"/>
      <w:marTop w:val="0"/>
      <w:marBottom w:val="0"/>
      <w:divBdr>
        <w:top w:val="none" w:sz="0" w:space="0" w:color="auto"/>
        <w:left w:val="none" w:sz="0" w:space="0" w:color="auto"/>
        <w:bottom w:val="none" w:sz="0" w:space="0" w:color="auto"/>
        <w:right w:val="none" w:sz="0" w:space="0" w:color="auto"/>
      </w:divBdr>
      <w:divsChild>
        <w:div w:id="797990983">
          <w:marLeft w:val="0"/>
          <w:marRight w:val="0"/>
          <w:marTop w:val="0"/>
          <w:marBottom w:val="0"/>
          <w:divBdr>
            <w:top w:val="none" w:sz="0" w:space="0" w:color="auto"/>
            <w:left w:val="none" w:sz="0" w:space="0" w:color="auto"/>
            <w:bottom w:val="none" w:sz="0" w:space="0" w:color="auto"/>
            <w:right w:val="none" w:sz="0" w:space="0" w:color="auto"/>
          </w:divBdr>
          <w:divsChild>
            <w:div w:id="1022631058">
              <w:marLeft w:val="0"/>
              <w:marRight w:val="0"/>
              <w:marTop w:val="0"/>
              <w:marBottom w:val="0"/>
              <w:divBdr>
                <w:top w:val="none" w:sz="0" w:space="0" w:color="auto"/>
                <w:left w:val="none" w:sz="0" w:space="0" w:color="auto"/>
                <w:bottom w:val="none" w:sz="0" w:space="0" w:color="auto"/>
                <w:right w:val="none" w:sz="0" w:space="0" w:color="auto"/>
              </w:divBdr>
            </w:div>
          </w:divsChild>
        </w:div>
        <w:div w:id="322123376">
          <w:marLeft w:val="0"/>
          <w:marRight w:val="0"/>
          <w:marTop w:val="0"/>
          <w:marBottom w:val="0"/>
          <w:divBdr>
            <w:top w:val="none" w:sz="0" w:space="0" w:color="auto"/>
            <w:left w:val="none" w:sz="0" w:space="0" w:color="auto"/>
            <w:bottom w:val="none" w:sz="0" w:space="0" w:color="auto"/>
            <w:right w:val="none" w:sz="0" w:space="0" w:color="auto"/>
          </w:divBdr>
          <w:divsChild>
            <w:div w:id="44396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37926">
      <w:bodyDiv w:val="1"/>
      <w:marLeft w:val="0"/>
      <w:marRight w:val="0"/>
      <w:marTop w:val="0"/>
      <w:marBottom w:val="0"/>
      <w:divBdr>
        <w:top w:val="none" w:sz="0" w:space="0" w:color="auto"/>
        <w:left w:val="none" w:sz="0" w:space="0" w:color="auto"/>
        <w:bottom w:val="none" w:sz="0" w:space="0" w:color="auto"/>
        <w:right w:val="none" w:sz="0" w:space="0" w:color="auto"/>
      </w:divBdr>
      <w:divsChild>
        <w:div w:id="1209996376">
          <w:marLeft w:val="0"/>
          <w:marRight w:val="0"/>
          <w:marTop w:val="0"/>
          <w:marBottom w:val="0"/>
          <w:divBdr>
            <w:top w:val="none" w:sz="0" w:space="0" w:color="auto"/>
            <w:left w:val="none" w:sz="0" w:space="0" w:color="auto"/>
            <w:bottom w:val="none" w:sz="0" w:space="0" w:color="auto"/>
            <w:right w:val="none" w:sz="0" w:space="0" w:color="auto"/>
          </w:divBdr>
          <w:divsChild>
            <w:div w:id="911740107">
              <w:marLeft w:val="0"/>
              <w:marRight w:val="0"/>
              <w:marTop w:val="0"/>
              <w:marBottom w:val="0"/>
              <w:divBdr>
                <w:top w:val="none" w:sz="0" w:space="0" w:color="auto"/>
                <w:left w:val="none" w:sz="0" w:space="0" w:color="auto"/>
                <w:bottom w:val="none" w:sz="0" w:space="0" w:color="auto"/>
                <w:right w:val="none" w:sz="0" w:space="0" w:color="auto"/>
              </w:divBdr>
              <w:divsChild>
                <w:div w:id="1098059368">
                  <w:marLeft w:val="0"/>
                  <w:marRight w:val="0"/>
                  <w:marTop w:val="0"/>
                  <w:marBottom w:val="0"/>
                  <w:divBdr>
                    <w:top w:val="none" w:sz="0" w:space="0" w:color="auto"/>
                    <w:left w:val="none" w:sz="0" w:space="0" w:color="auto"/>
                    <w:bottom w:val="none" w:sz="0" w:space="0" w:color="auto"/>
                    <w:right w:val="none" w:sz="0" w:space="0" w:color="auto"/>
                  </w:divBdr>
                  <w:divsChild>
                    <w:div w:id="394477601">
                      <w:marLeft w:val="0"/>
                      <w:marRight w:val="0"/>
                      <w:marTop w:val="0"/>
                      <w:marBottom w:val="0"/>
                      <w:divBdr>
                        <w:top w:val="none" w:sz="0" w:space="0" w:color="auto"/>
                        <w:left w:val="none" w:sz="0" w:space="0" w:color="auto"/>
                        <w:bottom w:val="none" w:sz="0" w:space="0" w:color="auto"/>
                        <w:right w:val="none" w:sz="0" w:space="0" w:color="auto"/>
                      </w:divBdr>
                      <w:divsChild>
                        <w:div w:id="1893497695">
                          <w:marLeft w:val="0"/>
                          <w:marRight w:val="0"/>
                          <w:marTop w:val="0"/>
                          <w:marBottom w:val="0"/>
                          <w:divBdr>
                            <w:top w:val="none" w:sz="0" w:space="0" w:color="auto"/>
                            <w:left w:val="none" w:sz="0" w:space="0" w:color="auto"/>
                            <w:bottom w:val="none" w:sz="0" w:space="0" w:color="auto"/>
                            <w:right w:val="none" w:sz="0" w:space="0" w:color="auto"/>
                          </w:divBdr>
                          <w:divsChild>
                            <w:div w:id="187245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439084">
      <w:bodyDiv w:val="1"/>
      <w:marLeft w:val="0"/>
      <w:marRight w:val="0"/>
      <w:marTop w:val="0"/>
      <w:marBottom w:val="0"/>
      <w:divBdr>
        <w:top w:val="none" w:sz="0" w:space="0" w:color="auto"/>
        <w:left w:val="none" w:sz="0" w:space="0" w:color="auto"/>
        <w:bottom w:val="none" w:sz="0" w:space="0" w:color="auto"/>
        <w:right w:val="none" w:sz="0" w:space="0" w:color="auto"/>
      </w:divBdr>
    </w:div>
    <w:div w:id="1083380186">
      <w:bodyDiv w:val="1"/>
      <w:marLeft w:val="0"/>
      <w:marRight w:val="0"/>
      <w:marTop w:val="0"/>
      <w:marBottom w:val="0"/>
      <w:divBdr>
        <w:top w:val="none" w:sz="0" w:space="0" w:color="auto"/>
        <w:left w:val="none" w:sz="0" w:space="0" w:color="auto"/>
        <w:bottom w:val="none" w:sz="0" w:space="0" w:color="auto"/>
        <w:right w:val="none" w:sz="0" w:space="0" w:color="auto"/>
      </w:divBdr>
    </w:div>
    <w:div w:id="1442724258">
      <w:bodyDiv w:val="1"/>
      <w:marLeft w:val="0"/>
      <w:marRight w:val="0"/>
      <w:marTop w:val="0"/>
      <w:marBottom w:val="0"/>
      <w:divBdr>
        <w:top w:val="none" w:sz="0" w:space="0" w:color="auto"/>
        <w:left w:val="none" w:sz="0" w:space="0" w:color="auto"/>
        <w:bottom w:val="none" w:sz="0" w:space="0" w:color="auto"/>
        <w:right w:val="none" w:sz="0" w:space="0" w:color="auto"/>
      </w:divBdr>
    </w:div>
    <w:div w:id="1568999370">
      <w:bodyDiv w:val="1"/>
      <w:marLeft w:val="0"/>
      <w:marRight w:val="0"/>
      <w:marTop w:val="0"/>
      <w:marBottom w:val="0"/>
      <w:divBdr>
        <w:top w:val="none" w:sz="0" w:space="0" w:color="auto"/>
        <w:left w:val="none" w:sz="0" w:space="0" w:color="auto"/>
        <w:bottom w:val="none" w:sz="0" w:space="0" w:color="auto"/>
        <w:right w:val="none" w:sz="0" w:space="0" w:color="auto"/>
      </w:divBdr>
    </w:div>
    <w:div w:id="1857232486">
      <w:bodyDiv w:val="1"/>
      <w:marLeft w:val="0"/>
      <w:marRight w:val="0"/>
      <w:marTop w:val="0"/>
      <w:marBottom w:val="0"/>
      <w:divBdr>
        <w:top w:val="none" w:sz="0" w:space="0" w:color="auto"/>
        <w:left w:val="none" w:sz="0" w:space="0" w:color="auto"/>
        <w:bottom w:val="none" w:sz="0" w:space="0" w:color="auto"/>
        <w:right w:val="none" w:sz="0" w:space="0" w:color="auto"/>
      </w:divBdr>
      <w:divsChild>
        <w:div w:id="829256308">
          <w:marLeft w:val="0"/>
          <w:marRight w:val="0"/>
          <w:marTop w:val="0"/>
          <w:marBottom w:val="0"/>
          <w:divBdr>
            <w:top w:val="none" w:sz="0" w:space="0" w:color="auto"/>
            <w:left w:val="none" w:sz="0" w:space="0" w:color="auto"/>
            <w:bottom w:val="none" w:sz="0" w:space="0" w:color="auto"/>
            <w:right w:val="none" w:sz="0" w:space="0" w:color="auto"/>
          </w:divBdr>
          <w:divsChild>
            <w:div w:id="42238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50644">
      <w:bodyDiv w:val="1"/>
      <w:marLeft w:val="0"/>
      <w:marRight w:val="0"/>
      <w:marTop w:val="0"/>
      <w:marBottom w:val="0"/>
      <w:divBdr>
        <w:top w:val="none" w:sz="0" w:space="0" w:color="auto"/>
        <w:left w:val="none" w:sz="0" w:space="0" w:color="auto"/>
        <w:bottom w:val="none" w:sz="0" w:space="0" w:color="auto"/>
        <w:right w:val="none" w:sz="0" w:space="0" w:color="auto"/>
      </w:divBdr>
    </w:div>
    <w:div w:id="211039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for-environment-food-rural-affair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mi.org/pmbok-guide-standards" TargetMode="External"/><Relationship Id="rId4" Type="http://schemas.openxmlformats.org/officeDocument/2006/relationships/settings" Target="settings.xml"/><Relationship Id="rId9" Type="http://schemas.openxmlformats.org/officeDocument/2006/relationships/hyperlink" Target="https://www.ons.gov.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729181-7F12-40C0-8034-33840E3AF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5027</Words>
  <Characters>28656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2026-02-08T03:24:00Z</dcterms:created>
  <dcterms:modified xsi:type="dcterms:W3CDTF">2026-02-08T20:44:00Z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a96f6001-3b9c-49d6-bcae-a8ccae5870aa</vt:lpwstr>
  </property>
</Properties>
</file>