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57CD6E" w14:textId="77777777" w:rsidR="00AE59EC" w:rsidRDefault="0032507B">
      <w:pPr>
        <w:spacing w:line="360" w:lineRule="auto"/>
        <w:rPr>
          <w:rFonts w:ascii="Arial" w:eastAsia="Calibri" w:hAnsi="Arial" w:cs="Arial"/>
          <w:b/>
          <w:i/>
          <w:sz w:val="36"/>
          <w:u w:val="single"/>
          <w:lang w:eastAsia="en-US"/>
        </w:rPr>
      </w:pPr>
      <w:r>
        <w:rPr>
          <w:rFonts w:ascii="Arial" w:eastAsia="Calibri" w:hAnsi="Arial" w:cs="Arial"/>
          <w:b/>
          <w:i/>
          <w:sz w:val="36"/>
          <w:u w:val="single"/>
          <w:lang w:eastAsia="en-US"/>
        </w:rPr>
        <w:t>Can we improve pupils’ quality of writing through pupil engagement with model answers?</w:t>
      </w:r>
    </w:p>
    <w:p w14:paraId="6870DD09" w14:textId="77777777" w:rsidR="00AE59EC" w:rsidRDefault="00AE59EC">
      <w:pPr>
        <w:spacing w:line="360" w:lineRule="auto"/>
        <w:rPr>
          <w:rFonts w:ascii="Arial" w:eastAsia="Calibri" w:hAnsi="Arial" w:cs="Arial"/>
          <w:b/>
          <w:i/>
          <w:sz w:val="28"/>
          <w:lang w:eastAsia="en-US"/>
        </w:rPr>
      </w:pPr>
    </w:p>
    <w:p w14:paraId="4CDC8792" w14:textId="77777777" w:rsidR="00AE59EC" w:rsidRDefault="00AE59EC">
      <w:pPr>
        <w:spacing w:line="360" w:lineRule="auto"/>
        <w:rPr>
          <w:rFonts w:ascii="Arial" w:eastAsia="Calibri" w:hAnsi="Arial" w:cs="Arial"/>
          <w:lang w:eastAsia="en-US"/>
        </w:rPr>
      </w:pPr>
    </w:p>
    <w:tbl>
      <w:tblPr>
        <w:tblW w:w="9016" w:type="dxa"/>
        <w:tblCellMar>
          <w:left w:w="10" w:type="dxa"/>
          <w:right w:w="10" w:type="dxa"/>
        </w:tblCellMar>
        <w:tblLook w:val="0000" w:firstRow="0" w:lastRow="0" w:firstColumn="0" w:lastColumn="0" w:noHBand="0" w:noVBand="0"/>
      </w:tblPr>
      <w:tblGrid>
        <w:gridCol w:w="1722"/>
        <w:gridCol w:w="3647"/>
        <w:gridCol w:w="3647"/>
      </w:tblGrid>
      <w:tr w:rsidR="00AE59EC" w14:paraId="3DE59D04" w14:textId="77777777">
        <w:tc>
          <w:tcPr>
            <w:tcW w:w="17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49DC0F" w14:textId="77777777" w:rsidR="00AE59EC" w:rsidRDefault="00AE59EC">
            <w:pPr>
              <w:spacing w:line="360" w:lineRule="auto"/>
              <w:rPr>
                <w:rFonts w:ascii="Arial" w:hAnsi="Arial" w:cs="Arial"/>
              </w:rPr>
            </w:pPr>
          </w:p>
        </w:tc>
        <w:tc>
          <w:tcPr>
            <w:tcW w:w="3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8BF422" w14:textId="77777777" w:rsidR="00AE59EC" w:rsidRDefault="0032507B">
            <w:pPr>
              <w:spacing w:line="360" w:lineRule="auto"/>
              <w:rPr>
                <w:rFonts w:ascii="Arial" w:hAnsi="Arial" w:cs="Arial"/>
                <w:b/>
                <w:bCs/>
              </w:rPr>
            </w:pPr>
            <w:r>
              <w:rPr>
                <w:rFonts w:ascii="Arial" w:hAnsi="Arial" w:cs="Arial"/>
                <w:b/>
                <w:bCs/>
              </w:rPr>
              <w:t>Target</w:t>
            </w:r>
          </w:p>
        </w:tc>
        <w:tc>
          <w:tcPr>
            <w:tcW w:w="3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21772C" w14:textId="77777777" w:rsidR="00AE59EC" w:rsidRDefault="0032507B">
            <w:pPr>
              <w:rPr>
                <w:rFonts w:ascii="Arial" w:hAnsi="Arial" w:cs="Arial"/>
                <w:b/>
                <w:bCs/>
                <w:lang w:val="en-US"/>
              </w:rPr>
            </w:pPr>
            <w:r>
              <w:rPr>
                <w:rFonts w:ascii="Arial" w:hAnsi="Arial" w:cs="Arial"/>
                <w:b/>
                <w:bCs/>
                <w:lang w:val="en-US"/>
              </w:rPr>
              <w:t>What I have done in this assignment.</w:t>
            </w:r>
          </w:p>
        </w:tc>
      </w:tr>
      <w:tr w:rsidR="00AE59EC" w14:paraId="66ADC919" w14:textId="77777777">
        <w:tc>
          <w:tcPr>
            <w:tcW w:w="17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C5679D" w14:textId="77777777" w:rsidR="00AE59EC" w:rsidRDefault="0032507B">
            <w:pPr>
              <w:spacing w:line="360" w:lineRule="auto"/>
              <w:rPr>
                <w:rFonts w:ascii="Arial" w:hAnsi="Arial" w:cs="Arial"/>
              </w:rPr>
            </w:pPr>
            <w:bookmarkStart w:id="0" w:name="cysill"/>
            <w:bookmarkEnd w:id="0"/>
            <w:r>
              <w:rPr>
                <w:rFonts w:ascii="Arial" w:hAnsi="Arial" w:cs="Arial"/>
              </w:rPr>
              <w:t>Target 1</w:t>
            </w:r>
          </w:p>
        </w:tc>
        <w:tc>
          <w:tcPr>
            <w:tcW w:w="3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24BE9D" w14:textId="77777777" w:rsidR="00AE59EC" w:rsidRDefault="0032507B">
            <w:pPr>
              <w:spacing w:line="360" w:lineRule="auto"/>
              <w:rPr>
                <w:rFonts w:ascii="Arial" w:hAnsi="Arial" w:cs="Arial"/>
              </w:rPr>
            </w:pPr>
            <w:r>
              <w:rPr>
                <w:rFonts w:ascii="Arial" w:hAnsi="Arial" w:cs="Arial"/>
              </w:rPr>
              <w:t>More critical engagement with the ideas presented in the literature. What are the limitations and realities of the implementation of these ideas and concepts in your unique context?</w:t>
            </w:r>
          </w:p>
        </w:tc>
        <w:tc>
          <w:tcPr>
            <w:tcW w:w="3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B158F1" w14:textId="77777777" w:rsidR="00AE59EC" w:rsidRDefault="0032507B">
            <w:pPr>
              <w:spacing w:line="360" w:lineRule="auto"/>
              <w:rPr>
                <w:rFonts w:ascii="Arial" w:hAnsi="Arial" w:cs="Arial"/>
              </w:rPr>
            </w:pPr>
            <w:r>
              <w:rPr>
                <w:rFonts w:ascii="Arial" w:hAnsi="Arial" w:cs="Arial"/>
              </w:rPr>
              <w:t>I have made sure to engage with literature, noting both the limitations from some authors and how/what applied to my practice.</w:t>
            </w:r>
          </w:p>
        </w:tc>
      </w:tr>
      <w:tr w:rsidR="00AE59EC" w14:paraId="331815C8" w14:textId="77777777">
        <w:tc>
          <w:tcPr>
            <w:tcW w:w="17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08C316" w14:textId="77777777" w:rsidR="00AE59EC" w:rsidRDefault="0032507B">
            <w:pPr>
              <w:spacing w:line="360" w:lineRule="auto"/>
              <w:rPr>
                <w:rFonts w:ascii="Arial" w:hAnsi="Arial" w:cs="Arial"/>
              </w:rPr>
            </w:pPr>
            <w:r>
              <w:rPr>
                <w:rFonts w:ascii="Arial" w:hAnsi="Arial" w:cs="Arial"/>
              </w:rPr>
              <w:t>Target 2</w:t>
            </w:r>
          </w:p>
        </w:tc>
        <w:tc>
          <w:tcPr>
            <w:tcW w:w="3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30F843" w14:textId="77777777" w:rsidR="00AE59EC" w:rsidRDefault="0032507B">
            <w:pPr>
              <w:spacing w:line="360" w:lineRule="auto"/>
              <w:rPr>
                <w:rFonts w:ascii="Arial" w:hAnsi="Arial" w:cs="Arial"/>
              </w:rPr>
            </w:pPr>
            <w:r>
              <w:rPr>
                <w:rFonts w:ascii="Arial" w:hAnsi="Arial" w:cs="Arial"/>
              </w:rPr>
              <w:t>Revise the accurate use of apostrophes, especially apostrophes for possession. Revise accuracy of punctuation. You are repeatedly comma splicing.</w:t>
            </w:r>
          </w:p>
        </w:tc>
        <w:tc>
          <w:tcPr>
            <w:tcW w:w="3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B0F0F1" w14:textId="77777777" w:rsidR="00AE59EC" w:rsidRDefault="0032507B">
            <w:pPr>
              <w:spacing w:line="360" w:lineRule="auto"/>
              <w:rPr>
                <w:rFonts w:ascii="Arial" w:hAnsi="Arial" w:cs="Arial"/>
              </w:rPr>
            </w:pPr>
            <w:r>
              <w:rPr>
                <w:rFonts w:ascii="Arial" w:hAnsi="Arial" w:cs="Arial"/>
              </w:rPr>
              <w:t>I have proofread my work to make sure there are no spelling, punctuation, or grammar errors.</w:t>
            </w:r>
          </w:p>
        </w:tc>
      </w:tr>
    </w:tbl>
    <w:p w14:paraId="3E087764" w14:textId="77777777" w:rsidR="00AE59EC" w:rsidRDefault="00AE59EC">
      <w:pPr>
        <w:spacing w:line="360" w:lineRule="auto"/>
        <w:rPr>
          <w:rFonts w:ascii="Arial" w:eastAsia="Calibri" w:hAnsi="Arial" w:cs="Arial"/>
          <w:lang w:eastAsia="en-US"/>
        </w:rPr>
      </w:pPr>
    </w:p>
    <w:p w14:paraId="65D91A15" w14:textId="77777777" w:rsidR="00AE59EC" w:rsidRDefault="00AE59EC">
      <w:pPr>
        <w:spacing w:line="360" w:lineRule="auto"/>
        <w:rPr>
          <w:rFonts w:ascii="Arial" w:eastAsia="Calibri" w:hAnsi="Arial" w:cs="Arial"/>
          <w:lang w:eastAsia="en-US"/>
        </w:rPr>
      </w:pPr>
    </w:p>
    <w:p w14:paraId="54CA80E7" w14:textId="77777777" w:rsidR="00AE59EC" w:rsidRDefault="00AE59EC">
      <w:pPr>
        <w:spacing w:line="360" w:lineRule="auto"/>
        <w:rPr>
          <w:rFonts w:ascii="Arial" w:eastAsia="Calibri" w:hAnsi="Arial" w:cs="Arial"/>
          <w:lang w:eastAsia="en-US"/>
        </w:rPr>
      </w:pPr>
    </w:p>
    <w:p w14:paraId="77BFFF9F" w14:textId="77777777" w:rsidR="00AE59EC" w:rsidRDefault="00AE59EC">
      <w:pPr>
        <w:spacing w:line="360" w:lineRule="auto"/>
        <w:rPr>
          <w:rFonts w:ascii="Arial" w:eastAsia="Calibri" w:hAnsi="Arial" w:cs="Arial"/>
          <w:lang w:eastAsia="en-US"/>
        </w:rPr>
      </w:pPr>
    </w:p>
    <w:p w14:paraId="1BBE7192" w14:textId="77777777" w:rsidR="00AE59EC" w:rsidRDefault="00AE59EC">
      <w:pPr>
        <w:spacing w:line="360" w:lineRule="auto"/>
        <w:rPr>
          <w:rFonts w:ascii="Arial" w:eastAsia="Calibri" w:hAnsi="Arial" w:cs="Arial"/>
          <w:lang w:eastAsia="en-US"/>
        </w:rPr>
      </w:pPr>
    </w:p>
    <w:p w14:paraId="7417BCC9" w14:textId="77777777" w:rsidR="00AE59EC" w:rsidRDefault="00AE59EC">
      <w:pPr>
        <w:rPr>
          <w:rFonts w:ascii="Arial" w:hAnsi="Arial" w:cs="Arial"/>
        </w:rPr>
      </w:pPr>
    </w:p>
    <w:p w14:paraId="4DB2678D" w14:textId="77777777" w:rsidR="00AE59EC" w:rsidRDefault="00AE59EC">
      <w:pPr>
        <w:rPr>
          <w:rFonts w:ascii="Arial" w:hAnsi="Arial" w:cs="Arial"/>
        </w:rPr>
      </w:pPr>
    </w:p>
    <w:p w14:paraId="503B61DD" w14:textId="77777777" w:rsidR="00AE59EC" w:rsidRDefault="00AE59EC">
      <w:pPr>
        <w:rPr>
          <w:rFonts w:ascii="Arial" w:hAnsi="Arial" w:cs="Arial"/>
        </w:rPr>
      </w:pPr>
    </w:p>
    <w:p w14:paraId="11264CBB" w14:textId="77777777" w:rsidR="00AE59EC" w:rsidRDefault="00AE59EC">
      <w:pPr>
        <w:rPr>
          <w:rFonts w:ascii="Arial" w:hAnsi="Arial" w:cs="Arial"/>
        </w:rPr>
      </w:pPr>
    </w:p>
    <w:p w14:paraId="055A5590" w14:textId="77777777" w:rsidR="00AE59EC" w:rsidRDefault="00AE59EC">
      <w:pPr>
        <w:rPr>
          <w:rFonts w:ascii="Arial" w:hAnsi="Arial" w:cs="Arial"/>
        </w:rPr>
      </w:pPr>
    </w:p>
    <w:p w14:paraId="75912E8E" w14:textId="77777777" w:rsidR="00AE59EC" w:rsidRDefault="00AE59EC">
      <w:pPr>
        <w:rPr>
          <w:rFonts w:ascii="Arial" w:hAnsi="Arial" w:cs="Arial"/>
        </w:rPr>
      </w:pPr>
    </w:p>
    <w:p w14:paraId="5DB3F518" w14:textId="77777777" w:rsidR="00AE59EC" w:rsidRDefault="00AE59EC">
      <w:pPr>
        <w:rPr>
          <w:rFonts w:ascii="Arial" w:hAnsi="Arial" w:cs="Arial"/>
        </w:rPr>
      </w:pPr>
    </w:p>
    <w:p w14:paraId="5BCE8F21" w14:textId="77777777" w:rsidR="00AE59EC" w:rsidRDefault="00AE59EC">
      <w:pPr>
        <w:rPr>
          <w:rFonts w:ascii="Arial" w:hAnsi="Arial" w:cs="Arial"/>
        </w:rPr>
      </w:pPr>
    </w:p>
    <w:p w14:paraId="1E55D708" w14:textId="77777777" w:rsidR="00AE59EC" w:rsidRDefault="00AE59EC">
      <w:pPr>
        <w:rPr>
          <w:rFonts w:ascii="Arial" w:hAnsi="Arial" w:cs="Arial"/>
        </w:rPr>
      </w:pPr>
    </w:p>
    <w:p w14:paraId="5E2712EA" w14:textId="77777777" w:rsidR="00AE59EC" w:rsidRDefault="00AE59EC">
      <w:pPr>
        <w:rPr>
          <w:rFonts w:ascii="Arial" w:hAnsi="Arial" w:cs="Arial"/>
        </w:rPr>
      </w:pPr>
    </w:p>
    <w:p w14:paraId="1C0D8003" w14:textId="77777777" w:rsidR="00AE59EC" w:rsidRDefault="00AE59EC">
      <w:pPr>
        <w:rPr>
          <w:rFonts w:ascii="Arial" w:hAnsi="Arial" w:cs="Arial"/>
        </w:rPr>
      </w:pPr>
    </w:p>
    <w:p w14:paraId="4CF4C73C" w14:textId="77777777" w:rsidR="00AE59EC" w:rsidRDefault="00AE59EC">
      <w:pPr>
        <w:rPr>
          <w:rFonts w:ascii="Arial" w:hAnsi="Arial" w:cs="Arial"/>
        </w:rPr>
      </w:pPr>
    </w:p>
    <w:p w14:paraId="658C21F6" w14:textId="77777777" w:rsidR="00AE59EC" w:rsidRDefault="00AE59EC">
      <w:pPr>
        <w:rPr>
          <w:rFonts w:ascii="Arial" w:hAnsi="Arial" w:cs="Arial"/>
        </w:rPr>
      </w:pPr>
    </w:p>
    <w:p w14:paraId="4BFFBA0D" w14:textId="77777777" w:rsidR="00AE59EC" w:rsidRDefault="00AE59EC">
      <w:pPr>
        <w:rPr>
          <w:rFonts w:ascii="Arial" w:hAnsi="Arial" w:cs="Arial"/>
        </w:rPr>
      </w:pPr>
    </w:p>
    <w:p w14:paraId="2C915CD7" w14:textId="77777777" w:rsidR="00AE59EC" w:rsidRDefault="00AE59EC">
      <w:pPr>
        <w:rPr>
          <w:rFonts w:ascii="Arial" w:hAnsi="Arial" w:cs="Arial"/>
        </w:rPr>
      </w:pPr>
    </w:p>
    <w:p w14:paraId="5FA36EF5" w14:textId="77777777" w:rsidR="00AE59EC" w:rsidRDefault="00AE59EC">
      <w:pPr>
        <w:rPr>
          <w:rFonts w:ascii="Arial" w:hAnsi="Arial" w:cs="Arial"/>
        </w:rPr>
      </w:pPr>
    </w:p>
    <w:p w14:paraId="1BE49874" w14:textId="77777777" w:rsidR="00AE59EC" w:rsidRDefault="00AE59EC">
      <w:pPr>
        <w:rPr>
          <w:rFonts w:ascii="Arial" w:hAnsi="Arial" w:cs="Arial"/>
        </w:rPr>
      </w:pPr>
    </w:p>
    <w:p w14:paraId="2BB95FC0" w14:textId="77777777" w:rsidR="00AE59EC" w:rsidRDefault="00AE59EC">
      <w:pPr>
        <w:rPr>
          <w:rFonts w:ascii="Arial" w:hAnsi="Arial" w:cs="Arial"/>
        </w:rPr>
      </w:pPr>
    </w:p>
    <w:p w14:paraId="019B18C7" w14:textId="77777777" w:rsidR="00AE59EC" w:rsidRDefault="0032507B">
      <w:pPr>
        <w:spacing w:line="360" w:lineRule="auto"/>
        <w:jc w:val="center"/>
        <w:rPr>
          <w:rFonts w:ascii="Arial" w:eastAsia="Calibri" w:hAnsi="Arial" w:cs="Arial"/>
          <w:b/>
          <w:i/>
          <w:u w:val="single"/>
          <w:lang w:eastAsia="en-US"/>
        </w:rPr>
      </w:pPr>
      <w:r>
        <w:rPr>
          <w:rFonts w:ascii="Arial" w:eastAsia="Calibri" w:hAnsi="Arial" w:cs="Arial"/>
          <w:b/>
          <w:i/>
          <w:u w:val="single"/>
          <w:lang w:eastAsia="en-US"/>
        </w:rPr>
        <w:lastRenderedPageBreak/>
        <w:t>Can we improve pupils’ quality of writing through pupil engagement with model answers?</w:t>
      </w:r>
    </w:p>
    <w:p w14:paraId="36123D78" w14:textId="77777777" w:rsidR="00AE59EC" w:rsidRDefault="00AE59EC">
      <w:pPr>
        <w:spacing w:line="360" w:lineRule="auto"/>
        <w:rPr>
          <w:rFonts w:ascii="Arial" w:hAnsi="Arial" w:cs="Arial"/>
        </w:rPr>
      </w:pPr>
    </w:p>
    <w:p w14:paraId="74CD00C1" w14:textId="77777777" w:rsidR="00AE59EC" w:rsidRDefault="00AE59EC">
      <w:pPr>
        <w:spacing w:line="360" w:lineRule="auto"/>
        <w:rPr>
          <w:rFonts w:ascii="Arial" w:hAnsi="Arial" w:cs="Arial"/>
          <w:b/>
          <w:bCs/>
          <w:u w:val="single"/>
        </w:rPr>
      </w:pPr>
    </w:p>
    <w:p w14:paraId="77A2E173" w14:textId="77777777" w:rsidR="00AE59EC" w:rsidRDefault="0032507B">
      <w:pPr>
        <w:spacing w:line="360" w:lineRule="auto"/>
        <w:rPr>
          <w:rFonts w:ascii="Arial" w:hAnsi="Arial" w:cs="Arial"/>
        </w:rPr>
      </w:pPr>
      <w:r>
        <w:rPr>
          <w:rFonts w:ascii="Arial" w:hAnsi="Arial" w:cs="Arial"/>
        </w:rPr>
        <w:t>The issue that interested me was student engagement during different stages of a lesson. In my placement school, English is consisted of mixed ability pupils in every class and for every year group.  The use of mixing high attainment and low attainment pupils has proved to be a success for the English department and others across the curriculum, which is why I found it interesting to incorporate into this research. In my class that I used to conduct the research, there is a clear range of attainment which plays on the levels of engagement demonstrated by these pupils.</w:t>
      </w:r>
    </w:p>
    <w:p w14:paraId="3EAFE400" w14:textId="77777777" w:rsidR="00AE59EC" w:rsidRDefault="00AE59EC">
      <w:pPr>
        <w:spacing w:line="360" w:lineRule="auto"/>
        <w:rPr>
          <w:rFonts w:ascii="Arial" w:hAnsi="Arial" w:cs="Arial"/>
        </w:rPr>
      </w:pPr>
    </w:p>
    <w:p w14:paraId="7CCAAB23" w14:textId="77777777" w:rsidR="00AE59EC" w:rsidRDefault="0032507B">
      <w:pPr>
        <w:spacing w:line="360" w:lineRule="auto"/>
        <w:rPr>
          <w:rFonts w:ascii="Arial" w:hAnsi="Arial" w:cs="Arial"/>
        </w:rPr>
      </w:pPr>
      <w:r>
        <w:rPr>
          <w:rFonts w:ascii="Arial" w:hAnsi="Arial" w:cs="Arial"/>
        </w:rPr>
        <w:t>The class of KS3 pupils was ideal for this opportunity in research, with pupils being able to be ranked as high, middle and low for their attainment ranges. I discussed with my research partners this clear opportunity to develop some exciting research on the engagement of pupils across the ability range within one classroom and one lesson. This resulted in us developing our research into the question, ‘Can we improve pupils’ quality of writing through pupil engagement with model answers?’ For my class, this means three pupils will be preselected from previously levelled written responses to carry out this research.</w:t>
      </w:r>
    </w:p>
    <w:p w14:paraId="06146770" w14:textId="77777777" w:rsidR="00AE59EC" w:rsidRDefault="00AE59EC">
      <w:pPr>
        <w:spacing w:line="360" w:lineRule="auto"/>
        <w:rPr>
          <w:rFonts w:ascii="Arial" w:hAnsi="Arial" w:cs="Arial"/>
          <w:b/>
          <w:bCs/>
        </w:rPr>
      </w:pPr>
    </w:p>
    <w:p w14:paraId="57D0E1C4" w14:textId="416A8DDF" w:rsidR="00AE59EC" w:rsidRDefault="0032507B">
      <w:pPr>
        <w:spacing w:line="360" w:lineRule="auto"/>
        <w:rPr>
          <w:rFonts w:ascii="Arial" w:hAnsi="Arial" w:cs="Arial"/>
        </w:rPr>
      </w:pPr>
      <w:bookmarkStart w:id="1" w:name="_Hlk33361714"/>
      <w:r>
        <w:rPr>
          <w:rFonts w:ascii="Arial" w:hAnsi="Arial" w:cs="Arial"/>
        </w:rPr>
        <w:t xml:space="preserve">I looked further into teacher modelled examples by reading books, journal articles and other on-line materials including government documents to be able to understand the theories behind why it is used and if it is as effective as it seems to be within the classroom. It is common throughout the subjects that teachers give students feedback and opportunities to participate within the learning </w:t>
      </w:r>
      <w:r w:rsidR="002B76C3">
        <w:rPr>
          <w:rFonts w:ascii="Arial" w:hAnsi="Arial" w:cs="Arial"/>
        </w:rPr>
        <w:t>environment</w:t>
      </w:r>
      <w:r>
        <w:rPr>
          <w:rFonts w:ascii="Arial" w:hAnsi="Arial" w:cs="Arial"/>
        </w:rPr>
        <w:t>, although a key tool they use is the modelling of desired techniques or behaviours to succeed in their work (</w:t>
      </w:r>
      <w:proofErr w:type="spellStart"/>
      <w:r>
        <w:rPr>
          <w:rFonts w:ascii="Arial" w:hAnsi="Arial" w:cs="Arial"/>
        </w:rPr>
        <w:t>Ernweb</w:t>
      </w:r>
      <w:proofErr w:type="spellEnd"/>
      <w:r>
        <w:rPr>
          <w:rFonts w:ascii="Arial" w:hAnsi="Arial" w:cs="Arial"/>
        </w:rPr>
        <w:t xml:space="preserve">, 2020). The reason modelling is used is to demonstrate to </w:t>
      </w:r>
      <w:r w:rsidR="006649D8">
        <w:rPr>
          <w:rFonts w:ascii="Arial" w:hAnsi="Arial" w:cs="Arial"/>
        </w:rPr>
        <w:t>the</w:t>
      </w:r>
      <w:r>
        <w:rPr>
          <w:rFonts w:ascii="Arial" w:hAnsi="Arial" w:cs="Arial"/>
        </w:rPr>
        <w:t xml:space="preserve"> pupils that the task is possible to complete, as it gives them their goal in sight (Linsin, 2015). As demonstrated in the genre-based teaching and learning cycle, the students do not offer their ideas within this form of teaching as it is a solely teacher modelled response. It is instead an opportunity for pupils to understand the strategies they need to adopt for their own independent writing (Christie, 2005; Gibbons, 2015; Hammond, 2001). They strongly emphasise the process of modelling as a pivotal approach to support students in their writing. This is increasingly present in the English classroom, as teachers show pupils the expected techniques, writing styles and methods through teacher made examples as it is the easiest way for students to pick up what makes a successful piece of work as they have something good to compare it to (Class Teaching, 2015). Maxwell (1978) explains how students learn through explanations, examples and </w:t>
      </w:r>
      <w:r>
        <w:rPr>
          <w:rFonts w:ascii="Arial" w:hAnsi="Arial" w:cs="Arial"/>
        </w:rPr>
        <w:lastRenderedPageBreak/>
        <w:t xml:space="preserve">experience. Although Alford and Griffin (2019) detail how teachers, unfortunately, can rely too much on relaying knowledge and lingo to their pupils, which to them sounds like trying to understand a ‘foreign language’. Using examples can broaden the ways of learning and can be great when clarifying meanings of certain points within a topic (Alford and Griffin, 2019; Allan, </w:t>
      </w:r>
      <w:proofErr w:type="spellStart"/>
      <w:r>
        <w:rPr>
          <w:rFonts w:ascii="Arial" w:hAnsi="Arial" w:cs="Arial"/>
        </w:rPr>
        <w:t>Guven</w:t>
      </w:r>
      <w:proofErr w:type="spellEnd"/>
      <w:r>
        <w:rPr>
          <w:rFonts w:ascii="Arial" w:hAnsi="Arial" w:cs="Arial"/>
        </w:rPr>
        <w:t xml:space="preserve"> and </w:t>
      </w:r>
      <w:proofErr w:type="spellStart"/>
      <w:r>
        <w:rPr>
          <w:rFonts w:ascii="Arial" w:hAnsi="Arial" w:cs="Arial"/>
        </w:rPr>
        <w:t>Yilmaz</w:t>
      </w:r>
      <w:proofErr w:type="spellEnd"/>
      <w:r>
        <w:rPr>
          <w:rFonts w:ascii="Arial" w:hAnsi="Arial" w:cs="Arial"/>
        </w:rPr>
        <w:t>, 2017). Another author suggests that modelling is an instructional strategy where the teacher has to demonstrate a new topic by getting learners to observe demonstrations or examples of the work, as this form of modelling is more functional compared to a direct approach (</w:t>
      </w:r>
      <w:proofErr w:type="spellStart"/>
      <w:r>
        <w:rPr>
          <w:rFonts w:ascii="Arial" w:hAnsi="Arial" w:cs="Arial"/>
        </w:rPr>
        <w:t>Salisu</w:t>
      </w:r>
      <w:proofErr w:type="spellEnd"/>
      <w:r>
        <w:rPr>
          <w:rFonts w:ascii="Arial" w:hAnsi="Arial" w:cs="Arial"/>
        </w:rPr>
        <w:t xml:space="preserve"> and Ransom, 2014). The Second Principle (2020) supports this by explaining teacher modelled examples as critical elements to planning and delivery of a lesson as it develops professional repertoires, allows the teacher to access more pupils at one given time, guides a targeted subject efficiently, and allows teachers to understand curricular foci better. However, Class Teaching (2015) advises how this idea can limit the thinking of a pupil as they are doing nothing less than copying someone else’s work.  Also, it holds back the more able and talented pupils as the challenge is nowhere near hard enough for them. Finally, it also fosters a dependency culture where pupils believe that everything needs a model to be possible, as without a scaffold they would fail. With that in mind, you must know your learners to understand if any of these possible limitations to teacher modelled examples will affect their long-term learning. By approaching the lessons with the correctly differentiated resources, then it should be avoidable. This reading supported the development of the research question to engage with the use of teacher modelled responses, although it had to be refined to focus on its ability to cause improvement in pupils’ quality of writing. This meant the research had to be focussed directly on improvement in outcome from the use of teaching through a teacher modelled example, which consequently depends on the level of engagement throughout any given task.</w:t>
      </w:r>
    </w:p>
    <w:p w14:paraId="0372113F" w14:textId="77777777" w:rsidR="00AE59EC" w:rsidRDefault="00AE59EC">
      <w:pPr>
        <w:spacing w:line="360" w:lineRule="auto"/>
        <w:rPr>
          <w:rFonts w:ascii="Arial" w:hAnsi="Arial" w:cs="Arial"/>
        </w:rPr>
      </w:pPr>
    </w:p>
    <w:p w14:paraId="4A0C46B9" w14:textId="67E3CCEF" w:rsidR="00AE59EC" w:rsidRDefault="0032507B">
      <w:pPr>
        <w:spacing w:line="360" w:lineRule="auto"/>
        <w:rPr>
          <w:rFonts w:ascii="Arial" w:hAnsi="Arial" w:cs="Arial"/>
        </w:rPr>
      </w:pPr>
      <w:r>
        <w:rPr>
          <w:rFonts w:ascii="Arial" w:hAnsi="Arial" w:cs="Arial"/>
        </w:rPr>
        <w:t xml:space="preserve">Peer and self-assessment help pupils to develop a deeper awareness of how learning takes place and promotes metacognition in learners (Black and Wiliam, 1998). By establishing goals, there is a need for excellent modelling before pupils can integrate information within their independent writing (National Strategies, 2008). Similarly, Shirley Clarke (2008) discovered that looking at other people’s work can help pupils to understand what they could have done differently, therefore learning from each other’s successes and failures (University of Reading, 2020). The NFER (2012) has supported this by detailing that whole class modelling before peer and self-assessment will allow pupils to find weaknesses within their work easier. Formative assessment as a form of assessment for learning (AFL) is only beneficial if a student has full engagement throughout the self-assessment (Brooks, Abbott and Bills, 2007), this is questioned by Black and William (1998) that state peer assessment can develop skills much greater than self-assessment, and without the ability to peer assess </w:t>
      </w:r>
      <w:r>
        <w:rPr>
          <w:rFonts w:ascii="Arial" w:hAnsi="Arial" w:cs="Arial"/>
        </w:rPr>
        <w:lastRenderedPageBreak/>
        <w:t>you will not be able to complete a successful self-evaluation. Students analysing work made by their peers allows them to see the quality in a range of examples (</w:t>
      </w:r>
      <w:proofErr w:type="spellStart"/>
      <w:r>
        <w:rPr>
          <w:rFonts w:ascii="Arial" w:hAnsi="Arial" w:cs="Arial"/>
        </w:rPr>
        <w:t>Reinholz</w:t>
      </w:r>
      <w:proofErr w:type="spellEnd"/>
      <w:r>
        <w:rPr>
          <w:rFonts w:ascii="Arial" w:hAnsi="Arial" w:cs="Arial"/>
        </w:rPr>
        <w:t>, 2016), therefore agreeing with Black and Wiliam (1998) about promoting self-assessment</w:t>
      </w:r>
      <w:r w:rsidR="00D35D87">
        <w:rPr>
          <w:rFonts w:ascii="Arial" w:hAnsi="Arial" w:cs="Arial"/>
        </w:rPr>
        <w:t xml:space="preserve"> as</w:t>
      </w:r>
      <w:r>
        <w:rPr>
          <w:rFonts w:ascii="Arial" w:hAnsi="Arial" w:cs="Arial"/>
        </w:rPr>
        <w:t xml:space="preserve"> being imperative to the explicit and transparency of any given self-reflection (SecEd, 2019). Sadler (1989) supports the principle of self-reflection so </w:t>
      </w:r>
      <w:r w:rsidR="004731AA">
        <w:rPr>
          <w:rFonts w:ascii="Arial" w:hAnsi="Arial" w:cs="Arial"/>
        </w:rPr>
        <w:t>pupils</w:t>
      </w:r>
      <w:r>
        <w:rPr>
          <w:rFonts w:ascii="Arial" w:hAnsi="Arial" w:cs="Arial"/>
        </w:rPr>
        <w:t xml:space="preserve"> understand what they need to do themselves and work towards achieving and monitoring the quality of their work as they go further down the success criteria. Teachers use feedback as a tool to iron out any misconceptions a pupil has, this can be done through teacher assessment, although as mentioned by Sadler (1989) the student must understand the notion of the desired standard or goal they are trying to reach, as they need to be able to engage with the lesson. If the level of challenge is too high for a pupil, then this will not happen, </w:t>
      </w:r>
      <w:r w:rsidR="00F93A00">
        <w:rPr>
          <w:rFonts w:ascii="Arial" w:hAnsi="Arial" w:cs="Arial"/>
        </w:rPr>
        <w:t xml:space="preserve">and consequently could begin </w:t>
      </w:r>
      <w:r>
        <w:rPr>
          <w:rFonts w:ascii="Arial" w:hAnsi="Arial" w:cs="Arial"/>
        </w:rPr>
        <w:t>causing pupils to be disengaged, lack motivation and potentially create bad behaviour. By differentiation of grading procedures, the difference in self and peer assessments can cause positive</w:t>
      </w:r>
      <w:r w:rsidR="00E13400">
        <w:rPr>
          <w:rFonts w:ascii="Arial" w:hAnsi="Arial" w:cs="Arial"/>
        </w:rPr>
        <w:t xml:space="preserve"> </w:t>
      </w:r>
      <w:r>
        <w:rPr>
          <w:rFonts w:ascii="Arial" w:hAnsi="Arial" w:cs="Arial"/>
        </w:rPr>
        <w:t>and negative</w:t>
      </w:r>
      <w:r w:rsidR="00E13400">
        <w:rPr>
          <w:rFonts w:ascii="Arial" w:hAnsi="Arial" w:cs="Arial"/>
        </w:rPr>
        <w:t xml:space="preserve"> effects for teaching and learning</w:t>
      </w:r>
      <w:r>
        <w:rPr>
          <w:rFonts w:ascii="Arial" w:hAnsi="Arial" w:cs="Arial"/>
        </w:rPr>
        <w:t xml:space="preserve">. It can be problematic as pupils </w:t>
      </w:r>
      <w:r w:rsidR="00170C58">
        <w:rPr>
          <w:rFonts w:ascii="Arial" w:hAnsi="Arial" w:cs="Arial"/>
        </w:rPr>
        <w:t>could</w:t>
      </w:r>
      <w:r>
        <w:rPr>
          <w:rFonts w:ascii="Arial" w:hAnsi="Arial" w:cs="Arial"/>
        </w:rPr>
        <w:t xml:space="preserve"> feel left out or confused if they have differentiated success criteria’s, however they could feel well helped and supported as they can access the work (Topping and Maloney, 2005).</w:t>
      </w:r>
    </w:p>
    <w:bookmarkEnd w:id="1"/>
    <w:p w14:paraId="540200D2" w14:textId="77777777" w:rsidR="00AE59EC" w:rsidRDefault="00AE59EC">
      <w:pPr>
        <w:spacing w:line="360" w:lineRule="auto"/>
        <w:rPr>
          <w:rFonts w:ascii="Arial" w:hAnsi="Arial" w:cs="Arial"/>
        </w:rPr>
      </w:pPr>
    </w:p>
    <w:p w14:paraId="6BE65B6B" w14:textId="77777777" w:rsidR="00AE59EC" w:rsidRDefault="0032507B">
      <w:pPr>
        <w:spacing w:line="360" w:lineRule="auto"/>
        <w:rPr>
          <w:rFonts w:ascii="Arial" w:hAnsi="Arial" w:cs="Arial"/>
          <w:b/>
          <w:bCs/>
        </w:rPr>
      </w:pPr>
      <w:r>
        <w:rPr>
          <w:rFonts w:ascii="Arial" w:hAnsi="Arial" w:cs="Arial"/>
          <w:b/>
          <w:bCs/>
        </w:rPr>
        <w:t>Lesson Study Design</w:t>
      </w:r>
    </w:p>
    <w:p w14:paraId="7F4DFD9F" w14:textId="77777777" w:rsidR="00AE59EC" w:rsidRDefault="00AE59EC">
      <w:pPr>
        <w:spacing w:line="360" w:lineRule="auto"/>
        <w:rPr>
          <w:rFonts w:ascii="Arial" w:hAnsi="Arial" w:cs="Arial"/>
          <w:b/>
          <w:bCs/>
        </w:rPr>
      </w:pPr>
    </w:p>
    <w:p w14:paraId="6E07B060" w14:textId="34E1B8D4" w:rsidR="00AE59EC" w:rsidRDefault="0032507B">
      <w:pPr>
        <w:spacing w:line="360" w:lineRule="auto"/>
        <w:rPr>
          <w:rFonts w:ascii="Arial" w:hAnsi="Arial" w:cs="Arial"/>
        </w:rPr>
      </w:pPr>
      <w:r>
        <w:rPr>
          <w:rFonts w:ascii="Arial" w:hAnsi="Arial" w:cs="Arial"/>
        </w:rPr>
        <w:t>The research project consisted of three lesson studies that were implemented over three days for two mixed ability year 7 classes. This was action research through using lesson studies which for this purpose was split into three different stages of the lessons, first ma</w:t>
      </w:r>
      <w:r w:rsidR="00C2315C">
        <w:rPr>
          <w:rFonts w:ascii="Arial" w:hAnsi="Arial" w:cs="Arial"/>
        </w:rPr>
        <w:t>rking</w:t>
      </w:r>
      <w:r>
        <w:rPr>
          <w:rFonts w:ascii="Arial" w:hAnsi="Arial" w:cs="Arial"/>
        </w:rPr>
        <w:t xml:space="preserve"> </w:t>
      </w:r>
      <w:r w:rsidR="00476ADF">
        <w:rPr>
          <w:rFonts w:ascii="Arial" w:hAnsi="Arial" w:cs="Arial"/>
        </w:rPr>
        <w:t xml:space="preserve">the </w:t>
      </w:r>
      <w:r>
        <w:rPr>
          <w:rFonts w:ascii="Arial" w:hAnsi="Arial" w:cs="Arial"/>
        </w:rPr>
        <w:t xml:space="preserve">teachers work, second writing </w:t>
      </w:r>
      <w:r w:rsidR="00476ADF">
        <w:rPr>
          <w:rFonts w:ascii="Arial" w:hAnsi="Arial" w:cs="Arial"/>
        </w:rPr>
        <w:t xml:space="preserve">the </w:t>
      </w:r>
      <w:r>
        <w:rPr>
          <w:rFonts w:ascii="Arial" w:hAnsi="Arial" w:cs="Arial"/>
        </w:rPr>
        <w:t>response, and finally self-assessment of the individual work produced. All pupils were allowed to participate in this action research, although out of those who returned their consent forms, three were chosen, all at a varied range of attainment.</w:t>
      </w:r>
    </w:p>
    <w:p w14:paraId="38063734" w14:textId="77777777" w:rsidR="00AE59EC" w:rsidRDefault="00AE59EC">
      <w:pPr>
        <w:spacing w:line="360" w:lineRule="auto"/>
        <w:rPr>
          <w:rFonts w:ascii="Arial" w:hAnsi="Arial" w:cs="Arial"/>
        </w:rPr>
      </w:pPr>
    </w:p>
    <w:p w14:paraId="6180A81F" w14:textId="77777777" w:rsidR="00AE59EC" w:rsidRDefault="0032507B">
      <w:pPr>
        <w:spacing w:line="360" w:lineRule="auto"/>
        <w:rPr>
          <w:rFonts w:ascii="Arial" w:hAnsi="Arial" w:cs="Arial"/>
        </w:rPr>
      </w:pPr>
      <w:r>
        <w:rPr>
          <w:rFonts w:ascii="Arial" w:hAnsi="Arial" w:cs="Arial"/>
        </w:rPr>
        <w:t xml:space="preserve">Research methodology is the procedure or technique that is used for a particular research study where information has been identified and analysed to critically evaluate a question, discussing its validity and reliability (Wilkinson, 2000). The research methodology form that I used is lesson study action research which has a had a long-standing use in the history of educational development (Arthur et al, 2012). Psychologist Kurt Lewin (1946) explained this form of research as a way of gaining knowledge about a social system alongside trying to change it for the benefit of others. Similarly, educationalist John Elliot (1991) summarised it as the study of a social situation to improve quality by providing essential self-evaluation and professional development links. On the other hand, Stringer defined it is a form of research </w:t>
      </w:r>
      <w:r>
        <w:rPr>
          <w:rFonts w:ascii="Arial" w:hAnsi="Arial" w:cs="Arial"/>
        </w:rPr>
        <w:lastRenderedPageBreak/>
        <w:t>that has practical and theoretical outcomes in the way in which its formation of continuing action is to a sense of community (Stringer, 1996). The methodological approach has been based upon participant research, involving changes or progress during the process of the research with stakeholders to evaluate improvement in outcome. The research process consisted of applications of findings of the research study, objectives of the study and mode of inquiry into the study (Kumar, 2014). As stated by Kumar (2014) a research process like undertaking a journey with two decisions you have to make before you proceed to go, the first being what do you want to find out about and the second being to future out how you want to go about finding the answers. For this journey to be concise and accurate, a particular range of methods for data collection had to be used to generate the necessary research data as action researchers have to be committed to disciplined practices (Stringer, 1996). The methods of data collection used for my research were as follows; non-participant form of observation, focus group interviews using a semi-structured format, reflection using the Gibbs model, and observation notes recorded using levels measured in the Leuven Involvement Scale.</w:t>
      </w:r>
    </w:p>
    <w:p w14:paraId="1FBE8C20" w14:textId="77777777" w:rsidR="00AE59EC" w:rsidRDefault="00AE59EC">
      <w:pPr>
        <w:spacing w:line="360" w:lineRule="auto"/>
        <w:rPr>
          <w:rFonts w:ascii="Arial" w:hAnsi="Arial" w:cs="Arial"/>
        </w:rPr>
      </w:pPr>
    </w:p>
    <w:p w14:paraId="6C125973" w14:textId="77777777" w:rsidR="00AE59EC" w:rsidRDefault="0032507B">
      <w:pPr>
        <w:spacing w:line="360" w:lineRule="auto"/>
        <w:rPr>
          <w:rFonts w:ascii="Arial" w:hAnsi="Arial" w:cs="Arial"/>
          <w:b/>
          <w:bCs/>
        </w:rPr>
      </w:pPr>
      <w:r>
        <w:rPr>
          <w:rFonts w:ascii="Arial" w:hAnsi="Arial" w:cs="Arial"/>
          <w:b/>
          <w:bCs/>
        </w:rPr>
        <w:t>Form of observation</w:t>
      </w:r>
    </w:p>
    <w:p w14:paraId="16FE88F7" w14:textId="632FCACF" w:rsidR="00AE59EC" w:rsidRDefault="0032507B">
      <w:pPr>
        <w:spacing w:line="360" w:lineRule="auto"/>
        <w:rPr>
          <w:rFonts w:ascii="Arial" w:hAnsi="Arial" w:cs="Arial"/>
        </w:rPr>
      </w:pPr>
      <w:r>
        <w:rPr>
          <w:rFonts w:ascii="Arial" w:hAnsi="Arial" w:cs="Arial"/>
        </w:rPr>
        <w:t>Researchers involved acted as non-participant observers throughout the process of research to avoid bias, although this could have been mitigated by the pupils knowing the researcher. As mentioned</w:t>
      </w:r>
      <w:r w:rsidR="00F634EC">
        <w:rPr>
          <w:rFonts w:ascii="Arial" w:hAnsi="Arial" w:cs="Arial"/>
        </w:rPr>
        <w:t>,</w:t>
      </w:r>
      <w:r>
        <w:rPr>
          <w:rFonts w:ascii="Arial" w:hAnsi="Arial" w:cs="Arial"/>
        </w:rPr>
        <w:t xml:space="preserve"> two of the researchers taught the same class for this research project, therefore acting as non-participant observers</w:t>
      </w:r>
      <w:r w:rsidR="00FD0388">
        <w:rPr>
          <w:rFonts w:ascii="Arial" w:hAnsi="Arial" w:cs="Arial"/>
        </w:rPr>
        <w:t xml:space="preserve"> to</w:t>
      </w:r>
      <w:r>
        <w:rPr>
          <w:rFonts w:ascii="Arial" w:hAnsi="Arial" w:cs="Arial"/>
        </w:rPr>
        <w:t xml:space="preserve"> avoid any bias of results in that respect, while also limiting it in ways. Non-participant observation is when a researcher does not get involved in the activities of the research, therefore remaining a passive observer that watches, acknowledges, and notes the activities and eventually draws conclusions from the overall observation (Kumar, 2014). This form of observation-based research is well-established and useful in monitoring the effectiveness of a specific area of learning (Arthur et al, 2012). However, it can be questioned how passive of a researcher you can be if you know the pupils and they know you from the school or even from your lessons, as this in itself could make the pupils act differently around you or, act up for the observation which can be referred to as the Hawthorne effect (Kumar, 2014).</w:t>
      </w:r>
    </w:p>
    <w:p w14:paraId="3DD92CB2" w14:textId="77777777" w:rsidR="00AE59EC" w:rsidRDefault="00AE59EC">
      <w:pPr>
        <w:spacing w:line="360" w:lineRule="auto"/>
        <w:rPr>
          <w:rFonts w:ascii="Arial" w:hAnsi="Arial" w:cs="Arial"/>
          <w:b/>
          <w:bCs/>
          <w:u w:val="single"/>
        </w:rPr>
      </w:pPr>
    </w:p>
    <w:p w14:paraId="4F946EA5" w14:textId="77777777" w:rsidR="00AE59EC" w:rsidRDefault="0032507B">
      <w:pPr>
        <w:spacing w:line="360" w:lineRule="auto"/>
        <w:rPr>
          <w:rFonts w:ascii="Arial" w:hAnsi="Arial" w:cs="Arial"/>
          <w:b/>
          <w:bCs/>
        </w:rPr>
      </w:pPr>
      <w:r>
        <w:rPr>
          <w:rFonts w:ascii="Arial" w:hAnsi="Arial" w:cs="Arial"/>
          <w:b/>
          <w:bCs/>
        </w:rPr>
        <w:t>Observation notes</w:t>
      </w:r>
    </w:p>
    <w:p w14:paraId="0C65A2CF" w14:textId="77777777" w:rsidR="00AE59EC" w:rsidRDefault="0032507B">
      <w:pPr>
        <w:spacing w:line="360" w:lineRule="auto"/>
        <w:rPr>
          <w:rFonts w:ascii="Arial" w:hAnsi="Arial" w:cs="Arial"/>
        </w:rPr>
      </w:pPr>
      <w:r>
        <w:rPr>
          <w:rFonts w:ascii="Arial" w:hAnsi="Arial" w:cs="Arial"/>
        </w:rPr>
        <w:t xml:space="preserve">The observation notes gathered from this research followed the Leuven Involvement Scale. The record of the qualitative research that has been obtained from the research, like Lincoln and </w:t>
      </w:r>
      <w:proofErr w:type="spellStart"/>
      <w:r>
        <w:rPr>
          <w:rFonts w:ascii="Arial" w:hAnsi="Arial" w:cs="Arial"/>
        </w:rPr>
        <w:t>Guba</w:t>
      </w:r>
      <w:proofErr w:type="spellEnd"/>
      <w:r>
        <w:rPr>
          <w:rFonts w:ascii="Arial" w:hAnsi="Arial" w:cs="Arial"/>
        </w:rPr>
        <w:t xml:space="preserve"> (1985) needs to be questioned as what is the ‘credibility’ and ‘dependability’? For the credibility of the research to be as high as possible, each researcher had to follow the breakdown of each level to ensure that the marks are consistent, although this has clear </w:t>
      </w:r>
      <w:r>
        <w:rPr>
          <w:rFonts w:ascii="Arial" w:hAnsi="Arial" w:cs="Arial"/>
        </w:rPr>
        <w:lastRenderedPageBreak/>
        <w:t>dependability. It is unlikely the levels will be given by two different researchers for the same reason, as pupils’ actions can be interpreted differently and taken to a different level from their own experiences with specific pupils. Another point that could question the validity of this qualitative data is known as the ‘Halo effect’, explaining if as a teacher you already know the pupil then you are going in with a preconceived idea for what attainment that pupil has, therefore a rough level is already in your mind which can narrow the data recorded (Kumar, 2014).</w:t>
      </w:r>
    </w:p>
    <w:p w14:paraId="3223A422" w14:textId="77777777" w:rsidR="00AE59EC" w:rsidRDefault="0032507B">
      <w:pPr>
        <w:spacing w:line="360" w:lineRule="auto"/>
      </w:pPr>
      <w:r>
        <w:rPr>
          <w:rFonts w:ascii="Arial" w:hAnsi="Arial" w:cs="Arial"/>
          <w:b/>
          <w:bCs/>
          <w:noProof/>
          <w:u w:val="single"/>
        </w:rPr>
        <w:drawing>
          <wp:anchor distT="0" distB="0" distL="114300" distR="114300" simplePos="0" relativeHeight="251660288" behindDoc="0" locked="0" layoutInCell="1" allowOverlap="1" wp14:anchorId="1F354C7C" wp14:editId="5AC401F8">
            <wp:simplePos x="0" y="0"/>
            <wp:positionH relativeFrom="margin">
              <wp:align>right</wp:align>
            </wp:positionH>
            <wp:positionV relativeFrom="paragraph">
              <wp:posOffset>163833</wp:posOffset>
            </wp:positionV>
            <wp:extent cx="5731514" cy="3493766"/>
            <wp:effectExtent l="0" t="0" r="2536" b="0"/>
            <wp:wrapTopAndBottom/>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731514" cy="3493766"/>
                    </a:xfrm>
                    <a:prstGeom prst="rect">
                      <a:avLst/>
                    </a:prstGeom>
                    <a:noFill/>
                    <a:ln>
                      <a:noFill/>
                      <a:prstDash/>
                    </a:ln>
                  </pic:spPr>
                </pic:pic>
              </a:graphicData>
            </a:graphic>
          </wp:anchor>
        </w:drawing>
      </w:r>
    </w:p>
    <w:p w14:paraId="1C5C8A64" w14:textId="77777777" w:rsidR="00AE59EC" w:rsidRDefault="0032507B">
      <w:pPr>
        <w:spacing w:line="360" w:lineRule="auto"/>
        <w:jc w:val="center"/>
        <w:rPr>
          <w:rFonts w:ascii="Arial" w:hAnsi="Arial" w:cs="Arial"/>
        </w:rPr>
      </w:pPr>
      <w:r>
        <w:rPr>
          <w:rFonts w:ascii="Arial" w:hAnsi="Arial" w:cs="Arial"/>
        </w:rPr>
        <w:t>Leuven’s Involvement Scale (1994)</w:t>
      </w:r>
    </w:p>
    <w:p w14:paraId="2535D03B" w14:textId="77777777" w:rsidR="00AE59EC" w:rsidRDefault="00AE59EC">
      <w:pPr>
        <w:spacing w:line="360" w:lineRule="auto"/>
        <w:rPr>
          <w:rFonts w:ascii="Arial" w:hAnsi="Arial" w:cs="Arial"/>
          <w:b/>
          <w:bCs/>
          <w:u w:val="single"/>
        </w:rPr>
      </w:pPr>
    </w:p>
    <w:p w14:paraId="1C82403A" w14:textId="77777777" w:rsidR="00AE59EC" w:rsidRDefault="0032507B">
      <w:pPr>
        <w:spacing w:line="360" w:lineRule="auto"/>
        <w:rPr>
          <w:rFonts w:ascii="Arial" w:hAnsi="Arial" w:cs="Arial"/>
          <w:b/>
          <w:bCs/>
        </w:rPr>
      </w:pPr>
      <w:r>
        <w:rPr>
          <w:rFonts w:ascii="Arial" w:hAnsi="Arial" w:cs="Arial"/>
          <w:b/>
          <w:bCs/>
        </w:rPr>
        <w:t>Focus group interviews</w:t>
      </w:r>
    </w:p>
    <w:p w14:paraId="4BE6ADE9" w14:textId="6027B56C" w:rsidR="00AE59EC" w:rsidRDefault="0032507B">
      <w:pPr>
        <w:spacing w:line="360" w:lineRule="auto"/>
        <w:rPr>
          <w:rFonts w:ascii="Arial" w:hAnsi="Arial" w:cs="Arial"/>
        </w:rPr>
      </w:pPr>
      <w:r>
        <w:rPr>
          <w:rFonts w:ascii="Arial" w:hAnsi="Arial" w:cs="Arial"/>
        </w:rPr>
        <w:t xml:space="preserve">In an interview, the job of a researcher is to engage the participants in the questions that matter to the research </w:t>
      </w:r>
      <w:r w:rsidR="00173D1B">
        <w:rPr>
          <w:rFonts w:ascii="Arial" w:hAnsi="Arial" w:cs="Arial"/>
        </w:rPr>
        <w:t>taking place</w:t>
      </w:r>
      <w:r>
        <w:rPr>
          <w:rFonts w:ascii="Arial" w:hAnsi="Arial" w:cs="Arial"/>
        </w:rPr>
        <w:t xml:space="preserve">, while listening carefully to their responses and using the guided frame created pre-interview to record the data (Arthur et al, 2012). For this research, another researcher acted as the transcriber for the interview. Arthur et al (2012) also mention in their book that group interviews are an efficient way to gather many opinions from individuals within a group setting. Although, Kumar (2014) and </w:t>
      </w:r>
      <w:proofErr w:type="spellStart"/>
      <w:r>
        <w:rPr>
          <w:rFonts w:ascii="Arial" w:hAnsi="Arial" w:cs="Arial"/>
        </w:rPr>
        <w:t>Tolich</w:t>
      </w:r>
      <w:proofErr w:type="spellEnd"/>
      <w:r>
        <w:rPr>
          <w:rFonts w:ascii="Arial" w:hAnsi="Arial" w:cs="Arial"/>
        </w:rPr>
        <w:t xml:space="preserve"> (2009) argue the disadvantages to this form of discussion within a focus group interview due to the likelihood of dominating characters taking over the interview which could create research bias within the interview scripts and therefore, affecting the flow in the questioning and answering throughout the interview. Both are issues that were apparent during the focus group </w:t>
      </w:r>
      <w:r>
        <w:rPr>
          <w:rFonts w:ascii="Arial" w:hAnsi="Arial" w:cs="Arial"/>
        </w:rPr>
        <w:lastRenderedPageBreak/>
        <w:t xml:space="preserve">interviews and will be recognised in more detail in the </w:t>
      </w:r>
      <w:r w:rsidR="00577A54">
        <w:rPr>
          <w:rFonts w:ascii="Arial" w:hAnsi="Arial" w:cs="Arial"/>
        </w:rPr>
        <w:t xml:space="preserve">lesson studies. </w:t>
      </w:r>
      <w:r>
        <w:rPr>
          <w:rFonts w:ascii="Arial" w:hAnsi="Arial" w:cs="Arial"/>
        </w:rPr>
        <w:t>Other researchers have identified more problems with the use of focus groups, this includes confidentiality. With the use of group interviews, all participants need to be aware that the research is no longer anonymous and fully informed consent would be needed as this could present dilemmas if the risks are not met before they arise (</w:t>
      </w:r>
      <w:proofErr w:type="spellStart"/>
      <w:r>
        <w:rPr>
          <w:rFonts w:ascii="Arial" w:hAnsi="Arial" w:cs="Arial"/>
        </w:rPr>
        <w:t>Tolich</w:t>
      </w:r>
      <w:proofErr w:type="spellEnd"/>
      <w:r>
        <w:rPr>
          <w:rFonts w:ascii="Arial" w:hAnsi="Arial" w:cs="Arial"/>
        </w:rPr>
        <w:t>, 2009; Holcomb et al, 2007).</w:t>
      </w:r>
    </w:p>
    <w:p w14:paraId="6BAAB05D" w14:textId="77777777" w:rsidR="00AE59EC" w:rsidRDefault="00AE59EC">
      <w:pPr>
        <w:spacing w:line="360" w:lineRule="auto"/>
        <w:rPr>
          <w:rFonts w:ascii="Arial" w:hAnsi="Arial" w:cs="Arial"/>
          <w:b/>
          <w:bCs/>
          <w:u w:val="single"/>
        </w:rPr>
      </w:pPr>
    </w:p>
    <w:p w14:paraId="0E3CCF22" w14:textId="77777777" w:rsidR="00AE59EC" w:rsidRDefault="0032507B">
      <w:pPr>
        <w:spacing w:line="360" w:lineRule="auto"/>
        <w:rPr>
          <w:rFonts w:ascii="Arial" w:hAnsi="Arial" w:cs="Arial"/>
          <w:b/>
          <w:bCs/>
        </w:rPr>
      </w:pPr>
      <w:r>
        <w:rPr>
          <w:rFonts w:ascii="Arial" w:hAnsi="Arial" w:cs="Arial"/>
          <w:b/>
          <w:bCs/>
        </w:rPr>
        <w:t>Reflection</w:t>
      </w:r>
    </w:p>
    <w:p w14:paraId="4DE2FBD4" w14:textId="7950D683" w:rsidR="00AE59EC" w:rsidRDefault="0032507B">
      <w:pPr>
        <w:spacing w:line="360" w:lineRule="auto"/>
        <w:rPr>
          <w:rFonts w:ascii="Arial" w:hAnsi="Arial" w:cs="Arial"/>
        </w:rPr>
      </w:pPr>
      <w:r>
        <w:rPr>
          <w:rFonts w:ascii="Arial" w:hAnsi="Arial" w:cs="Arial"/>
        </w:rPr>
        <w:t>This form of action research was essential to monitor the effectiveness of model answers within literacy, as it has</w:t>
      </w:r>
      <w:r w:rsidR="00DA4613">
        <w:rPr>
          <w:rFonts w:ascii="Arial" w:hAnsi="Arial" w:cs="Arial"/>
        </w:rPr>
        <w:t xml:space="preserve"> a</w:t>
      </w:r>
      <w:r>
        <w:rPr>
          <w:rFonts w:ascii="Arial" w:hAnsi="Arial" w:cs="Arial"/>
        </w:rPr>
        <w:t xml:space="preserve"> cross-curricular importance for the entirety of the school. Studying inequalities within this type of assessment can identify where teaching needs to be improved, therefore providing feedback to teachers and administrators to assist this (Arthur et al, 2012). For the reflection, all researchers used the Gibbs model to effectively draw together the good and bad points of the lesson, and any next steps that will be taken before the next observation.</w:t>
      </w:r>
    </w:p>
    <w:p w14:paraId="17E3E1DD" w14:textId="77777777" w:rsidR="00AE59EC" w:rsidRDefault="0032507B">
      <w:pPr>
        <w:spacing w:line="360" w:lineRule="auto"/>
      </w:pPr>
      <w:r>
        <w:rPr>
          <w:rFonts w:ascii="Arial" w:hAnsi="Arial" w:cs="Arial"/>
          <w:noProof/>
        </w:rPr>
        <w:drawing>
          <wp:anchor distT="0" distB="0" distL="114300" distR="114300" simplePos="0" relativeHeight="251659264" behindDoc="0" locked="0" layoutInCell="1" allowOverlap="1" wp14:anchorId="2C8C6787" wp14:editId="216C771E">
            <wp:simplePos x="0" y="0"/>
            <wp:positionH relativeFrom="margin">
              <wp:align>center</wp:align>
            </wp:positionH>
            <wp:positionV relativeFrom="paragraph">
              <wp:posOffset>213997</wp:posOffset>
            </wp:positionV>
            <wp:extent cx="2451213" cy="2524539"/>
            <wp:effectExtent l="0" t="0" r="6237" b="9111"/>
            <wp:wrapTopAndBottom/>
            <wp:docPr id="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451213" cy="2524539"/>
                    </a:xfrm>
                    <a:prstGeom prst="rect">
                      <a:avLst/>
                    </a:prstGeom>
                    <a:noFill/>
                    <a:ln>
                      <a:noFill/>
                      <a:prstDash/>
                    </a:ln>
                  </pic:spPr>
                </pic:pic>
              </a:graphicData>
            </a:graphic>
          </wp:anchor>
        </w:drawing>
      </w:r>
    </w:p>
    <w:p w14:paraId="1C5C99B4" w14:textId="77777777" w:rsidR="00AE59EC" w:rsidRDefault="00AE59EC">
      <w:pPr>
        <w:spacing w:line="360" w:lineRule="auto"/>
        <w:rPr>
          <w:rFonts w:ascii="Arial" w:hAnsi="Arial" w:cs="Arial"/>
        </w:rPr>
      </w:pPr>
    </w:p>
    <w:p w14:paraId="27814DA2" w14:textId="77777777" w:rsidR="00AE59EC" w:rsidRDefault="0032507B">
      <w:pPr>
        <w:spacing w:line="360" w:lineRule="auto"/>
        <w:jc w:val="center"/>
        <w:rPr>
          <w:rFonts w:ascii="Arial" w:hAnsi="Arial" w:cs="Arial"/>
        </w:rPr>
      </w:pPr>
      <w:r>
        <w:rPr>
          <w:rFonts w:ascii="Arial" w:hAnsi="Arial" w:cs="Arial"/>
        </w:rPr>
        <w:t>Gibbs – The Reflective Cycle (1988)</w:t>
      </w:r>
    </w:p>
    <w:p w14:paraId="268BFF05" w14:textId="77777777" w:rsidR="00AE59EC" w:rsidRDefault="00AE59EC">
      <w:pPr>
        <w:spacing w:line="360" w:lineRule="auto"/>
        <w:rPr>
          <w:rFonts w:ascii="Arial" w:hAnsi="Arial" w:cs="Arial"/>
        </w:rPr>
      </w:pPr>
    </w:p>
    <w:p w14:paraId="63C31B03" w14:textId="77777777" w:rsidR="00AE59EC" w:rsidRDefault="0032507B">
      <w:pPr>
        <w:spacing w:line="360" w:lineRule="auto"/>
        <w:rPr>
          <w:rFonts w:ascii="Arial" w:hAnsi="Arial" w:cs="Arial"/>
          <w:b/>
          <w:bCs/>
        </w:rPr>
      </w:pPr>
      <w:r>
        <w:rPr>
          <w:rFonts w:ascii="Arial" w:hAnsi="Arial" w:cs="Arial"/>
          <w:b/>
          <w:bCs/>
        </w:rPr>
        <w:t>Ethical Considerations</w:t>
      </w:r>
    </w:p>
    <w:p w14:paraId="4EF024C5" w14:textId="77777777" w:rsidR="00AE59EC" w:rsidRDefault="00AE59EC">
      <w:pPr>
        <w:spacing w:line="360" w:lineRule="auto"/>
        <w:rPr>
          <w:rFonts w:ascii="Arial" w:hAnsi="Arial" w:cs="Arial"/>
          <w:b/>
          <w:bCs/>
        </w:rPr>
      </w:pPr>
    </w:p>
    <w:p w14:paraId="6DBF7BDF" w14:textId="0D9EFA72" w:rsidR="00AE59EC" w:rsidRDefault="0032507B">
      <w:pPr>
        <w:spacing w:line="360" w:lineRule="auto"/>
        <w:rPr>
          <w:rFonts w:ascii="Arial" w:hAnsi="Arial" w:cs="Arial"/>
        </w:rPr>
      </w:pPr>
      <w:r>
        <w:rPr>
          <w:rFonts w:ascii="Arial" w:hAnsi="Arial" w:cs="Arial"/>
        </w:rPr>
        <w:t xml:space="preserve">Research Methods in Education defined ethics as ‘a matter of principled sensibility of the rights of others’ (Cohen, Mannion and Morrison, 2018; Cavan, 1977). For this type of ethical research, many ethical considerations within the classroom need to be considered including confidentiality, awaiting ethical approval, filming, and data storage requirements. The most important part of any ethical research is to have informed consent and protect stakeholders confidentiality (Arthur et al, 2012) which is why throughout as a researcher I upheld </w:t>
      </w:r>
      <w:r>
        <w:rPr>
          <w:rFonts w:ascii="Arial" w:hAnsi="Arial" w:cs="Arial"/>
        </w:rPr>
        <w:lastRenderedPageBreak/>
        <w:t xml:space="preserve">confidentiality of all participants, which was included in the consent form provided to the parent of </w:t>
      </w:r>
      <w:r w:rsidR="001860BF">
        <w:rPr>
          <w:rFonts w:ascii="Arial" w:hAnsi="Arial" w:cs="Arial"/>
        </w:rPr>
        <w:t>each</w:t>
      </w:r>
      <w:r>
        <w:rPr>
          <w:rFonts w:ascii="Arial" w:hAnsi="Arial" w:cs="Arial"/>
        </w:rPr>
        <w:t xml:space="preserve"> pupil in the class that the study was being carried out in. Before sending consent forms to parents and informing them of the study taking place I had to wait for ethical approval following the submission of the ethics form. All data was recorded by hand made notes, Gibbs reflection and a semi-structured interview, no photographic or filming evidence was taken as that was against the schools safeguarding policy. Any data recorded in writing, pupils w</w:t>
      </w:r>
      <w:r w:rsidR="005812A2">
        <w:rPr>
          <w:rFonts w:ascii="Arial" w:hAnsi="Arial" w:cs="Arial"/>
        </w:rPr>
        <w:t>ere</w:t>
      </w:r>
      <w:r>
        <w:rPr>
          <w:rFonts w:ascii="Arial" w:hAnsi="Arial" w:cs="Arial"/>
        </w:rPr>
        <w:t xml:space="preserve"> referred to as A, B, and C which is in line with BERA (2018) guidelines. No personal data of the pupils will be stored. However, all information concerning the study will be kept in a locked folder on OneDrive with password protection.</w:t>
      </w:r>
    </w:p>
    <w:p w14:paraId="65FFFFD6" w14:textId="77777777" w:rsidR="00AE59EC" w:rsidRDefault="00AE59EC">
      <w:pPr>
        <w:spacing w:line="360" w:lineRule="auto"/>
        <w:rPr>
          <w:rFonts w:ascii="Arial" w:hAnsi="Arial" w:cs="Arial"/>
          <w:b/>
          <w:bCs/>
          <w:u w:val="single"/>
        </w:rPr>
      </w:pPr>
    </w:p>
    <w:p w14:paraId="2906AF40" w14:textId="1241E7C5" w:rsidR="00AE59EC" w:rsidRDefault="0032507B">
      <w:pPr>
        <w:spacing w:line="360" w:lineRule="auto"/>
        <w:rPr>
          <w:rFonts w:ascii="Arial" w:hAnsi="Arial" w:cs="Arial"/>
          <w:b/>
          <w:bCs/>
        </w:rPr>
      </w:pPr>
      <w:r>
        <w:rPr>
          <w:rFonts w:ascii="Arial" w:hAnsi="Arial" w:cs="Arial"/>
          <w:b/>
          <w:bCs/>
        </w:rPr>
        <w:t xml:space="preserve">Lesson Study </w:t>
      </w:r>
      <w:r w:rsidR="007266FF">
        <w:rPr>
          <w:rFonts w:ascii="Arial" w:hAnsi="Arial" w:cs="Arial"/>
          <w:b/>
          <w:bCs/>
        </w:rPr>
        <w:t>One</w:t>
      </w:r>
    </w:p>
    <w:p w14:paraId="007E036B" w14:textId="77777777" w:rsidR="00AE59EC" w:rsidRDefault="00AE59EC">
      <w:pPr>
        <w:spacing w:line="360" w:lineRule="auto"/>
        <w:rPr>
          <w:rFonts w:ascii="Arial" w:hAnsi="Arial" w:cs="Arial"/>
          <w:b/>
          <w:bCs/>
        </w:rPr>
      </w:pPr>
    </w:p>
    <w:p w14:paraId="7D55D930" w14:textId="387CEBB3" w:rsidR="00AE59EC" w:rsidRDefault="0032507B">
      <w:pPr>
        <w:spacing w:line="360" w:lineRule="auto"/>
      </w:pPr>
      <w:r>
        <w:rPr>
          <w:rFonts w:ascii="Arial" w:hAnsi="Arial" w:cs="Arial"/>
        </w:rPr>
        <w:t xml:space="preserve">For the first part of the lesson study, all researchers observed the first teacher for lesson study </w:t>
      </w:r>
      <w:r w:rsidR="007266FF">
        <w:rPr>
          <w:rFonts w:ascii="Arial" w:hAnsi="Arial" w:cs="Arial"/>
        </w:rPr>
        <w:t>one</w:t>
      </w:r>
      <w:r>
        <w:rPr>
          <w:rFonts w:ascii="Arial" w:hAnsi="Arial" w:cs="Arial"/>
        </w:rPr>
        <w:t>. This lesson was a continuation from a previous lesson where the pupils were instructed to re-write a method to analyse if there was an improvement in the quality of writing through the use of teacher modelled responses. The class was made up of 25 mixed ability year 7 pupils that were sat on square desks</w:t>
      </w:r>
      <w:r w:rsidR="00221971">
        <w:rPr>
          <w:rFonts w:ascii="Arial" w:hAnsi="Arial" w:cs="Arial"/>
        </w:rPr>
        <w:t xml:space="preserve">; </w:t>
      </w:r>
      <w:r>
        <w:rPr>
          <w:rFonts w:ascii="Arial" w:hAnsi="Arial" w:cs="Arial"/>
        </w:rPr>
        <w:t xml:space="preserve">some with their faces to the teacher and others with their back to the teacher, this was an immediate consideration for how engagement could fall if pupils are not instructed to turn around and face the front of the teacher has instructions to explain for any given task. The teacher immediately pointed out the three pupils that would partake as stakeholders in this research, all-female and of a range of attainment. There was a range of levels of tasks throughout the lesson as you can see from the lesson plan (see appendices), the first being an engagement with success criteria of what a good piece of method writing looks like. For this task, pupils seemed engaged when the teacher was reading out the points. However, when it came to individual reflection time with the success criteria pupils seemed more focussed on gluing this in their books. The next task was to mark </w:t>
      </w:r>
      <w:r w:rsidR="00756DEA">
        <w:rPr>
          <w:rFonts w:ascii="Arial" w:hAnsi="Arial" w:cs="Arial"/>
        </w:rPr>
        <w:t>the</w:t>
      </w:r>
      <w:r>
        <w:rPr>
          <w:rFonts w:ascii="Arial" w:hAnsi="Arial" w:cs="Arial"/>
        </w:rPr>
        <w:t xml:space="preserve"> teachers work, this is where a high level of paired and independent thinking and learning began which in turn increased the levels of engagement throughout</w:t>
      </w:r>
      <w:r w:rsidR="00DC07B0">
        <w:rPr>
          <w:rFonts w:ascii="Arial" w:hAnsi="Arial" w:cs="Arial"/>
        </w:rPr>
        <w:t xml:space="preserve"> </w:t>
      </w:r>
      <w:r>
        <w:rPr>
          <w:rFonts w:ascii="Arial" w:hAnsi="Arial" w:cs="Arial"/>
        </w:rPr>
        <w:t>the class. When moving onto the final two tasks which were to improve</w:t>
      </w:r>
      <w:r w:rsidR="00DC07B0">
        <w:rPr>
          <w:rFonts w:ascii="Arial" w:hAnsi="Arial" w:cs="Arial"/>
        </w:rPr>
        <w:t xml:space="preserve"> </w:t>
      </w:r>
      <w:r>
        <w:rPr>
          <w:rFonts w:ascii="Arial" w:hAnsi="Arial" w:cs="Arial"/>
        </w:rPr>
        <w:t>independent writing and self-assess, this is where several off-task occasions were recorded, especially with the higher attainment pupil. Throughout this task, the higher attaining pupil was distracting others</w:t>
      </w:r>
      <w:r w:rsidR="00723270">
        <w:rPr>
          <w:rFonts w:ascii="Arial" w:hAnsi="Arial" w:cs="Arial"/>
        </w:rPr>
        <w:t xml:space="preserve"> o</w:t>
      </w:r>
      <w:r>
        <w:rPr>
          <w:rFonts w:ascii="Arial" w:hAnsi="Arial" w:cs="Arial"/>
        </w:rPr>
        <w:t xml:space="preserve">n </w:t>
      </w:r>
      <w:r w:rsidR="00723270">
        <w:rPr>
          <w:rFonts w:ascii="Arial" w:hAnsi="Arial" w:cs="Arial"/>
        </w:rPr>
        <w:t>the</w:t>
      </w:r>
      <w:r>
        <w:rPr>
          <w:rFonts w:ascii="Arial" w:hAnsi="Arial" w:cs="Arial"/>
        </w:rPr>
        <w:t xml:space="preserve"> table, however as this pupil has her back to the teacher it caused the other pupils to get reprimanded for the </w:t>
      </w:r>
      <w:r w:rsidR="00723270">
        <w:rPr>
          <w:rFonts w:ascii="Arial" w:hAnsi="Arial" w:cs="Arial"/>
        </w:rPr>
        <w:t>disruption</w:t>
      </w:r>
      <w:r>
        <w:rPr>
          <w:rFonts w:ascii="Arial" w:hAnsi="Arial" w:cs="Arial"/>
        </w:rPr>
        <w:t>. As I will engage with deeper in this research project, I took into consideration the idea that the higher attaining pupil perhaps got distracted due to the level of the task being too simple as it was a re-writing task that she didn’t have anything to change on as her previous model was of a level 5 standard already</w:t>
      </w:r>
      <w:r w:rsidR="005008B1">
        <w:rPr>
          <w:rFonts w:ascii="Arial" w:hAnsi="Arial" w:cs="Arial"/>
        </w:rPr>
        <w:t>.</w:t>
      </w:r>
      <w:r>
        <w:rPr>
          <w:rFonts w:ascii="Arial" w:hAnsi="Arial" w:cs="Arial"/>
        </w:rPr>
        <w:t xml:space="preserve"> </w:t>
      </w:r>
      <w:r w:rsidR="005008B1">
        <w:rPr>
          <w:rFonts w:ascii="Arial" w:hAnsi="Arial" w:cs="Arial"/>
        </w:rPr>
        <w:lastRenderedPageBreak/>
        <w:t xml:space="preserve">Also, </w:t>
      </w:r>
      <w:r>
        <w:rPr>
          <w:rFonts w:ascii="Arial" w:hAnsi="Arial" w:cs="Arial"/>
        </w:rPr>
        <w:t>the pupil wasn’t able to self-assess this to a detailed standard as there was nowhere else for her to go within the levelling.</w:t>
      </w:r>
    </w:p>
    <w:p w14:paraId="617A04EA" w14:textId="77777777" w:rsidR="00AE59EC" w:rsidRDefault="00AE59EC">
      <w:pPr>
        <w:spacing w:line="360" w:lineRule="auto"/>
        <w:rPr>
          <w:rFonts w:ascii="Arial" w:hAnsi="Arial" w:cs="Arial"/>
          <w:b/>
          <w:bCs/>
        </w:rPr>
      </w:pPr>
    </w:p>
    <w:p w14:paraId="211B81C4" w14:textId="77777777" w:rsidR="00AE59EC" w:rsidRDefault="0032507B">
      <w:pPr>
        <w:spacing w:line="360" w:lineRule="auto"/>
        <w:rPr>
          <w:rFonts w:ascii="Arial" w:hAnsi="Arial" w:cs="Arial"/>
        </w:rPr>
      </w:pPr>
      <w:r>
        <w:rPr>
          <w:rFonts w:ascii="Arial" w:hAnsi="Arial" w:cs="Arial"/>
        </w:rPr>
        <w:t>From this observation we obtained the following results:</w:t>
      </w:r>
    </w:p>
    <w:p w14:paraId="374E003D" w14:textId="77777777" w:rsidR="00AE59EC" w:rsidRDefault="0032507B">
      <w:pPr>
        <w:spacing w:line="360" w:lineRule="auto"/>
      </w:pPr>
      <w:r>
        <w:rPr>
          <w:rFonts w:ascii="Arial" w:hAnsi="Arial" w:cs="Arial"/>
          <w:noProof/>
        </w:rPr>
        <w:drawing>
          <wp:anchor distT="0" distB="0" distL="114300" distR="114300" simplePos="0" relativeHeight="251661312" behindDoc="0" locked="0" layoutInCell="1" allowOverlap="1" wp14:anchorId="592281E7" wp14:editId="1BDE6A1D">
            <wp:simplePos x="0" y="0"/>
            <wp:positionH relativeFrom="column">
              <wp:posOffset>361946</wp:posOffset>
            </wp:positionH>
            <wp:positionV relativeFrom="paragraph">
              <wp:posOffset>182249</wp:posOffset>
            </wp:positionV>
            <wp:extent cx="4895853" cy="2599346"/>
            <wp:effectExtent l="0" t="0" r="0" b="0"/>
            <wp:wrapTopAndBottom/>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34068" t="7389" r="33692" b="62168"/>
                    <a:stretch>
                      <a:fillRect/>
                    </a:stretch>
                  </pic:blipFill>
                  <pic:spPr>
                    <a:xfrm>
                      <a:off x="0" y="0"/>
                      <a:ext cx="4895853" cy="2599346"/>
                    </a:xfrm>
                    <a:prstGeom prst="rect">
                      <a:avLst/>
                    </a:prstGeom>
                    <a:noFill/>
                    <a:ln>
                      <a:noFill/>
                      <a:prstDash/>
                    </a:ln>
                  </pic:spPr>
                </pic:pic>
              </a:graphicData>
            </a:graphic>
          </wp:anchor>
        </w:drawing>
      </w:r>
    </w:p>
    <w:p w14:paraId="466BFB4D" w14:textId="77777777" w:rsidR="00AE59EC" w:rsidRDefault="00AE59EC">
      <w:pPr>
        <w:spacing w:line="360" w:lineRule="auto"/>
        <w:rPr>
          <w:rFonts w:ascii="Arial" w:hAnsi="Arial" w:cs="Arial"/>
        </w:rPr>
      </w:pPr>
    </w:p>
    <w:p w14:paraId="37949C54" w14:textId="77777777" w:rsidR="00AE59EC" w:rsidRDefault="00AE59EC">
      <w:pPr>
        <w:spacing w:line="360" w:lineRule="auto"/>
        <w:rPr>
          <w:rFonts w:ascii="Arial" w:hAnsi="Arial" w:cs="Arial"/>
        </w:rPr>
      </w:pPr>
    </w:p>
    <w:p w14:paraId="5B3E16CF" w14:textId="66FAC97F" w:rsidR="00AE59EC" w:rsidRDefault="0032507B">
      <w:pPr>
        <w:spacing w:line="360" w:lineRule="auto"/>
        <w:rPr>
          <w:rFonts w:ascii="Arial" w:hAnsi="Arial" w:cs="Arial"/>
        </w:rPr>
      </w:pPr>
      <w:r>
        <w:rPr>
          <w:rFonts w:ascii="Arial" w:hAnsi="Arial" w:cs="Arial"/>
        </w:rPr>
        <w:t xml:space="preserve">As you can see from the table, the lower attaining and middle attaining pupils had consistent improvements throughout the lesson and subsequently, an overall improvement in the outcome of 1 – 2 levels each. However, the high attaining pupil had a varied range of results, some differing in levels throughout one task (self-assessment in this case) which displays the errors in the </w:t>
      </w:r>
      <w:r w:rsidR="001B3BC4">
        <w:rPr>
          <w:rFonts w:ascii="Arial" w:hAnsi="Arial" w:cs="Arial"/>
        </w:rPr>
        <w:t xml:space="preserve">challenge </w:t>
      </w:r>
      <w:r>
        <w:rPr>
          <w:rFonts w:ascii="Arial" w:hAnsi="Arial" w:cs="Arial"/>
        </w:rPr>
        <w:t xml:space="preserve">of the task as mentioned. Feedback from the pupils of this lesson was reflective of this to some extent with the overall view on the teacher modelled response being helpful to improve their work as you can see in the interview question and answers (see appendices). As you can see in question </w:t>
      </w:r>
      <w:r w:rsidR="007266FF">
        <w:rPr>
          <w:rFonts w:ascii="Arial" w:hAnsi="Arial" w:cs="Arial"/>
        </w:rPr>
        <w:t xml:space="preserve">five </w:t>
      </w:r>
      <w:r>
        <w:rPr>
          <w:rFonts w:ascii="Arial" w:hAnsi="Arial" w:cs="Arial"/>
        </w:rPr>
        <w:t xml:space="preserve">of the interview, the lower attaining pupil explained how they found the self-assessment and writing task the most challenging, which is reflective </w:t>
      </w:r>
      <w:r w:rsidR="00D5339B">
        <w:rPr>
          <w:rFonts w:ascii="Arial" w:hAnsi="Arial" w:cs="Arial"/>
        </w:rPr>
        <w:t>of</w:t>
      </w:r>
      <w:r>
        <w:rPr>
          <w:rFonts w:ascii="Arial" w:hAnsi="Arial" w:cs="Arial"/>
        </w:rPr>
        <w:t xml:space="preserve"> their engagement levels as it remained at a 4 throughout th</w:t>
      </w:r>
      <w:r w:rsidR="000100C5">
        <w:rPr>
          <w:rFonts w:ascii="Arial" w:hAnsi="Arial" w:cs="Arial"/>
        </w:rPr>
        <w:t>ose</w:t>
      </w:r>
      <w:r>
        <w:rPr>
          <w:rFonts w:ascii="Arial" w:hAnsi="Arial" w:cs="Arial"/>
        </w:rPr>
        <w:t xml:space="preserve"> stages</w:t>
      </w:r>
      <w:r w:rsidR="000100C5">
        <w:rPr>
          <w:rFonts w:ascii="Arial" w:hAnsi="Arial" w:cs="Arial"/>
        </w:rPr>
        <w:t>. As</w:t>
      </w:r>
      <w:r>
        <w:rPr>
          <w:rFonts w:ascii="Arial" w:hAnsi="Arial" w:cs="Arial"/>
        </w:rPr>
        <w:t xml:space="preserve"> explained in relevant literature, the level of the task was high enough for the lower attaining pupils to increase engagement</w:t>
      </w:r>
      <w:r w:rsidR="00196996">
        <w:rPr>
          <w:rFonts w:ascii="Arial" w:hAnsi="Arial" w:cs="Arial"/>
        </w:rPr>
        <w:t>, but not for the high attainment pupil.</w:t>
      </w:r>
    </w:p>
    <w:p w14:paraId="77FDEA4C" w14:textId="77777777" w:rsidR="00AE59EC" w:rsidRDefault="00AE59EC">
      <w:pPr>
        <w:spacing w:line="360" w:lineRule="auto"/>
        <w:rPr>
          <w:rFonts w:ascii="Arial" w:hAnsi="Arial" w:cs="Arial"/>
        </w:rPr>
      </w:pPr>
    </w:p>
    <w:p w14:paraId="6312636A" w14:textId="7BBDB93B" w:rsidR="00AE59EC" w:rsidRDefault="0032507B">
      <w:pPr>
        <w:spacing w:line="360" w:lineRule="auto"/>
      </w:pPr>
      <w:r>
        <w:rPr>
          <w:rFonts w:ascii="Arial" w:hAnsi="Arial" w:cs="Arial"/>
        </w:rPr>
        <w:t xml:space="preserve">Overall, there are several areas of the lesson that could be altered to improve for the next lesson study, this includes the type of task that is being provided to the pupils for the research. As mentioned, the level of writing is too low due to this model already being completed in a previous lesson caused unnecessary lack of engagement. To learn from this experience, </w:t>
      </w:r>
      <w:r w:rsidR="00AE6011">
        <w:rPr>
          <w:rFonts w:ascii="Arial" w:hAnsi="Arial" w:cs="Arial"/>
        </w:rPr>
        <w:t>researchers</w:t>
      </w:r>
      <w:r>
        <w:rPr>
          <w:rFonts w:ascii="Arial" w:hAnsi="Arial" w:cs="Arial"/>
        </w:rPr>
        <w:t xml:space="preserve"> would need to create new resources to allow engagement levels to rise as well as heightening the level of the tasks to keep higher attaining pupils</w:t>
      </w:r>
      <w:r w:rsidR="008C4ED8">
        <w:rPr>
          <w:rFonts w:ascii="Arial" w:hAnsi="Arial" w:cs="Arial"/>
        </w:rPr>
        <w:t xml:space="preserve"> interested.</w:t>
      </w:r>
    </w:p>
    <w:p w14:paraId="537CB272" w14:textId="4576B93C" w:rsidR="00AE59EC" w:rsidRDefault="0032507B">
      <w:pPr>
        <w:spacing w:line="360" w:lineRule="auto"/>
        <w:rPr>
          <w:rFonts w:ascii="Arial" w:hAnsi="Arial" w:cs="Arial"/>
          <w:b/>
          <w:bCs/>
        </w:rPr>
      </w:pPr>
      <w:r>
        <w:rPr>
          <w:rFonts w:ascii="Arial" w:hAnsi="Arial" w:cs="Arial"/>
          <w:b/>
          <w:bCs/>
        </w:rPr>
        <w:lastRenderedPageBreak/>
        <w:t xml:space="preserve">Lesson Study </w:t>
      </w:r>
      <w:r w:rsidR="007266FF">
        <w:rPr>
          <w:rFonts w:ascii="Arial" w:hAnsi="Arial" w:cs="Arial"/>
          <w:b/>
          <w:bCs/>
        </w:rPr>
        <w:t>Two</w:t>
      </w:r>
    </w:p>
    <w:p w14:paraId="71D6B08E" w14:textId="77777777" w:rsidR="00AE59EC" w:rsidRDefault="00AE59EC">
      <w:pPr>
        <w:spacing w:line="360" w:lineRule="auto"/>
        <w:rPr>
          <w:rFonts w:ascii="Arial" w:hAnsi="Arial" w:cs="Arial"/>
          <w:b/>
          <w:bCs/>
        </w:rPr>
      </w:pPr>
    </w:p>
    <w:p w14:paraId="54401C10" w14:textId="314EE2A6" w:rsidR="00AE59EC" w:rsidRDefault="0032507B">
      <w:pPr>
        <w:spacing w:line="360" w:lineRule="auto"/>
        <w:rPr>
          <w:rFonts w:ascii="Arial" w:hAnsi="Arial" w:cs="Arial"/>
        </w:rPr>
      </w:pPr>
      <w:r>
        <w:rPr>
          <w:rFonts w:ascii="Arial" w:hAnsi="Arial" w:cs="Arial"/>
        </w:rPr>
        <w:t xml:space="preserve">For the second part of the lesson study, researchers observed my lesson which was a new lesson on a </w:t>
      </w:r>
      <w:r w:rsidR="00695C68">
        <w:rPr>
          <w:rFonts w:ascii="Arial" w:hAnsi="Arial" w:cs="Arial"/>
        </w:rPr>
        <w:t>recently new topic</w:t>
      </w:r>
      <w:r>
        <w:rPr>
          <w:rFonts w:ascii="Arial" w:hAnsi="Arial" w:cs="Arial"/>
        </w:rPr>
        <w:t xml:space="preserve"> following the feedback from lesson study </w:t>
      </w:r>
      <w:r w:rsidR="007266FF">
        <w:rPr>
          <w:rFonts w:ascii="Arial" w:hAnsi="Arial" w:cs="Arial"/>
        </w:rPr>
        <w:t>one</w:t>
      </w:r>
      <w:r>
        <w:rPr>
          <w:rFonts w:ascii="Arial" w:hAnsi="Arial" w:cs="Arial"/>
        </w:rPr>
        <w:t xml:space="preserve">. The task was to write a response to a </w:t>
      </w:r>
      <w:r w:rsidR="00695C68">
        <w:rPr>
          <w:rFonts w:ascii="Arial" w:hAnsi="Arial" w:cs="Arial"/>
        </w:rPr>
        <w:t>‘</w:t>
      </w:r>
      <w:r>
        <w:rPr>
          <w:rFonts w:ascii="Arial" w:hAnsi="Arial" w:cs="Arial"/>
        </w:rPr>
        <w:t>how</w:t>
      </w:r>
      <w:r w:rsidR="00695C68">
        <w:rPr>
          <w:rFonts w:ascii="Arial" w:hAnsi="Arial" w:cs="Arial"/>
        </w:rPr>
        <w:t>’</w:t>
      </w:r>
      <w:r>
        <w:rPr>
          <w:rFonts w:ascii="Arial" w:hAnsi="Arial" w:cs="Arial"/>
        </w:rPr>
        <w:t xml:space="preserve"> question about the use of persuasive language in travel adverts; the results would be compared to a previous piece of writing for a how question that uses the same success criteria, however, it forms the previous topic. The class, similar to lesson study </w:t>
      </w:r>
      <w:r w:rsidR="007266FF">
        <w:rPr>
          <w:rFonts w:ascii="Arial" w:hAnsi="Arial" w:cs="Arial"/>
        </w:rPr>
        <w:t>one</w:t>
      </w:r>
      <w:r>
        <w:rPr>
          <w:rFonts w:ascii="Arial" w:hAnsi="Arial" w:cs="Arial"/>
        </w:rPr>
        <w:t>, consisted of 21 mixed ability year 7 pupils that were sat on desks of two which has been arranged into a set seating plan. The three stakeholders in this lesson study were pointed out to the research observers before the lesson began with them also knowing which ones were of a low, middle and high attainment level</w:t>
      </w:r>
      <w:r w:rsidR="00AA50E4">
        <w:rPr>
          <w:rFonts w:ascii="Arial" w:hAnsi="Arial" w:cs="Arial"/>
        </w:rPr>
        <w:t>s</w:t>
      </w:r>
      <w:r>
        <w:rPr>
          <w:rFonts w:ascii="Arial" w:hAnsi="Arial" w:cs="Arial"/>
        </w:rPr>
        <w:t>.</w:t>
      </w:r>
    </w:p>
    <w:p w14:paraId="3A8181FB" w14:textId="77777777" w:rsidR="00AE59EC" w:rsidRDefault="00AE59EC">
      <w:pPr>
        <w:spacing w:line="360" w:lineRule="auto"/>
        <w:rPr>
          <w:rFonts w:ascii="Arial" w:hAnsi="Arial" w:cs="Arial"/>
        </w:rPr>
      </w:pPr>
    </w:p>
    <w:p w14:paraId="156450CE" w14:textId="3865C877" w:rsidR="00AE59EC" w:rsidRDefault="0032507B">
      <w:pPr>
        <w:spacing w:line="360" w:lineRule="auto"/>
        <w:rPr>
          <w:rFonts w:ascii="Arial" w:hAnsi="Arial" w:cs="Arial"/>
        </w:rPr>
      </w:pPr>
      <w:r>
        <w:rPr>
          <w:rFonts w:ascii="Arial" w:hAnsi="Arial" w:cs="Arial"/>
        </w:rPr>
        <w:t xml:space="preserve">The first part of the lesson consisted of 10 minutes of independent reading which is in line with the English </w:t>
      </w:r>
      <w:r w:rsidR="00AA50E4">
        <w:rPr>
          <w:rFonts w:ascii="Arial" w:hAnsi="Arial" w:cs="Arial"/>
        </w:rPr>
        <w:t>d</w:t>
      </w:r>
      <w:r>
        <w:rPr>
          <w:rFonts w:ascii="Arial" w:hAnsi="Arial" w:cs="Arial"/>
        </w:rPr>
        <w:t>epartments lesson procedure, this instantly allowed the pupils to settle down and get into their routine from the start which increase</w:t>
      </w:r>
      <w:r w:rsidR="00E364AA">
        <w:rPr>
          <w:rFonts w:ascii="Arial" w:hAnsi="Arial" w:cs="Arial"/>
        </w:rPr>
        <w:t>s</w:t>
      </w:r>
      <w:r>
        <w:rPr>
          <w:rFonts w:ascii="Arial" w:hAnsi="Arial" w:cs="Arial"/>
        </w:rPr>
        <w:t xml:space="preserve"> engagement from the very start of the lesson. The beginning of the task consisted of an APK session where the </w:t>
      </w:r>
      <w:r w:rsidR="00E11306">
        <w:rPr>
          <w:rFonts w:ascii="Arial" w:hAnsi="Arial" w:cs="Arial"/>
        </w:rPr>
        <w:t>I</w:t>
      </w:r>
      <w:r>
        <w:rPr>
          <w:rFonts w:ascii="Arial" w:hAnsi="Arial" w:cs="Arial"/>
        </w:rPr>
        <w:t xml:space="preserve"> ask questions that the pupils need to engage with to be able to get to the task for the lesson they are about to have, this idea of collaborating learning included the pupils and engaged them well. The uniformed task from the other lesson studies of creating poor and good teacher modelled examples were provided individually with pupils able to engage with the poor example altogether with the use of the </w:t>
      </w:r>
      <w:r w:rsidR="00C666A6">
        <w:rPr>
          <w:rFonts w:ascii="Arial" w:hAnsi="Arial" w:cs="Arial"/>
        </w:rPr>
        <w:t>i</w:t>
      </w:r>
      <w:r>
        <w:rPr>
          <w:rFonts w:ascii="Arial" w:hAnsi="Arial" w:cs="Arial"/>
        </w:rPr>
        <w:t xml:space="preserve">nteractive </w:t>
      </w:r>
      <w:r w:rsidR="00C666A6">
        <w:rPr>
          <w:rFonts w:ascii="Arial" w:hAnsi="Arial" w:cs="Arial"/>
        </w:rPr>
        <w:t>w</w:t>
      </w:r>
      <w:r>
        <w:rPr>
          <w:rFonts w:ascii="Arial" w:hAnsi="Arial" w:cs="Arial"/>
        </w:rPr>
        <w:t xml:space="preserve">hiteboard (IWB), this instantly engaged pupils with the success criteria and what is expected of them in a not successful and successful response. The lesson ended with the pupils having </w:t>
      </w:r>
      <w:r w:rsidR="00C666A6">
        <w:rPr>
          <w:rFonts w:ascii="Arial" w:hAnsi="Arial" w:cs="Arial"/>
        </w:rPr>
        <w:t>the</w:t>
      </w:r>
      <w:r>
        <w:rPr>
          <w:rFonts w:ascii="Arial" w:hAnsi="Arial" w:cs="Arial"/>
        </w:rPr>
        <w:t xml:space="preserve"> opportunity to write their response which is then self-assessed using the method WWW (what went well) and EBI (even better if).</w:t>
      </w:r>
    </w:p>
    <w:p w14:paraId="501FB751" w14:textId="77777777" w:rsidR="00C666A6" w:rsidRDefault="0032507B">
      <w:pPr>
        <w:spacing w:line="360" w:lineRule="auto"/>
      </w:pPr>
      <w:r>
        <w:rPr>
          <w:rFonts w:ascii="Arial" w:hAnsi="Arial" w:cs="Arial"/>
          <w:noProof/>
        </w:rPr>
        <w:drawing>
          <wp:anchor distT="0" distB="0" distL="114300" distR="114300" simplePos="0" relativeHeight="251662336" behindDoc="0" locked="0" layoutInCell="1" allowOverlap="1" wp14:anchorId="3E99A34A" wp14:editId="271A3609">
            <wp:simplePos x="0" y="0"/>
            <wp:positionH relativeFrom="margin">
              <wp:align>center</wp:align>
            </wp:positionH>
            <wp:positionV relativeFrom="paragraph">
              <wp:posOffset>326385</wp:posOffset>
            </wp:positionV>
            <wp:extent cx="4610103" cy="2202853"/>
            <wp:effectExtent l="0" t="0" r="0" b="6947"/>
            <wp:wrapTopAndBottom/>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l="33403" t="8572" r="32861" b="62758"/>
                    <a:stretch>
                      <a:fillRect/>
                    </a:stretch>
                  </pic:blipFill>
                  <pic:spPr>
                    <a:xfrm>
                      <a:off x="0" y="0"/>
                      <a:ext cx="4610103" cy="2202853"/>
                    </a:xfrm>
                    <a:prstGeom prst="rect">
                      <a:avLst/>
                    </a:prstGeom>
                    <a:noFill/>
                    <a:ln>
                      <a:noFill/>
                      <a:prstDash/>
                    </a:ln>
                  </pic:spPr>
                </pic:pic>
              </a:graphicData>
            </a:graphic>
          </wp:anchor>
        </w:drawing>
      </w:r>
      <w:r>
        <w:rPr>
          <w:rFonts w:ascii="Arial" w:hAnsi="Arial" w:cs="Arial"/>
        </w:rPr>
        <w:t xml:space="preserve"> </w:t>
      </w:r>
    </w:p>
    <w:p w14:paraId="6BC724CD" w14:textId="5DB5AC16" w:rsidR="00AE59EC" w:rsidRPr="00C666A6" w:rsidRDefault="0032507B">
      <w:pPr>
        <w:spacing w:line="360" w:lineRule="auto"/>
      </w:pPr>
      <w:r>
        <w:rPr>
          <w:rFonts w:ascii="Arial" w:hAnsi="Arial" w:cs="Arial"/>
        </w:rPr>
        <w:lastRenderedPageBreak/>
        <w:t>As you can see from the results there was a significant difference from lesson study</w:t>
      </w:r>
      <w:r w:rsidR="00E86107">
        <w:rPr>
          <w:rFonts w:ascii="Arial" w:hAnsi="Arial" w:cs="Arial"/>
        </w:rPr>
        <w:t xml:space="preserve"> one</w:t>
      </w:r>
      <w:r>
        <w:rPr>
          <w:rFonts w:ascii="Arial" w:hAnsi="Arial" w:cs="Arial"/>
        </w:rPr>
        <w:t xml:space="preserve">, especially regarding pupil 3. By increasing the level of difficulty </w:t>
      </w:r>
      <w:r w:rsidR="00476FEC">
        <w:rPr>
          <w:rFonts w:ascii="Arial" w:hAnsi="Arial" w:cs="Arial"/>
        </w:rPr>
        <w:t>of</w:t>
      </w:r>
      <w:r>
        <w:rPr>
          <w:rFonts w:ascii="Arial" w:hAnsi="Arial" w:cs="Arial"/>
        </w:rPr>
        <w:t xml:space="preserve"> the task from lesson study </w:t>
      </w:r>
      <w:r w:rsidR="00E86107">
        <w:rPr>
          <w:rFonts w:ascii="Arial" w:hAnsi="Arial" w:cs="Arial"/>
        </w:rPr>
        <w:t>one, it</w:t>
      </w:r>
      <w:r>
        <w:rPr>
          <w:rFonts w:ascii="Arial" w:hAnsi="Arial" w:cs="Arial"/>
        </w:rPr>
        <w:t xml:space="preserve"> allowed the lower attaining pupil to have a wider range of engagemen</w:t>
      </w:r>
      <w:r w:rsidR="007F651F">
        <w:rPr>
          <w:rFonts w:ascii="Arial" w:hAnsi="Arial" w:cs="Arial"/>
        </w:rPr>
        <w:t>t and ran the risk of them losing interest if it got too challenging.</w:t>
      </w:r>
      <w:r>
        <w:rPr>
          <w:rFonts w:ascii="Arial" w:hAnsi="Arial" w:cs="Arial"/>
        </w:rPr>
        <w:t xml:space="preserve"> Whereas, the higher-achieving pupil remained engaged throughout every stage of the lesson due to the level of difficulty being high enough to challenge them, but not too high that it is inaccessible.</w:t>
      </w:r>
    </w:p>
    <w:p w14:paraId="51DBC974" w14:textId="77777777" w:rsidR="00AE59EC" w:rsidRDefault="00AE59EC">
      <w:pPr>
        <w:spacing w:line="360" w:lineRule="auto"/>
        <w:rPr>
          <w:rFonts w:ascii="Arial" w:hAnsi="Arial" w:cs="Arial"/>
        </w:rPr>
      </w:pPr>
    </w:p>
    <w:p w14:paraId="77CC4014" w14:textId="6F0E2811" w:rsidR="00AE59EC" w:rsidRDefault="0032507B">
      <w:pPr>
        <w:spacing w:line="360" w:lineRule="auto"/>
        <w:rPr>
          <w:rFonts w:ascii="Arial" w:hAnsi="Arial" w:cs="Arial"/>
        </w:rPr>
      </w:pPr>
      <w:r>
        <w:rPr>
          <w:rFonts w:ascii="Arial" w:hAnsi="Arial" w:cs="Arial"/>
        </w:rPr>
        <w:t xml:space="preserve">After interviewing the stakeholders in the research project, it was collective across the attainment levels that the pupils enjoyed the lesson and thought the individual response was beneficial for them to practice. Literacy is a cross-curricular responsibility which </w:t>
      </w:r>
      <w:r w:rsidR="00BC2596">
        <w:rPr>
          <w:rFonts w:ascii="Arial" w:hAnsi="Arial" w:cs="Arial"/>
        </w:rPr>
        <w:t>has</w:t>
      </w:r>
      <w:r>
        <w:rPr>
          <w:rFonts w:ascii="Arial" w:hAnsi="Arial" w:cs="Arial"/>
        </w:rPr>
        <w:t xml:space="preserve"> to be of collaborating importance across the AoLE’s</w:t>
      </w:r>
      <w:r w:rsidR="006E7D11">
        <w:rPr>
          <w:rFonts w:ascii="Arial" w:hAnsi="Arial" w:cs="Arial"/>
        </w:rPr>
        <w:t>. H</w:t>
      </w:r>
      <w:r>
        <w:rPr>
          <w:rFonts w:ascii="Arial" w:hAnsi="Arial" w:cs="Arial"/>
        </w:rPr>
        <w:t>aving to practice this in English lessons can have a great impact on the pupil’s skills ready for progress onto KS4. Although, feedback from pupils enabled researchers to recognise that pupils preferred collective feedback as a class and sharing ideas as it allows them to increase their learning. Reflecting on this, changing to a different form of assessment for learning would be a beneficial step for improving the research in the next step.</w:t>
      </w:r>
    </w:p>
    <w:p w14:paraId="71C33068" w14:textId="77777777" w:rsidR="00AE59EC" w:rsidRDefault="00AE59EC">
      <w:pPr>
        <w:spacing w:line="360" w:lineRule="auto"/>
        <w:rPr>
          <w:rFonts w:ascii="Arial" w:hAnsi="Arial" w:cs="Arial"/>
        </w:rPr>
      </w:pPr>
    </w:p>
    <w:p w14:paraId="6824EA68" w14:textId="57ABF8BB" w:rsidR="00AE59EC" w:rsidRDefault="0032507B">
      <w:pPr>
        <w:spacing w:line="360" w:lineRule="auto"/>
      </w:pPr>
      <w:r>
        <w:rPr>
          <w:rFonts w:ascii="Arial" w:hAnsi="Arial" w:cs="Arial"/>
        </w:rPr>
        <w:t xml:space="preserve">From this lesson and onto the final lesson study there will be a change of assessment, from self to peer as the pupils can get disengaged with this part as you can see with pupil 1 and 2 in this lesson study and pupil 3 in lesson study </w:t>
      </w:r>
      <w:r w:rsidR="0004397B">
        <w:rPr>
          <w:rFonts w:ascii="Arial" w:hAnsi="Arial" w:cs="Arial"/>
        </w:rPr>
        <w:t>one</w:t>
      </w:r>
      <w:r>
        <w:rPr>
          <w:rFonts w:ascii="Arial" w:hAnsi="Arial" w:cs="Arial"/>
        </w:rPr>
        <w:t>. By adopting peer-assessment it will encourage pupils to engage deeper with the success criteria, learn of other pupils’ successes and learn from their mistakes (Black and Wiliam, 1998; Shirley Clarke, 2008).</w:t>
      </w:r>
    </w:p>
    <w:p w14:paraId="6B4195E2" w14:textId="77777777" w:rsidR="00AE59EC" w:rsidRDefault="00AE59EC">
      <w:pPr>
        <w:spacing w:line="360" w:lineRule="auto"/>
        <w:rPr>
          <w:rFonts w:ascii="Arial" w:hAnsi="Arial" w:cs="Arial"/>
          <w:b/>
          <w:bCs/>
          <w:u w:val="single"/>
        </w:rPr>
      </w:pPr>
    </w:p>
    <w:p w14:paraId="4E1FF3D7" w14:textId="63EF5D93" w:rsidR="00AE59EC" w:rsidRDefault="0032507B">
      <w:pPr>
        <w:spacing w:line="360" w:lineRule="auto"/>
        <w:rPr>
          <w:rFonts w:ascii="Arial" w:hAnsi="Arial" w:cs="Arial"/>
          <w:b/>
          <w:bCs/>
        </w:rPr>
      </w:pPr>
      <w:r>
        <w:rPr>
          <w:rFonts w:ascii="Arial" w:hAnsi="Arial" w:cs="Arial"/>
          <w:b/>
          <w:bCs/>
        </w:rPr>
        <w:t xml:space="preserve">Lesson Study </w:t>
      </w:r>
      <w:r w:rsidR="007266FF">
        <w:rPr>
          <w:rFonts w:ascii="Arial" w:hAnsi="Arial" w:cs="Arial"/>
          <w:b/>
          <w:bCs/>
        </w:rPr>
        <w:t>Three</w:t>
      </w:r>
    </w:p>
    <w:p w14:paraId="3ADA58F2" w14:textId="77777777" w:rsidR="00AE59EC" w:rsidRDefault="00AE59EC">
      <w:pPr>
        <w:spacing w:line="360" w:lineRule="auto"/>
        <w:rPr>
          <w:rFonts w:ascii="Arial" w:hAnsi="Arial" w:cs="Arial"/>
          <w:b/>
          <w:bCs/>
        </w:rPr>
      </w:pPr>
    </w:p>
    <w:p w14:paraId="65930D95" w14:textId="7BAD4BA4" w:rsidR="00AE59EC" w:rsidRDefault="0032507B">
      <w:pPr>
        <w:spacing w:line="360" w:lineRule="auto"/>
        <w:rPr>
          <w:rFonts w:ascii="Arial" w:hAnsi="Arial" w:cs="Arial"/>
        </w:rPr>
      </w:pPr>
      <w:r>
        <w:rPr>
          <w:rFonts w:ascii="Arial" w:hAnsi="Arial" w:cs="Arial"/>
        </w:rPr>
        <w:t xml:space="preserve">For this final part of the lesson study, the goal was to incorporate all the learning experiences from the pupils and the researchers to make a successful lesson to answer our research question. During the learning phases of the lesson, the teacher provided </w:t>
      </w:r>
      <w:r w:rsidR="006A7033">
        <w:rPr>
          <w:rFonts w:ascii="Arial" w:hAnsi="Arial" w:cs="Arial"/>
        </w:rPr>
        <w:t xml:space="preserve">the </w:t>
      </w:r>
      <w:r>
        <w:rPr>
          <w:rFonts w:ascii="Arial" w:hAnsi="Arial" w:cs="Arial"/>
        </w:rPr>
        <w:t xml:space="preserve">success criteria to the pupils </w:t>
      </w:r>
      <w:r w:rsidR="00146E95">
        <w:rPr>
          <w:rFonts w:ascii="Arial" w:hAnsi="Arial" w:cs="Arial"/>
        </w:rPr>
        <w:t>upon</w:t>
      </w:r>
      <w:r>
        <w:rPr>
          <w:rFonts w:ascii="Arial" w:hAnsi="Arial" w:cs="Arial"/>
        </w:rPr>
        <w:t xml:space="preserve"> their entrance into the classroom, so they were ready to begin the recapping of climates which was a topic from the last lesson and a key subject for specific literacy. The class </w:t>
      </w:r>
      <w:r w:rsidR="00146E95">
        <w:rPr>
          <w:rFonts w:ascii="Arial" w:hAnsi="Arial" w:cs="Arial"/>
        </w:rPr>
        <w:t xml:space="preserve">was again, </w:t>
      </w:r>
      <w:r>
        <w:rPr>
          <w:rFonts w:ascii="Arial" w:hAnsi="Arial" w:cs="Arial"/>
        </w:rPr>
        <w:t xml:space="preserve">provided with both poor and good examples of the work which was completed by the teacher; the task was to, as the other classes, mark the examples against the success criteria. This was then fed back as a class using the whiteboard before pupils were asked to write their own description. </w:t>
      </w:r>
      <w:r w:rsidR="00AC5D26">
        <w:rPr>
          <w:rFonts w:ascii="Arial" w:hAnsi="Arial" w:cs="Arial"/>
        </w:rPr>
        <w:t>As mentioned, f</w:t>
      </w:r>
      <w:r>
        <w:rPr>
          <w:rFonts w:ascii="Arial" w:hAnsi="Arial" w:cs="Arial"/>
        </w:rPr>
        <w:t xml:space="preserve">ollowing the other research lessons, we decided to change self-assessment to peer assessment on this occasion, therefore the pupils had to peer assess each other’s written responses using WWW and </w:t>
      </w:r>
      <w:r w:rsidR="00AB3C5F">
        <w:rPr>
          <w:rFonts w:ascii="Arial" w:hAnsi="Arial" w:cs="Arial"/>
        </w:rPr>
        <w:t>E</w:t>
      </w:r>
      <w:r>
        <w:rPr>
          <w:rFonts w:ascii="Arial" w:hAnsi="Arial" w:cs="Arial"/>
        </w:rPr>
        <w:t>BI.</w:t>
      </w:r>
    </w:p>
    <w:p w14:paraId="39640854" w14:textId="65CE5C6E" w:rsidR="00AE59EC" w:rsidRDefault="0032507B">
      <w:pPr>
        <w:spacing w:line="360" w:lineRule="auto"/>
        <w:rPr>
          <w:rFonts w:ascii="Arial" w:hAnsi="Arial" w:cs="Arial"/>
        </w:rPr>
      </w:pPr>
      <w:r>
        <w:rPr>
          <w:rFonts w:ascii="Arial" w:hAnsi="Arial" w:cs="Arial"/>
        </w:rPr>
        <w:lastRenderedPageBreak/>
        <w:t xml:space="preserve">The pupils appeared to be engaged in the lesson, especially in the mark your teachers work part, which is reflective across all lessons in the research. The response to peer assessment was more effective than the other lessons as it made sure all pupils were doing their work in time with one another. It also allowed them to look more deeply into other people’s responses, comparing it to their own. The inclusion of a higher level of challenge within the individual response also worked well as pupils had a fresh idea of their own writing, rather than repeating previous work like in </w:t>
      </w:r>
      <w:r w:rsidR="004A484A">
        <w:rPr>
          <w:rFonts w:ascii="Arial" w:hAnsi="Arial" w:cs="Arial"/>
        </w:rPr>
        <w:t>l</w:t>
      </w:r>
      <w:r>
        <w:rPr>
          <w:rFonts w:ascii="Arial" w:hAnsi="Arial" w:cs="Arial"/>
        </w:rPr>
        <w:t>esson study one, which as analysed, did not work.</w:t>
      </w:r>
    </w:p>
    <w:p w14:paraId="4DA04A45" w14:textId="77777777" w:rsidR="00AE59EC" w:rsidRDefault="0032507B">
      <w:pPr>
        <w:spacing w:line="360" w:lineRule="auto"/>
      </w:pPr>
      <w:r>
        <w:rPr>
          <w:rFonts w:ascii="Arial" w:hAnsi="Arial" w:cs="Arial"/>
          <w:noProof/>
        </w:rPr>
        <w:drawing>
          <wp:anchor distT="0" distB="0" distL="114300" distR="114300" simplePos="0" relativeHeight="251663360" behindDoc="0" locked="0" layoutInCell="1" allowOverlap="1" wp14:anchorId="3397BD2E" wp14:editId="5F41533E">
            <wp:simplePos x="0" y="0"/>
            <wp:positionH relativeFrom="column">
              <wp:posOffset>203197</wp:posOffset>
            </wp:positionH>
            <wp:positionV relativeFrom="paragraph">
              <wp:posOffset>226698</wp:posOffset>
            </wp:positionV>
            <wp:extent cx="5203822" cy="2394585"/>
            <wp:effectExtent l="0" t="0" r="0" b="5715"/>
            <wp:wrapTopAndBottom/>
            <wp:docPr id="5"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l="9060" t="13400" r="9196" b="36411"/>
                    <a:stretch>
                      <a:fillRect/>
                    </a:stretch>
                  </pic:blipFill>
                  <pic:spPr>
                    <a:xfrm>
                      <a:off x="0" y="0"/>
                      <a:ext cx="5203822" cy="2394585"/>
                    </a:xfrm>
                    <a:prstGeom prst="rect">
                      <a:avLst/>
                    </a:prstGeom>
                    <a:noFill/>
                    <a:ln>
                      <a:noFill/>
                      <a:prstDash/>
                    </a:ln>
                  </pic:spPr>
                </pic:pic>
              </a:graphicData>
            </a:graphic>
          </wp:anchor>
        </w:drawing>
      </w:r>
    </w:p>
    <w:p w14:paraId="194E050C" w14:textId="77777777" w:rsidR="00AE59EC" w:rsidRDefault="00AE59EC">
      <w:pPr>
        <w:spacing w:line="360" w:lineRule="auto"/>
        <w:rPr>
          <w:rFonts w:ascii="Arial" w:hAnsi="Arial" w:cs="Arial"/>
        </w:rPr>
      </w:pPr>
    </w:p>
    <w:p w14:paraId="612457E0" w14:textId="2EA63408" w:rsidR="00AE59EC" w:rsidRDefault="0032507B">
      <w:pPr>
        <w:spacing w:line="360" w:lineRule="auto"/>
        <w:rPr>
          <w:rFonts w:ascii="Arial" w:hAnsi="Arial" w:cs="Arial"/>
        </w:rPr>
      </w:pPr>
      <w:r>
        <w:rPr>
          <w:rFonts w:ascii="Arial" w:hAnsi="Arial" w:cs="Arial"/>
        </w:rPr>
        <w:t>As you can see in the table above, this lesson worked very well when it comes to the levels of engagement observed during each stage of the lesson. At few stages did the engagement drop, if it did, it was</w:t>
      </w:r>
      <w:r w:rsidR="003A2CB1">
        <w:rPr>
          <w:rFonts w:ascii="Arial" w:hAnsi="Arial" w:cs="Arial"/>
        </w:rPr>
        <w:t xml:space="preserve"> not</w:t>
      </w:r>
      <w:r>
        <w:rPr>
          <w:rFonts w:ascii="Arial" w:hAnsi="Arial" w:cs="Arial"/>
        </w:rPr>
        <w:t xml:space="preserve"> for the entirety of the lesson but instead just for the part. The improvement in outcome remained the same for the middle and high pupil when it came to comparing it to a previous piece of written work, this is perhaps because the work wasn’t to a challenging level to make improvements happen for the middle pupil or the deduction to </w:t>
      </w:r>
      <w:r w:rsidR="002B478A">
        <w:rPr>
          <w:rFonts w:ascii="Arial" w:hAnsi="Arial" w:cs="Arial"/>
        </w:rPr>
        <w:t>4</w:t>
      </w:r>
      <w:r>
        <w:rPr>
          <w:rFonts w:ascii="Arial" w:hAnsi="Arial" w:cs="Arial"/>
        </w:rPr>
        <w:t xml:space="preserve"> level of engagement in part of the writing stage could have caused the pupil to slip with the writing outcome. Although, a benefit of this challenge was that the lower attaining pupil increased their improvement in outcome by 2 levels. This improvement is reflective of how challenges for certain pupils can allow them to develop their quality in writing. The level of engagement dropping to a 3 from a 5 in part of the teacher</w:t>
      </w:r>
      <w:r w:rsidR="004F49D9">
        <w:rPr>
          <w:rFonts w:ascii="Arial" w:hAnsi="Arial" w:cs="Arial"/>
        </w:rPr>
        <w:t xml:space="preserve"> </w:t>
      </w:r>
      <w:r>
        <w:rPr>
          <w:rFonts w:ascii="Arial" w:hAnsi="Arial" w:cs="Arial"/>
        </w:rPr>
        <w:t xml:space="preserve">modelled assessment came to the attention of the researchers during the time of the </w:t>
      </w:r>
      <w:r w:rsidR="004F49D9">
        <w:rPr>
          <w:rFonts w:ascii="Arial" w:hAnsi="Arial" w:cs="Arial"/>
        </w:rPr>
        <w:t>reflection</w:t>
      </w:r>
      <w:r w:rsidR="00811FE7">
        <w:rPr>
          <w:rFonts w:ascii="Arial" w:hAnsi="Arial" w:cs="Arial"/>
        </w:rPr>
        <w:t>. T</w:t>
      </w:r>
      <w:r>
        <w:rPr>
          <w:rFonts w:ascii="Arial" w:hAnsi="Arial" w:cs="Arial"/>
        </w:rPr>
        <w:t>his could be because the pupil struggled to engage with the good response as it could have been too high of a level for him to even access, causing that disruption.</w:t>
      </w:r>
    </w:p>
    <w:p w14:paraId="4A4C2742" w14:textId="77777777" w:rsidR="00AE59EC" w:rsidRDefault="00AE59EC">
      <w:pPr>
        <w:spacing w:line="360" w:lineRule="auto"/>
        <w:rPr>
          <w:rFonts w:ascii="Arial" w:hAnsi="Arial" w:cs="Arial"/>
        </w:rPr>
      </w:pPr>
    </w:p>
    <w:p w14:paraId="668AE49E" w14:textId="47307030" w:rsidR="00AE59EC" w:rsidRDefault="0032507B">
      <w:pPr>
        <w:spacing w:line="360" w:lineRule="auto"/>
        <w:rPr>
          <w:rFonts w:ascii="Arial" w:hAnsi="Arial" w:cs="Arial"/>
        </w:rPr>
      </w:pPr>
      <w:r>
        <w:rPr>
          <w:rFonts w:ascii="Arial" w:hAnsi="Arial" w:cs="Arial"/>
        </w:rPr>
        <w:t>As reflective in the results, the pupils felt comfortable when writing their responses and felt concentrated (see appendices). Although they found the teacher</w:t>
      </w:r>
      <w:r w:rsidR="00D576C2">
        <w:rPr>
          <w:rFonts w:ascii="Arial" w:hAnsi="Arial" w:cs="Arial"/>
        </w:rPr>
        <w:t xml:space="preserve"> </w:t>
      </w:r>
      <w:r>
        <w:rPr>
          <w:rFonts w:ascii="Arial" w:hAnsi="Arial" w:cs="Arial"/>
        </w:rPr>
        <w:t xml:space="preserve">modelled response the most difficult part of the lesson, you can see in the engagement levels this is where one of </w:t>
      </w:r>
      <w:r>
        <w:rPr>
          <w:rFonts w:ascii="Arial" w:hAnsi="Arial" w:cs="Arial"/>
        </w:rPr>
        <w:lastRenderedPageBreak/>
        <w:t>the three pupils fell to a 3 due to difficulty level, although others remained concentrated throughout this challenge. This links to the idea that challenge is good for some in terms of engagement, but negative for others as it makes the work non-accessible.</w:t>
      </w:r>
    </w:p>
    <w:p w14:paraId="797172D6" w14:textId="77777777" w:rsidR="00AE59EC" w:rsidRDefault="00AE59EC">
      <w:pPr>
        <w:spacing w:line="360" w:lineRule="auto"/>
        <w:rPr>
          <w:rFonts w:ascii="Arial" w:hAnsi="Arial" w:cs="Arial"/>
        </w:rPr>
      </w:pPr>
    </w:p>
    <w:p w14:paraId="104F7C19" w14:textId="77777777" w:rsidR="00AE59EC" w:rsidRDefault="0032507B">
      <w:pPr>
        <w:spacing w:line="360" w:lineRule="auto"/>
        <w:rPr>
          <w:rFonts w:ascii="Arial" w:hAnsi="Arial" w:cs="Arial"/>
        </w:rPr>
      </w:pPr>
      <w:r>
        <w:rPr>
          <w:rFonts w:ascii="Arial" w:hAnsi="Arial" w:cs="Arial"/>
        </w:rPr>
        <w:t>Overall, from the learning experience, we learned as researchers that difficulty of work needs to be considered when thinking of differentiation. Although, a positive we took was that peer assessment works much better than self-assessment (Black and Wiliam, 1998).</w:t>
      </w:r>
    </w:p>
    <w:p w14:paraId="54588467" w14:textId="77777777" w:rsidR="00AE59EC" w:rsidRDefault="00AE59EC">
      <w:pPr>
        <w:spacing w:line="360" w:lineRule="auto"/>
        <w:rPr>
          <w:rFonts w:ascii="Arial" w:hAnsi="Arial" w:cs="Arial"/>
        </w:rPr>
      </w:pPr>
    </w:p>
    <w:p w14:paraId="62DC3B88" w14:textId="77777777" w:rsidR="00AE59EC" w:rsidRDefault="0032507B">
      <w:pPr>
        <w:spacing w:line="360" w:lineRule="auto"/>
        <w:rPr>
          <w:rFonts w:ascii="Arial" w:hAnsi="Arial" w:cs="Arial"/>
          <w:b/>
          <w:bCs/>
        </w:rPr>
      </w:pPr>
      <w:r>
        <w:rPr>
          <w:rFonts w:ascii="Arial" w:hAnsi="Arial" w:cs="Arial"/>
          <w:b/>
          <w:bCs/>
        </w:rPr>
        <w:t>Research Findings</w:t>
      </w:r>
    </w:p>
    <w:p w14:paraId="35E4C1A0" w14:textId="77777777" w:rsidR="00AE59EC" w:rsidRDefault="00AE59EC">
      <w:pPr>
        <w:spacing w:line="360" w:lineRule="auto"/>
        <w:rPr>
          <w:rFonts w:ascii="Arial" w:hAnsi="Arial" w:cs="Arial"/>
        </w:rPr>
      </w:pPr>
    </w:p>
    <w:p w14:paraId="23E4DC36" w14:textId="5D5E6310" w:rsidR="00AE59EC" w:rsidRDefault="0032507B">
      <w:pPr>
        <w:spacing w:line="360" w:lineRule="auto"/>
        <w:rPr>
          <w:rFonts w:ascii="Arial" w:hAnsi="Arial" w:cs="Arial"/>
        </w:rPr>
      </w:pPr>
      <w:r>
        <w:rPr>
          <w:rFonts w:ascii="Arial" w:hAnsi="Arial" w:cs="Arial"/>
        </w:rPr>
        <w:t xml:space="preserve">Throughout the research period, the findings support peer assessment over self-assessment, this can be seen in the results between lesson study </w:t>
      </w:r>
      <w:r w:rsidR="00AB0029">
        <w:rPr>
          <w:rFonts w:ascii="Arial" w:hAnsi="Arial" w:cs="Arial"/>
        </w:rPr>
        <w:t>one</w:t>
      </w:r>
      <w:r>
        <w:rPr>
          <w:rFonts w:ascii="Arial" w:hAnsi="Arial" w:cs="Arial"/>
        </w:rPr>
        <w:t xml:space="preserve"> and </w:t>
      </w:r>
      <w:r w:rsidR="00AB0029">
        <w:rPr>
          <w:rFonts w:ascii="Arial" w:hAnsi="Arial" w:cs="Arial"/>
        </w:rPr>
        <w:t>two</w:t>
      </w:r>
      <w:r>
        <w:rPr>
          <w:rFonts w:ascii="Arial" w:hAnsi="Arial" w:cs="Arial"/>
        </w:rPr>
        <w:t xml:space="preserve"> compared to </w:t>
      </w:r>
      <w:r w:rsidR="00AB0029">
        <w:rPr>
          <w:rFonts w:ascii="Arial" w:hAnsi="Arial" w:cs="Arial"/>
        </w:rPr>
        <w:t>three</w:t>
      </w:r>
      <w:r>
        <w:rPr>
          <w:rFonts w:ascii="Arial" w:hAnsi="Arial" w:cs="Arial"/>
        </w:rPr>
        <w:t xml:space="preserve">. Even though some literature challenges this, for instance, Sadler (1989) supports self-reflection as the pupils must understand their independent desire to each a goal, as it will help them in upcoming lessons. It teaches pupils to be ambitious, capable and confident individuals which come under the umbrella for two of Donaldson’s Four Purposes (Donaldson, 2015). Also, the findings support the importance of differentiation between attainment levels as challenges can affect pupils differently. This can be seen in the results between lesson study </w:t>
      </w:r>
      <w:r w:rsidR="00DF2324">
        <w:rPr>
          <w:rFonts w:ascii="Arial" w:hAnsi="Arial" w:cs="Arial"/>
        </w:rPr>
        <w:t>one</w:t>
      </w:r>
      <w:r>
        <w:rPr>
          <w:rFonts w:ascii="Arial" w:hAnsi="Arial" w:cs="Arial"/>
        </w:rPr>
        <w:t xml:space="preserve"> compared to </w:t>
      </w:r>
      <w:r w:rsidR="00DF2324">
        <w:rPr>
          <w:rFonts w:ascii="Arial" w:hAnsi="Arial" w:cs="Arial"/>
        </w:rPr>
        <w:t xml:space="preserve">two </w:t>
      </w:r>
      <w:r>
        <w:rPr>
          <w:rFonts w:ascii="Arial" w:hAnsi="Arial" w:cs="Arial"/>
        </w:rPr>
        <w:t xml:space="preserve">and </w:t>
      </w:r>
      <w:r w:rsidR="00DF2324">
        <w:rPr>
          <w:rFonts w:ascii="Arial" w:hAnsi="Arial" w:cs="Arial"/>
        </w:rPr>
        <w:t>three</w:t>
      </w:r>
      <w:r>
        <w:rPr>
          <w:rFonts w:ascii="Arial" w:hAnsi="Arial" w:cs="Arial"/>
        </w:rPr>
        <w:t>. In the first lesson study, the level of challenge was too weak for the high attaining pupils causing distractions to be made, and therefore a lack of learning took place with no improvement for the already level 5 pupil.</w:t>
      </w:r>
    </w:p>
    <w:p w14:paraId="1DE0C93A" w14:textId="77777777" w:rsidR="00AE59EC" w:rsidRDefault="00AE59EC">
      <w:pPr>
        <w:spacing w:line="360" w:lineRule="auto"/>
        <w:rPr>
          <w:rFonts w:ascii="Arial" w:hAnsi="Arial" w:cs="Arial"/>
        </w:rPr>
      </w:pPr>
    </w:p>
    <w:p w14:paraId="53948618" w14:textId="77777777" w:rsidR="00AE59EC" w:rsidRDefault="0032507B">
      <w:pPr>
        <w:spacing w:line="360" w:lineRule="auto"/>
        <w:rPr>
          <w:rFonts w:ascii="Arial" w:hAnsi="Arial" w:cs="Arial"/>
        </w:rPr>
      </w:pPr>
      <w:r>
        <w:rPr>
          <w:rFonts w:ascii="Arial" w:hAnsi="Arial" w:cs="Arial"/>
        </w:rPr>
        <w:t>The first lesson study was a new experience within an environment we are used to as teachers. The lesson, as per our objective, has an important emphasis on literacy which is not different from the English classroom by including writing behaviours, the writing process, structures and vocabulary choices (Literacy Capacity, 2020). However, in this lesson, as the task was a repeat it caused distractions for the higher ability pupil due to the challenge being too low (</w:t>
      </w:r>
      <w:proofErr w:type="spellStart"/>
      <w:r>
        <w:rPr>
          <w:rFonts w:ascii="Arial" w:hAnsi="Arial" w:cs="Arial"/>
        </w:rPr>
        <w:t>Harlen</w:t>
      </w:r>
      <w:proofErr w:type="spellEnd"/>
      <w:r>
        <w:rPr>
          <w:rFonts w:ascii="Arial" w:hAnsi="Arial" w:cs="Arial"/>
        </w:rPr>
        <w:t>, 1994).</w:t>
      </w:r>
    </w:p>
    <w:p w14:paraId="03E92043" w14:textId="77777777" w:rsidR="00AE59EC" w:rsidRDefault="00AE59EC">
      <w:pPr>
        <w:spacing w:line="360" w:lineRule="auto"/>
        <w:rPr>
          <w:rFonts w:ascii="Arial" w:hAnsi="Arial" w:cs="Arial"/>
        </w:rPr>
      </w:pPr>
    </w:p>
    <w:p w14:paraId="21876024" w14:textId="2B716F13" w:rsidR="00AE59EC" w:rsidRDefault="0032507B">
      <w:pPr>
        <w:spacing w:line="360" w:lineRule="auto"/>
        <w:rPr>
          <w:rFonts w:ascii="Arial" w:hAnsi="Arial" w:cs="Arial"/>
        </w:rPr>
      </w:pPr>
      <w:r>
        <w:rPr>
          <w:rFonts w:ascii="Arial" w:hAnsi="Arial" w:cs="Arial"/>
        </w:rPr>
        <w:t>Following lesson study two, improvement in writing became increasingly present within the English classroom due to the heavy lesson aim and importance on writing skills. As noted by Class</w:t>
      </w:r>
      <w:r w:rsidR="000D710F">
        <w:rPr>
          <w:rFonts w:ascii="Arial" w:hAnsi="Arial" w:cs="Arial"/>
        </w:rPr>
        <w:t xml:space="preserve"> T</w:t>
      </w:r>
      <w:r>
        <w:rPr>
          <w:rFonts w:ascii="Arial" w:hAnsi="Arial" w:cs="Arial"/>
        </w:rPr>
        <w:t>eaching (2015), model examples are the easiest way for students to pick up what makes a successful piece of writing, this is mainly because they have something concrete to compare it to that has been done by a reliable professional. This is reflective of the results shown in the table under lesson study two, as no pupils went down a level, all improved or remained the same. F</w:t>
      </w:r>
      <w:r w:rsidR="00C160EA">
        <w:rPr>
          <w:rFonts w:ascii="Arial" w:hAnsi="Arial" w:cs="Arial"/>
        </w:rPr>
        <w:t>ollowing this research,</w:t>
      </w:r>
      <w:r>
        <w:rPr>
          <w:rFonts w:ascii="Arial" w:hAnsi="Arial" w:cs="Arial"/>
        </w:rPr>
        <w:t xml:space="preserve"> my class will use this method of learning and the class teacher will use this method of teaching throughout the remainder of the topic to </w:t>
      </w:r>
      <w:r>
        <w:rPr>
          <w:rFonts w:ascii="Arial" w:hAnsi="Arial" w:cs="Arial"/>
        </w:rPr>
        <w:lastRenderedPageBreak/>
        <w:t>check the progress of the pupils into their reading assessment at the end of this academic term. Here we will see whether it is an effective mode of teaching more effectively compared to this short-term research that was initially carried out.</w:t>
      </w:r>
    </w:p>
    <w:p w14:paraId="61800896" w14:textId="77777777" w:rsidR="00AE59EC" w:rsidRDefault="00AE59EC">
      <w:pPr>
        <w:spacing w:line="360" w:lineRule="auto"/>
        <w:rPr>
          <w:rFonts w:ascii="Arial" w:hAnsi="Arial" w:cs="Arial"/>
        </w:rPr>
      </w:pPr>
    </w:p>
    <w:p w14:paraId="07D65596" w14:textId="2A5FAA9D" w:rsidR="00AE59EC" w:rsidRDefault="0032507B">
      <w:pPr>
        <w:spacing w:line="360" w:lineRule="auto"/>
        <w:rPr>
          <w:rFonts w:ascii="Arial" w:hAnsi="Arial" w:cs="Arial"/>
        </w:rPr>
      </w:pPr>
      <w:r>
        <w:rPr>
          <w:rFonts w:ascii="Arial" w:hAnsi="Arial" w:cs="Arial"/>
        </w:rPr>
        <w:t>Lesson study three consisted of the incorporation of all the positives from the first two lesson studies and the negatives were changed to make them more suitable for a successful lesson study. As apparent from the lesson study documents (see appendices), the lesson was incredibly successful for both the low and high attainment pupils. Although the middle did</w:t>
      </w:r>
      <w:r w:rsidR="00971C0F">
        <w:rPr>
          <w:rFonts w:ascii="Arial" w:hAnsi="Arial" w:cs="Arial"/>
        </w:rPr>
        <w:t xml:space="preserve"> not</w:t>
      </w:r>
      <w:r>
        <w:rPr>
          <w:rFonts w:ascii="Arial" w:hAnsi="Arial" w:cs="Arial"/>
        </w:rPr>
        <w:t xml:space="preserve"> progress in levels, this should</w:t>
      </w:r>
      <w:r w:rsidR="0046268A">
        <w:rPr>
          <w:rFonts w:ascii="Arial" w:hAnsi="Arial" w:cs="Arial"/>
        </w:rPr>
        <w:t xml:space="preserve"> not</w:t>
      </w:r>
      <w:r>
        <w:rPr>
          <w:rFonts w:ascii="Arial" w:hAnsi="Arial" w:cs="Arial"/>
        </w:rPr>
        <w:t xml:space="preserve"> overshadow the success of the other two pupils improvement in outcome after the consistent level of challenge was used to fit all abilities and peer-assessment was used instead of self-assessment, even though the work was later self-evaluated before the end of the lesson as pupils needed to engage with their peers comments and corrections.</w:t>
      </w:r>
    </w:p>
    <w:p w14:paraId="449E0EF8" w14:textId="77777777" w:rsidR="00AE59EC" w:rsidRDefault="00AE59EC">
      <w:pPr>
        <w:spacing w:line="360" w:lineRule="auto"/>
        <w:rPr>
          <w:rFonts w:ascii="Arial" w:hAnsi="Arial" w:cs="Arial"/>
          <w:color w:val="000000"/>
        </w:rPr>
      </w:pPr>
    </w:p>
    <w:p w14:paraId="7EB111C3" w14:textId="2D62F1CE" w:rsidR="00AE59EC" w:rsidRDefault="0032507B">
      <w:pPr>
        <w:spacing w:line="360" w:lineRule="auto"/>
        <w:rPr>
          <w:rFonts w:ascii="Arial" w:hAnsi="Arial" w:cs="Arial"/>
          <w:color w:val="000000"/>
        </w:rPr>
      </w:pPr>
      <w:r>
        <w:rPr>
          <w:rFonts w:ascii="Arial" w:hAnsi="Arial" w:cs="Arial"/>
          <w:color w:val="000000"/>
        </w:rPr>
        <w:t xml:space="preserve">The goal of this research study was to answer the question ‘Can we improve pupils’ quality of writing through pupil engagement with model answers?’ To obtain and analyse these findings, an action research lesson study was undertaken to find out if as teachers we can improve writing levels. As mentioned, writing styles, methods and techniques that are expected of pupils within the English classroom are taught using examples, as Class </w:t>
      </w:r>
      <w:r w:rsidR="00F2772A">
        <w:rPr>
          <w:rFonts w:ascii="Arial" w:hAnsi="Arial" w:cs="Arial"/>
          <w:color w:val="000000"/>
        </w:rPr>
        <w:t>T</w:t>
      </w:r>
      <w:r>
        <w:rPr>
          <w:rFonts w:ascii="Arial" w:hAnsi="Arial" w:cs="Arial"/>
          <w:color w:val="000000"/>
        </w:rPr>
        <w:t xml:space="preserve">eaching (2015) explains, it is the easiest way for pupils to develop the knowledge of what consists of a good and bad piece of work. For this investigation, data collection in the form of an observation schedule and interview questions had to be completed to record findings and reflections as a team of researchers to analyse what levels were obtained from the non-participant observers (Arthur et al, 2012). The difficult part of a research project is the reliance </w:t>
      </w:r>
      <w:r w:rsidR="00944ED5">
        <w:rPr>
          <w:rFonts w:ascii="Arial" w:hAnsi="Arial" w:cs="Arial"/>
          <w:color w:val="000000"/>
        </w:rPr>
        <w:t>a researcher has</w:t>
      </w:r>
      <w:r>
        <w:rPr>
          <w:rFonts w:ascii="Arial" w:hAnsi="Arial" w:cs="Arial"/>
          <w:color w:val="000000"/>
        </w:rPr>
        <w:t xml:space="preserve"> </w:t>
      </w:r>
      <w:r w:rsidR="00944ED5">
        <w:rPr>
          <w:rFonts w:ascii="Arial" w:hAnsi="Arial" w:cs="Arial"/>
          <w:color w:val="000000"/>
        </w:rPr>
        <w:t>got to have for</w:t>
      </w:r>
      <w:r>
        <w:rPr>
          <w:rFonts w:ascii="Arial" w:hAnsi="Arial" w:cs="Arial"/>
          <w:color w:val="000000"/>
        </w:rPr>
        <w:t xml:space="preserve"> their partners, as each has to make sure they are at the same level of understanding as one another. For example, if you are both not on even levels of expectation for what a level 5 engagement is compared to a level 2 engagement then the findings would not be accurate. By following the Leuven Involvement Scale (1994) it allowed all researchers to assess pupils of various attainment levels against the same criteria</w:t>
      </w:r>
      <w:r w:rsidR="00962E96">
        <w:rPr>
          <w:rFonts w:ascii="Arial" w:hAnsi="Arial" w:cs="Arial"/>
          <w:color w:val="000000"/>
        </w:rPr>
        <w:t xml:space="preserve"> with limited field for misconceptions.</w:t>
      </w:r>
    </w:p>
    <w:p w14:paraId="6A036597" w14:textId="77777777" w:rsidR="00AE59EC" w:rsidRDefault="00AE59EC">
      <w:pPr>
        <w:spacing w:line="360" w:lineRule="auto"/>
        <w:rPr>
          <w:rFonts w:ascii="Arial" w:hAnsi="Arial" w:cs="Arial"/>
          <w:color w:val="000000"/>
        </w:rPr>
      </w:pPr>
    </w:p>
    <w:p w14:paraId="1F5D4685" w14:textId="1CF8F655" w:rsidR="00AE59EC" w:rsidRDefault="0032507B">
      <w:pPr>
        <w:spacing w:line="360" w:lineRule="auto"/>
        <w:rPr>
          <w:rFonts w:ascii="Arial" w:hAnsi="Arial" w:cs="Arial"/>
          <w:color w:val="000000"/>
        </w:rPr>
      </w:pPr>
      <w:r>
        <w:rPr>
          <w:rFonts w:ascii="Arial" w:hAnsi="Arial" w:cs="Arial"/>
          <w:color w:val="000000"/>
        </w:rPr>
        <w:t xml:space="preserve">Without a clear understanding of observation, its importance, and how to act as an effective participant/non-participant observer, then the research would have been difficult to carry out to an effective level. Practicing this method of observation, data collection and reflection during the placement period proved to be successful in equipping me for the experience for this research (Cohen et al, 2011).  The reflection using Gibbs Reflective Cycle (1988) allowed all researchers to monitor the findings of the classes observed, identifying where </w:t>
      </w:r>
      <w:r>
        <w:rPr>
          <w:rFonts w:ascii="Arial" w:hAnsi="Arial" w:cs="Arial"/>
          <w:color w:val="000000"/>
        </w:rPr>
        <w:lastRenderedPageBreak/>
        <w:t>teaching needs to be improved before the next phase of the research project (Arthur et al, 2012). For the reflection to be of good quality and value</w:t>
      </w:r>
      <w:r w:rsidR="00E30BFA">
        <w:rPr>
          <w:rFonts w:ascii="Arial" w:hAnsi="Arial" w:cs="Arial"/>
          <w:color w:val="000000"/>
        </w:rPr>
        <w:t xml:space="preserve"> it </w:t>
      </w:r>
      <w:r>
        <w:rPr>
          <w:rFonts w:ascii="Arial" w:hAnsi="Arial" w:cs="Arial"/>
          <w:color w:val="000000"/>
        </w:rPr>
        <w:t xml:space="preserve">has to be done with collective understanding before the next observation. This along with the research carried out allowed us as a group to incorporate effective changes to create a narrowed research question and method </w:t>
      </w:r>
      <w:r w:rsidR="00D074D5">
        <w:rPr>
          <w:rFonts w:ascii="Arial" w:hAnsi="Arial" w:cs="Arial"/>
          <w:color w:val="000000"/>
        </w:rPr>
        <w:t>prior to</w:t>
      </w:r>
      <w:r>
        <w:rPr>
          <w:rFonts w:ascii="Arial" w:hAnsi="Arial" w:cs="Arial"/>
          <w:color w:val="000000"/>
        </w:rPr>
        <w:t xml:space="preserve"> the third</w:t>
      </w:r>
      <w:r w:rsidR="00D074D5">
        <w:rPr>
          <w:rFonts w:ascii="Arial" w:hAnsi="Arial" w:cs="Arial"/>
          <w:color w:val="000000"/>
        </w:rPr>
        <w:t xml:space="preserve"> and final</w:t>
      </w:r>
      <w:r>
        <w:rPr>
          <w:rFonts w:ascii="Arial" w:hAnsi="Arial" w:cs="Arial"/>
          <w:color w:val="000000"/>
        </w:rPr>
        <w:t xml:space="preserve"> lesson study.</w:t>
      </w:r>
    </w:p>
    <w:p w14:paraId="58672F09" w14:textId="77777777" w:rsidR="00AE59EC" w:rsidRDefault="00AE59EC">
      <w:pPr>
        <w:spacing w:line="360" w:lineRule="auto"/>
        <w:rPr>
          <w:rFonts w:ascii="Arial" w:hAnsi="Arial" w:cs="Arial"/>
          <w:color w:val="000000"/>
        </w:rPr>
      </w:pPr>
    </w:p>
    <w:p w14:paraId="09845A7E" w14:textId="37886474" w:rsidR="00AE59EC" w:rsidRDefault="0032507B">
      <w:pPr>
        <w:spacing w:line="360" w:lineRule="auto"/>
        <w:rPr>
          <w:rFonts w:ascii="Arial" w:hAnsi="Arial" w:cs="Arial"/>
          <w:color w:val="000000"/>
        </w:rPr>
      </w:pPr>
      <w:r>
        <w:rPr>
          <w:rFonts w:ascii="Arial" w:hAnsi="Arial" w:cs="Arial"/>
          <w:color w:val="000000"/>
        </w:rPr>
        <w:t xml:space="preserve">The interview which was carried out in a semi-structured format was the most questionable part of the research, as pupils can generally act up to what they believe others want to hear. As Kumar (2014) and </w:t>
      </w:r>
      <w:proofErr w:type="spellStart"/>
      <w:r>
        <w:rPr>
          <w:rFonts w:ascii="Arial" w:hAnsi="Arial" w:cs="Arial"/>
          <w:color w:val="000000"/>
        </w:rPr>
        <w:t>Tolich</w:t>
      </w:r>
      <w:proofErr w:type="spellEnd"/>
      <w:r>
        <w:rPr>
          <w:rFonts w:ascii="Arial" w:hAnsi="Arial" w:cs="Arial"/>
          <w:color w:val="000000"/>
        </w:rPr>
        <w:t xml:space="preserve"> (2009) mentioned, there is a likelihood that dominating characters can overpower the interview stage, therefore influencing the answers of the other participants as they do not want to sound silly or vulnerable when giving a different response. This subsequently makes the interviews an unreliable part of the research process as it does not generate the results that would have been of real benefit to the lessons study, which is definitely in line with all lesson studies carried out as some of the answers did not reflect the observation, but instead sounded like the pupils were trying to please the researchers.</w:t>
      </w:r>
      <w:r w:rsidR="0005320C">
        <w:rPr>
          <w:rFonts w:ascii="Arial" w:hAnsi="Arial" w:cs="Arial"/>
          <w:color w:val="000000"/>
        </w:rPr>
        <w:t xml:space="preserve"> This could be overcome in future research </w:t>
      </w:r>
      <w:r w:rsidR="00A37B41">
        <w:rPr>
          <w:rFonts w:ascii="Arial" w:hAnsi="Arial" w:cs="Arial"/>
          <w:color w:val="000000"/>
        </w:rPr>
        <w:t>by interviewing stakeholders individually instead of in a group.</w:t>
      </w:r>
    </w:p>
    <w:p w14:paraId="35904EAB" w14:textId="77777777" w:rsidR="00AE59EC" w:rsidRDefault="00AE59EC">
      <w:pPr>
        <w:spacing w:line="360" w:lineRule="auto"/>
        <w:rPr>
          <w:rFonts w:ascii="Arial" w:hAnsi="Arial" w:cs="Arial"/>
        </w:rPr>
      </w:pPr>
    </w:p>
    <w:p w14:paraId="7C26C71D" w14:textId="65738697" w:rsidR="00AE59EC" w:rsidRDefault="0032507B">
      <w:pPr>
        <w:spacing w:line="360" w:lineRule="auto"/>
        <w:rPr>
          <w:rFonts w:ascii="Arial" w:hAnsi="Arial" w:cs="Arial"/>
        </w:rPr>
      </w:pPr>
      <w:r>
        <w:rPr>
          <w:rFonts w:ascii="Arial" w:hAnsi="Arial" w:cs="Arial"/>
        </w:rPr>
        <w:t>Assistant Headteacher Daniel Jones states that the most important factor for the progress and attainment of the pupils in effective teaching</w:t>
      </w:r>
      <w:r w:rsidR="00DA2A20">
        <w:rPr>
          <w:rFonts w:ascii="Arial" w:hAnsi="Arial" w:cs="Arial"/>
        </w:rPr>
        <w:t>. This is</w:t>
      </w:r>
      <w:r>
        <w:rPr>
          <w:rFonts w:ascii="Arial" w:hAnsi="Arial" w:cs="Arial"/>
        </w:rPr>
        <w:t xml:space="preserve"> reiterated in the Sutton Trust</w:t>
      </w:r>
      <w:r w:rsidR="00DA2A20">
        <w:rPr>
          <w:rFonts w:ascii="Arial" w:hAnsi="Arial" w:cs="Arial"/>
        </w:rPr>
        <w:t>’s 2011 report</w:t>
      </w:r>
      <w:r>
        <w:rPr>
          <w:rFonts w:ascii="Arial" w:hAnsi="Arial" w:cs="Arial"/>
        </w:rPr>
        <w:t xml:space="preserve"> </w:t>
      </w:r>
      <w:r w:rsidR="00DA2A20">
        <w:rPr>
          <w:rFonts w:ascii="Arial" w:hAnsi="Arial" w:cs="Arial"/>
        </w:rPr>
        <w:t xml:space="preserve">on </w:t>
      </w:r>
      <w:r>
        <w:rPr>
          <w:rFonts w:ascii="Arial" w:hAnsi="Arial" w:cs="Arial"/>
        </w:rPr>
        <w:t xml:space="preserve">how to improve what impact teachers have on the achievement of pupils (Gov, 2019). The key aim of any teacher is to get their pupils to achieve as much as they can which is why these research </w:t>
      </w:r>
      <w:r w:rsidR="00F355CC">
        <w:rPr>
          <w:rFonts w:ascii="Arial" w:hAnsi="Arial" w:cs="Arial"/>
        </w:rPr>
        <w:t>projects</w:t>
      </w:r>
      <w:r>
        <w:rPr>
          <w:rFonts w:ascii="Arial" w:hAnsi="Arial" w:cs="Arial"/>
        </w:rPr>
        <w:t xml:space="preserve"> are so important. Professor Sonia Blandford suggests that five priorities for school progress to ensure the achievement gap is closed is to, assist teacher development, better engagement with parents and carers, make teachers responsible for any pupils who are struggling, and have greater equality and inclusion within the classroom (</w:t>
      </w:r>
      <w:proofErr w:type="spellStart"/>
      <w:r>
        <w:rPr>
          <w:rFonts w:ascii="Arial" w:hAnsi="Arial" w:cs="Arial"/>
        </w:rPr>
        <w:t>Tes</w:t>
      </w:r>
      <w:proofErr w:type="spellEnd"/>
      <w:r>
        <w:rPr>
          <w:rFonts w:ascii="Arial" w:hAnsi="Arial" w:cs="Arial"/>
        </w:rPr>
        <w:t xml:space="preserve">, 2016). As mentioned in </w:t>
      </w:r>
      <w:proofErr w:type="spellStart"/>
      <w:r>
        <w:rPr>
          <w:rFonts w:ascii="Arial" w:hAnsi="Arial" w:cs="Arial"/>
        </w:rPr>
        <w:t>Tes</w:t>
      </w:r>
      <w:proofErr w:type="spellEnd"/>
      <w:r>
        <w:rPr>
          <w:rFonts w:ascii="Arial" w:hAnsi="Arial" w:cs="Arial"/>
        </w:rPr>
        <w:t xml:space="preserve"> (2019), A well-prepared model is an essential tool for A successful class.</w:t>
      </w:r>
      <w:r w:rsidR="003E0E6F">
        <w:rPr>
          <w:rFonts w:ascii="Arial" w:hAnsi="Arial" w:cs="Arial"/>
        </w:rPr>
        <w:t xml:space="preserve"> Overall,</w:t>
      </w:r>
      <w:r>
        <w:rPr>
          <w:rFonts w:ascii="Arial" w:hAnsi="Arial" w:cs="Arial"/>
        </w:rPr>
        <w:t xml:space="preserve"> If I had the chance to do this lesson study again I would include self-evaluation after improvements were made from the peer assessment to ensure pupils are both recognising each other’s successes and failures, as well as making sure they are taking charge of their learning. </w:t>
      </w:r>
      <w:r w:rsidR="0023312D">
        <w:rPr>
          <w:rFonts w:ascii="Arial" w:hAnsi="Arial" w:cs="Arial"/>
        </w:rPr>
        <w:t>Finally</w:t>
      </w:r>
      <w:r>
        <w:rPr>
          <w:rFonts w:ascii="Arial" w:hAnsi="Arial" w:cs="Arial"/>
        </w:rPr>
        <w:t xml:space="preserve">, </w:t>
      </w:r>
      <w:r w:rsidR="0023312D">
        <w:rPr>
          <w:rFonts w:ascii="Arial" w:hAnsi="Arial" w:cs="Arial"/>
        </w:rPr>
        <w:t>I will be making</w:t>
      </w:r>
      <w:r>
        <w:rPr>
          <w:rFonts w:ascii="Arial" w:hAnsi="Arial" w:cs="Arial"/>
        </w:rPr>
        <w:t xml:space="preserve"> sure</w:t>
      </w:r>
      <w:r w:rsidR="0023312D">
        <w:rPr>
          <w:rFonts w:ascii="Arial" w:hAnsi="Arial" w:cs="Arial"/>
        </w:rPr>
        <w:t xml:space="preserve"> that</w:t>
      </w:r>
      <w:r>
        <w:rPr>
          <w:rFonts w:ascii="Arial" w:hAnsi="Arial" w:cs="Arial"/>
        </w:rPr>
        <w:t xml:space="preserve"> I am up to date with relevant literature on topics concerning the teaching and learning of the pupils, to improve my personal development, and continue to thrive as educators testing new techniques and methods.</w:t>
      </w:r>
    </w:p>
    <w:p w14:paraId="76B1B14C" w14:textId="77777777" w:rsidR="00AE59EC" w:rsidRDefault="00AE59EC">
      <w:pPr>
        <w:rPr>
          <w:rFonts w:ascii="Arial" w:hAnsi="Arial" w:cs="Arial"/>
          <w:b/>
          <w:bCs/>
          <w:u w:val="single"/>
        </w:rPr>
      </w:pPr>
    </w:p>
    <w:p w14:paraId="19EBA3ED" w14:textId="77777777" w:rsidR="00AE59EC" w:rsidRDefault="00AE59EC">
      <w:pPr>
        <w:rPr>
          <w:rFonts w:ascii="Arial" w:hAnsi="Arial" w:cs="Arial"/>
          <w:b/>
          <w:bCs/>
          <w:u w:val="single"/>
        </w:rPr>
      </w:pPr>
    </w:p>
    <w:p w14:paraId="7FFC838D" w14:textId="77777777" w:rsidR="00AE59EC" w:rsidRDefault="00AE59EC">
      <w:pPr>
        <w:rPr>
          <w:rFonts w:ascii="Arial" w:hAnsi="Arial" w:cs="Arial"/>
          <w:b/>
          <w:bCs/>
          <w:u w:val="single"/>
        </w:rPr>
      </w:pPr>
    </w:p>
    <w:p w14:paraId="154FAADE" w14:textId="77777777" w:rsidR="00AE59EC" w:rsidRDefault="00AE59EC">
      <w:pPr>
        <w:rPr>
          <w:rFonts w:ascii="Arial" w:hAnsi="Arial" w:cs="Arial"/>
          <w:b/>
          <w:bCs/>
          <w:u w:val="single"/>
        </w:rPr>
      </w:pPr>
    </w:p>
    <w:p w14:paraId="2C5AB6D4" w14:textId="77777777" w:rsidR="00AE59EC" w:rsidRDefault="0032507B">
      <w:pPr>
        <w:rPr>
          <w:rFonts w:ascii="Arial" w:hAnsi="Arial" w:cs="Arial"/>
          <w:b/>
          <w:bCs/>
          <w:u w:val="single"/>
        </w:rPr>
      </w:pPr>
      <w:r>
        <w:rPr>
          <w:rFonts w:ascii="Arial" w:hAnsi="Arial" w:cs="Arial"/>
          <w:b/>
          <w:bCs/>
          <w:u w:val="single"/>
        </w:rPr>
        <w:lastRenderedPageBreak/>
        <w:t>Reference List</w:t>
      </w:r>
    </w:p>
    <w:p w14:paraId="2F24B4FD" w14:textId="77777777" w:rsidR="00AE59EC" w:rsidRDefault="00AE59EC">
      <w:pPr>
        <w:rPr>
          <w:rFonts w:ascii="Arial" w:hAnsi="Arial" w:cs="Arial"/>
        </w:rPr>
      </w:pPr>
    </w:p>
    <w:p w14:paraId="2E401CD0" w14:textId="77777777" w:rsidR="00AE59EC" w:rsidRDefault="0032507B">
      <w:r>
        <w:rPr>
          <w:rFonts w:ascii="Arial" w:hAnsi="Arial" w:cs="Arial"/>
        </w:rPr>
        <w:t xml:space="preserve">Alford, K., and Griffin, T. (2019) </w:t>
      </w:r>
      <w:r>
        <w:rPr>
          <w:rFonts w:ascii="Arial" w:hAnsi="Arial" w:cs="Arial"/>
          <w:i/>
          <w:iCs/>
        </w:rPr>
        <w:t xml:space="preserve">Unleashing the Power of Examples. </w:t>
      </w:r>
      <w:r>
        <w:rPr>
          <w:rFonts w:ascii="Arial" w:hAnsi="Arial" w:cs="Arial"/>
        </w:rPr>
        <w:t xml:space="preserve">Available at: </w:t>
      </w:r>
      <w:hyperlink r:id="rId11" w:history="1">
        <w:r>
          <w:rPr>
            <w:rStyle w:val="Hyperlink"/>
            <w:rFonts w:ascii="Arial" w:hAnsi="Arial" w:cs="Arial"/>
          </w:rPr>
          <w:t>https://facultyfocus.com/articles/effective-teaching-strategies/unleashing-the-power-of-examples/</w:t>
        </w:r>
      </w:hyperlink>
      <w:r>
        <w:rPr>
          <w:rFonts w:ascii="Arial" w:hAnsi="Arial" w:cs="Arial"/>
        </w:rPr>
        <w:t xml:space="preserve"> [Accessed 20 February 2020].</w:t>
      </w:r>
    </w:p>
    <w:p w14:paraId="6C9E154D" w14:textId="77777777" w:rsidR="00AE59EC" w:rsidRDefault="00AE59EC">
      <w:pPr>
        <w:rPr>
          <w:rFonts w:ascii="Arial" w:hAnsi="Arial" w:cs="Arial"/>
        </w:rPr>
      </w:pPr>
    </w:p>
    <w:p w14:paraId="07A41E97" w14:textId="77777777" w:rsidR="00AE59EC" w:rsidRDefault="0032507B">
      <w:proofErr w:type="spellStart"/>
      <w:r>
        <w:rPr>
          <w:rFonts w:ascii="Arial" w:hAnsi="Arial" w:cs="Arial"/>
        </w:rPr>
        <w:t>Alkan</w:t>
      </w:r>
      <w:proofErr w:type="spellEnd"/>
      <w:r>
        <w:rPr>
          <w:rFonts w:ascii="Arial" w:hAnsi="Arial" w:cs="Arial"/>
        </w:rPr>
        <w:t xml:space="preserve">, S., </w:t>
      </w:r>
      <w:proofErr w:type="spellStart"/>
      <w:r>
        <w:rPr>
          <w:rFonts w:ascii="Arial" w:hAnsi="Arial" w:cs="Arial"/>
        </w:rPr>
        <w:t>Guven</w:t>
      </w:r>
      <w:proofErr w:type="spellEnd"/>
      <w:r>
        <w:rPr>
          <w:rFonts w:ascii="Arial" w:hAnsi="Arial" w:cs="Arial"/>
        </w:rPr>
        <w:t xml:space="preserve">, B., </w:t>
      </w:r>
      <w:proofErr w:type="spellStart"/>
      <w:r>
        <w:rPr>
          <w:rFonts w:ascii="Arial" w:hAnsi="Arial" w:cs="Arial"/>
        </w:rPr>
        <w:t>Yilmaz</w:t>
      </w:r>
      <w:proofErr w:type="spellEnd"/>
      <w:r>
        <w:rPr>
          <w:rFonts w:ascii="Arial" w:hAnsi="Arial" w:cs="Arial"/>
        </w:rPr>
        <w:t xml:space="preserve">, S. (2017) </w:t>
      </w:r>
      <w:r>
        <w:rPr>
          <w:rFonts w:ascii="Arial" w:hAnsi="Arial" w:cs="Arial"/>
          <w:i/>
          <w:iCs/>
        </w:rPr>
        <w:t xml:space="preserve">The Types of Examples Teachers Use in Teaching Function Concepts. </w:t>
      </w:r>
      <w:r>
        <w:rPr>
          <w:rFonts w:ascii="Arial" w:hAnsi="Arial" w:cs="Arial"/>
        </w:rPr>
        <w:t>Semantics Scholar. 2(23), pp. 367-384.</w:t>
      </w:r>
    </w:p>
    <w:p w14:paraId="3E3644D2" w14:textId="77777777" w:rsidR="00AE59EC" w:rsidRDefault="00AE59EC">
      <w:pPr>
        <w:rPr>
          <w:rFonts w:ascii="Arial" w:hAnsi="Arial" w:cs="Arial"/>
        </w:rPr>
      </w:pPr>
    </w:p>
    <w:p w14:paraId="42FB0E72" w14:textId="77777777" w:rsidR="00AE59EC" w:rsidRDefault="0032507B">
      <w:r>
        <w:rPr>
          <w:rFonts w:ascii="Arial" w:hAnsi="Arial" w:cs="Arial"/>
        </w:rPr>
        <w:t xml:space="preserve">Arthur, J., Waring, M., Robert Coe., and Hedges, L.V. (2012) </w:t>
      </w:r>
      <w:r>
        <w:rPr>
          <w:rFonts w:ascii="Arial" w:hAnsi="Arial" w:cs="Arial"/>
          <w:i/>
          <w:iCs/>
        </w:rPr>
        <w:t xml:space="preserve">Research Methods &amp; Methodologies in Education. </w:t>
      </w:r>
      <w:r>
        <w:rPr>
          <w:rFonts w:ascii="Arial" w:hAnsi="Arial" w:cs="Arial"/>
        </w:rPr>
        <w:t>London: Sage Publications.</w:t>
      </w:r>
    </w:p>
    <w:p w14:paraId="3466034E" w14:textId="77777777" w:rsidR="00AE59EC" w:rsidRDefault="00AE59EC">
      <w:pPr>
        <w:rPr>
          <w:rFonts w:ascii="Arial" w:hAnsi="Arial" w:cs="Arial"/>
        </w:rPr>
      </w:pPr>
    </w:p>
    <w:p w14:paraId="4899A3A6" w14:textId="77777777" w:rsidR="00AE59EC" w:rsidRDefault="0032507B">
      <w:r>
        <w:rPr>
          <w:rFonts w:ascii="Arial" w:hAnsi="Arial" w:cs="Arial"/>
        </w:rPr>
        <w:t xml:space="preserve">BERA (2018) </w:t>
      </w:r>
      <w:r>
        <w:rPr>
          <w:rFonts w:ascii="Arial" w:hAnsi="Arial" w:cs="Arial"/>
          <w:i/>
          <w:iCs/>
        </w:rPr>
        <w:t>Ethical Guidelines for Educational Research.</w:t>
      </w:r>
      <w:r>
        <w:rPr>
          <w:rFonts w:ascii="Arial" w:hAnsi="Arial" w:cs="Arial"/>
        </w:rPr>
        <w:t xml:space="preserve"> Available at: </w:t>
      </w:r>
      <w:hyperlink r:id="rId12" w:history="1">
        <w:r>
          <w:rPr>
            <w:rStyle w:val="Hyperlink"/>
            <w:rFonts w:ascii="Arial" w:hAnsi="Arial" w:cs="Arial"/>
          </w:rPr>
          <w:t>https://www.bera.ac.uk/publication/ethical-guidelines-for-educational-research-2018</w:t>
        </w:r>
      </w:hyperlink>
      <w:r>
        <w:rPr>
          <w:rFonts w:ascii="Arial" w:hAnsi="Arial" w:cs="Arial"/>
        </w:rPr>
        <w:t>. [Accessed 18</w:t>
      </w:r>
      <w:r>
        <w:rPr>
          <w:rFonts w:ascii="Arial" w:hAnsi="Arial" w:cs="Arial"/>
          <w:vertAlign w:val="superscript"/>
        </w:rPr>
        <w:t>th</w:t>
      </w:r>
      <w:r>
        <w:rPr>
          <w:rFonts w:ascii="Arial" w:hAnsi="Arial" w:cs="Arial"/>
        </w:rPr>
        <w:t xml:space="preserve"> December 2019].</w:t>
      </w:r>
    </w:p>
    <w:p w14:paraId="4927E8C0" w14:textId="77777777" w:rsidR="00AE59EC" w:rsidRDefault="00AE59EC">
      <w:pPr>
        <w:rPr>
          <w:rFonts w:ascii="Arial" w:hAnsi="Arial" w:cs="Arial"/>
        </w:rPr>
      </w:pPr>
    </w:p>
    <w:p w14:paraId="1B18F89A" w14:textId="77777777" w:rsidR="00AE59EC" w:rsidRDefault="0032507B">
      <w:r>
        <w:rPr>
          <w:rFonts w:ascii="Arial" w:hAnsi="Arial" w:cs="Arial"/>
        </w:rPr>
        <w:t xml:space="preserve">Black, P., and Wiliam, D. (1998) </w:t>
      </w:r>
      <w:r>
        <w:rPr>
          <w:rFonts w:ascii="Arial" w:hAnsi="Arial" w:cs="Arial"/>
          <w:i/>
          <w:iCs/>
        </w:rPr>
        <w:t xml:space="preserve">Inside the black box. </w:t>
      </w:r>
      <w:r>
        <w:rPr>
          <w:rFonts w:ascii="Arial" w:hAnsi="Arial" w:cs="Arial"/>
        </w:rPr>
        <w:t>NFER Nelson.</w:t>
      </w:r>
    </w:p>
    <w:p w14:paraId="2805E02C" w14:textId="77777777" w:rsidR="00AE59EC" w:rsidRDefault="00AE59EC">
      <w:pPr>
        <w:rPr>
          <w:rFonts w:ascii="Arial" w:hAnsi="Arial" w:cs="Arial"/>
        </w:rPr>
      </w:pPr>
    </w:p>
    <w:p w14:paraId="0475C29E" w14:textId="77777777" w:rsidR="00AE59EC" w:rsidRDefault="0032507B">
      <w:r>
        <w:rPr>
          <w:rFonts w:ascii="Arial" w:hAnsi="Arial" w:cs="Arial"/>
        </w:rPr>
        <w:t xml:space="preserve">Brooks, V., Abbott I., Bills, L. (2007) </w:t>
      </w:r>
      <w:r>
        <w:rPr>
          <w:rFonts w:ascii="Arial" w:hAnsi="Arial" w:cs="Arial"/>
          <w:i/>
          <w:iCs/>
        </w:rPr>
        <w:t>Preparing to Teach in Secondary Schools.</w:t>
      </w:r>
      <w:r>
        <w:rPr>
          <w:rFonts w:ascii="Arial" w:hAnsi="Arial" w:cs="Arial"/>
        </w:rPr>
        <w:t xml:space="preserve"> Open University Press.</w:t>
      </w:r>
    </w:p>
    <w:p w14:paraId="34B7D794" w14:textId="77777777" w:rsidR="00AE59EC" w:rsidRDefault="00AE59EC">
      <w:pPr>
        <w:rPr>
          <w:rFonts w:ascii="Arial" w:hAnsi="Arial" w:cs="Arial"/>
        </w:rPr>
      </w:pPr>
    </w:p>
    <w:p w14:paraId="0BD61ABE" w14:textId="77777777" w:rsidR="00AE59EC" w:rsidRDefault="0032507B">
      <w:r>
        <w:rPr>
          <w:rFonts w:ascii="Arial" w:hAnsi="Arial" w:cs="Arial"/>
        </w:rPr>
        <w:t xml:space="preserve">Cavan, S. (1977) </w:t>
      </w:r>
      <w:r>
        <w:rPr>
          <w:rFonts w:ascii="Arial" w:hAnsi="Arial" w:cs="Arial"/>
          <w:i/>
          <w:iCs/>
        </w:rPr>
        <w:t xml:space="preserve">Review of The American Journal of Sociology. </w:t>
      </w:r>
      <w:r>
        <w:rPr>
          <w:rFonts w:ascii="Arial" w:hAnsi="Arial" w:cs="Arial"/>
        </w:rPr>
        <w:t>83(3), PP.809-11.</w:t>
      </w:r>
    </w:p>
    <w:p w14:paraId="2FCC9390" w14:textId="77777777" w:rsidR="00AE59EC" w:rsidRDefault="00AE59EC">
      <w:pPr>
        <w:rPr>
          <w:rFonts w:ascii="Arial" w:hAnsi="Arial" w:cs="Arial"/>
        </w:rPr>
      </w:pPr>
    </w:p>
    <w:p w14:paraId="5645B90D" w14:textId="77777777" w:rsidR="00AE59EC" w:rsidRDefault="0032507B">
      <w:r>
        <w:rPr>
          <w:rFonts w:ascii="Arial" w:hAnsi="Arial" w:cs="Arial"/>
        </w:rPr>
        <w:t xml:space="preserve">Christie, F. (2005) </w:t>
      </w:r>
      <w:r>
        <w:rPr>
          <w:rFonts w:ascii="Arial" w:hAnsi="Arial" w:cs="Arial"/>
          <w:i/>
          <w:iCs/>
        </w:rPr>
        <w:t xml:space="preserve">Language education in Primary Years. </w:t>
      </w:r>
      <w:r>
        <w:rPr>
          <w:rFonts w:ascii="Arial" w:hAnsi="Arial" w:cs="Arial"/>
        </w:rPr>
        <w:t>Sydney: University of New South Wales Press.</w:t>
      </w:r>
    </w:p>
    <w:p w14:paraId="4BD91B56" w14:textId="77777777" w:rsidR="00AE59EC" w:rsidRDefault="00AE59EC">
      <w:pPr>
        <w:rPr>
          <w:rFonts w:ascii="Arial" w:hAnsi="Arial" w:cs="Arial"/>
        </w:rPr>
      </w:pPr>
    </w:p>
    <w:p w14:paraId="426C6153" w14:textId="4A0AEA5F" w:rsidR="00AE59EC" w:rsidRPr="00891A1D" w:rsidRDefault="0032507B">
      <w:r>
        <w:rPr>
          <w:rFonts w:ascii="Arial" w:hAnsi="Arial" w:cs="Arial"/>
        </w:rPr>
        <w:t xml:space="preserve">Class Teaching (2015) </w:t>
      </w:r>
      <w:r>
        <w:rPr>
          <w:rFonts w:ascii="Arial" w:hAnsi="Arial" w:cs="Arial"/>
          <w:i/>
          <w:iCs/>
        </w:rPr>
        <w:t xml:space="preserve">Modelling: how, why and what can go wrong. </w:t>
      </w:r>
      <w:r>
        <w:rPr>
          <w:rFonts w:ascii="Arial" w:hAnsi="Arial" w:cs="Arial"/>
        </w:rPr>
        <w:t xml:space="preserve">Available at: </w:t>
      </w:r>
      <w:hyperlink r:id="rId13" w:history="1">
        <w:r>
          <w:rPr>
            <w:rStyle w:val="Hyperlink"/>
            <w:rFonts w:ascii="Arial" w:hAnsi="Arial" w:cs="Arial"/>
          </w:rPr>
          <w:t>https://classteaching.wordpress.com/2015/09/24/modelling-how-why-and-what-can-go-wrong/</w:t>
        </w:r>
      </w:hyperlink>
      <w:r w:rsidR="00891A1D">
        <w:t xml:space="preserve"> </w:t>
      </w:r>
      <w:bookmarkStart w:id="2" w:name="_GoBack"/>
      <w:bookmarkEnd w:id="2"/>
      <w:r>
        <w:rPr>
          <w:rFonts w:ascii="Arial" w:hAnsi="Arial" w:cs="Arial"/>
        </w:rPr>
        <w:t>[Accessed on 20 February 2020].</w:t>
      </w:r>
    </w:p>
    <w:p w14:paraId="52DE892A" w14:textId="77777777" w:rsidR="00AE59EC" w:rsidRDefault="00AE59EC">
      <w:pPr>
        <w:rPr>
          <w:rFonts w:ascii="Arial" w:hAnsi="Arial" w:cs="Arial"/>
        </w:rPr>
      </w:pPr>
    </w:p>
    <w:p w14:paraId="3E40EC32" w14:textId="77777777" w:rsidR="00AE59EC" w:rsidRDefault="0032507B">
      <w:r>
        <w:rPr>
          <w:rFonts w:ascii="Arial" w:hAnsi="Arial" w:cs="Arial"/>
        </w:rPr>
        <w:t xml:space="preserve">Cohen, L., </w:t>
      </w:r>
      <w:proofErr w:type="spellStart"/>
      <w:r>
        <w:rPr>
          <w:rFonts w:ascii="Arial" w:hAnsi="Arial" w:cs="Arial"/>
        </w:rPr>
        <w:t>Manion</w:t>
      </w:r>
      <w:proofErr w:type="spellEnd"/>
      <w:r>
        <w:rPr>
          <w:rFonts w:ascii="Arial" w:hAnsi="Arial" w:cs="Arial"/>
        </w:rPr>
        <w:t xml:space="preserve">, L., Morrison, K. (2011) </w:t>
      </w:r>
      <w:r>
        <w:rPr>
          <w:rFonts w:ascii="Arial" w:hAnsi="Arial" w:cs="Arial"/>
          <w:i/>
          <w:iCs/>
        </w:rPr>
        <w:t xml:space="preserve">Research Methods in Education. </w:t>
      </w:r>
      <w:r>
        <w:rPr>
          <w:rFonts w:ascii="Arial" w:hAnsi="Arial" w:cs="Arial"/>
        </w:rPr>
        <w:t>London: Routledge.</w:t>
      </w:r>
    </w:p>
    <w:p w14:paraId="5BB20F22" w14:textId="77777777" w:rsidR="00AE59EC" w:rsidRDefault="00AE59EC">
      <w:pPr>
        <w:rPr>
          <w:rFonts w:ascii="Arial" w:hAnsi="Arial" w:cs="Arial"/>
        </w:rPr>
      </w:pPr>
    </w:p>
    <w:p w14:paraId="58FB6471" w14:textId="77777777" w:rsidR="00AE59EC" w:rsidRDefault="0032507B">
      <w:r>
        <w:rPr>
          <w:rFonts w:ascii="Arial" w:hAnsi="Arial" w:cs="Arial"/>
        </w:rPr>
        <w:t xml:space="preserve">Donaldson, G. (2015) </w:t>
      </w:r>
      <w:r>
        <w:rPr>
          <w:rFonts w:ascii="Arial" w:hAnsi="Arial" w:cs="Arial"/>
          <w:i/>
          <w:iCs/>
        </w:rPr>
        <w:t xml:space="preserve">Successful Futures. </w:t>
      </w:r>
      <w:r>
        <w:rPr>
          <w:rFonts w:ascii="Arial" w:hAnsi="Arial" w:cs="Arial"/>
        </w:rPr>
        <w:t xml:space="preserve">Available at: </w:t>
      </w:r>
      <w:hyperlink r:id="rId14" w:history="1">
        <w:r>
          <w:rPr>
            <w:rStyle w:val="Hyperlink"/>
            <w:rFonts w:ascii="Arial" w:hAnsi="Arial" w:cs="Arial"/>
          </w:rPr>
          <w:t>https://gov./sites/default/files/publications/2018-03/successful-futures.pdf</w:t>
        </w:r>
      </w:hyperlink>
      <w:r>
        <w:rPr>
          <w:rFonts w:ascii="Arial" w:hAnsi="Arial" w:cs="Arial"/>
        </w:rPr>
        <w:t xml:space="preserve"> [Accessed 22 December 2019].</w:t>
      </w:r>
    </w:p>
    <w:p w14:paraId="3F491BC4" w14:textId="77777777" w:rsidR="00AE59EC" w:rsidRDefault="00AE59EC">
      <w:pPr>
        <w:rPr>
          <w:rFonts w:ascii="Arial" w:hAnsi="Arial" w:cs="Arial"/>
        </w:rPr>
      </w:pPr>
    </w:p>
    <w:p w14:paraId="72BB0A70" w14:textId="77777777" w:rsidR="00AE59EC" w:rsidRDefault="0032507B">
      <w:r>
        <w:rPr>
          <w:rFonts w:ascii="Arial" w:hAnsi="Arial" w:cs="Arial"/>
        </w:rPr>
        <w:t xml:space="preserve">Elliot, J. (1991) </w:t>
      </w:r>
      <w:r>
        <w:rPr>
          <w:rFonts w:ascii="Arial" w:hAnsi="Arial" w:cs="Arial"/>
          <w:i/>
          <w:iCs/>
        </w:rPr>
        <w:t xml:space="preserve">Action research for Educational Change. </w:t>
      </w:r>
      <w:r>
        <w:rPr>
          <w:rFonts w:ascii="Arial" w:hAnsi="Arial" w:cs="Arial"/>
        </w:rPr>
        <w:t>Buckingham: Open University Press.</w:t>
      </w:r>
    </w:p>
    <w:p w14:paraId="0C8C5B88" w14:textId="77777777" w:rsidR="00AE59EC" w:rsidRDefault="00AE59EC">
      <w:pPr>
        <w:rPr>
          <w:rFonts w:ascii="Arial" w:hAnsi="Arial" w:cs="Arial"/>
        </w:rPr>
      </w:pPr>
    </w:p>
    <w:p w14:paraId="7FA03928" w14:textId="77777777" w:rsidR="00AE59EC" w:rsidRDefault="0032507B">
      <w:proofErr w:type="spellStart"/>
      <w:r>
        <w:rPr>
          <w:rFonts w:ascii="Arial" w:hAnsi="Arial" w:cs="Arial"/>
        </w:rPr>
        <w:t>Ernweb</w:t>
      </w:r>
      <w:proofErr w:type="spellEnd"/>
      <w:r>
        <w:rPr>
          <w:rFonts w:ascii="Arial" w:hAnsi="Arial" w:cs="Arial"/>
        </w:rPr>
        <w:t xml:space="preserve"> (2020) </w:t>
      </w:r>
      <w:r>
        <w:rPr>
          <w:rFonts w:ascii="Arial" w:hAnsi="Arial" w:cs="Arial"/>
          <w:i/>
          <w:iCs/>
        </w:rPr>
        <w:t xml:space="preserve">Teacher modelling important for student engagement. </w:t>
      </w:r>
      <w:r>
        <w:rPr>
          <w:rFonts w:ascii="Arial" w:hAnsi="Arial" w:cs="Arial"/>
        </w:rPr>
        <w:t xml:space="preserve">Available at: </w:t>
      </w:r>
      <w:hyperlink r:id="rId15" w:history="1">
        <w:r>
          <w:rPr>
            <w:rStyle w:val="Hyperlink"/>
            <w:rFonts w:ascii="Arial" w:hAnsi="Arial" w:cs="Arial"/>
          </w:rPr>
          <w:t>https://www.ernweb.com/educational-research-articles/teacher-modeling-important-for-student-engagement/</w:t>
        </w:r>
      </w:hyperlink>
      <w:r>
        <w:rPr>
          <w:rFonts w:ascii="Arial" w:hAnsi="Arial" w:cs="Arial"/>
        </w:rPr>
        <w:t xml:space="preserve"> [Accessed 20 February 2020].</w:t>
      </w:r>
    </w:p>
    <w:p w14:paraId="40BDC20C" w14:textId="77777777" w:rsidR="00AE59EC" w:rsidRDefault="00AE59EC">
      <w:pPr>
        <w:rPr>
          <w:rFonts w:ascii="Arial" w:hAnsi="Arial" w:cs="Arial"/>
        </w:rPr>
      </w:pPr>
    </w:p>
    <w:p w14:paraId="4ACA0C6B" w14:textId="77777777" w:rsidR="00AE59EC" w:rsidRDefault="0032507B">
      <w:r>
        <w:rPr>
          <w:rFonts w:ascii="Arial" w:hAnsi="Arial" w:cs="Arial"/>
        </w:rPr>
        <w:t xml:space="preserve">Gibbons, P. (2015) </w:t>
      </w:r>
      <w:r>
        <w:rPr>
          <w:rFonts w:ascii="Arial" w:hAnsi="Arial" w:cs="Arial"/>
          <w:i/>
          <w:iCs/>
        </w:rPr>
        <w:t xml:space="preserve">Scaffolding Language, Scaffolding Learning: Teaching English language learners in the mainstream classroom. </w:t>
      </w:r>
      <w:r>
        <w:rPr>
          <w:rFonts w:ascii="Arial" w:hAnsi="Arial" w:cs="Arial"/>
        </w:rPr>
        <w:t>Portsmouth, NH: Heinemann.</w:t>
      </w:r>
    </w:p>
    <w:p w14:paraId="444B3857" w14:textId="77777777" w:rsidR="00AE59EC" w:rsidRDefault="00AE59EC">
      <w:pPr>
        <w:rPr>
          <w:rFonts w:ascii="Arial" w:hAnsi="Arial" w:cs="Arial"/>
        </w:rPr>
      </w:pPr>
    </w:p>
    <w:p w14:paraId="14BD48C9" w14:textId="77777777" w:rsidR="00AE59EC" w:rsidRDefault="0032507B">
      <w:r>
        <w:rPr>
          <w:rFonts w:ascii="Arial" w:hAnsi="Arial" w:cs="Arial"/>
        </w:rPr>
        <w:t xml:space="preserve">Gov (2019) </w:t>
      </w:r>
      <w:r>
        <w:rPr>
          <w:rFonts w:ascii="Arial" w:hAnsi="Arial" w:cs="Arial"/>
          <w:i/>
          <w:iCs/>
        </w:rPr>
        <w:t xml:space="preserve">Improving Pupil Premium attainment means following the evidence and focusing on classroom teaching. </w:t>
      </w:r>
      <w:r>
        <w:rPr>
          <w:rFonts w:ascii="Arial" w:hAnsi="Arial" w:cs="Arial"/>
        </w:rPr>
        <w:t xml:space="preserve">Available at: </w:t>
      </w:r>
      <w:hyperlink r:id="rId16" w:history="1">
        <w:r>
          <w:rPr>
            <w:rStyle w:val="Hyperlink"/>
            <w:rFonts w:ascii="Arial" w:hAnsi="Arial" w:cs="Arial"/>
          </w:rPr>
          <w:t>https://teaching.blog.gov.uk/2019/01/07/improving-pupil-premium-attainment-means-following-the-evidence-and-focusing-on-classroom-teaching/</w:t>
        </w:r>
      </w:hyperlink>
      <w:r>
        <w:rPr>
          <w:rFonts w:ascii="Arial" w:hAnsi="Arial" w:cs="Arial"/>
          <w:color w:val="00B050"/>
        </w:rPr>
        <w:t xml:space="preserve"> </w:t>
      </w:r>
      <w:r>
        <w:rPr>
          <w:rFonts w:ascii="Arial" w:hAnsi="Arial" w:cs="Arial"/>
        </w:rPr>
        <w:t>[Accessed 20 February 2020].</w:t>
      </w:r>
    </w:p>
    <w:p w14:paraId="3C9DFF11" w14:textId="77777777" w:rsidR="00AE59EC" w:rsidRDefault="00AE59EC">
      <w:pPr>
        <w:rPr>
          <w:rFonts w:ascii="Arial" w:hAnsi="Arial" w:cs="Arial"/>
        </w:rPr>
      </w:pPr>
    </w:p>
    <w:p w14:paraId="144F03EC" w14:textId="77777777" w:rsidR="00AE59EC" w:rsidRDefault="0032507B">
      <w:proofErr w:type="spellStart"/>
      <w:r>
        <w:rPr>
          <w:rFonts w:ascii="Arial" w:hAnsi="Arial" w:cs="Arial"/>
        </w:rPr>
        <w:t>Halcomb</w:t>
      </w:r>
      <w:proofErr w:type="spellEnd"/>
      <w:r>
        <w:rPr>
          <w:rFonts w:ascii="Arial" w:hAnsi="Arial" w:cs="Arial"/>
        </w:rPr>
        <w:t xml:space="preserve">, E., </w:t>
      </w:r>
      <w:proofErr w:type="spellStart"/>
      <w:r>
        <w:rPr>
          <w:rFonts w:ascii="Arial" w:hAnsi="Arial" w:cs="Arial"/>
        </w:rPr>
        <w:t>Gholizadeh</w:t>
      </w:r>
      <w:proofErr w:type="spellEnd"/>
      <w:r>
        <w:rPr>
          <w:rFonts w:ascii="Arial" w:hAnsi="Arial" w:cs="Arial"/>
        </w:rPr>
        <w:t xml:space="preserve">, L., </w:t>
      </w:r>
      <w:proofErr w:type="spellStart"/>
      <w:r>
        <w:rPr>
          <w:rFonts w:ascii="Arial" w:hAnsi="Arial" w:cs="Arial"/>
        </w:rPr>
        <w:t>DiGiacomo</w:t>
      </w:r>
      <w:proofErr w:type="spellEnd"/>
      <w:r>
        <w:rPr>
          <w:rFonts w:ascii="Arial" w:hAnsi="Arial" w:cs="Arial"/>
        </w:rPr>
        <w:t xml:space="preserve">, M., Phillips, J. and Davidson, P. (2007) </w:t>
      </w:r>
      <w:r>
        <w:rPr>
          <w:rFonts w:ascii="Arial" w:hAnsi="Arial" w:cs="Arial"/>
          <w:i/>
          <w:iCs/>
        </w:rPr>
        <w:t xml:space="preserve">‘Literature review: considerations in undertaking focus group research with culturally and linguistically diverse groups’. </w:t>
      </w:r>
      <w:r>
        <w:rPr>
          <w:rFonts w:ascii="Arial" w:hAnsi="Arial" w:cs="Arial"/>
        </w:rPr>
        <w:t>Journal of Clinical Nursing.</w:t>
      </w:r>
    </w:p>
    <w:p w14:paraId="365638EC" w14:textId="77777777" w:rsidR="00AE59EC" w:rsidRDefault="00AE59EC">
      <w:pPr>
        <w:rPr>
          <w:rFonts w:ascii="Arial" w:hAnsi="Arial" w:cs="Arial"/>
        </w:rPr>
      </w:pPr>
    </w:p>
    <w:p w14:paraId="24D27474" w14:textId="77777777" w:rsidR="00AE59EC" w:rsidRDefault="0032507B">
      <w:proofErr w:type="spellStart"/>
      <w:r>
        <w:rPr>
          <w:rFonts w:ascii="Arial" w:hAnsi="Arial" w:cs="Arial"/>
        </w:rPr>
        <w:t>Harlen</w:t>
      </w:r>
      <w:proofErr w:type="spellEnd"/>
      <w:r>
        <w:rPr>
          <w:rFonts w:ascii="Arial" w:hAnsi="Arial" w:cs="Arial"/>
        </w:rPr>
        <w:t xml:space="preserve">, W. (1994) </w:t>
      </w:r>
      <w:r>
        <w:rPr>
          <w:rFonts w:ascii="Arial" w:hAnsi="Arial" w:cs="Arial"/>
          <w:i/>
          <w:iCs/>
        </w:rPr>
        <w:t>Enhancing Quality in Assessment.</w:t>
      </w:r>
      <w:r>
        <w:rPr>
          <w:rFonts w:ascii="Arial" w:hAnsi="Arial" w:cs="Arial"/>
        </w:rPr>
        <w:t xml:space="preserve"> Sage Publications.</w:t>
      </w:r>
    </w:p>
    <w:p w14:paraId="38CA3AE4" w14:textId="77777777" w:rsidR="00AE59EC" w:rsidRDefault="00AE59EC">
      <w:pPr>
        <w:rPr>
          <w:rFonts w:ascii="Arial" w:hAnsi="Arial" w:cs="Arial"/>
        </w:rPr>
      </w:pPr>
    </w:p>
    <w:p w14:paraId="414211DF" w14:textId="77777777" w:rsidR="00AE59EC" w:rsidRDefault="0032507B">
      <w:r>
        <w:rPr>
          <w:rFonts w:ascii="Arial" w:hAnsi="Arial" w:cs="Arial"/>
        </w:rPr>
        <w:t xml:space="preserve">Hammond, J. (2001) </w:t>
      </w:r>
      <w:r>
        <w:rPr>
          <w:rFonts w:ascii="Arial" w:hAnsi="Arial" w:cs="Arial"/>
          <w:i/>
          <w:iCs/>
        </w:rPr>
        <w:t xml:space="preserve">Scaffolding: Teaching and learning language and literacy education. </w:t>
      </w:r>
      <w:r>
        <w:rPr>
          <w:rFonts w:ascii="Arial" w:hAnsi="Arial" w:cs="Arial"/>
        </w:rPr>
        <w:t>Newtown, NSW: Primary English Teaching Association.</w:t>
      </w:r>
    </w:p>
    <w:p w14:paraId="1EB47812" w14:textId="77777777" w:rsidR="00AE59EC" w:rsidRDefault="00AE59EC">
      <w:pPr>
        <w:rPr>
          <w:rFonts w:ascii="Arial" w:hAnsi="Arial" w:cs="Arial"/>
        </w:rPr>
      </w:pPr>
    </w:p>
    <w:p w14:paraId="0C6F1F23" w14:textId="77777777" w:rsidR="00AE59EC" w:rsidRDefault="0032507B">
      <w:r>
        <w:rPr>
          <w:rFonts w:ascii="Arial" w:hAnsi="Arial" w:cs="Arial"/>
        </w:rPr>
        <w:t xml:space="preserve">Kumar, R. (2014) </w:t>
      </w:r>
      <w:r>
        <w:rPr>
          <w:rFonts w:ascii="Arial" w:hAnsi="Arial" w:cs="Arial"/>
          <w:i/>
          <w:iCs/>
        </w:rPr>
        <w:t xml:space="preserve">Research Methodology. </w:t>
      </w:r>
      <w:r>
        <w:rPr>
          <w:rFonts w:ascii="Arial" w:hAnsi="Arial" w:cs="Arial"/>
        </w:rPr>
        <w:t>London: Sage Publications.</w:t>
      </w:r>
    </w:p>
    <w:p w14:paraId="1E0A37F7" w14:textId="77777777" w:rsidR="00AE59EC" w:rsidRDefault="00AE59EC">
      <w:pPr>
        <w:rPr>
          <w:rFonts w:ascii="Arial" w:hAnsi="Arial" w:cs="Arial"/>
        </w:rPr>
      </w:pPr>
    </w:p>
    <w:p w14:paraId="0911C5B1" w14:textId="77777777" w:rsidR="00AE59EC" w:rsidRDefault="0032507B">
      <w:r>
        <w:rPr>
          <w:rFonts w:ascii="Arial" w:hAnsi="Arial" w:cs="Arial"/>
        </w:rPr>
        <w:t xml:space="preserve">Lewin, K. (1946) </w:t>
      </w:r>
      <w:r>
        <w:rPr>
          <w:rFonts w:ascii="Arial" w:hAnsi="Arial" w:cs="Arial"/>
          <w:i/>
          <w:iCs/>
        </w:rPr>
        <w:t xml:space="preserve">Action research and minority problems. </w:t>
      </w:r>
      <w:r>
        <w:rPr>
          <w:rFonts w:ascii="Arial" w:hAnsi="Arial" w:cs="Arial"/>
        </w:rPr>
        <w:t>Journal of Social Issues.</w:t>
      </w:r>
    </w:p>
    <w:p w14:paraId="09D9CB4E" w14:textId="77777777" w:rsidR="00AE59EC" w:rsidRDefault="00AE59EC">
      <w:pPr>
        <w:rPr>
          <w:rFonts w:ascii="Arial" w:hAnsi="Arial" w:cs="Arial"/>
        </w:rPr>
      </w:pPr>
    </w:p>
    <w:p w14:paraId="03592510" w14:textId="77777777" w:rsidR="00AE59EC" w:rsidRDefault="0032507B">
      <w:r>
        <w:rPr>
          <w:rFonts w:ascii="Arial" w:hAnsi="Arial" w:cs="Arial"/>
        </w:rPr>
        <w:t xml:space="preserve">Lincoln, Y.S. and </w:t>
      </w:r>
      <w:proofErr w:type="spellStart"/>
      <w:r>
        <w:rPr>
          <w:rFonts w:ascii="Arial" w:hAnsi="Arial" w:cs="Arial"/>
        </w:rPr>
        <w:t>Guba</w:t>
      </w:r>
      <w:proofErr w:type="spellEnd"/>
      <w:r>
        <w:rPr>
          <w:rFonts w:ascii="Arial" w:hAnsi="Arial" w:cs="Arial"/>
        </w:rPr>
        <w:t xml:space="preserve">, E. (1985) </w:t>
      </w:r>
      <w:r>
        <w:rPr>
          <w:rFonts w:ascii="Arial" w:hAnsi="Arial" w:cs="Arial"/>
          <w:i/>
          <w:iCs/>
        </w:rPr>
        <w:t>Naturalistic Inquiry.</w:t>
      </w:r>
      <w:r>
        <w:rPr>
          <w:rFonts w:ascii="Arial" w:hAnsi="Arial" w:cs="Arial"/>
        </w:rPr>
        <w:t xml:space="preserve"> Beverly Hills, CA: Sage Publications.</w:t>
      </w:r>
    </w:p>
    <w:p w14:paraId="0DEF935C" w14:textId="77777777" w:rsidR="00AE59EC" w:rsidRDefault="00AE59EC">
      <w:pPr>
        <w:rPr>
          <w:rFonts w:ascii="Arial" w:hAnsi="Arial" w:cs="Arial"/>
        </w:rPr>
      </w:pPr>
    </w:p>
    <w:p w14:paraId="3AF4DAE8" w14:textId="77777777" w:rsidR="00AE59EC" w:rsidRDefault="0032507B">
      <w:r>
        <w:rPr>
          <w:rFonts w:ascii="Arial" w:hAnsi="Arial" w:cs="Arial"/>
        </w:rPr>
        <w:t xml:space="preserve">Linsin, M. (2015) </w:t>
      </w:r>
      <w:r>
        <w:rPr>
          <w:rFonts w:ascii="Arial" w:hAnsi="Arial" w:cs="Arial"/>
          <w:i/>
          <w:iCs/>
        </w:rPr>
        <w:t xml:space="preserve">Why Student Modeling is so Important. </w:t>
      </w:r>
      <w:r>
        <w:rPr>
          <w:rFonts w:ascii="Arial" w:hAnsi="Arial" w:cs="Arial"/>
        </w:rPr>
        <w:t xml:space="preserve">Available at: </w:t>
      </w:r>
      <w:hyperlink r:id="rId17" w:history="1">
        <w:r>
          <w:rPr>
            <w:rStyle w:val="Hyperlink"/>
            <w:rFonts w:ascii="Arial" w:hAnsi="Arial" w:cs="Arial"/>
          </w:rPr>
          <w:t>https://www.smartclassroommanagement.com/2015/01/10/why-student-modeling-is-so-important/</w:t>
        </w:r>
      </w:hyperlink>
      <w:r>
        <w:rPr>
          <w:rFonts w:ascii="Arial" w:hAnsi="Arial" w:cs="Arial"/>
        </w:rPr>
        <w:t xml:space="preserve"> [Accessed 20 February 2020].</w:t>
      </w:r>
    </w:p>
    <w:p w14:paraId="5E7ECFBE" w14:textId="77777777" w:rsidR="00AE59EC" w:rsidRDefault="00AE59EC">
      <w:pPr>
        <w:rPr>
          <w:rFonts w:ascii="Arial" w:hAnsi="Arial" w:cs="Arial"/>
        </w:rPr>
      </w:pPr>
    </w:p>
    <w:p w14:paraId="41F4A795" w14:textId="77777777" w:rsidR="00AE59EC" w:rsidRDefault="0032507B">
      <w:r>
        <w:rPr>
          <w:rFonts w:ascii="Arial" w:hAnsi="Arial" w:cs="Arial"/>
        </w:rPr>
        <w:t xml:space="preserve">Literacy Capacity. </w:t>
      </w:r>
      <w:r>
        <w:rPr>
          <w:rFonts w:ascii="Arial" w:hAnsi="Arial" w:cs="Arial"/>
          <w:i/>
          <w:iCs/>
        </w:rPr>
        <w:t xml:space="preserve">The Power of Writing. </w:t>
      </w:r>
      <w:r>
        <w:rPr>
          <w:rFonts w:ascii="Arial" w:hAnsi="Arial" w:cs="Arial"/>
        </w:rPr>
        <w:t xml:space="preserve">Available at: </w:t>
      </w:r>
      <w:hyperlink r:id="rId18" w:history="1">
        <w:r>
          <w:rPr>
            <w:rStyle w:val="Hyperlink"/>
            <w:rFonts w:ascii="Arial" w:hAnsi="Arial" w:cs="Arial"/>
          </w:rPr>
          <w:t>www.literacycapacity.org/library/Elem-Writing-resources/Write-This-Way_Chapter-1.pdf</w:t>
        </w:r>
      </w:hyperlink>
      <w:r>
        <w:rPr>
          <w:rFonts w:ascii="Arial" w:hAnsi="Arial" w:cs="Arial"/>
        </w:rPr>
        <w:t xml:space="preserve"> [Accessed 20 February 2020].</w:t>
      </w:r>
    </w:p>
    <w:p w14:paraId="61CDC6C2" w14:textId="77777777" w:rsidR="00AE59EC" w:rsidRDefault="00AE59EC">
      <w:pPr>
        <w:rPr>
          <w:rFonts w:ascii="Arial" w:hAnsi="Arial" w:cs="Arial"/>
        </w:rPr>
      </w:pPr>
    </w:p>
    <w:p w14:paraId="2E4EF331" w14:textId="77777777" w:rsidR="00AE59EC" w:rsidRDefault="0032507B">
      <w:r>
        <w:rPr>
          <w:rFonts w:ascii="Arial" w:hAnsi="Arial" w:cs="Arial"/>
        </w:rPr>
        <w:t xml:space="preserve">Louis, C., </w:t>
      </w:r>
      <w:proofErr w:type="spellStart"/>
      <w:r>
        <w:rPr>
          <w:rFonts w:ascii="Arial" w:hAnsi="Arial" w:cs="Arial"/>
        </w:rPr>
        <w:t>Manion</w:t>
      </w:r>
      <w:proofErr w:type="spellEnd"/>
      <w:r>
        <w:rPr>
          <w:rFonts w:ascii="Arial" w:hAnsi="Arial" w:cs="Arial"/>
        </w:rPr>
        <w:t xml:space="preserve">, L., and Morrison, K. (2018) </w:t>
      </w:r>
      <w:r>
        <w:rPr>
          <w:rFonts w:ascii="Arial" w:hAnsi="Arial" w:cs="Arial"/>
          <w:i/>
          <w:iCs/>
        </w:rPr>
        <w:t xml:space="preserve">Research methods in education. </w:t>
      </w:r>
      <w:r>
        <w:rPr>
          <w:rFonts w:ascii="Arial" w:hAnsi="Arial" w:cs="Arial"/>
        </w:rPr>
        <w:t>London: Routledge.</w:t>
      </w:r>
    </w:p>
    <w:p w14:paraId="25D47C2A" w14:textId="77777777" w:rsidR="00AE59EC" w:rsidRDefault="00AE59EC">
      <w:pPr>
        <w:rPr>
          <w:rFonts w:ascii="Arial" w:hAnsi="Arial" w:cs="Arial"/>
        </w:rPr>
      </w:pPr>
    </w:p>
    <w:p w14:paraId="63AC172B" w14:textId="77777777" w:rsidR="00AE59EC" w:rsidRDefault="0032507B">
      <w:r>
        <w:rPr>
          <w:rFonts w:ascii="Arial" w:hAnsi="Arial" w:cs="Arial"/>
        </w:rPr>
        <w:t xml:space="preserve">NFER (2012) </w:t>
      </w:r>
      <w:r>
        <w:rPr>
          <w:rFonts w:ascii="Arial" w:hAnsi="Arial" w:cs="Arial"/>
          <w:i/>
          <w:iCs/>
        </w:rPr>
        <w:t xml:space="preserve">NFER Teacher Voice Omnibus 2012 Survey. </w:t>
      </w:r>
      <w:r>
        <w:rPr>
          <w:rFonts w:ascii="Arial" w:hAnsi="Arial" w:cs="Arial"/>
        </w:rPr>
        <w:t xml:space="preserve">Available at: </w:t>
      </w:r>
      <w:hyperlink r:id="rId19" w:history="1">
        <w:r>
          <w:rPr>
            <w:rStyle w:val="Hyperlink"/>
            <w:rFonts w:ascii="Arial" w:hAnsi="Arial" w:cs="Arial"/>
          </w:rPr>
          <w:t>https://nfer.ac.uk/publications/91062/91062.pdf</w:t>
        </w:r>
      </w:hyperlink>
      <w:r>
        <w:rPr>
          <w:rFonts w:ascii="Arial" w:hAnsi="Arial" w:cs="Arial"/>
        </w:rPr>
        <w:t xml:space="preserve"> [Accessed 20 February 2020].</w:t>
      </w:r>
    </w:p>
    <w:p w14:paraId="5C01CA80" w14:textId="77777777" w:rsidR="00AE59EC" w:rsidRDefault="00AE59EC">
      <w:pPr>
        <w:rPr>
          <w:rFonts w:ascii="Arial" w:hAnsi="Arial" w:cs="Arial"/>
        </w:rPr>
      </w:pPr>
    </w:p>
    <w:p w14:paraId="4BC27055" w14:textId="77777777" w:rsidR="00AE59EC" w:rsidRDefault="0032507B">
      <w:r>
        <w:rPr>
          <w:rFonts w:ascii="Arial" w:hAnsi="Arial" w:cs="Arial"/>
        </w:rPr>
        <w:t xml:space="preserve">OFSTED (2010) </w:t>
      </w:r>
      <w:r>
        <w:rPr>
          <w:rFonts w:ascii="Arial" w:hAnsi="Arial" w:cs="Arial"/>
          <w:i/>
          <w:iCs/>
        </w:rPr>
        <w:t xml:space="preserve">The National Strategies: a review of impact. </w:t>
      </w:r>
      <w:r>
        <w:rPr>
          <w:rFonts w:ascii="Arial" w:hAnsi="Arial" w:cs="Arial"/>
        </w:rPr>
        <w:t xml:space="preserve">Available at: </w:t>
      </w:r>
      <w:hyperlink r:id="rId20" w:history="1">
        <w:r>
          <w:rPr>
            <w:rStyle w:val="Hyperlink"/>
            <w:rFonts w:ascii="Arial" w:hAnsi="Arial" w:cs="Arial"/>
          </w:rPr>
          <w:t>https://dera.ioe.ac.uk/1102/1/The%20National%20Strategies%20a%20impact.pdf</w:t>
        </w:r>
      </w:hyperlink>
      <w:r>
        <w:rPr>
          <w:rFonts w:ascii="Arial" w:hAnsi="Arial" w:cs="Arial"/>
        </w:rPr>
        <w:t xml:space="preserve"> [Accessed 20 February 2020].</w:t>
      </w:r>
    </w:p>
    <w:p w14:paraId="7D5C52EE" w14:textId="77777777" w:rsidR="00AE59EC" w:rsidRDefault="00AE59EC">
      <w:pPr>
        <w:rPr>
          <w:rFonts w:ascii="Arial" w:hAnsi="Arial" w:cs="Arial"/>
        </w:rPr>
      </w:pPr>
    </w:p>
    <w:p w14:paraId="59E65D6F" w14:textId="77777777" w:rsidR="00AE59EC" w:rsidRDefault="0032507B">
      <w:proofErr w:type="spellStart"/>
      <w:r>
        <w:rPr>
          <w:rFonts w:ascii="Arial" w:hAnsi="Arial" w:cs="Arial"/>
        </w:rPr>
        <w:t>Reinholz</w:t>
      </w:r>
      <w:proofErr w:type="spellEnd"/>
      <w:r>
        <w:rPr>
          <w:rFonts w:ascii="Arial" w:hAnsi="Arial" w:cs="Arial"/>
        </w:rPr>
        <w:t xml:space="preserve">, D. (2016) </w:t>
      </w:r>
      <w:r>
        <w:rPr>
          <w:rFonts w:ascii="Arial" w:hAnsi="Arial" w:cs="Arial"/>
          <w:i/>
          <w:iCs/>
        </w:rPr>
        <w:t xml:space="preserve">The Assessment Cycle: A Model for Learning through Peer Assessment. </w:t>
      </w:r>
      <w:r>
        <w:rPr>
          <w:rFonts w:ascii="Arial" w:hAnsi="Arial" w:cs="Arial"/>
        </w:rPr>
        <w:t>Assessment &amp; Evaluation in Higher Education. 41(2), pp. 301-315.</w:t>
      </w:r>
    </w:p>
    <w:p w14:paraId="759B5798" w14:textId="77777777" w:rsidR="00AE59EC" w:rsidRDefault="00AE59EC">
      <w:pPr>
        <w:rPr>
          <w:rFonts w:ascii="Arial" w:hAnsi="Arial" w:cs="Arial"/>
        </w:rPr>
      </w:pPr>
    </w:p>
    <w:p w14:paraId="637C4E1D" w14:textId="77777777" w:rsidR="00AE59EC" w:rsidRDefault="0032507B">
      <w:r>
        <w:rPr>
          <w:rFonts w:ascii="Arial" w:hAnsi="Arial" w:cs="Arial"/>
        </w:rPr>
        <w:t xml:space="preserve">Sadler, D. (1989) </w:t>
      </w:r>
      <w:r>
        <w:rPr>
          <w:rFonts w:ascii="Arial" w:hAnsi="Arial" w:cs="Arial"/>
          <w:i/>
          <w:iCs/>
        </w:rPr>
        <w:t xml:space="preserve">Formative Assessment and the design of the Instructional Systems. </w:t>
      </w:r>
      <w:r>
        <w:rPr>
          <w:rFonts w:ascii="Arial" w:hAnsi="Arial" w:cs="Arial"/>
        </w:rPr>
        <w:t>Instructional Science. 19(2), pp.119-144.</w:t>
      </w:r>
    </w:p>
    <w:p w14:paraId="32CD9DF4" w14:textId="77777777" w:rsidR="00AE59EC" w:rsidRDefault="00AE59EC">
      <w:pPr>
        <w:rPr>
          <w:rFonts w:ascii="Arial" w:hAnsi="Arial" w:cs="Arial"/>
        </w:rPr>
      </w:pPr>
    </w:p>
    <w:p w14:paraId="1531774E" w14:textId="77777777" w:rsidR="00AE59EC" w:rsidRDefault="0032507B">
      <w:proofErr w:type="spellStart"/>
      <w:r>
        <w:rPr>
          <w:rFonts w:ascii="Arial" w:hAnsi="Arial" w:cs="Arial"/>
        </w:rPr>
        <w:t>Salisu</w:t>
      </w:r>
      <w:proofErr w:type="spellEnd"/>
      <w:r>
        <w:rPr>
          <w:rFonts w:ascii="Arial" w:hAnsi="Arial" w:cs="Arial"/>
        </w:rPr>
        <w:t xml:space="preserve">, A., Ransom, E.N. (2014) </w:t>
      </w:r>
      <w:r>
        <w:rPr>
          <w:rFonts w:ascii="Arial" w:hAnsi="Arial" w:cs="Arial"/>
          <w:i/>
          <w:iCs/>
        </w:rPr>
        <w:t xml:space="preserve">The role of modelling towards impacting quality. </w:t>
      </w:r>
      <w:r>
        <w:rPr>
          <w:rFonts w:ascii="Arial" w:hAnsi="Arial" w:cs="Arial"/>
        </w:rPr>
        <w:t>International Letters of Social and Humanities Sciences. 32, pp.54-61.</w:t>
      </w:r>
    </w:p>
    <w:p w14:paraId="25BAA0C3" w14:textId="77777777" w:rsidR="00AE59EC" w:rsidRDefault="00AE59EC">
      <w:pPr>
        <w:rPr>
          <w:rFonts w:ascii="Arial" w:hAnsi="Arial" w:cs="Arial"/>
        </w:rPr>
      </w:pPr>
    </w:p>
    <w:p w14:paraId="03B61FE0" w14:textId="77777777" w:rsidR="00AE59EC" w:rsidRDefault="0032507B">
      <w:r>
        <w:rPr>
          <w:rFonts w:ascii="Arial" w:hAnsi="Arial" w:cs="Arial"/>
        </w:rPr>
        <w:t xml:space="preserve">SecEd (2019) </w:t>
      </w:r>
      <w:r>
        <w:rPr>
          <w:rFonts w:ascii="Arial" w:hAnsi="Arial" w:cs="Arial"/>
          <w:i/>
          <w:iCs/>
        </w:rPr>
        <w:t xml:space="preserve">Peer and self-assessment: Principles and Strategies. </w:t>
      </w:r>
      <w:r>
        <w:rPr>
          <w:rFonts w:ascii="Arial" w:hAnsi="Arial" w:cs="Arial"/>
        </w:rPr>
        <w:t xml:space="preserve">Available at: </w:t>
      </w:r>
      <w:hyperlink r:id="rId21" w:history="1">
        <w:r>
          <w:rPr>
            <w:rStyle w:val="Hyperlink"/>
            <w:rFonts w:ascii="Arial" w:hAnsi="Arial" w:cs="Arial"/>
          </w:rPr>
          <w:t>www.sec-ed.co.uk/best-practice/peer-and-self-assessment-principles-and-strategies/</w:t>
        </w:r>
      </w:hyperlink>
      <w:r>
        <w:rPr>
          <w:rFonts w:ascii="Arial" w:hAnsi="Arial" w:cs="Arial"/>
          <w:color w:val="44546A"/>
        </w:rPr>
        <w:t xml:space="preserve"> </w:t>
      </w:r>
      <w:r>
        <w:rPr>
          <w:rFonts w:ascii="Arial" w:hAnsi="Arial" w:cs="Arial"/>
        </w:rPr>
        <w:t>[Accessed 20 February 2020].</w:t>
      </w:r>
    </w:p>
    <w:p w14:paraId="7CF18F57" w14:textId="77777777" w:rsidR="00AE59EC" w:rsidRDefault="00AE59EC">
      <w:pPr>
        <w:rPr>
          <w:rFonts w:ascii="Arial" w:hAnsi="Arial" w:cs="Arial"/>
        </w:rPr>
      </w:pPr>
    </w:p>
    <w:p w14:paraId="5A14FAEF" w14:textId="77777777" w:rsidR="00AE59EC" w:rsidRDefault="0032507B">
      <w:r>
        <w:rPr>
          <w:rFonts w:ascii="Arial" w:hAnsi="Arial" w:cs="Arial"/>
        </w:rPr>
        <w:t xml:space="preserve">Shirley, C. (2008) </w:t>
      </w:r>
      <w:r>
        <w:rPr>
          <w:rFonts w:ascii="Arial" w:hAnsi="Arial" w:cs="Arial"/>
          <w:i/>
          <w:iCs/>
        </w:rPr>
        <w:t xml:space="preserve">Active Learning Through Formative Assessment. </w:t>
      </w:r>
      <w:proofErr w:type="spellStart"/>
      <w:r>
        <w:rPr>
          <w:rFonts w:ascii="Arial" w:hAnsi="Arial" w:cs="Arial"/>
        </w:rPr>
        <w:t>Hodder</w:t>
      </w:r>
      <w:proofErr w:type="spellEnd"/>
      <w:r>
        <w:rPr>
          <w:rFonts w:ascii="Arial" w:hAnsi="Arial" w:cs="Arial"/>
        </w:rPr>
        <w:t xml:space="preserve"> Education.</w:t>
      </w:r>
    </w:p>
    <w:p w14:paraId="71EB8640" w14:textId="77777777" w:rsidR="00AE59EC" w:rsidRDefault="00AE59EC">
      <w:pPr>
        <w:rPr>
          <w:rFonts w:ascii="Arial" w:hAnsi="Arial" w:cs="Arial"/>
        </w:rPr>
      </w:pPr>
    </w:p>
    <w:p w14:paraId="738A46E0" w14:textId="77777777" w:rsidR="00AE59EC" w:rsidRDefault="0032507B">
      <w:r>
        <w:rPr>
          <w:rFonts w:ascii="Arial" w:hAnsi="Arial" w:cs="Arial"/>
        </w:rPr>
        <w:t xml:space="preserve">Stringer, E.T. (1996) </w:t>
      </w:r>
      <w:r>
        <w:rPr>
          <w:rFonts w:ascii="Arial" w:hAnsi="Arial" w:cs="Arial"/>
          <w:i/>
          <w:iCs/>
        </w:rPr>
        <w:t xml:space="preserve">Action research: A handbook for Practitioners. </w:t>
      </w:r>
      <w:r>
        <w:rPr>
          <w:rFonts w:ascii="Arial" w:hAnsi="Arial" w:cs="Arial"/>
        </w:rPr>
        <w:t>London: Sage Publications.</w:t>
      </w:r>
    </w:p>
    <w:p w14:paraId="1ACDE282" w14:textId="77777777" w:rsidR="00AE59EC" w:rsidRDefault="00AE59EC">
      <w:pPr>
        <w:rPr>
          <w:rFonts w:ascii="Arial" w:hAnsi="Arial" w:cs="Arial"/>
        </w:rPr>
      </w:pPr>
    </w:p>
    <w:p w14:paraId="677754B0" w14:textId="77777777" w:rsidR="00AE59EC" w:rsidRDefault="0032507B">
      <w:proofErr w:type="spellStart"/>
      <w:r>
        <w:rPr>
          <w:rFonts w:ascii="Arial" w:hAnsi="Arial" w:cs="Arial"/>
        </w:rPr>
        <w:t>Tes</w:t>
      </w:r>
      <w:proofErr w:type="spellEnd"/>
      <w:r>
        <w:rPr>
          <w:rFonts w:ascii="Arial" w:hAnsi="Arial" w:cs="Arial"/>
        </w:rPr>
        <w:t xml:space="preserve"> (2016) </w:t>
      </w:r>
      <w:r>
        <w:rPr>
          <w:rFonts w:ascii="Arial" w:hAnsi="Arial" w:cs="Arial"/>
          <w:i/>
          <w:iCs/>
        </w:rPr>
        <w:t>Five tips for improving pupil attainment.</w:t>
      </w:r>
      <w:r>
        <w:rPr>
          <w:rFonts w:ascii="Arial" w:hAnsi="Arial" w:cs="Arial"/>
        </w:rPr>
        <w:t xml:space="preserve"> Available at: </w:t>
      </w:r>
      <w:hyperlink r:id="rId22" w:history="1">
        <w:r>
          <w:rPr>
            <w:rStyle w:val="Hyperlink"/>
            <w:rFonts w:ascii="Arial" w:hAnsi="Arial" w:cs="Arial"/>
          </w:rPr>
          <w:t>https://www.tes.com/news/five-tips-improving-pupil-attainment</w:t>
        </w:r>
      </w:hyperlink>
      <w:r>
        <w:rPr>
          <w:rFonts w:ascii="Arial" w:hAnsi="Arial" w:cs="Arial"/>
          <w:color w:val="7030A0"/>
        </w:rPr>
        <w:t xml:space="preserve"> </w:t>
      </w:r>
      <w:r>
        <w:rPr>
          <w:rFonts w:ascii="Arial" w:hAnsi="Arial" w:cs="Arial"/>
        </w:rPr>
        <w:t>[Accessed 20 February 2020].</w:t>
      </w:r>
    </w:p>
    <w:p w14:paraId="67F8DE5E" w14:textId="77777777" w:rsidR="00AE59EC" w:rsidRDefault="00AE59EC">
      <w:pPr>
        <w:rPr>
          <w:rFonts w:ascii="Arial" w:hAnsi="Arial" w:cs="Arial"/>
        </w:rPr>
      </w:pPr>
    </w:p>
    <w:p w14:paraId="5177B4B5" w14:textId="77777777" w:rsidR="00AE59EC" w:rsidRDefault="0032507B">
      <w:proofErr w:type="spellStart"/>
      <w:r>
        <w:rPr>
          <w:rFonts w:ascii="Arial" w:hAnsi="Arial" w:cs="Arial"/>
        </w:rPr>
        <w:t>Tes</w:t>
      </w:r>
      <w:proofErr w:type="spellEnd"/>
      <w:r>
        <w:rPr>
          <w:rFonts w:ascii="Arial" w:hAnsi="Arial" w:cs="Arial"/>
        </w:rPr>
        <w:t xml:space="preserve"> (2019) </w:t>
      </w:r>
      <w:r>
        <w:rPr>
          <w:rFonts w:ascii="Arial" w:hAnsi="Arial" w:cs="Arial"/>
          <w:i/>
          <w:iCs/>
        </w:rPr>
        <w:t>Literacy: the importance of WAGOLL.</w:t>
      </w:r>
      <w:r>
        <w:rPr>
          <w:rFonts w:ascii="Arial" w:hAnsi="Arial" w:cs="Arial"/>
        </w:rPr>
        <w:t xml:space="preserve"> Available at: </w:t>
      </w:r>
      <w:hyperlink r:id="rId23" w:history="1">
        <w:r>
          <w:rPr>
            <w:rStyle w:val="Hyperlink"/>
            <w:rFonts w:ascii="Arial" w:hAnsi="Arial" w:cs="Arial"/>
          </w:rPr>
          <w:t>https://www.tes.com/news/literacy-primary-modelled-writing</w:t>
        </w:r>
      </w:hyperlink>
      <w:r>
        <w:rPr>
          <w:rFonts w:ascii="Arial" w:hAnsi="Arial" w:cs="Arial"/>
        </w:rPr>
        <w:t xml:space="preserve"> [Accessed 20 February 2020].</w:t>
      </w:r>
    </w:p>
    <w:p w14:paraId="785C678E" w14:textId="77777777" w:rsidR="00AE59EC" w:rsidRDefault="00AE59EC">
      <w:pPr>
        <w:rPr>
          <w:rFonts w:ascii="Arial" w:hAnsi="Arial" w:cs="Arial"/>
        </w:rPr>
      </w:pPr>
    </w:p>
    <w:p w14:paraId="0BFDB0B2" w14:textId="77777777" w:rsidR="00AE59EC" w:rsidRDefault="0032507B">
      <w:r>
        <w:rPr>
          <w:rFonts w:ascii="Arial" w:hAnsi="Arial" w:cs="Arial"/>
        </w:rPr>
        <w:lastRenderedPageBreak/>
        <w:t xml:space="preserve">The Second Principle (2020) </w:t>
      </w:r>
      <w:r>
        <w:rPr>
          <w:rFonts w:ascii="Arial" w:hAnsi="Arial" w:cs="Arial"/>
          <w:i/>
          <w:iCs/>
        </w:rPr>
        <w:t xml:space="preserve">Models of Teaching. </w:t>
      </w:r>
      <w:r>
        <w:rPr>
          <w:rFonts w:ascii="Arial" w:hAnsi="Arial" w:cs="Arial"/>
        </w:rPr>
        <w:t xml:space="preserve">Available at: </w:t>
      </w:r>
      <w:hyperlink r:id="rId24" w:history="1">
        <w:r>
          <w:rPr>
            <w:rStyle w:val="Hyperlink"/>
            <w:rFonts w:ascii="Arial" w:hAnsi="Arial" w:cs="Arial"/>
          </w:rPr>
          <w:t>https://thesecondprinciple.com/essential-teaching-skills/models-of-teaching/</w:t>
        </w:r>
      </w:hyperlink>
      <w:r>
        <w:rPr>
          <w:rFonts w:ascii="Arial" w:hAnsi="Arial" w:cs="Arial"/>
        </w:rPr>
        <w:t xml:space="preserve"> [Accessed 21 February 2020].</w:t>
      </w:r>
    </w:p>
    <w:p w14:paraId="1E7044C1" w14:textId="77777777" w:rsidR="00AE59EC" w:rsidRDefault="00AE59EC">
      <w:pPr>
        <w:rPr>
          <w:rFonts w:ascii="Arial" w:hAnsi="Arial" w:cs="Arial"/>
        </w:rPr>
      </w:pPr>
    </w:p>
    <w:p w14:paraId="540A5A68" w14:textId="77777777" w:rsidR="00AE59EC" w:rsidRDefault="0032507B">
      <w:r>
        <w:rPr>
          <w:rFonts w:ascii="Arial" w:hAnsi="Arial" w:cs="Arial"/>
        </w:rPr>
        <w:t xml:space="preserve">The Sutton Trust (2011) </w:t>
      </w:r>
      <w:r>
        <w:rPr>
          <w:rFonts w:ascii="Arial" w:hAnsi="Arial" w:cs="Arial"/>
          <w:i/>
          <w:iCs/>
        </w:rPr>
        <w:t xml:space="preserve">EEF Teaching and Learning Toolkit. </w:t>
      </w:r>
      <w:r>
        <w:rPr>
          <w:rFonts w:ascii="Arial" w:hAnsi="Arial" w:cs="Arial"/>
        </w:rPr>
        <w:t xml:space="preserve">Available at: </w:t>
      </w:r>
      <w:hyperlink r:id="rId25" w:history="1">
        <w:r>
          <w:rPr>
            <w:rStyle w:val="Hyperlink"/>
            <w:rFonts w:ascii="Arial" w:hAnsi="Arial" w:cs="Arial"/>
          </w:rPr>
          <w:t>https://educationendowmentfoundation.org.uk/evidence-summaries/teaching-learning-toolkit/</w:t>
        </w:r>
      </w:hyperlink>
      <w:r>
        <w:rPr>
          <w:rFonts w:ascii="Arial" w:hAnsi="Arial" w:cs="Arial"/>
        </w:rPr>
        <w:t xml:space="preserve"> [Accessed 20 February 2020].</w:t>
      </w:r>
    </w:p>
    <w:p w14:paraId="2C3B2DC3" w14:textId="77777777" w:rsidR="00AE59EC" w:rsidRDefault="00AE59EC">
      <w:pPr>
        <w:rPr>
          <w:rFonts w:ascii="Arial" w:hAnsi="Arial" w:cs="Arial"/>
        </w:rPr>
      </w:pPr>
    </w:p>
    <w:p w14:paraId="75574D7B" w14:textId="77777777" w:rsidR="00AE59EC" w:rsidRDefault="0032507B">
      <w:proofErr w:type="spellStart"/>
      <w:r>
        <w:rPr>
          <w:rFonts w:ascii="Arial" w:hAnsi="Arial" w:cs="Arial"/>
        </w:rPr>
        <w:t>Tolich</w:t>
      </w:r>
      <w:proofErr w:type="spellEnd"/>
      <w:r>
        <w:rPr>
          <w:rFonts w:ascii="Arial" w:hAnsi="Arial" w:cs="Arial"/>
        </w:rPr>
        <w:t xml:space="preserve">, M. (2009) </w:t>
      </w:r>
      <w:r>
        <w:rPr>
          <w:rFonts w:ascii="Arial" w:hAnsi="Arial" w:cs="Arial"/>
          <w:i/>
          <w:iCs/>
        </w:rPr>
        <w:t xml:space="preserve">‘The principle of caveat emptor: confidentialist and informed consent as endemic ethical dilemmas in focus groups research’. </w:t>
      </w:r>
      <w:r>
        <w:rPr>
          <w:rFonts w:ascii="Arial" w:hAnsi="Arial" w:cs="Arial"/>
        </w:rPr>
        <w:t>Journal of Bioethical Inquiry.</w:t>
      </w:r>
    </w:p>
    <w:p w14:paraId="31445801" w14:textId="77777777" w:rsidR="00AE59EC" w:rsidRDefault="00AE59EC">
      <w:pPr>
        <w:rPr>
          <w:rFonts w:ascii="Arial" w:hAnsi="Arial" w:cs="Arial"/>
        </w:rPr>
      </w:pPr>
    </w:p>
    <w:p w14:paraId="25F0DCA1" w14:textId="77777777" w:rsidR="00AE59EC" w:rsidRDefault="0032507B">
      <w:r>
        <w:rPr>
          <w:rFonts w:ascii="Arial" w:hAnsi="Arial" w:cs="Arial"/>
        </w:rPr>
        <w:t xml:space="preserve">Topping, K., and Maloney, S. (2005) </w:t>
      </w:r>
      <w:r>
        <w:rPr>
          <w:rFonts w:ascii="Arial" w:hAnsi="Arial" w:cs="Arial"/>
          <w:i/>
          <w:iCs/>
        </w:rPr>
        <w:t xml:space="preserve">Inclusive Education. </w:t>
      </w:r>
      <w:r>
        <w:rPr>
          <w:rFonts w:ascii="Arial" w:hAnsi="Arial" w:cs="Arial"/>
        </w:rPr>
        <w:t>London: Routledge Falmer.</w:t>
      </w:r>
    </w:p>
    <w:p w14:paraId="244CE428" w14:textId="77777777" w:rsidR="00AE59EC" w:rsidRDefault="00AE59EC">
      <w:pPr>
        <w:rPr>
          <w:rFonts w:ascii="Arial" w:hAnsi="Arial" w:cs="Arial"/>
        </w:rPr>
      </w:pPr>
    </w:p>
    <w:p w14:paraId="34D999F0" w14:textId="77777777" w:rsidR="00AE59EC" w:rsidRDefault="0032507B">
      <w:r>
        <w:rPr>
          <w:rFonts w:ascii="Arial" w:hAnsi="Arial" w:cs="Arial"/>
          <w:color w:val="000000"/>
        </w:rPr>
        <w:t xml:space="preserve">University of Reading (2020) </w:t>
      </w:r>
      <w:r>
        <w:rPr>
          <w:rFonts w:ascii="Arial" w:hAnsi="Arial" w:cs="Arial"/>
          <w:i/>
          <w:iCs/>
          <w:color w:val="000000"/>
        </w:rPr>
        <w:t xml:space="preserve">Peer and self-assessment. </w:t>
      </w:r>
      <w:r>
        <w:rPr>
          <w:rFonts w:ascii="Arial" w:hAnsi="Arial" w:cs="Arial"/>
          <w:color w:val="000000"/>
        </w:rPr>
        <w:t xml:space="preserve">Available at: </w:t>
      </w:r>
      <w:hyperlink r:id="rId26" w:history="1">
        <w:r>
          <w:rPr>
            <w:rStyle w:val="Hyperlink"/>
            <w:rFonts w:ascii="Arial" w:hAnsi="Arial" w:cs="Arial"/>
          </w:rPr>
          <w:t>https://www.reading.ac.uk/engageinassessment/peer-and-self-assessment/eia-peer-and-self-assessment-main.aspx</w:t>
        </w:r>
      </w:hyperlink>
      <w:r>
        <w:rPr>
          <w:rFonts w:ascii="Arial" w:hAnsi="Arial" w:cs="Arial"/>
          <w:color w:val="000000"/>
        </w:rPr>
        <w:t xml:space="preserve"> [Accessed 20 February 2020].</w:t>
      </w:r>
    </w:p>
    <w:p w14:paraId="1AF36A00" w14:textId="77777777" w:rsidR="00AE59EC" w:rsidRDefault="00AE59EC">
      <w:pPr>
        <w:rPr>
          <w:rFonts w:ascii="Arial" w:hAnsi="Arial" w:cs="Arial"/>
        </w:rPr>
      </w:pPr>
    </w:p>
    <w:p w14:paraId="0736455D" w14:textId="77777777" w:rsidR="00AE59EC" w:rsidRDefault="0032507B">
      <w:r>
        <w:rPr>
          <w:rFonts w:ascii="Arial" w:hAnsi="Arial" w:cs="Arial"/>
        </w:rPr>
        <w:t xml:space="preserve">Wilkinson, D. (2000) </w:t>
      </w:r>
      <w:r>
        <w:rPr>
          <w:rFonts w:ascii="Arial" w:hAnsi="Arial" w:cs="Arial"/>
          <w:i/>
          <w:iCs/>
        </w:rPr>
        <w:t xml:space="preserve">The researcher’s toolkit: the complete guide to practitioner research. </w:t>
      </w:r>
      <w:r>
        <w:rPr>
          <w:rFonts w:ascii="Arial" w:hAnsi="Arial" w:cs="Arial"/>
        </w:rPr>
        <w:t>London: Routledge/Farmer.</w:t>
      </w:r>
    </w:p>
    <w:p w14:paraId="480FBF93" w14:textId="77777777" w:rsidR="00AE59EC" w:rsidRDefault="00AE59EC"/>
    <w:sectPr w:rsidR="00AE59EC">
      <w:headerReference w:type="default" r:id="rId27"/>
      <w:footerReference w:type="default" r:id="rId2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03C5C7" w14:textId="77777777" w:rsidR="00EE2353" w:rsidRDefault="00EE2353">
      <w:r>
        <w:separator/>
      </w:r>
    </w:p>
  </w:endnote>
  <w:endnote w:type="continuationSeparator" w:id="0">
    <w:p w14:paraId="20AC0593" w14:textId="77777777" w:rsidR="00EE2353" w:rsidRDefault="00EE23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E456F7" w14:textId="77777777" w:rsidR="00B17300" w:rsidRDefault="0032507B">
    <w:pPr>
      <w:pStyle w:val="Footer"/>
      <w:jc w:val="right"/>
    </w:pPr>
    <w:r>
      <w:fldChar w:fldCharType="begin"/>
    </w:r>
    <w:r>
      <w:instrText xml:space="preserve"> PAGE </w:instrText>
    </w:r>
    <w:r>
      <w:fldChar w:fldCharType="separate"/>
    </w:r>
    <w:r>
      <w:t>2</w:t>
    </w:r>
    <w:r>
      <w:fldChar w:fldCharType="end"/>
    </w:r>
  </w:p>
  <w:p w14:paraId="58E9259C" w14:textId="77777777" w:rsidR="00B17300" w:rsidRDefault="00430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2DF0B2" w14:textId="77777777" w:rsidR="00EE2353" w:rsidRDefault="00EE2353">
      <w:r>
        <w:rPr>
          <w:color w:val="000000"/>
        </w:rPr>
        <w:separator/>
      </w:r>
    </w:p>
  </w:footnote>
  <w:footnote w:type="continuationSeparator" w:id="0">
    <w:p w14:paraId="67F4F7CD" w14:textId="77777777" w:rsidR="00EE2353" w:rsidRDefault="00EE23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4CBE5" w14:textId="77777777" w:rsidR="00B17300" w:rsidRDefault="0032507B">
    <w:pPr>
      <w:pStyle w:val="Header"/>
    </w:pPr>
    <w:r>
      <w:t>ECAD7004</w:t>
    </w:r>
  </w:p>
  <w:p w14:paraId="6AEEECF3" w14:textId="77777777" w:rsidR="00B17300" w:rsidRDefault="0032507B">
    <w:pPr>
      <w:pStyle w:val="Header"/>
      <w:jc w:val="right"/>
    </w:pPr>
    <w:r>
      <w:t>1900165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59EC"/>
    <w:rsid w:val="000100C5"/>
    <w:rsid w:val="0004397B"/>
    <w:rsid w:val="0005320C"/>
    <w:rsid w:val="000D710F"/>
    <w:rsid w:val="00146E95"/>
    <w:rsid w:val="00170C58"/>
    <w:rsid w:val="00173D1B"/>
    <w:rsid w:val="001860BF"/>
    <w:rsid w:val="00196996"/>
    <w:rsid w:val="001B3BC4"/>
    <w:rsid w:val="00221971"/>
    <w:rsid w:val="002240B7"/>
    <w:rsid w:val="0023312D"/>
    <w:rsid w:val="002B478A"/>
    <w:rsid w:val="002B76C3"/>
    <w:rsid w:val="0032507B"/>
    <w:rsid w:val="003A2CB1"/>
    <w:rsid w:val="003E0E6F"/>
    <w:rsid w:val="0046268A"/>
    <w:rsid w:val="004731AA"/>
    <w:rsid w:val="00476ADF"/>
    <w:rsid w:val="00476FEC"/>
    <w:rsid w:val="004A484A"/>
    <w:rsid w:val="004F49D9"/>
    <w:rsid w:val="005008B1"/>
    <w:rsid w:val="00577A54"/>
    <w:rsid w:val="005812A2"/>
    <w:rsid w:val="006649D8"/>
    <w:rsid w:val="00695C68"/>
    <w:rsid w:val="006A7033"/>
    <w:rsid w:val="006E7D11"/>
    <w:rsid w:val="00723270"/>
    <w:rsid w:val="007266FF"/>
    <w:rsid w:val="0074752B"/>
    <w:rsid w:val="00756DEA"/>
    <w:rsid w:val="007F651F"/>
    <w:rsid w:val="00811FE7"/>
    <w:rsid w:val="00891A1D"/>
    <w:rsid w:val="008C4ED8"/>
    <w:rsid w:val="00944ED5"/>
    <w:rsid w:val="00962E96"/>
    <w:rsid w:val="0096438F"/>
    <w:rsid w:val="00971C0F"/>
    <w:rsid w:val="00A37B41"/>
    <w:rsid w:val="00AA50E4"/>
    <w:rsid w:val="00AB0029"/>
    <w:rsid w:val="00AB3C5F"/>
    <w:rsid w:val="00AC5D26"/>
    <w:rsid w:val="00AE59EC"/>
    <w:rsid w:val="00AE6011"/>
    <w:rsid w:val="00B36F45"/>
    <w:rsid w:val="00BC2596"/>
    <w:rsid w:val="00BD4ACB"/>
    <w:rsid w:val="00BE3A8E"/>
    <w:rsid w:val="00C160EA"/>
    <w:rsid w:val="00C2315C"/>
    <w:rsid w:val="00C666A6"/>
    <w:rsid w:val="00CF7602"/>
    <w:rsid w:val="00D074D5"/>
    <w:rsid w:val="00D35D87"/>
    <w:rsid w:val="00D5339B"/>
    <w:rsid w:val="00D576C2"/>
    <w:rsid w:val="00DA2A20"/>
    <w:rsid w:val="00DA4613"/>
    <w:rsid w:val="00DC07B0"/>
    <w:rsid w:val="00DF2324"/>
    <w:rsid w:val="00E11306"/>
    <w:rsid w:val="00E13400"/>
    <w:rsid w:val="00E30BFA"/>
    <w:rsid w:val="00E364AA"/>
    <w:rsid w:val="00E86107"/>
    <w:rsid w:val="00EE2353"/>
    <w:rsid w:val="00F03164"/>
    <w:rsid w:val="00F2772A"/>
    <w:rsid w:val="00F355CC"/>
    <w:rsid w:val="00F634EC"/>
    <w:rsid w:val="00F93A00"/>
    <w:rsid w:val="00FD038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42C6157"/>
  <w15:docId w15:val="{F926F3AA-E89C-49CE-8CB8-7F85AE6CC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eastAsia="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eastAsia="Times New Roman"/>
      <w:lang w:eastAsia="en-GB"/>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lassteaching.wordpress.com/2015/09/24/modelling-how-why-and-what-can-go-wrong/" TargetMode="External"/><Relationship Id="rId18" Type="http://schemas.openxmlformats.org/officeDocument/2006/relationships/hyperlink" Target="http://www.literacycapacity.org/library/Elem-Writing-resources/Write-This-Way_Chapter-1.pdf" TargetMode="External"/><Relationship Id="rId26" Type="http://schemas.openxmlformats.org/officeDocument/2006/relationships/hyperlink" Target="https://www.reading.ac.uk/engageinassessment/peer-and-self-assessment/eia-peer-and-self-assessment-main.aspx" TargetMode="External"/><Relationship Id="rId3" Type="http://schemas.openxmlformats.org/officeDocument/2006/relationships/webSettings" Target="webSettings.xml"/><Relationship Id="rId21" Type="http://schemas.openxmlformats.org/officeDocument/2006/relationships/hyperlink" Target="http://www.sec-ed.co.uk/best-practice/peer-and-self-assessment-principles-and-strategies/" TargetMode="External"/><Relationship Id="rId7" Type="http://schemas.openxmlformats.org/officeDocument/2006/relationships/image" Target="media/image2.png"/><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www.smartclassroommanagement.com/2015/01/10/why-student-modeling-is-so-important/" TargetMode="External"/><Relationship Id="rId25" Type="http://schemas.openxmlformats.org/officeDocument/2006/relationships/hyperlink" Target="https://educationendowmentfoundation.org.uk/evidence-summaries/teaching-learning-toolkit/" TargetMode="External"/><Relationship Id="rId2" Type="http://schemas.openxmlformats.org/officeDocument/2006/relationships/settings" Target="settings.xml"/><Relationship Id="rId16" Type="http://schemas.openxmlformats.org/officeDocument/2006/relationships/hyperlink" Target="https://teaching.blog.gov.uk/2019/01/07/improving-pupil-premium-attainment-means-following-the-evidence-and-focusing-on-classroom-teaching/" TargetMode="External"/><Relationship Id="rId20" Type="http://schemas.openxmlformats.org/officeDocument/2006/relationships/hyperlink" Target="https://dera.ioe.ac.uk/1102/1/The%20National%20Strategies%20a%20impact.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facultyfocus.com/articles/effective-teaching-strategies/unleashing-the-power-of-examples/" TargetMode="External"/><Relationship Id="rId24" Type="http://schemas.openxmlformats.org/officeDocument/2006/relationships/hyperlink" Target="https://thesecondprinciple.com/essential-teaching-skills/models-of-teaching/" TargetMode="External"/><Relationship Id="rId5" Type="http://schemas.openxmlformats.org/officeDocument/2006/relationships/endnotes" Target="endnotes.xml"/><Relationship Id="rId15" Type="http://schemas.openxmlformats.org/officeDocument/2006/relationships/hyperlink" Target="https://www.ernweb.com/educational-research-articles/teacher-modeling-important-for-student-engagement/" TargetMode="External"/><Relationship Id="rId23" Type="http://schemas.openxmlformats.org/officeDocument/2006/relationships/hyperlink" Target="https://www.tes.com/news/literacy-primary-modelled-writing" TargetMode="External"/><Relationship Id="rId28"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hyperlink" Target="https://nfer.ac.uk/publications/91062/91062.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gov./sites/default/files/publications/2018-03/successful-futures.pdf" TargetMode="External"/><Relationship Id="rId22" Type="http://schemas.openxmlformats.org/officeDocument/2006/relationships/hyperlink" Target="https://www.tes.com/news/five-tips-improving-pupil-attainment"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6454</Words>
  <Characters>36793</Characters>
  <Application>Microsoft Office Word</Application>
  <DocSecurity>0</DocSecurity>
  <Lines>306</Lines>
  <Paragraphs>86</Paragraphs>
  <ScaleCrop>false</ScaleCrop>
  <Company/>
  <LinksUpToDate>false</LinksUpToDate>
  <CharactersWithSpaces>43161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Selby (1900165)</dc:creator>
  <dc:description/>
  <cp:lastModifiedBy>Olivia Selby</cp:lastModifiedBy>
  <cp:revision>2</cp:revision>
  <dcterms:created xsi:type="dcterms:W3CDTF">2020-02-23T20:31:00Z</dcterms:created>
  <dcterms:modified xsi:type="dcterms:W3CDTF">2020-02-23T20:31:00Z</dcterms:modified>
</cp:coreProperties>
</file>