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9CA02" w14:textId="3D297254" w:rsidR="00941073" w:rsidRDefault="00941073" w:rsidP="00FD6697">
      <w:pPr>
        <w:spacing w:before="30" w:after="30" w:line="360" w:lineRule="auto"/>
        <w:jc w:val="both"/>
      </w:pPr>
      <w:bookmarkStart w:id="0" w:name="_GoBack"/>
      <w:bookmarkEnd w:id="0"/>
      <w:r>
        <w:t xml:space="preserve">This </w:t>
      </w:r>
      <w:r w:rsidR="00282805">
        <w:t>rationale will explain what advocacy is, how it originated, and the different types focusing on the role of an independent domestic violence advocate (I.D.V.A)</w:t>
      </w:r>
      <w:r w:rsidR="000E1A72">
        <w:t xml:space="preserve"> in the United Kingdom,</w:t>
      </w:r>
      <w:r w:rsidR="00282805">
        <w:t xml:space="preserve"> It will consider what domestic violence is and its affects on both sexes, detailing how information is gathered, and a case study showing the real affects and how the support can make a difference. Also included will be some of the changes to various Acts and their affects</w:t>
      </w:r>
      <w:r w:rsidR="00B14CC4">
        <w:t xml:space="preserve">, while constantly detailing what can be expected from and I.D.V.A. </w:t>
      </w:r>
    </w:p>
    <w:p w14:paraId="2E9797A8" w14:textId="24C71611" w:rsidR="00B62665" w:rsidRDefault="00B62665" w:rsidP="00FD6697">
      <w:pPr>
        <w:spacing w:before="30" w:after="30" w:line="360" w:lineRule="auto"/>
        <w:jc w:val="both"/>
      </w:pPr>
      <w:r>
        <w:t>Policy currently put in place by the government suggests that people have a right and a say in how they live, and sometimes support is needed to ensure this is the case. The Social Services and Wellbeing (Wales) Act 2014 part 10, requires that local authority ensure people have access to an advocate. It is suggested that an independent professional advocate could be arranged. The advocate would be expected to provide support. Allowing the individual to be part of the decisions made that affect them are appropriate, especially when that individual has limited communication skills</w:t>
      </w:r>
      <w:r w:rsidR="00B14CC4">
        <w:t>.</w:t>
      </w:r>
      <w:r>
        <w:t xml:space="preserve"> </w:t>
      </w:r>
      <w:r w:rsidR="00B14CC4">
        <w:t>(</w:t>
      </w:r>
      <w:r w:rsidR="00B14CC4" w:rsidRPr="00D032C7">
        <w:rPr>
          <w:i/>
        </w:rPr>
        <w:t>Social Services and Wellbeing (Wales) Act 2014</w:t>
      </w:r>
      <w:r w:rsidR="00B14CC4">
        <w:t>).</w:t>
      </w:r>
    </w:p>
    <w:p w14:paraId="3095688E" w14:textId="23B09354" w:rsidR="006B6F8B" w:rsidRPr="00945D3D" w:rsidRDefault="00235847" w:rsidP="00945A20">
      <w:pPr>
        <w:spacing w:before="10" w:after="10" w:line="240" w:lineRule="auto"/>
        <w:ind w:left="567" w:right="567"/>
        <w:jc w:val="both"/>
      </w:pPr>
      <w:r w:rsidRPr="00945D3D">
        <w:t xml:space="preserve"> </w:t>
      </w:r>
      <w:r w:rsidR="006B6F8B" w:rsidRPr="00945D3D">
        <w:t xml:space="preserve">‘Advocacy can be described as the process of identifying </w:t>
      </w:r>
      <w:r w:rsidR="00A8651E" w:rsidRPr="00945D3D">
        <w:t xml:space="preserve">with and representing a </w:t>
      </w:r>
      <w:r w:rsidR="00DB711C" w:rsidRPr="00945D3D">
        <w:t>person’s</w:t>
      </w:r>
      <w:r w:rsidRPr="00945D3D">
        <w:t xml:space="preserve"> </w:t>
      </w:r>
      <w:r w:rsidR="00A8651E" w:rsidRPr="00945D3D">
        <w:t xml:space="preserve">views and concerns, in order to secure enhanced rights </w:t>
      </w:r>
      <w:r w:rsidR="002A5028" w:rsidRPr="00945D3D">
        <w:t>and entitlements, undertaken by someone</w:t>
      </w:r>
      <w:r w:rsidRPr="00945D3D">
        <w:t xml:space="preserve"> </w:t>
      </w:r>
      <w:r w:rsidR="002A5028" w:rsidRPr="00945D3D">
        <w:t xml:space="preserve">who has little or no conflict of interest.’ (cited Henderson and </w:t>
      </w:r>
      <w:proofErr w:type="spellStart"/>
      <w:r w:rsidR="002A5028" w:rsidRPr="00945D3D">
        <w:t>pochin</w:t>
      </w:r>
      <w:proofErr w:type="spellEnd"/>
      <w:r w:rsidR="002A5028" w:rsidRPr="00945D3D">
        <w:t xml:space="preserve"> 2001, p</w:t>
      </w:r>
      <w:r w:rsidR="000F36B7">
        <w:t>p</w:t>
      </w:r>
      <w:r w:rsidR="002A5028" w:rsidRPr="00945D3D">
        <w:t xml:space="preserve">1-2)   </w:t>
      </w:r>
    </w:p>
    <w:p w14:paraId="4964C815" w14:textId="7A9D7770" w:rsidR="00B62665" w:rsidRDefault="002A5028" w:rsidP="00FD6697">
      <w:pPr>
        <w:spacing w:before="30" w:after="30" w:line="360" w:lineRule="auto"/>
        <w:jc w:val="both"/>
      </w:pPr>
      <w:r>
        <w:t>This quote shows us how advocacy becomes a special and often unique relationship, shared by the advocate and the person they are acting for. Using tools of negotiation, representation and persuasion to induce a beneficial change for the person. Always seeing the prosses through to the end, aiming for a good result while encouraging empowermen</w:t>
      </w:r>
      <w:r w:rsidR="00945D3D">
        <w:t>t (</w:t>
      </w:r>
      <w:proofErr w:type="spellStart"/>
      <w:r w:rsidR="00945D3D">
        <w:t>Newbigging</w:t>
      </w:r>
      <w:proofErr w:type="spellEnd"/>
      <w:r w:rsidR="00945D3D">
        <w:t xml:space="preserve"> et al. 2015).</w:t>
      </w:r>
    </w:p>
    <w:p w14:paraId="1DEF50DE" w14:textId="781B171F" w:rsidR="008A267F" w:rsidRDefault="008A267F" w:rsidP="00FD6697">
      <w:pPr>
        <w:spacing w:before="30" w:after="30" w:line="360" w:lineRule="auto"/>
        <w:jc w:val="both"/>
        <w:rPr>
          <w:color w:val="FF0000"/>
        </w:rPr>
      </w:pPr>
      <w:r>
        <w:t xml:space="preserve">It is important to consider </w:t>
      </w:r>
      <w:r w:rsidR="000C2B80">
        <w:t xml:space="preserve">some different </w:t>
      </w:r>
      <w:r w:rsidR="00E32CC9">
        <w:t>types of advocacy. Case or crisis</w:t>
      </w:r>
      <w:r w:rsidR="006461F3">
        <w:t xml:space="preserve">, independent </w:t>
      </w:r>
      <w:r w:rsidR="00AB24D0">
        <w:t>volunteer</w:t>
      </w:r>
      <w:r w:rsidR="00E32CC9">
        <w:t xml:space="preserve"> advocacy focuses on one short-term issue. Often supporting someone self-advocating, who needs some extra support with issues such as finance or educational matters. Self-advocacy would be advocating on behalf of yourself, and the end goal for empowerment and agency. This should always be encouraged. </w:t>
      </w:r>
      <w:r w:rsidR="000C2B80">
        <w:t>Similarly,</w:t>
      </w:r>
      <w:r w:rsidR="00E32CC9">
        <w:t xml:space="preserve"> citizen advocacy would generally be when one family member acts on behalf of the other, often over a long period</w:t>
      </w:r>
      <w:r w:rsidR="000C2B80">
        <w:t xml:space="preserve">, such as a parent. While peer advocacy occurs </w:t>
      </w:r>
      <w:r w:rsidR="00AB24D0">
        <w:t>with someone advocates for someone with a shared background,</w:t>
      </w:r>
      <w:r w:rsidR="000C2B80">
        <w:t xml:space="preserve"> often the sibling would have learning difficulties or suffer mental health</w:t>
      </w:r>
      <w:r w:rsidR="006123F5">
        <w:t>.</w:t>
      </w:r>
      <w:r w:rsidR="00D032C7">
        <w:t xml:space="preserve"> (</w:t>
      </w:r>
      <w:r w:rsidR="00D032C7" w:rsidRPr="00D032C7">
        <w:rPr>
          <w:i/>
        </w:rPr>
        <w:t>Social Services and Wellbeing (Wales) Act 2014</w:t>
      </w:r>
      <w:r w:rsidR="00D032C7">
        <w:t>).</w:t>
      </w:r>
      <w:r w:rsidR="006123F5">
        <w:t xml:space="preserve"> An independent advocate is an independent worker </w:t>
      </w:r>
      <w:r w:rsidR="009E1B70">
        <w:t xml:space="preserve">who is not bound the </w:t>
      </w:r>
      <w:r w:rsidR="00DB711C">
        <w:t>restrictions</w:t>
      </w:r>
      <w:r w:rsidR="009E1B70">
        <w:t xml:space="preserve"> and </w:t>
      </w:r>
      <w:r w:rsidR="00DB711C">
        <w:t>constraints</w:t>
      </w:r>
      <w:r w:rsidR="009E1B70">
        <w:t xml:space="preserve"> of an</w:t>
      </w:r>
      <w:r w:rsidR="006123F5">
        <w:t xml:space="preserve"> organization. </w:t>
      </w:r>
      <w:r w:rsidR="00B14CC4">
        <w:t>(appendix 1)</w:t>
      </w:r>
      <w:r w:rsidR="000C2B80" w:rsidRPr="000C2B80">
        <w:rPr>
          <w:color w:val="FF0000"/>
        </w:rPr>
        <w:t xml:space="preserve">  </w:t>
      </w:r>
    </w:p>
    <w:p w14:paraId="650AE83A" w14:textId="5C7B5D3B" w:rsidR="006306B8" w:rsidRDefault="00E632A2" w:rsidP="00FD6697">
      <w:pPr>
        <w:spacing w:before="30" w:after="30" w:line="360" w:lineRule="auto"/>
        <w:jc w:val="both"/>
      </w:pPr>
      <w:r>
        <w:t xml:space="preserve">Independent advocates can </w:t>
      </w:r>
      <w:r w:rsidR="006E4C01">
        <w:t>be more</w:t>
      </w:r>
      <w:r w:rsidR="000C2B80">
        <w:t xml:space="preserve"> </w:t>
      </w:r>
      <w:r>
        <w:t>specialist</w:t>
      </w:r>
      <w:r w:rsidR="00BC263B">
        <w:t>,</w:t>
      </w:r>
      <w:r w:rsidR="000C2B80">
        <w:t xml:space="preserve"> such as </w:t>
      </w:r>
      <w:r w:rsidR="004B1856">
        <w:t>independent domestic violence advocacy (</w:t>
      </w:r>
      <w:r w:rsidR="00DB711C">
        <w:t>I.D.V.A</w:t>
      </w:r>
      <w:r w:rsidR="004B1856">
        <w:t>)</w:t>
      </w:r>
      <w:r w:rsidR="006123F5">
        <w:t xml:space="preserve">. </w:t>
      </w:r>
      <w:r w:rsidR="004B1856">
        <w:t xml:space="preserve"> </w:t>
      </w:r>
      <w:r w:rsidR="00D33941">
        <w:t>W</w:t>
      </w:r>
      <w:r w:rsidR="004B1856">
        <w:t>hich this rational</w:t>
      </w:r>
      <w:r w:rsidR="009E1B70">
        <w:t>e</w:t>
      </w:r>
      <w:r w:rsidR="004B1856">
        <w:t xml:space="preserve"> is centred around.</w:t>
      </w:r>
      <w:r w:rsidR="006123F5">
        <w:t xml:space="preserve"> </w:t>
      </w:r>
      <w:r w:rsidR="00A456F2">
        <w:t>The role of th</w:t>
      </w:r>
      <w:r w:rsidR="006306B8">
        <w:t>is</w:t>
      </w:r>
      <w:r w:rsidR="00A456F2">
        <w:t xml:space="preserve"> advocate </w:t>
      </w:r>
      <w:r w:rsidR="009E1B70">
        <w:t>i</w:t>
      </w:r>
      <w:r w:rsidR="00A456F2">
        <w:t>s defined by the home office in 2005</w:t>
      </w:r>
      <w:r w:rsidR="002A7CBB">
        <w:t xml:space="preserve"> </w:t>
      </w:r>
      <w:r w:rsidR="002A7CBB" w:rsidRPr="00B14CC4">
        <w:t>(appendix</w:t>
      </w:r>
      <w:r w:rsidR="00B14CC4" w:rsidRPr="00B14CC4">
        <w:t xml:space="preserve"> 1</w:t>
      </w:r>
      <w:r w:rsidR="002A7CBB" w:rsidRPr="00B14CC4">
        <w:t>).</w:t>
      </w:r>
      <w:r w:rsidR="00A456F2" w:rsidRPr="00B14CC4">
        <w:t xml:space="preserve"> </w:t>
      </w:r>
      <w:r w:rsidR="002A7CBB">
        <w:t xml:space="preserve">There was a need for a professional to offer support, </w:t>
      </w:r>
      <w:r w:rsidR="009E1B70">
        <w:t>a</w:t>
      </w:r>
      <w:r w:rsidR="002A7CBB">
        <w:t>n expert in their field with the ability to offer solutions and direct victim</w:t>
      </w:r>
      <w:r w:rsidR="009E1B70">
        <w:t>s</w:t>
      </w:r>
      <w:r w:rsidR="002A7CBB">
        <w:t xml:space="preserve"> to make informed decisions. The report </w:t>
      </w:r>
      <w:r w:rsidR="002A7CBB">
        <w:lastRenderedPageBreak/>
        <w:t>introduced such a person as an Independent Domestic Violence Advocate (I.D.V.A</w:t>
      </w:r>
      <w:r w:rsidR="006306B8">
        <w:t>).</w:t>
      </w:r>
      <w:r w:rsidR="002A7CBB">
        <w:t xml:space="preserve"> This report defines Domestic Violence as</w:t>
      </w:r>
      <w:r w:rsidR="009E1B70">
        <w:t>;</w:t>
      </w:r>
    </w:p>
    <w:p w14:paraId="3D78B199" w14:textId="74BC9100" w:rsidR="006306B8" w:rsidRDefault="009E1B70" w:rsidP="003A7902">
      <w:pPr>
        <w:spacing w:before="30" w:after="30" w:line="240" w:lineRule="auto"/>
        <w:ind w:left="567" w:right="567"/>
        <w:jc w:val="both"/>
      </w:pPr>
      <w:r w:rsidRPr="00E71EE0">
        <w:t>‘</w:t>
      </w:r>
      <w:r w:rsidR="006306B8" w:rsidRPr="00E71EE0">
        <w:t>Any incident of threatening behaviour, violence or abuse (psychological, physical, sexual, financial or emotional) between adults who are or have been intimate partners or family members, regardless of gender or sexuality’. (Domestic violence national report 2005)</w:t>
      </w:r>
      <w:r w:rsidR="00B14CC4" w:rsidRPr="00E71EE0">
        <w:t xml:space="preserve"> </w:t>
      </w:r>
      <w:r w:rsidR="009F1A54" w:rsidRPr="00E71EE0">
        <w:t>(appendix 1 Page 7)</w:t>
      </w:r>
    </w:p>
    <w:p w14:paraId="01139ED2" w14:textId="77777777" w:rsidR="00A77345" w:rsidRPr="00E71EE0" w:rsidRDefault="00A77345" w:rsidP="003A7902">
      <w:pPr>
        <w:spacing w:before="30" w:after="30" w:line="240" w:lineRule="auto"/>
        <w:ind w:left="567" w:right="567"/>
        <w:jc w:val="both"/>
      </w:pPr>
    </w:p>
    <w:p w14:paraId="695FDCAE" w14:textId="61C68C0A" w:rsidR="00AA2BC1" w:rsidRDefault="006306B8" w:rsidP="00FD6697">
      <w:pPr>
        <w:spacing w:before="30" w:after="30" w:line="360" w:lineRule="auto"/>
        <w:jc w:val="both"/>
      </w:pPr>
      <w:r>
        <w:t xml:space="preserve"> </w:t>
      </w:r>
      <w:r w:rsidR="004B1856">
        <w:t>The</w:t>
      </w:r>
      <w:r w:rsidR="009F1A54">
        <w:t xml:space="preserve"> Wish Centre</w:t>
      </w:r>
      <w:r w:rsidR="004B1856">
        <w:t xml:space="preserve"> leaflet </w:t>
      </w:r>
      <w:r w:rsidR="006376F5">
        <w:t>(appendix</w:t>
      </w:r>
      <w:r w:rsidR="00F673E5">
        <w:rPr>
          <w:color w:val="FF0000"/>
        </w:rPr>
        <w:t xml:space="preserve"> </w:t>
      </w:r>
      <w:r w:rsidR="00F673E5" w:rsidRPr="00F673E5">
        <w:t>2)</w:t>
      </w:r>
      <w:r w:rsidR="004B1856" w:rsidRPr="00F673E5">
        <w:t xml:space="preserve"> </w:t>
      </w:r>
      <w:r>
        <w:t>conf</w:t>
      </w:r>
      <w:r w:rsidR="00DF6342">
        <w:t>irms</w:t>
      </w:r>
      <w:r w:rsidR="004B1856">
        <w:t xml:space="preserve"> that</w:t>
      </w:r>
      <w:r w:rsidR="009E1B70">
        <w:t xml:space="preserve"> an</w:t>
      </w:r>
      <w:r w:rsidR="004B1856">
        <w:t xml:space="preserve"> </w:t>
      </w:r>
      <w:r w:rsidR="00395DB8">
        <w:t>I.D.V.A</w:t>
      </w:r>
      <w:r w:rsidR="004B1856">
        <w:t xml:space="preserve"> is a service </w:t>
      </w:r>
      <w:r w:rsidR="004308B5">
        <w:t>that offers professional advocacy to the victims of domestic abuse. They are a specialist</w:t>
      </w:r>
      <w:r w:rsidR="00A12C3E">
        <w:t xml:space="preserve"> advocate</w:t>
      </w:r>
      <w:r w:rsidR="004308B5">
        <w:t xml:space="preserve"> who also offer victims support with forced marriage, substance abuse and sexual violence. This support is available to both m</w:t>
      </w:r>
      <w:r w:rsidR="00FD6697">
        <w:t>e</w:t>
      </w:r>
      <w:r w:rsidR="004308B5">
        <w:t>n and women</w:t>
      </w:r>
      <w:r w:rsidR="00A12C3E">
        <w:t xml:space="preserve"> </w:t>
      </w:r>
      <w:r w:rsidR="004308B5">
        <w:t>an</w:t>
      </w:r>
      <w:r w:rsidR="00A12C3E">
        <w:t>d</w:t>
      </w:r>
      <w:r w:rsidR="004308B5">
        <w:t xml:space="preserve"> is always centred around the victim</w:t>
      </w:r>
      <w:r w:rsidR="00A12C3E">
        <w:t xml:space="preserve"> and their needs</w:t>
      </w:r>
      <w:r w:rsidR="004308B5">
        <w:t xml:space="preserve">. </w:t>
      </w:r>
      <w:r w:rsidR="00A12C3E">
        <w:t xml:space="preserve">An </w:t>
      </w:r>
      <w:r w:rsidR="00E635F6">
        <w:t>I.D.V.A</w:t>
      </w:r>
      <w:r w:rsidR="00A12C3E">
        <w:t xml:space="preserve"> is also</w:t>
      </w:r>
      <w:r w:rsidR="004308B5">
        <w:t xml:space="preserve"> independent from Social Services and the </w:t>
      </w:r>
      <w:r w:rsidR="00E635F6">
        <w:t>Police,</w:t>
      </w:r>
      <w:r w:rsidR="00A12C3E">
        <w:t xml:space="preserve"> so</w:t>
      </w:r>
      <w:r w:rsidR="004308B5">
        <w:t xml:space="preserve"> </w:t>
      </w:r>
      <w:r w:rsidR="00AA2BC1">
        <w:t>their sole aim is help and support victims, and most importantly ensuring th</w:t>
      </w:r>
      <w:r w:rsidR="00A12C3E">
        <w:t>e safety.</w:t>
      </w:r>
      <w:r w:rsidR="00AA2BC1">
        <w:t xml:space="preserve"> </w:t>
      </w:r>
      <w:r w:rsidR="009F1A54">
        <w:t>T</w:t>
      </w:r>
      <w:r w:rsidR="00AA2BC1">
        <w:t xml:space="preserve">he main aim of a </w:t>
      </w:r>
      <w:r w:rsidR="00E635F6">
        <w:t>I.D.V.A</w:t>
      </w:r>
      <w:r w:rsidR="009F1A54">
        <w:t xml:space="preserve">, (appendix 3) </w:t>
      </w:r>
      <w:r w:rsidR="00B542EC">
        <w:t>would be to identify any safety concerns of the victim</w:t>
      </w:r>
      <w:r w:rsidR="00A12C3E">
        <w:t>, while</w:t>
      </w:r>
      <w:r w:rsidR="00B542EC">
        <w:t xml:space="preserve"> assessing if there was a high risk of harm to the victim and their children. </w:t>
      </w:r>
      <w:r w:rsidR="00A12C3E">
        <w:t>With this information they</w:t>
      </w:r>
      <w:r w:rsidR="00B542EC">
        <w:t xml:space="preserve"> would arrange a plan of action</w:t>
      </w:r>
      <w:r w:rsidR="00F0259A">
        <w:t xml:space="preserve"> with the victim. These</w:t>
      </w:r>
      <w:r w:rsidR="00B542EC">
        <w:t xml:space="preserve"> plans would include any criminal or civil courts action that was </w:t>
      </w:r>
      <w:r w:rsidR="006E4C01">
        <w:t>needed and</w:t>
      </w:r>
      <w:r w:rsidR="00B542EC">
        <w:t xml:space="preserve"> dealing with any housing and financial problems. They would work with multiple agencies and keep the victim at the centre of the proceedings.</w:t>
      </w:r>
      <w:r w:rsidR="00AB2066">
        <w:t xml:space="preserve"> </w:t>
      </w:r>
      <w:r w:rsidR="006F6CCF">
        <w:t xml:space="preserve">National Occupational Standards (appendix 4) offers the I.D.V.A a comprehensive list of expectations and responsibilities expected. </w:t>
      </w:r>
    </w:p>
    <w:p w14:paraId="36611177" w14:textId="7D7FACB6" w:rsidR="00082F89" w:rsidRDefault="00082F89" w:rsidP="00FD6697">
      <w:pPr>
        <w:spacing w:before="30" w:after="30" w:line="360" w:lineRule="auto"/>
        <w:jc w:val="both"/>
      </w:pPr>
      <w:r>
        <w:t>Domestic violence is not always physical abuse, it can be financial, phycological, sexual and emotional, this abuse will affect self-esteem, their wellbeing and any children involved in the relationship. Recognizing the signs are vital, these can include being followed forced to have sex or raped, kept indoors, and often ostracized from family and friends</w:t>
      </w:r>
      <w:r w:rsidR="007B1258">
        <w:t>, financial control and being beaten. Domestic violence is not discriminatory anyone can be a victim, be it religious, class, gay lesbian, transgender, and include children and family members</w:t>
      </w:r>
      <w:r w:rsidR="009F1A54">
        <w:t xml:space="preserve"> (appendix 2).</w:t>
      </w:r>
      <w:r w:rsidR="00ED56FE">
        <w:t xml:space="preserve"> The </w:t>
      </w:r>
      <w:r w:rsidR="00D4769D">
        <w:t>I.D.V.A</w:t>
      </w:r>
      <w:r w:rsidR="00ED56FE">
        <w:t xml:space="preserve"> would be dealing directly with victims who have suffered domestic abuse, and it important to be aware of who would be committing it. They would include one person such a partner, a couple and other family members. What the motivation was for the violence, including circumstances and the impact caused, not forgetting that intimidation and cohesion are also forms of abuse. (Davies, Lyon 2</w:t>
      </w:r>
      <w:r w:rsidR="00ED56FE" w:rsidRPr="00ED56FE">
        <w:rPr>
          <w:vertAlign w:val="superscript"/>
        </w:rPr>
        <w:t>nd</w:t>
      </w:r>
      <w:r w:rsidR="00ED56FE">
        <w:t xml:space="preserve"> ed 2014). </w:t>
      </w:r>
    </w:p>
    <w:p w14:paraId="164AF3AB" w14:textId="50F50B48" w:rsidR="00ED56FE" w:rsidRDefault="00ED56FE" w:rsidP="00FD6697">
      <w:pPr>
        <w:spacing w:before="30" w:after="30" w:line="360" w:lineRule="auto"/>
        <w:jc w:val="both"/>
      </w:pPr>
      <w:r>
        <w:t xml:space="preserve">Often </w:t>
      </w:r>
      <w:r w:rsidR="00BF5730">
        <w:t xml:space="preserve">an </w:t>
      </w:r>
      <w:r w:rsidR="00E635F6">
        <w:t>I.D.V.A</w:t>
      </w:r>
      <w:r w:rsidR="00BF5730">
        <w:t xml:space="preserve"> would have first-hand experience of domestic violence, but they are not experts on every case, it is always about the victim. They must begin by gathering information from the victim, this does not include asking too many questions or doing check lists but listening to the victims concerns effectively. Advocates need to have respect for the life and culture of the victim and th</w:t>
      </w:r>
      <w:r w:rsidR="005B7FBC">
        <w:t>at</w:t>
      </w:r>
      <w:r w:rsidR="00BF5730">
        <w:t xml:space="preserve"> will be included in any decision making. </w:t>
      </w:r>
      <w:r w:rsidR="005B7FBC">
        <w:t xml:space="preserve">This can take time and depend on different factors, firstly the level of trust between the victim and the advocate, without this there is little of getting enough information. </w:t>
      </w:r>
      <w:r w:rsidR="00E635F6">
        <w:t>Also,</w:t>
      </w:r>
      <w:r w:rsidR="005B7FBC">
        <w:t xml:space="preserve"> the level of violence and if there are any children need to be considered, communication and </w:t>
      </w:r>
      <w:r w:rsidR="005B7FBC">
        <w:lastRenderedPageBreak/>
        <w:t>language barriers are also factors, while needing to be sensitive of any mental health issues. Open questions a</w:t>
      </w:r>
      <w:r w:rsidR="00FD6697">
        <w:t>r</w:t>
      </w:r>
      <w:r w:rsidR="005B7FBC">
        <w:t xml:space="preserve">e an effective way of gathering this information, </w:t>
      </w:r>
      <w:r w:rsidR="00E635F6">
        <w:t>carefully considering</w:t>
      </w:r>
      <w:r w:rsidR="005B7FBC">
        <w:t xml:space="preserve"> what too ask as one right question can lead to numer</w:t>
      </w:r>
      <w:r w:rsidR="00FD6697">
        <w:t>o</w:t>
      </w:r>
      <w:r w:rsidR="005B7FBC">
        <w:t>us answers</w:t>
      </w:r>
      <w:r w:rsidR="005B7FBC" w:rsidRPr="00E71EE0">
        <w:t>. (</w:t>
      </w:r>
      <w:r w:rsidR="00E41896" w:rsidRPr="00E71EE0">
        <w:t xml:space="preserve">Davies. Lyon </w:t>
      </w:r>
      <w:r w:rsidR="00E635F6" w:rsidRPr="00E71EE0">
        <w:t>2, e</w:t>
      </w:r>
      <w:r w:rsidR="00E41896" w:rsidRPr="00E71EE0">
        <w:t xml:space="preserve"> 2014)</w:t>
      </w:r>
    </w:p>
    <w:p w14:paraId="7B5254ED" w14:textId="34210706" w:rsidR="00854ABA" w:rsidRDefault="00E41896" w:rsidP="00FD6697">
      <w:pPr>
        <w:spacing w:before="30" w:after="30" w:line="360" w:lineRule="auto"/>
        <w:jc w:val="both"/>
      </w:pPr>
      <w:r>
        <w:t>Many victims of domestic violence would need to find information on where they could turn for help. One of these places is the Citizens Advice</w:t>
      </w:r>
      <w:r w:rsidR="00FD6697">
        <w:t xml:space="preserve"> Bureau</w:t>
      </w:r>
      <w:r w:rsidR="0010645C">
        <w:t xml:space="preserve"> (appendix </w:t>
      </w:r>
      <w:r w:rsidR="004773C7">
        <w:t>5</w:t>
      </w:r>
      <w:r w:rsidR="0010645C">
        <w:t>). T</w:t>
      </w:r>
      <w:r>
        <w:t>hey ca</w:t>
      </w:r>
      <w:r w:rsidR="00FD6697">
        <w:t>n</w:t>
      </w:r>
      <w:r>
        <w:t xml:space="preserve"> be accessed online or by attending their offices. </w:t>
      </w:r>
      <w:r w:rsidR="0010645C">
        <w:t>T</w:t>
      </w:r>
      <w:r>
        <w:t>here are many other organizations listed with opening times and help lines, all designed to offer help. Sectioned specifically to women. Men</w:t>
      </w:r>
      <w:r w:rsidR="00FD6697">
        <w:t>,</w:t>
      </w:r>
      <w:r>
        <w:t xml:space="preserve"> couples, lesbian, gay bisexual and transgender.</w:t>
      </w:r>
    </w:p>
    <w:p w14:paraId="26CA05E1" w14:textId="62F9CEF2" w:rsidR="00854ABA" w:rsidRPr="00E41896" w:rsidRDefault="00E41896" w:rsidP="00FD6697">
      <w:pPr>
        <w:spacing w:before="30" w:after="30" w:line="360" w:lineRule="auto"/>
        <w:jc w:val="both"/>
      </w:pPr>
      <w:r>
        <w:t xml:space="preserve"> </w:t>
      </w:r>
      <w:r w:rsidR="00854ABA">
        <w:t xml:space="preserve">The Violence Against Women, Domestic Abuse and sexual Violence (Wales) Act 2015, </w:t>
      </w:r>
      <w:r w:rsidR="0010645C">
        <w:t xml:space="preserve">(appendix </w:t>
      </w:r>
      <w:r w:rsidR="00E71EE0">
        <w:t>6</w:t>
      </w:r>
      <w:r w:rsidR="0010645C">
        <w:t>)</w:t>
      </w:r>
    </w:p>
    <w:p w14:paraId="65D13F77" w14:textId="1C118FCB" w:rsidR="00092C87" w:rsidRDefault="00854ABA" w:rsidP="00FD6697">
      <w:pPr>
        <w:spacing w:before="30" w:after="30" w:line="360" w:lineRule="auto"/>
        <w:jc w:val="both"/>
      </w:pPr>
      <w:r>
        <w:t xml:space="preserve">Defines ‘abuse’, ‘domestic abuse’, ‘gender-based abuse’, and ‘sexual abuse’ as abusive or violent and relevant to the act. It also defines that the abuser </w:t>
      </w:r>
      <w:r w:rsidR="008E0936">
        <w:t>would be associated with the victim in an intimate way. Unlike the sec 63 of the Family Law Act 1996</w:t>
      </w:r>
      <w:r w:rsidR="008E49AE">
        <w:t xml:space="preserve"> </w:t>
      </w:r>
      <w:r w:rsidR="008E49AE" w:rsidRPr="00E71EE0">
        <w:t>(appendix</w:t>
      </w:r>
      <w:r w:rsidR="00E71EE0" w:rsidRPr="00E71EE0">
        <w:t xml:space="preserve"> 7</w:t>
      </w:r>
      <w:r w:rsidR="008E49AE">
        <w:t>)</w:t>
      </w:r>
      <w:r w:rsidR="008E0936">
        <w:t xml:space="preserve">, and the Domestic Violence Act </w:t>
      </w:r>
      <w:r w:rsidR="00E71EE0">
        <w:t>2004</w:t>
      </w:r>
      <w:r w:rsidR="00E71EE0" w:rsidRPr="00E71EE0">
        <w:t>, (</w:t>
      </w:r>
      <w:r w:rsidR="005C3DC7" w:rsidRPr="00E71EE0">
        <w:t>appendix</w:t>
      </w:r>
      <w:r w:rsidR="00E71EE0" w:rsidRPr="00E71EE0">
        <w:t xml:space="preserve"> 8</w:t>
      </w:r>
      <w:r w:rsidR="005C3DC7" w:rsidRPr="00E71EE0">
        <w:t>)</w:t>
      </w:r>
      <w:r w:rsidR="008E0936" w:rsidRPr="00E71EE0">
        <w:t xml:space="preserve"> </w:t>
      </w:r>
      <w:r w:rsidR="008E0936">
        <w:t>where and intimate relationship would need to be for a significant time. Under the 2015 Act relationships over any time that are abusive and at any stage would be covered. This Act also includes gender-based violence,</w:t>
      </w:r>
      <w:r w:rsidR="00092C87">
        <w:t xml:space="preserve"> covering genital mutilation, forced marriages and</w:t>
      </w:r>
      <w:r w:rsidR="008E0936">
        <w:t xml:space="preserve"> whe</w:t>
      </w:r>
      <w:r w:rsidR="00092C87">
        <w:t>n</w:t>
      </w:r>
      <w:r w:rsidR="008E0936">
        <w:t xml:space="preserve"> victims suffer threats, violence or </w:t>
      </w:r>
      <w:r w:rsidR="00092C87">
        <w:t>harassment, as</w:t>
      </w:r>
      <w:r w:rsidR="008E0936">
        <w:t xml:space="preserve"> a result of what is preserved as dishonour or being a disgrace of values and beliefs, that relate to gender and homosexuality</w:t>
      </w:r>
      <w:r w:rsidR="00092C87">
        <w:t xml:space="preserve">. All this would be relevant to an advocate when trying to build a case for a victim. </w:t>
      </w:r>
    </w:p>
    <w:p w14:paraId="2140AB2A" w14:textId="1170E97C" w:rsidR="00AA4D56" w:rsidRDefault="00092C87" w:rsidP="00FD6697">
      <w:pPr>
        <w:spacing w:before="30" w:after="30" w:line="360" w:lineRule="auto"/>
        <w:jc w:val="both"/>
      </w:pPr>
      <w:r>
        <w:t>Considering a few facts Victim Support</w:t>
      </w:r>
      <w:r w:rsidR="00943CA7">
        <w:t xml:space="preserve"> (appendix </w:t>
      </w:r>
      <w:r w:rsidR="00E71EE0">
        <w:t>9</w:t>
      </w:r>
      <w:r w:rsidR="00943CA7">
        <w:t>)</w:t>
      </w:r>
      <w:r w:rsidRPr="00092C87">
        <w:rPr>
          <w:color w:val="FF0000"/>
        </w:rPr>
        <w:t xml:space="preserve"> </w:t>
      </w:r>
      <w:r>
        <w:t xml:space="preserve">tell us that one in four women will experience domestic abuse, while one in six men </w:t>
      </w:r>
      <w:r w:rsidR="00007F84">
        <w:t xml:space="preserve">will experience it. The police are called every minute to attend a call regarding domestic abuse, these are huge numbers to consider but we are encouraged to believe it although they offer no proof of this. They say victims that they would not be believed or are too scared to talk to anyone. Apparently, victims can be abused up to 35 times before reporting it to the authorities and is often witnessed by their children. Victim Support offer help, in a non-judgemental way, they offer safety advice and look at your options, and recommend services such as an </w:t>
      </w:r>
      <w:r w:rsidR="00E635F6">
        <w:t xml:space="preserve">I.D.V.A. </w:t>
      </w:r>
    </w:p>
    <w:p w14:paraId="578D42E0" w14:textId="77777777" w:rsidR="006454B5" w:rsidRDefault="00DF6342" w:rsidP="00FD6697">
      <w:pPr>
        <w:spacing w:before="30" w:after="30" w:line="360" w:lineRule="auto"/>
        <w:jc w:val="both"/>
      </w:pPr>
      <w:r>
        <w:t xml:space="preserve"> Working with a victim of domestic violence can be challenging, while one victim can see her partner as frightening, another may see the violence as a small part </w:t>
      </w:r>
      <w:r w:rsidR="00AA4D56">
        <w:t>of many other redeeming qualities. There perspective is often also different when children are involved, considering what kind of parent they are, and how long they have been in the relationship. Talking with an advocate can often help them to realise it is not their fault. (</w:t>
      </w:r>
      <w:proofErr w:type="spellStart"/>
      <w:proofErr w:type="gramStart"/>
      <w:r w:rsidR="00AA4D56">
        <w:t>Davies,Lyon</w:t>
      </w:r>
      <w:proofErr w:type="spellEnd"/>
      <w:proofErr w:type="gramEnd"/>
      <w:r w:rsidR="00AA4D56">
        <w:t>, 2014).</w:t>
      </w:r>
    </w:p>
    <w:p w14:paraId="02C4E567" w14:textId="6FA627EB" w:rsidR="00645524" w:rsidRDefault="006454B5" w:rsidP="00FD6697">
      <w:pPr>
        <w:spacing w:before="30" w:after="30" w:line="360" w:lineRule="auto"/>
        <w:jc w:val="both"/>
      </w:pPr>
      <w:r>
        <w:t xml:space="preserve"> It is suggested that although there are several different types of abuser, a power and control abuser is possibly the most violent. The aim of the violence is to exhume as much power over the other as possible. Power and control techniques are often used so the abuser can have their own way</w:t>
      </w:r>
      <w:r w:rsidR="00E50741">
        <w:t xml:space="preserve">, and to terrorize their victim. This type of violence often leads to ‘learned helplessness’, where the victim </w:t>
      </w:r>
      <w:r w:rsidR="00E50741">
        <w:lastRenderedPageBreak/>
        <w:t xml:space="preserve">losses the ability to stop the abuser. Potentially this is caused by sexual abuse and a lack of socialization, thus creating an inability to escape. It is believed that the victim endures the control and violence in most cases to stay alive. The theory suggests </w:t>
      </w:r>
      <w:r w:rsidR="00E50741" w:rsidRPr="000F36B7">
        <w:t>that, ‘In order to maintain their core self, they must give something up’. (</w:t>
      </w:r>
      <w:r w:rsidR="000F36B7">
        <w:t>W</w:t>
      </w:r>
      <w:r w:rsidR="00E50741" w:rsidRPr="000F36B7">
        <w:t>alke</w:t>
      </w:r>
      <w:r w:rsidR="000F36B7">
        <w:t>r,</w:t>
      </w:r>
      <w:r w:rsidR="00E50741" w:rsidRPr="000F36B7">
        <w:t xml:space="preserve"> </w:t>
      </w:r>
      <w:r w:rsidR="000F36B7" w:rsidRPr="000F36B7">
        <w:t>2017</w:t>
      </w:r>
      <w:r w:rsidR="0005765C">
        <w:t xml:space="preserve"> p 12). </w:t>
      </w:r>
      <w:r w:rsidR="00E50741" w:rsidRPr="000F36B7">
        <w:t xml:space="preserve"> They stop believing </w:t>
      </w:r>
      <w:r w:rsidR="00E50741">
        <w:t xml:space="preserve">that they can escape and </w:t>
      </w:r>
      <w:r w:rsidR="007102C9">
        <w:t>develop a</w:t>
      </w:r>
      <w:r w:rsidR="00E50741">
        <w:t xml:space="preserve"> coping strategy, believing that they will have nothing if they leave the abuser. It is also </w:t>
      </w:r>
      <w:r w:rsidR="00872A58">
        <w:t>a consideration that the victim would already</w:t>
      </w:r>
      <w:r w:rsidR="00943CA7">
        <w:t xml:space="preserve"> be</w:t>
      </w:r>
      <w:r w:rsidR="00872A58">
        <w:t xml:space="preserve"> </w:t>
      </w:r>
      <w:r w:rsidR="00943CA7">
        <w:t>conditioned</w:t>
      </w:r>
      <w:r w:rsidR="00872A58">
        <w:t xml:space="preserve"> to the abuse, possibly they lived in a family and witnessed a parent abusing the </w:t>
      </w:r>
      <w:r w:rsidR="00D33941">
        <w:t>other or</w:t>
      </w:r>
      <w:r w:rsidR="00872A58">
        <w:t xml:space="preserve"> were abused themselves. However, for women the abuse is often sexual, and a woman with traditional values will relent to any sexual demands through a sense of </w:t>
      </w:r>
      <w:r w:rsidR="00E635F6">
        <w:t>duty. (</w:t>
      </w:r>
      <w:r w:rsidR="0099504D">
        <w:t>Walker</w:t>
      </w:r>
      <w:r w:rsidR="000F36B7">
        <w:t>,2017</w:t>
      </w:r>
      <w:r w:rsidR="0099504D">
        <w:t xml:space="preserve">). Through this sense of </w:t>
      </w:r>
      <w:r w:rsidR="00E635F6">
        <w:t>duty,</w:t>
      </w:r>
      <w:r w:rsidR="0099504D">
        <w:t xml:space="preserve"> the husband was free to rape his wife freely without penance. The law Commission of Criminal Law on Rape Within Marriage (1992)</w:t>
      </w:r>
      <w:r w:rsidR="000F36B7">
        <w:t xml:space="preserve"> (appendix 10)</w:t>
      </w:r>
      <w:r w:rsidR="0099504D">
        <w:t xml:space="preserve"> explains that, a man cannot be prosecuted for raping his wife. Described as ‘marital immunity</w:t>
      </w:r>
      <w:r w:rsidR="00E635F6">
        <w:t>’.</w:t>
      </w:r>
      <w:r w:rsidR="0099504D">
        <w:t xml:space="preserve"> The House of Lords concluded that a </w:t>
      </w:r>
      <w:r w:rsidR="00E635F6">
        <w:t>husband’s</w:t>
      </w:r>
      <w:r w:rsidR="0099504D">
        <w:t xml:space="preserve"> immunity was no longer acceptable, and that in law he should be viewed as a rapist, regardless of their relationship. Marriage was viewed as a partnership and the wife should no longer be subservient to her husband.</w:t>
      </w:r>
    </w:p>
    <w:p w14:paraId="55AA931B" w14:textId="18665478" w:rsidR="00FF7976" w:rsidRDefault="00FC7DA3" w:rsidP="00FD6697">
      <w:pPr>
        <w:spacing w:before="30" w:after="30" w:line="360" w:lineRule="auto"/>
        <w:jc w:val="both"/>
      </w:pPr>
      <w:r>
        <w:t>Janes story</w:t>
      </w:r>
      <w:r w:rsidR="00943CA7">
        <w:t xml:space="preserve"> (appendix</w:t>
      </w:r>
      <w:r w:rsidR="000F36B7">
        <w:t>11</w:t>
      </w:r>
      <w:r w:rsidR="00943CA7">
        <w:t>)</w:t>
      </w:r>
      <w:r>
        <w:rPr>
          <w:color w:val="FF0000"/>
        </w:rPr>
        <w:t xml:space="preserve"> </w:t>
      </w:r>
      <w:r>
        <w:t xml:space="preserve">tells us about her abusive relationship that spanned over ten years, although she would try to escape, every time she returned the controlling soon continued. </w:t>
      </w:r>
      <w:r w:rsidR="00414461">
        <w:t xml:space="preserve">Jane </w:t>
      </w:r>
      <w:r w:rsidR="00E635F6">
        <w:t>clung</w:t>
      </w:r>
      <w:r w:rsidR="00414461">
        <w:t xml:space="preserve"> to the hope that eventually he would keep his promise to change. After a particularly bad violent attack Jane stayed strong and left, she contacted a domestic violence service and was appointed an I.D.V.A.  </w:t>
      </w:r>
      <w:r w:rsidR="005521EC">
        <w:t xml:space="preserve">The I.D.V.A visited immediately who arranged a safety </w:t>
      </w:r>
      <w:r w:rsidR="00E635F6">
        <w:t>plan,</w:t>
      </w:r>
      <w:r w:rsidR="005521EC">
        <w:t xml:space="preserve"> so Jane felt safe, she then organised everything from Legal Aid and court orders to protect Jane and her children. Legal Aid</w:t>
      </w:r>
      <w:r w:rsidR="000F36B7">
        <w:t xml:space="preserve"> (appendix 12)</w:t>
      </w:r>
      <w:r w:rsidR="005521EC">
        <w:t xml:space="preserve"> is available to victims of domestic violence, if they cannot afford legal costs. Evidence of this would need to be provided to prove that the victim and or their children were at risk, this information could be provided by a professional source such as the Police, Social Services, or an I.D.V.A. </w:t>
      </w:r>
      <w:r w:rsidR="005521EC">
        <w:rPr>
          <w:color w:val="FF0000"/>
        </w:rPr>
        <w:t xml:space="preserve"> </w:t>
      </w:r>
      <w:r w:rsidR="00FF7976">
        <w:t xml:space="preserve">Although Jane </w:t>
      </w:r>
      <w:r w:rsidR="00682342">
        <w:t>(appendix 7)</w:t>
      </w:r>
      <w:r w:rsidR="00FF7976">
        <w:rPr>
          <w:color w:val="FF0000"/>
        </w:rPr>
        <w:t xml:space="preserve"> </w:t>
      </w:r>
      <w:r w:rsidR="00FF7976">
        <w:t>had been reluctant to contact the police, the I.D.V.A supported her to make a statement, Janes words show us how valuable the support was, she felt having someone on her side was crucial</w:t>
      </w:r>
    </w:p>
    <w:p w14:paraId="3C8390B6" w14:textId="707DAB93" w:rsidR="00954C39" w:rsidRDefault="00FF7976" w:rsidP="00FD6697">
      <w:pPr>
        <w:spacing w:before="30" w:after="30" w:line="360" w:lineRule="auto"/>
        <w:jc w:val="both"/>
      </w:pPr>
      <w:r>
        <w:t xml:space="preserve">to her getting through some tough times and decisions. This case study shows us how the support of the I.D.V.A was </w:t>
      </w:r>
      <w:r w:rsidR="00954C39">
        <w:t>so</w:t>
      </w:r>
      <w:r>
        <w:t xml:space="preserve"> important for Jane to find freedom and create a safe home for her and her children.</w:t>
      </w:r>
    </w:p>
    <w:p w14:paraId="34BFCCA1" w14:textId="334B0999" w:rsidR="003935F8" w:rsidRDefault="00954C39" w:rsidP="00FD6697">
      <w:pPr>
        <w:spacing w:before="30" w:after="30" w:line="360" w:lineRule="auto"/>
        <w:jc w:val="both"/>
      </w:pPr>
      <w:r>
        <w:t xml:space="preserve">It is important to consider the consequences of reporting domestic </w:t>
      </w:r>
      <w:r w:rsidR="00515BAB">
        <w:t>violence;</w:t>
      </w:r>
      <w:r>
        <w:t xml:space="preserve"> the victim needs to be fully aware of what the prosses are. New guide lines</w:t>
      </w:r>
      <w:r w:rsidR="007A6BD8">
        <w:t xml:space="preserve"> provided by Woman’s Aid</w:t>
      </w:r>
      <w:r w:rsidR="00682342">
        <w:t xml:space="preserve"> (appendix </w:t>
      </w:r>
      <w:r w:rsidR="000F36B7">
        <w:t>13</w:t>
      </w:r>
      <w:r w:rsidR="00682342">
        <w:t>)</w:t>
      </w:r>
      <w:r>
        <w:t xml:space="preserve"> </w:t>
      </w:r>
      <w:r w:rsidR="00515BAB">
        <w:t xml:space="preserve">put in the domestic </w:t>
      </w:r>
      <w:r w:rsidR="00D4769D">
        <w:t>violence</w:t>
      </w:r>
      <w:r w:rsidR="00F94C66">
        <w:t xml:space="preserve"> Act</w:t>
      </w:r>
      <w:r w:rsidR="00D4769D">
        <w:t xml:space="preserve"> 2018</w:t>
      </w:r>
      <w:r w:rsidR="00515BAB">
        <w:t xml:space="preserve">, offer more positive </w:t>
      </w:r>
      <w:r w:rsidR="00162931">
        <w:t>changes.</w:t>
      </w:r>
      <w:r w:rsidR="00174ECF">
        <w:t xml:space="preserve"> It is important that </w:t>
      </w:r>
      <w:r w:rsidR="00162931">
        <w:t xml:space="preserve">the Courts can </w:t>
      </w:r>
      <w:r w:rsidR="00174ECF">
        <w:t>consider if there is a history of violence specifically towards the victim and any children they may have, the severity of the violence and its exposure to any children, damage to property and substance abuse. The Courts also put safety and protection orders in place</w:t>
      </w:r>
      <w:r w:rsidR="00F94C66">
        <w:t>,</w:t>
      </w:r>
      <w:r w:rsidR="00A25F0D">
        <w:t xml:space="preserve"> </w:t>
      </w:r>
      <w:r w:rsidR="00F94C66">
        <w:t>to</w:t>
      </w:r>
      <w:r w:rsidR="00A25F0D">
        <w:t xml:space="preserve"> provide safety for victims and their children</w:t>
      </w:r>
      <w:r w:rsidR="00CF423B">
        <w:t xml:space="preserve">. </w:t>
      </w:r>
      <w:r w:rsidR="00333037">
        <w:t xml:space="preserve">One of the area’s </w:t>
      </w:r>
      <w:r w:rsidR="00C35985">
        <w:t xml:space="preserve">an </w:t>
      </w:r>
      <w:r w:rsidR="00333037">
        <w:t xml:space="preserve">I.D.V.A </w:t>
      </w:r>
      <w:r w:rsidR="00C35985">
        <w:t xml:space="preserve">can support a victim would be at Multi – Agency Risk Assessment </w:t>
      </w:r>
      <w:r w:rsidR="00C35985">
        <w:lastRenderedPageBreak/>
        <w:t xml:space="preserve">Conferences (M.A.R.A.C). These meetings </w:t>
      </w:r>
      <w:r w:rsidR="00162931">
        <w:t xml:space="preserve">(appendix </w:t>
      </w:r>
      <w:r w:rsidR="000F36B7">
        <w:t>13</w:t>
      </w:r>
      <w:r w:rsidR="00162931">
        <w:t>)</w:t>
      </w:r>
      <w:r w:rsidR="00C35985" w:rsidRPr="00C35985">
        <w:rPr>
          <w:color w:val="FF0000"/>
        </w:rPr>
        <w:t xml:space="preserve"> </w:t>
      </w:r>
      <w:r w:rsidR="00C35985">
        <w:t>share information in high risk cases between representatives from</w:t>
      </w:r>
      <w:r w:rsidR="003843A8">
        <w:t xml:space="preserve"> other services such as Child Protection, the Police, </w:t>
      </w:r>
      <w:r w:rsidR="00A05208">
        <w:t>I.D.</w:t>
      </w:r>
      <w:r w:rsidR="003843A8">
        <w:t>V</w:t>
      </w:r>
      <w:r w:rsidR="00A05208">
        <w:t>.</w:t>
      </w:r>
      <w:r w:rsidR="003843A8">
        <w:t>A and many other specialists from various organizations. The primary focus is Safeguarding</w:t>
      </w:r>
      <w:r w:rsidR="009307D4">
        <w:t xml:space="preserve"> the victim and any children involved</w:t>
      </w:r>
      <w:r w:rsidR="003843A8">
        <w:t>. See</w:t>
      </w:r>
      <w:r w:rsidR="009307D4">
        <w:t xml:space="preserve"> policies put in place relating to forms of abuse, also taking the confidentiality principle Advocacy code of practice (appendix 1</w:t>
      </w:r>
      <w:r w:rsidR="000F36B7">
        <w:t>5</w:t>
      </w:r>
      <w:r w:rsidR="009307D4">
        <w:t xml:space="preserve"> page 6). The aim is to establish whether the victim is at high risk of harm, decide what information needs to be shared, and to develop a safety plan offering better support to the victim.</w:t>
      </w:r>
    </w:p>
    <w:p w14:paraId="001C081C" w14:textId="5078C0FC" w:rsidR="009307D4" w:rsidRDefault="009307D4" w:rsidP="00FD6697">
      <w:pPr>
        <w:spacing w:before="30" w:after="30" w:line="360" w:lineRule="auto"/>
        <w:jc w:val="both"/>
      </w:pPr>
      <w:r>
        <w:t>I.D.V.A are predominately female,</w:t>
      </w:r>
      <w:r w:rsidR="000F36B7">
        <w:t xml:space="preserve"> here is</w:t>
      </w:r>
      <w:r w:rsidR="00530297">
        <w:t xml:space="preserve"> an example of an up to date job description</w:t>
      </w:r>
      <w:r w:rsidR="000F36B7">
        <w:t xml:space="preserve"> (appendix </w:t>
      </w:r>
      <w:r w:rsidR="003521DB">
        <w:t>16)</w:t>
      </w:r>
      <w:r w:rsidR="00530297">
        <w:t xml:space="preserve"> where Refuge specifically state woman only to apply under the Equality Act 2010 Schedule 9 (part 1)</w:t>
      </w:r>
      <w:r w:rsidR="003521DB">
        <w:t xml:space="preserve"> (appendix 17)</w:t>
      </w:r>
      <w:r w:rsidR="00530297">
        <w:t xml:space="preserve">. </w:t>
      </w:r>
      <w:r w:rsidR="003521DB">
        <w:t>however, Mankind (appendix 18)</w:t>
      </w:r>
      <w:r w:rsidR="00530297">
        <w:t xml:space="preserve"> explains that there is a definite need for more male I.D.V.A,</w:t>
      </w:r>
      <w:r w:rsidR="003521DB">
        <w:t xml:space="preserve"> they believe</w:t>
      </w:r>
      <w:r w:rsidR="00530297">
        <w:t xml:space="preserve"> it is important that men have the same support automatically offered to women. Mankind (appendix</w:t>
      </w:r>
      <w:r w:rsidR="003521DB">
        <w:t xml:space="preserve"> 19) also </w:t>
      </w:r>
      <w:r w:rsidR="00530297">
        <w:t xml:space="preserve">detail how men are also victims of domestic violence and offers helplines specifically tailored to their need, offering unsupported statistics </w:t>
      </w:r>
      <w:r w:rsidR="00184767">
        <w:t xml:space="preserve">that one in six men are victims of domestic abuse. The Domestic abuse Bill (appendix </w:t>
      </w:r>
      <w:r w:rsidR="003521DB">
        <w:t>20,</w:t>
      </w:r>
      <w:r w:rsidR="00184767">
        <w:t xml:space="preserve"> page 8) shows a requirement for ‘gender- specific’ services, this would meet the needs of both sexes.</w:t>
      </w:r>
      <w:r w:rsidR="00530297">
        <w:t xml:space="preserve"> </w:t>
      </w:r>
      <w:r w:rsidR="00184767">
        <w:t>While considering the interests of both</w:t>
      </w:r>
      <w:r w:rsidR="003521DB">
        <w:t xml:space="preserve"> men and women, Mankind</w:t>
      </w:r>
      <w:r w:rsidR="00184767">
        <w:t xml:space="preserve"> </w:t>
      </w:r>
      <w:r w:rsidR="003521DB">
        <w:t>(appendix 21) again</w:t>
      </w:r>
      <w:r w:rsidR="00184767">
        <w:t xml:space="preserve"> dispels many of the myths when addressing domestic violence in men. Many men are reluctant to speak out, often it is felt to, be a sign of weakness, a fear of </w:t>
      </w:r>
      <w:r w:rsidR="00F55E81">
        <w:t>ridicule.</w:t>
      </w:r>
      <w:r w:rsidR="003521DB">
        <w:t xml:space="preserve"> </w:t>
      </w:r>
    </w:p>
    <w:p w14:paraId="3E65303D" w14:textId="2CE4C542" w:rsidR="00F55E81" w:rsidRPr="009307D4" w:rsidRDefault="00F55E81" w:rsidP="00FD6697">
      <w:pPr>
        <w:spacing w:before="30" w:after="30" w:line="360" w:lineRule="auto"/>
        <w:jc w:val="both"/>
      </w:pPr>
      <w:r>
        <w:t>In conclusion we can see just how vital a service</w:t>
      </w:r>
      <w:r w:rsidR="00002CC5">
        <w:t xml:space="preserve"> advocates provide,</w:t>
      </w:r>
      <w:r w:rsidR="009562CE">
        <w:t xml:space="preserve"> especially the I.D.V.A service</w:t>
      </w:r>
      <w:r w:rsidR="00C92AA1">
        <w:t>.</w:t>
      </w:r>
      <w:r w:rsidR="009562CE">
        <w:t xml:space="preserve"> </w:t>
      </w:r>
      <w:r w:rsidR="00C92AA1">
        <w:t>D</w:t>
      </w:r>
      <w:r w:rsidR="009562CE">
        <w:t>omestic</w:t>
      </w:r>
      <w:r w:rsidR="003521DB">
        <w:t xml:space="preserve"> violence appears to be a complex subject</w:t>
      </w:r>
      <w:r w:rsidR="009562CE">
        <w:t xml:space="preserve"> and one that is continually changing. As we can see from the information in this portfolio,</w:t>
      </w:r>
      <w:r>
        <w:t xml:space="preserve"> </w:t>
      </w:r>
      <w:r w:rsidR="005609BB">
        <w:t xml:space="preserve">the statistics </w:t>
      </w:r>
      <w:r w:rsidR="00F537F4">
        <w:t xml:space="preserve">although un </w:t>
      </w:r>
      <w:r w:rsidR="00C92AA1">
        <w:t>conformed they</w:t>
      </w:r>
      <w:r w:rsidR="00F537F4">
        <w:t xml:space="preserve"> are a good indication of the magnitude of domestic violence. The I.D.V.A offers and invaluable service to those who are often too scared or traumatized to find the courage and speak for themselves, the law has changed many times over recent years, but there is always room for improvement. Hopefully this </w:t>
      </w:r>
      <w:r w:rsidR="00081483">
        <w:t>portfolio</w:t>
      </w:r>
      <w:r w:rsidR="00F537F4">
        <w:t xml:space="preserve"> could prove a valuable piece of research, providing a valuable insight to </w:t>
      </w:r>
      <w:r w:rsidR="0019625A">
        <w:t>I.D.V.A</w:t>
      </w:r>
      <w:r w:rsidR="00A05208">
        <w:t>,</w:t>
      </w:r>
      <w:r w:rsidR="0019625A">
        <w:t xml:space="preserve"> the work they do and some of the research needed to fulfil th</w:t>
      </w:r>
      <w:r w:rsidR="00081483">
        <w:t>is</w:t>
      </w:r>
      <w:r w:rsidR="0019625A">
        <w:t xml:space="preserve"> role. We can also conclude</w:t>
      </w:r>
      <w:r w:rsidR="00081483">
        <w:t xml:space="preserve"> there is currently a</w:t>
      </w:r>
      <w:r w:rsidR="0019625A">
        <w:t xml:space="preserve"> lack of male I.D.V.A, there is evidence that more are needed to create more of a balanced service.</w:t>
      </w:r>
      <w:r w:rsidR="003521DB">
        <w:t xml:space="preserve"> There would appear to be much more support for women than men available.</w:t>
      </w:r>
      <w:r w:rsidR="0019625A">
        <w:t xml:space="preserve"> This was a complex subject with a great deal </w:t>
      </w:r>
      <w:r w:rsidR="00081483">
        <w:t xml:space="preserve">more </w:t>
      </w:r>
      <w:r w:rsidR="0019625A">
        <w:t xml:space="preserve">information available, showing a great need for the </w:t>
      </w:r>
      <w:r w:rsidR="00A05208">
        <w:t>services.</w:t>
      </w:r>
    </w:p>
    <w:p w14:paraId="7840AB96" w14:textId="1E064063" w:rsidR="00DB711C" w:rsidRDefault="00DB711C" w:rsidP="00FD6697">
      <w:pPr>
        <w:spacing w:before="30" w:after="30" w:line="360" w:lineRule="auto"/>
        <w:jc w:val="both"/>
      </w:pPr>
    </w:p>
    <w:p w14:paraId="70E0D2F4" w14:textId="7C09D54B" w:rsidR="00D74209" w:rsidRDefault="00D74209" w:rsidP="00FD6697">
      <w:pPr>
        <w:spacing w:before="30" w:after="30" w:line="360" w:lineRule="auto"/>
        <w:jc w:val="both"/>
      </w:pPr>
    </w:p>
    <w:p w14:paraId="2048ABCA" w14:textId="1EF31C82" w:rsidR="00D74209" w:rsidRDefault="00D74209" w:rsidP="00FD6697">
      <w:pPr>
        <w:spacing w:before="30" w:after="30" w:line="360" w:lineRule="auto"/>
        <w:jc w:val="both"/>
      </w:pPr>
    </w:p>
    <w:p w14:paraId="6F995C93" w14:textId="698159D4" w:rsidR="00D74209" w:rsidRDefault="00D74209" w:rsidP="00FD6697">
      <w:pPr>
        <w:spacing w:before="30" w:after="30" w:line="360" w:lineRule="auto"/>
        <w:jc w:val="both"/>
      </w:pPr>
    </w:p>
    <w:p w14:paraId="225FFF8C" w14:textId="57DB560E" w:rsidR="00D74209" w:rsidRDefault="00D74209" w:rsidP="00FD6697">
      <w:pPr>
        <w:spacing w:before="30" w:after="30" w:line="360" w:lineRule="auto"/>
        <w:jc w:val="both"/>
      </w:pPr>
    </w:p>
    <w:p w14:paraId="148139C5" w14:textId="3C91F682" w:rsidR="00D74209" w:rsidRDefault="00D74209" w:rsidP="00FD6697">
      <w:pPr>
        <w:spacing w:before="30" w:after="30" w:line="360" w:lineRule="auto"/>
        <w:jc w:val="both"/>
      </w:pPr>
    </w:p>
    <w:p w14:paraId="46AABF0E" w14:textId="1F705028" w:rsidR="00D74209" w:rsidRDefault="00D74209" w:rsidP="00FD6697">
      <w:pPr>
        <w:spacing w:before="30" w:after="30" w:line="360" w:lineRule="auto"/>
        <w:jc w:val="both"/>
      </w:pPr>
    </w:p>
    <w:p w14:paraId="32BFE0BB" w14:textId="0726C929" w:rsidR="00D74209" w:rsidRDefault="005B44C8" w:rsidP="00B3599E">
      <w:pPr>
        <w:spacing w:before="30" w:after="30" w:line="360" w:lineRule="auto"/>
        <w:jc w:val="center"/>
        <w:rPr>
          <w:sz w:val="28"/>
          <w:szCs w:val="28"/>
        </w:rPr>
      </w:pPr>
      <w:r>
        <w:rPr>
          <w:sz w:val="28"/>
          <w:szCs w:val="28"/>
        </w:rPr>
        <w:t>References</w:t>
      </w:r>
    </w:p>
    <w:p w14:paraId="2AAAAC13" w14:textId="487DB798" w:rsidR="005B44C8" w:rsidRDefault="005B44C8" w:rsidP="00A50B74">
      <w:pPr>
        <w:spacing w:before="30" w:after="30" w:line="360" w:lineRule="auto"/>
        <w:jc w:val="both"/>
      </w:pPr>
      <w:proofErr w:type="spellStart"/>
      <w:proofErr w:type="gramStart"/>
      <w:r>
        <w:t>Davies,J</w:t>
      </w:r>
      <w:proofErr w:type="gramEnd"/>
      <w:r>
        <w:t>.M</w:t>
      </w:r>
      <w:proofErr w:type="spellEnd"/>
      <w:r>
        <w:t xml:space="preserve"> and </w:t>
      </w:r>
      <w:proofErr w:type="spellStart"/>
      <w:r>
        <w:t>Lyon,E</w:t>
      </w:r>
      <w:proofErr w:type="spellEnd"/>
      <w:r>
        <w:t xml:space="preserve">. (2014) </w:t>
      </w:r>
      <w:r>
        <w:rPr>
          <w:i/>
        </w:rPr>
        <w:t xml:space="preserve">Domestic Violence Advocacy </w:t>
      </w:r>
      <w:r>
        <w:t>.London</w:t>
      </w:r>
      <w:r w:rsidR="00B3599E">
        <w:t>:</w:t>
      </w:r>
      <w:r>
        <w:t xml:space="preserve"> SAGE Publications.</w:t>
      </w:r>
    </w:p>
    <w:p w14:paraId="19F9194A" w14:textId="1F9DCFCE" w:rsidR="00871E94" w:rsidRPr="00871E94" w:rsidRDefault="00871E94" w:rsidP="00A50B74">
      <w:pPr>
        <w:spacing w:before="30" w:after="30" w:line="360" w:lineRule="auto"/>
        <w:jc w:val="both"/>
        <w:rPr>
          <w:i/>
        </w:rPr>
      </w:pPr>
      <w:proofErr w:type="spellStart"/>
      <w:proofErr w:type="gramStart"/>
      <w:r>
        <w:t>Henderson,R</w:t>
      </w:r>
      <w:proofErr w:type="spellEnd"/>
      <w:r>
        <w:t>.</w:t>
      </w:r>
      <w:proofErr w:type="gramEnd"/>
      <w:r>
        <w:t xml:space="preserve"> and </w:t>
      </w:r>
      <w:proofErr w:type="spellStart"/>
      <w:r>
        <w:t>Pochin,M</w:t>
      </w:r>
      <w:proofErr w:type="spellEnd"/>
      <w:r>
        <w:t xml:space="preserve">. (2001) </w:t>
      </w:r>
      <w:r>
        <w:rPr>
          <w:i/>
        </w:rPr>
        <w:t>A Right Result? Advocacy, Justice and Empowerment.</w:t>
      </w:r>
      <w:r>
        <w:t xml:space="preserve"> Bristol: Policy Press.</w:t>
      </w:r>
      <w:r>
        <w:rPr>
          <w:i/>
        </w:rPr>
        <w:t xml:space="preserve"> </w:t>
      </w:r>
    </w:p>
    <w:p w14:paraId="27164F71" w14:textId="39E898FE" w:rsidR="00B3599E" w:rsidRPr="00B3599E" w:rsidRDefault="00B3599E" w:rsidP="00A50B74">
      <w:pPr>
        <w:spacing w:before="30" w:after="30" w:line="360" w:lineRule="auto"/>
        <w:jc w:val="both"/>
      </w:pPr>
      <w:proofErr w:type="spellStart"/>
      <w:r>
        <w:t>Newbigging</w:t>
      </w:r>
      <w:proofErr w:type="spellEnd"/>
      <w:r>
        <w:t xml:space="preserve">, K. et al. (2015) </w:t>
      </w:r>
      <w:r>
        <w:rPr>
          <w:i/>
        </w:rPr>
        <w:t xml:space="preserve">Independent Mental Health Advocacy the Right </w:t>
      </w:r>
      <w:r w:rsidR="00871E94">
        <w:rPr>
          <w:i/>
        </w:rPr>
        <w:t>to</w:t>
      </w:r>
      <w:r>
        <w:rPr>
          <w:i/>
        </w:rPr>
        <w:t xml:space="preserve"> Be Heard. </w:t>
      </w:r>
      <w:r>
        <w:t>London: Jessica Kingsley publishers.</w:t>
      </w:r>
    </w:p>
    <w:p w14:paraId="59A9E03F" w14:textId="77777777" w:rsidR="00B3599E" w:rsidRDefault="00B3599E" w:rsidP="00A50B74">
      <w:pPr>
        <w:spacing w:before="30" w:after="30" w:line="360" w:lineRule="auto"/>
        <w:jc w:val="both"/>
      </w:pPr>
      <w:r>
        <w:rPr>
          <w:i/>
        </w:rPr>
        <w:t xml:space="preserve">Social Services and Wellbeing Act,2014, </w:t>
      </w:r>
      <w:r>
        <w:t>Available at</w:t>
      </w:r>
    </w:p>
    <w:p w14:paraId="03C80492" w14:textId="3018DF01" w:rsidR="00B3599E" w:rsidRDefault="008608DE" w:rsidP="00A50B74">
      <w:pPr>
        <w:spacing w:before="30" w:after="30" w:line="360" w:lineRule="auto"/>
        <w:jc w:val="both"/>
      </w:pPr>
      <w:hyperlink r:id="rId5" w:history="1">
        <w:r w:rsidR="00B3599E" w:rsidRPr="009A6B67">
          <w:rPr>
            <w:rStyle w:val="Hyperlink"/>
          </w:rPr>
          <w:t>https://www.Legislation.gov.uk/anaw/2014/4contents</w:t>
        </w:r>
      </w:hyperlink>
      <w:r w:rsidR="00B3599E">
        <w:t xml:space="preserve"> (Accessed on 23/02/2019)</w:t>
      </w:r>
    </w:p>
    <w:p w14:paraId="452FF80A" w14:textId="18E32841" w:rsidR="00B3599E" w:rsidRDefault="00B3599E" w:rsidP="00A50B74">
      <w:pPr>
        <w:spacing w:before="30" w:after="30" w:line="360" w:lineRule="auto"/>
        <w:jc w:val="both"/>
      </w:pPr>
      <w:proofErr w:type="spellStart"/>
      <w:proofErr w:type="gramStart"/>
      <w:r>
        <w:t>Walker,L.E.A</w:t>
      </w:r>
      <w:proofErr w:type="spellEnd"/>
      <w:r>
        <w:t>.</w:t>
      </w:r>
      <w:proofErr w:type="gramEnd"/>
      <w:r>
        <w:t xml:space="preserve"> (2017) </w:t>
      </w:r>
      <w:r>
        <w:rPr>
          <w:i/>
        </w:rPr>
        <w:t xml:space="preserve">The Battered Woman Syndrome. </w:t>
      </w:r>
      <w:r>
        <w:t>New York: Springer.</w:t>
      </w:r>
    </w:p>
    <w:p w14:paraId="5D8C13D6" w14:textId="32FBC5E6" w:rsidR="00B3599E" w:rsidRPr="00B3599E" w:rsidRDefault="00B3599E" w:rsidP="00A50B74">
      <w:pPr>
        <w:spacing w:before="30" w:after="30" w:line="360" w:lineRule="auto"/>
        <w:jc w:val="both"/>
      </w:pPr>
    </w:p>
    <w:p w14:paraId="7EF0143E" w14:textId="181974F5" w:rsidR="005B44C8" w:rsidRPr="005B44C8" w:rsidRDefault="005B44C8" w:rsidP="00A50B74">
      <w:pPr>
        <w:spacing w:before="30" w:after="30" w:line="360" w:lineRule="auto"/>
        <w:jc w:val="both"/>
      </w:pPr>
    </w:p>
    <w:sectPr w:rsidR="005B44C8" w:rsidRPr="005B4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665"/>
    <w:rsid w:val="00002CC5"/>
    <w:rsid w:val="00007F84"/>
    <w:rsid w:val="0005765C"/>
    <w:rsid w:val="00081483"/>
    <w:rsid w:val="00082F89"/>
    <w:rsid w:val="00092C87"/>
    <w:rsid w:val="000C2B80"/>
    <w:rsid w:val="000E1A72"/>
    <w:rsid w:val="000F36B7"/>
    <w:rsid w:val="0010645C"/>
    <w:rsid w:val="001620C6"/>
    <w:rsid w:val="00162931"/>
    <w:rsid w:val="00174ECF"/>
    <w:rsid w:val="00184767"/>
    <w:rsid w:val="0019625A"/>
    <w:rsid w:val="00235847"/>
    <w:rsid w:val="00277F79"/>
    <w:rsid w:val="00282805"/>
    <w:rsid w:val="002A5028"/>
    <w:rsid w:val="002A7CBB"/>
    <w:rsid w:val="002C6039"/>
    <w:rsid w:val="00323B3B"/>
    <w:rsid w:val="00333037"/>
    <w:rsid w:val="003521DB"/>
    <w:rsid w:val="003843A8"/>
    <w:rsid w:val="003935F8"/>
    <w:rsid w:val="00395DB8"/>
    <w:rsid w:val="003A7902"/>
    <w:rsid w:val="003F68F3"/>
    <w:rsid w:val="00414461"/>
    <w:rsid w:val="004308B5"/>
    <w:rsid w:val="004773C7"/>
    <w:rsid w:val="004B1856"/>
    <w:rsid w:val="00515BAB"/>
    <w:rsid w:val="00530297"/>
    <w:rsid w:val="00537968"/>
    <w:rsid w:val="005521EC"/>
    <w:rsid w:val="005609BB"/>
    <w:rsid w:val="005B44C8"/>
    <w:rsid w:val="005B7FBC"/>
    <w:rsid w:val="005C3DC7"/>
    <w:rsid w:val="006123F5"/>
    <w:rsid w:val="006306B8"/>
    <w:rsid w:val="006376F5"/>
    <w:rsid w:val="0064239B"/>
    <w:rsid w:val="006454B5"/>
    <w:rsid w:val="00645524"/>
    <w:rsid w:val="006461F3"/>
    <w:rsid w:val="00682342"/>
    <w:rsid w:val="006B6F8B"/>
    <w:rsid w:val="006E4C01"/>
    <w:rsid w:val="006F6CCF"/>
    <w:rsid w:val="007102C9"/>
    <w:rsid w:val="007227DB"/>
    <w:rsid w:val="007A6BD8"/>
    <w:rsid w:val="007B1258"/>
    <w:rsid w:val="007D41D9"/>
    <w:rsid w:val="00836873"/>
    <w:rsid w:val="00854ABA"/>
    <w:rsid w:val="008608DE"/>
    <w:rsid w:val="00871E94"/>
    <w:rsid w:val="00872A58"/>
    <w:rsid w:val="00877C4F"/>
    <w:rsid w:val="0088395C"/>
    <w:rsid w:val="008A267F"/>
    <w:rsid w:val="008E0936"/>
    <w:rsid w:val="008E49AE"/>
    <w:rsid w:val="008E5C3A"/>
    <w:rsid w:val="009307D4"/>
    <w:rsid w:val="00941073"/>
    <w:rsid w:val="009424B8"/>
    <w:rsid w:val="00943CA7"/>
    <w:rsid w:val="00945A20"/>
    <w:rsid w:val="00945D3D"/>
    <w:rsid w:val="00954C39"/>
    <w:rsid w:val="009562CE"/>
    <w:rsid w:val="0099504D"/>
    <w:rsid w:val="009E1B70"/>
    <w:rsid w:val="009F1A54"/>
    <w:rsid w:val="00A05208"/>
    <w:rsid w:val="00A12C3E"/>
    <w:rsid w:val="00A216D1"/>
    <w:rsid w:val="00A25F0D"/>
    <w:rsid w:val="00A456F2"/>
    <w:rsid w:val="00A50B74"/>
    <w:rsid w:val="00A6250A"/>
    <w:rsid w:val="00A63D92"/>
    <w:rsid w:val="00A77345"/>
    <w:rsid w:val="00A8651E"/>
    <w:rsid w:val="00AA2BC1"/>
    <w:rsid w:val="00AA4D56"/>
    <w:rsid w:val="00AB2066"/>
    <w:rsid w:val="00AB24D0"/>
    <w:rsid w:val="00B014F2"/>
    <w:rsid w:val="00B14CC4"/>
    <w:rsid w:val="00B3599E"/>
    <w:rsid w:val="00B542EC"/>
    <w:rsid w:val="00B62665"/>
    <w:rsid w:val="00BC263B"/>
    <w:rsid w:val="00BF5730"/>
    <w:rsid w:val="00C35985"/>
    <w:rsid w:val="00C42259"/>
    <w:rsid w:val="00C92AA1"/>
    <w:rsid w:val="00CA4B87"/>
    <w:rsid w:val="00CF423B"/>
    <w:rsid w:val="00D032C7"/>
    <w:rsid w:val="00D33941"/>
    <w:rsid w:val="00D4769D"/>
    <w:rsid w:val="00D6370F"/>
    <w:rsid w:val="00D74209"/>
    <w:rsid w:val="00DB711C"/>
    <w:rsid w:val="00DD4FE0"/>
    <w:rsid w:val="00DF6342"/>
    <w:rsid w:val="00E32CC9"/>
    <w:rsid w:val="00E41896"/>
    <w:rsid w:val="00E50741"/>
    <w:rsid w:val="00E632A2"/>
    <w:rsid w:val="00E635F6"/>
    <w:rsid w:val="00E71EE0"/>
    <w:rsid w:val="00EA0844"/>
    <w:rsid w:val="00ED56FE"/>
    <w:rsid w:val="00F0259A"/>
    <w:rsid w:val="00F25DB7"/>
    <w:rsid w:val="00F537F4"/>
    <w:rsid w:val="00F55E81"/>
    <w:rsid w:val="00F673E5"/>
    <w:rsid w:val="00F94C66"/>
    <w:rsid w:val="00FB3D6A"/>
    <w:rsid w:val="00FC7DA3"/>
    <w:rsid w:val="00FD6697"/>
    <w:rsid w:val="00FF7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402FF"/>
  <w15:chartTrackingRefBased/>
  <w15:docId w15:val="{9A33452B-AA00-457E-AB73-7CF7FC791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4C8"/>
    <w:rPr>
      <w:color w:val="0563C1" w:themeColor="hyperlink"/>
      <w:u w:val="single"/>
    </w:rPr>
  </w:style>
  <w:style w:type="character" w:styleId="UnresolvedMention">
    <w:name w:val="Unresolved Mention"/>
    <w:basedOn w:val="DefaultParagraphFont"/>
    <w:uiPriority w:val="99"/>
    <w:semiHidden/>
    <w:unhideWhenUsed/>
    <w:rsid w:val="005B44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Legislation.gov.uk/anaw/2014/4conten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5A276-4379-4416-8749-476E4DD27D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2427</Words>
  <Characters>13838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Davies</dc:creator>
  <cp:keywords/>
  <dc:description/>
  <cp:lastModifiedBy>Nicola Davies</cp:lastModifiedBy>
  <cp:revision>2</cp:revision>
  <cp:lastPrinted>2019-03-02T18:28:00Z</cp:lastPrinted>
  <dcterms:created xsi:type="dcterms:W3CDTF">2019-03-06T11:32:00Z</dcterms:created>
  <dcterms:modified xsi:type="dcterms:W3CDTF">2019-03-06T11:32:00Z</dcterms:modified>
</cp:coreProperties>
</file>