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60E0D" w14:textId="223B2E5E" w:rsidR="00A25F24" w:rsidRPr="00A044AC" w:rsidRDefault="00A25F24" w:rsidP="00A70353">
      <w:pPr>
        <w:rPr>
          <w:rFonts w:ascii="Arial" w:hAnsi="Arial" w:cs="Arial"/>
          <w:b/>
          <w:bCs/>
        </w:rPr>
      </w:pPr>
      <w:r w:rsidRPr="00A044AC">
        <w:rPr>
          <w:rFonts w:ascii="Arial" w:eastAsia="Times New Roman" w:hAnsi="Arial" w:cs="Arial"/>
          <w:noProof/>
          <w:lang w:eastAsia="en-GB"/>
        </w:rPr>
        <w:drawing>
          <wp:anchor distT="0" distB="0" distL="114300" distR="114300" simplePos="0" relativeHeight="251659264" behindDoc="1" locked="0" layoutInCell="1" allowOverlap="1" wp14:anchorId="04B6F033" wp14:editId="3895856B">
            <wp:simplePos x="0" y="0"/>
            <wp:positionH relativeFrom="page">
              <wp:align>right</wp:align>
            </wp:positionH>
            <wp:positionV relativeFrom="page">
              <wp:align>top</wp:align>
            </wp:positionV>
            <wp:extent cx="7715250" cy="11510010"/>
            <wp:effectExtent l="0" t="0" r="0" b="0"/>
            <wp:wrapNone/>
            <wp:docPr id="10" name="Picture 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15250" cy="11510010"/>
                    </a:xfrm>
                    <a:prstGeom prst="rect">
                      <a:avLst/>
                    </a:prstGeom>
                  </pic:spPr>
                </pic:pic>
              </a:graphicData>
            </a:graphic>
            <wp14:sizeRelH relativeFrom="page">
              <wp14:pctWidth>0</wp14:pctWidth>
            </wp14:sizeRelH>
            <wp14:sizeRelV relativeFrom="page">
              <wp14:pctHeight>0</wp14:pctHeight>
            </wp14:sizeRelV>
          </wp:anchor>
        </w:drawing>
      </w:r>
    </w:p>
    <w:p w14:paraId="45767EA3" w14:textId="1FA85AF1" w:rsidR="00A25F24" w:rsidRPr="00A044AC" w:rsidRDefault="00A25F24" w:rsidP="00A70353">
      <w:pPr>
        <w:rPr>
          <w:rFonts w:ascii="Arial" w:hAnsi="Arial" w:cs="Arial"/>
          <w:b/>
          <w:bCs/>
        </w:rPr>
      </w:pPr>
    </w:p>
    <w:p w14:paraId="3E4EFEBF" w14:textId="51F88B6D" w:rsidR="00A25F24" w:rsidRPr="00A044AC" w:rsidRDefault="00A25F24" w:rsidP="00A70353">
      <w:pPr>
        <w:rPr>
          <w:rFonts w:ascii="Arial" w:hAnsi="Arial" w:cs="Arial"/>
          <w:b/>
          <w:bCs/>
        </w:rPr>
      </w:pPr>
    </w:p>
    <w:p w14:paraId="2F6629FF" w14:textId="639F801A" w:rsidR="00A25F24" w:rsidRPr="00A044AC" w:rsidRDefault="00A25F24" w:rsidP="00A70353">
      <w:pPr>
        <w:rPr>
          <w:rFonts w:ascii="Arial" w:hAnsi="Arial" w:cs="Arial"/>
          <w:b/>
          <w:bCs/>
        </w:rPr>
      </w:pPr>
    </w:p>
    <w:p w14:paraId="139CE455" w14:textId="703A0674" w:rsidR="002276CD" w:rsidRPr="00A044AC" w:rsidRDefault="002276CD" w:rsidP="002276CD">
      <w:pPr>
        <w:rPr>
          <w:rFonts w:ascii="Arial" w:hAnsi="Arial" w:cs="Arial"/>
        </w:rPr>
      </w:pPr>
    </w:p>
    <w:p w14:paraId="790196DD" w14:textId="1837D21E" w:rsidR="00A25F24" w:rsidRPr="00A044AC" w:rsidRDefault="00A25F24" w:rsidP="00A70353">
      <w:pPr>
        <w:rPr>
          <w:rFonts w:ascii="Arial" w:hAnsi="Arial" w:cs="Arial"/>
          <w:b/>
          <w:bCs/>
        </w:rPr>
      </w:pPr>
    </w:p>
    <w:p w14:paraId="16BD0C0B" w14:textId="75979F09" w:rsidR="00A25F24" w:rsidRPr="00A044AC" w:rsidRDefault="00A25F24" w:rsidP="00A70353">
      <w:pPr>
        <w:rPr>
          <w:rFonts w:ascii="Arial" w:hAnsi="Arial" w:cs="Arial"/>
          <w:b/>
          <w:bCs/>
        </w:rPr>
      </w:pPr>
    </w:p>
    <w:p w14:paraId="2DE59713" w14:textId="2DC37EA2" w:rsidR="00A25F24" w:rsidRPr="00A044AC" w:rsidRDefault="00A25F24" w:rsidP="00A70353">
      <w:pPr>
        <w:rPr>
          <w:rFonts w:ascii="Arial" w:hAnsi="Arial" w:cs="Arial"/>
          <w:b/>
          <w:bCs/>
        </w:rPr>
      </w:pPr>
    </w:p>
    <w:p w14:paraId="660B3DB2" w14:textId="159D0C72" w:rsidR="00A25F24" w:rsidRPr="00A044AC" w:rsidRDefault="00A25F24" w:rsidP="00A70353">
      <w:pPr>
        <w:rPr>
          <w:rFonts w:ascii="Arial" w:hAnsi="Arial" w:cs="Arial"/>
          <w:b/>
          <w:bCs/>
        </w:rPr>
      </w:pPr>
    </w:p>
    <w:p w14:paraId="1BAFA91B" w14:textId="764EC545" w:rsidR="00A25F24" w:rsidRPr="00A044AC" w:rsidRDefault="00A25F24" w:rsidP="00A70353">
      <w:pPr>
        <w:rPr>
          <w:rFonts w:ascii="Arial" w:hAnsi="Arial" w:cs="Arial"/>
          <w:b/>
          <w:bCs/>
        </w:rPr>
      </w:pPr>
    </w:p>
    <w:p w14:paraId="7FE814C9" w14:textId="67D18EB6" w:rsidR="00A25F24" w:rsidRPr="00A044AC" w:rsidRDefault="00A25F24" w:rsidP="00A70353">
      <w:pPr>
        <w:rPr>
          <w:rFonts w:ascii="Arial" w:hAnsi="Arial" w:cs="Arial"/>
          <w:b/>
          <w:bCs/>
        </w:rPr>
      </w:pPr>
    </w:p>
    <w:p w14:paraId="75A6B016" w14:textId="450C820C" w:rsidR="00A25F24" w:rsidRPr="00A044AC" w:rsidRDefault="00A25F24" w:rsidP="00A70353">
      <w:pPr>
        <w:rPr>
          <w:rFonts w:ascii="Arial" w:hAnsi="Arial" w:cs="Arial"/>
          <w:b/>
          <w:bCs/>
        </w:rPr>
      </w:pPr>
    </w:p>
    <w:p w14:paraId="01836FC2" w14:textId="789B57D6" w:rsidR="00A25F24" w:rsidRPr="00A044AC" w:rsidRDefault="00A25F24" w:rsidP="00A70353">
      <w:pPr>
        <w:rPr>
          <w:rFonts w:ascii="Arial" w:hAnsi="Arial" w:cs="Arial"/>
          <w:b/>
          <w:bCs/>
        </w:rPr>
      </w:pPr>
    </w:p>
    <w:p w14:paraId="7879630A" w14:textId="71EA9B37" w:rsidR="00A25F24" w:rsidRPr="00A044AC" w:rsidRDefault="00A25F24" w:rsidP="00A70353">
      <w:pPr>
        <w:rPr>
          <w:rFonts w:ascii="Arial" w:hAnsi="Arial" w:cs="Arial"/>
          <w:b/>
          <w:bCs/>
        </w:rPr>
      </w:pPr>
    </w:p>
    <w:p w14:paraId="2E269E22" w14:textId="650C3416" w:rsidR="00A25F24" w:rsidRPr="00A044AC" w:rsidRDefault="00A25F24" w:rsidP="00A70353">
      <w:pPr>
        <w:rPr>
          <w:rFonts w:ascii="Arial" w:hAnsi="Arial" w:cs="Arial"/>
          <w:b/>
          <w:bCs/>
        </w:rPr>
      </w:pPr>
    </w:p>
    <w:p w14:paraId="6A1A5687" w14:textId="04DA2081" w:rsidR="00A25F24" w:rsidRPr="00A044AC" w:rsidRDefault="00A25F24" w:rsidP="00A70353">
      <w:pPr>
        <w:rPr>
          <w:rFonts w:ascii="Arial" w:hAnsi="Arial" w:cs="Arial"/>
          <w:b/>
          <w:bCs/>
        </w:rPr>
      </w:pPr>
    </w:p>
    <w:p w14:paraId="0CCA9775" w14:textId="6A50E0D6" w:rsidR="00A25F24" w:rsidRPr="00A044AC" w:rsidRDefault="00A25F24" w:rsidP="00A70353">
      <w:pPr>
        <w:rPr>
          <w:rFonts w:ascii="Arial" w:hAnsi="Arial" w:cs="Arial"/>
          <w:b/>
          <w:bCs/>
        </w:rPr>
      </w:pPr>
    </w:p>
    <w:p w14:paraId="39DCD170" w14:textId="45CC3104" w:rsidR="00A25F24" w:rsidRPr="00A044AC" w:rsidRDefault="00A25F24" w:rsidP="00A70353">
      <w:pPr>
        <w:rPr>
          <w:rFonts w:ascii="Arial" w:hAnsi="Arial" w:cs="Arial"/>
          <w:b/>
          <w:bCs/>
        </w:rPr>
      </w:pPr>
    </w:p>
    <w:p w14:paraId="3FDA317D" w14:textId="59F65B2C" w:rsidR="00A25F24" w:rsidRPr="00A044AC" w:rsidRDefault="00A25F24" w:rsidP="00A70353">
      <w:pPr>
        <w:rPr>
          <w:rFonts w:ascii="Arial" w:hAnsi="Arial" w:cs="Arial"/>
          <w:b/>
          <w:bCs/>
        </w:rPr>
      </w:pPr>
    </w:p>
    <w:p w14:paraId="6E27F78A" w14:textId="183DABC4" w:rsidR="00A25F24" w:rsidRPr="00A044AC" w:rsidRDefault="00A25F24" w:rsidP="00A70353">
      <w:pPr>
        <w:rPr>
          <w:rFonts w:ascii="Arial" w:hAnsi="Arial" w:cs="Arial"/>
          <w:b/>
          <w:bCs/>
        </w:rPr>
      </w:pPr>
    </w:p>
    <w:p w14:paraId="3B39B8C5" w14:textId="24ED7452" w:rsidR="00A25F24" w:rsidRPr="00A044AC" w:rsidRDefault="00A25F24" w:rsidP="00A70353">
      <w:pPr>
        <w:rPr>
          <w:rFonts w:ascii="Arial" w:hAnsi="Arial" w:cs="Arial"/>
          <w:b/>
          <w:bCs/>
        </w:rPr>
      </w:pPr>
    </w:p>
    <w:p w14:paraId="274053EA" w14:textId="6AE8E233" w:rsidR="00A25F24" w:rsidRPr="00A044AC" w:rsidRDefault="00A25F24" w:rsidP="00A70353">
      <w:pPr>
        <w:rPr>
          <w:rFonts w:ascii="Arial" w:hAnsi="Arial" w:cs="Arial"/>
          <w:b/>
          <w:bCs/>
        </w:rPr>
      </w:pPr>
    </w:p>
    <w:p w14:paraId="512B4542" w14:textId="609B1DEF" w:rsidR="00A25F24" w:rsidRPr="00A044AC" w:rsidRDefault="00A25F24" w:rsidP="00A70353">
      <w:pPr>
        <w:rPr>
          <w:rFonts w:ascii="Arial" w:hAnsi="Arial" w:cs="Arial"/>
          <w:b/>
          <w:bCs/>
        </w:rPr>
      </w:pPr>
    </w:p>
    <w:p w14:paraId="7A8C57EA" w14:textId="78835EDA" w:rsidR="00A25F24" w:rsidRPr="00A044AC" w:rsidRDefault="00A25F24" w:rsidP="00A70353">
      <w:pPr>
        <w:rPr>
          <w:rFonts w:ascii="Arial" w:hAnsi="Arial" w:cs="Arial"/>
          <w:b/>
          <w:bCs/>
        </w:rPr>
      </w:pPr>
    </w:p>
    <w:p w14:paraId="5923A077" w14:textId="22A9F34F" w:rsidR="00A25F24" w:rsidRPr="00A044AC" w:rsidRDefault="00A25F24" w:rsidP="00A70353">
      <w:pPr>
        <w:rPr>
          <w:rFonts w:ascii="Arial" w:hAnsi="Arial" w:cs="Arial"/>
          <w:b/>
          <w:bCs/>
        </w:rPr>
      </w:pPr>
    </w:p>
    <w:p w14:paraId="31E801EE" w14:textId="56D68FFF" w:rsidR="00A25F24" w:rsidRPr="00A044AC" w:rsidRDefault="00A25F24" w:rsidP="00A70353">
      <w:pPr>
        <w:rPr>
          <w:rFonts w:ascii="Arial" w:hAnsi="Arial" w:cs="Arial"/>
          <w:b/>
          <w:bCs/>
        </w:rPr>
      </w:pPr>
    </w:p>
    <w:p w14:paraId="71623512" w14:textId="7C31621B" w:rsidR="00A044AC" w:rsidRDefault="00A044AC" w:rsidP="00A70353">
      <w:pPr>
        <w:rPr>
          <w:rFonts w:ascii="Arial" w:hAnsi="Arial" w:cs="Arial"/>
          <w:b/>
          <w:bCs/>
        </w:rPr>
      </w:pPr>
    </w:p>
    <w:p w14:paraId="6B86721A" w14:textId="69152564" w:rsidR="00A044AC" w:rsidRDefault="00A044AC" w:rsidP="00A70353">
      <w:pPr>
        <w:rPr>
          <w:rFonts w:ascii="Arial" w:hAnsi="Arial" w:cs="Arial"/>
          <w:b/>
          <w:bCs/>
        </w:rPr>
      </w:pPr>
    </w:p>
    <w:p w14:paraId="2A885886" w14:textId="43EFBE13" w:rsidR="00A044AC" w:rsidRDefault="00A044AC" w:rsidP="00A70353">
      <w:pPr>
        <w:rPr>
          <w:rFonts w:ascii="Arial" w:hAnsi="Arial" w:cs="Arial"/>
          <w:b/>
          <w:bCs/>
        </w:rPr>
      </w:pPr>
    </w:p>
    <w:p w14:paraId="0F003309" w14:textId="62DAC987" w:rsidR="00A044AC" w:rsidRDefault="00A044AC" w:rsidP="00A70353">
      <w:pPr>
        <w:rPr>
          <w:rFonts w:ascii="Arial" w:hAnsi="Arial" w:cs="Arial"/>
          <w:b/>
          <w:bCs/>
        </w:rPr>
      </w:pPr>
      <w:r w:rsidRPr="00A044AC">
        <w:rPr>
          <w:rFonts w:ascii="Arial" w:eastAsia="Times New Roman" w:hAnsi="Arial" w:cs="Arial"/>
          <w:noProof/>
          <w:lang w:eastAsia="en-GB"/>
        </w:rPr>
        <mc:AlternateContent>
          <mc:Choice Requires="wps">
            <w:drawing>
              <wp:anchor distT="0" distB="0" distL="114300" distR="114300" simplePos="0" relativeHeight="251663360" behindDoc="0" locked="0" layoutInCell="1" allowOverlap="1" wp14:anchorId="260CB426" wp14:editId="418E1AEB">
                <wp:simplePos x="0" y="0"/>
                <wp:positionH relativeFrom="margin">
                  <wp:posOffset>377825</wp:posOffset>
                </wp:positionH>
                <wp:positionV relativeFrom="paragraph">
                  <wp:posOffset>102023</wp:posOffset>
                </wp:positionV>
                <wp:extent cx="5534025" cy="8286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828675"/>
                        </a:xfrm>
                        <a:prstGeom prst="rect">
                          <a:avLst/>
                        </a:prstGeom>
                        <a:noFill/>
                        <a:ln w="9525">
                          <a:noFill/>
                          <a:miter lim="800000"/>
                          <a:headEnd/>
                          <a:tailEnd/>
                        </a:ln>
                      </wps:spPr>
                      <wps:txbx>
                        <w:txbxContent>
                          <w:p w14:paraId="2CC9BAF9" w14:textId="7BFC4C1A" w:rsidR="00A8085D" w:rsidRDefault="00A8085D" w:rsidP="00A8085D">
                            <w:pPr>
                              <w:jc w:val="center"/>
                              <w:rPr>
                                <w:rFonts w:ascii="Myriad Pro" w:hAnsi="Myriad Pro"/>
                                <w:b/>
                                <w:color w:val="FFFFFF"/>
                                <w:sz w:val="36"/>
                                <w:szCs w:val="36"/>
                              </w:rPr>
                            </w:pPr>
                            <w:r>
                              <w:rPr>
                                <w:rFonts w:ascii="Myriad Pro" w:hAnsi="Myriad Pro"/>
                                <w:b/>
                                <w:color w:val="FFFFFF"/>
                                <w:sz w:val="36"/>
                                <w:szCs w:val="36"/>
                              </w:rPr>
                              <w:t xml:space="preserve">OME </w:t>
                            </w:r>
                            <w:r w:rsidR="003128E1">
                              <w:rPr>
                                <w:rFonts w:ascii="Myriad Pro" w:hAnsi="Myriad Pro"/>
                                <w:b/>
                                <w:color w:val="FFFFFF"/>
                                <w:sz w:val="36"/>
                                <w:szCs w:val="36"/>
                              </w:rPr>
                              <w:t>HNC</w:t>
                            </w:r>
                            <w:r>
                              <w:rPr>
                                <w:rFonts w:ascii="Myriad Pro" w:hAnsi="Myriad Pro"/>
                                <w:b/>
                                <w:color w:val="FFFFFF"/>
                                <w:sz w:val="36"/>
                                <w:szCs w:val="36"/>
                              </w:rPr>
                              <w:t xml:space="preserve"> Apprenticeship</w:t>
                            </w:r>
                          </w:p>
                          <w:p w14:paraId="625E0F7F" w14:textId="7B19EDEE" w:rsidR="00A8085D" w:rsidRPr="00D84DCF" w:rsidRDefault="00A8085D" w:rsidP="00A8085D">
                            <w:pPr>
                              <w:jc w:val="center"/>
                              <w:rPr>
                                <w:rFonts w:ascii="Myriad Pro" w:hAnsi="Myriad Pro"/>
                                <w:b/>
                                <w:color w:val="FFFFFF"/>
                                <w:sz w:val="72"/>
                                <w:szCs w:val="72"/>
                              </w:rPr>
                            </w:pPr>
                            <w:r>
                              <w:rPr>
                                <w:rFonts w:ascii="Myriad Pro" w:hAnsi="Myriad Pro"/>
                                <w:b/>
                                <w:color w:val="FFFFFF"/>
                                <w:sz w:val="36"/>
                                <w:szCs w:val="36"/>
                              </w:rPr>
                              <w:t>End Point Assessment Handbook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CB426" id="_x0000_t202" coordsize="21600,21600" o:spt="202" path="m,l,21600r21600,l21600,xe">
                <v:stroke joinstyle="miter"/>
                <v:path gradientshapeok="t" o:connecttype="rect"/>
              </v:shapetype>
              <v:shape id="Text Box 2" o:spid="_x0000_s1026" type="#_x0000_t202" style="position:absolute;margin-left:29.75pt;margin-top:8.05pt;width:435.75pt;height:6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" filled="f" stroked="f">
                <v:textbox>
                  <w:txbxContent>
                    <w:p w14:paraId="2CC9BAF9" w14:textId="7BFC4C1A" w:rsidR="00A8085D" w:rsidRDefault="00A8085D" w:rsidP="00A8085D">
                      <w:pPr>
                        <w:jc w:val="center"/>
                        <w:rPr>
                          <w:rFonts w:ascii="Myriad Pro" w:hAnsi="Myriad Pro"/>
                          <w:b/>
                          <w:color w:val="FFFFFF"/>
                          <w:sz w:val="36"/>
                          <w:szCs w:val="36"/>
                        </w:rPr>
                      </w:pPr>
                      <w:r>
                        <w:rPr>
                          <w:rFonts w:ascii="Myriad Pro" w:hAnsi="Myriad Pro"/>
                          <w:b/>
                          <w:color w:val="FFFFFF"/>
                          <w:sz w:val="36"/>
                          <w:szCs w:val="36"/>
                        </w:rPr>
                        <w:t xml:space="preserve">OME </w:t>
                      </w:r>
                      <w:r w:rsidR="003128E1">
                        <w:rPr>
                          <w:rFonts w:ascii="Myriad Pro" w:hAnsi="Myriad Pro"/>
                          <w:b/>
                          <w:color w:val="FFFFFF"/>
                          <w:sz w:val="36"/>
                          <w:szCs w:val="36"/>
                        </w:rPr>
                        <w:t>HNC</w:t>
                      </w:r>
                      <w:r>
                        <w:rPr>
                          <w:rFonts w:ascii="Myriad Pro" w:hAnsi="Myriad Pro"/>
                          <w:b/>
                          <w:color w:val="FFFFFF"/>
                          <w:sz w:val="36"/>
                          <w:szCs w:val="36"/>
                        </w:rPr>
                        <w:t xml:space="preserve"> Apprenticeship</w:t>
                      </w:r>
                    </w:p>
                    <w:p w14:paraId="625E0F7F" w14:textId="7B19EDEE" w:rsidR="00A8085D" w:rsidRPr="00D84DCF" w:rsidRDefault="00A8085D" w:rsidP="00A8085D">
                      <w:pPr>
                        <w:jc w:val="center"/>
                        <w:rPr>
                          <w:rFonts w:ascii="Myriad Pro" w:hAnsi="Myriad Pro"/>
                          <w:b/>
                          <w:color w:val="FFFFFF"/>
                          <w:sz w:val="72"/>
                          <w:szCs w:val="72"/>
                        </w:rPr>
                      </w:pPr>
                      <w:r>
                        <w:rPr>
                          <w:rFonts w:ascii="Myriad Pro" w:hAnsi="Myriad Pro"/>
                          <w:b/>
                          <w:color w:val="FFFFFF"/>
                          <w:sz w:val="36"/>
                          <w:szCs w:val="36"/>
                        </w:rPr>
                        <w:t>End Point Assessment Handbook</w:t>
                      </w:r>
                    </w:p>
                  </w:txbxContent>
                </v:textbox>
                <w10:wrap anchorx="margin"/>
              </v:shape>
            </w:pict>
          </mc:Fallback>
        </mc:AlternateContent>
      </w:r>
    </w:p>
    <w:p w14:paraId="7FE06C49" w14:textId="77777777" w:rsidR="00A044AC" w:rsidRDefault="00A044AC" w:rsidP="00A70353">
      <w:pPr>
        <w:rPr>
          <w:rFonts w:ascii="Arial" w:hAnsi="Arial" w:cs="Arial"/>
          <w:b/>
          <w:bCs/>
        </w:rPr>
      </w:pPr>
    </w:p>
    <w:p w14:paraId="2CA4D8C9" w14:textId="77777777" w:rsidR="00A044AC" w:rsidRDefault="00A044AC" w:rsidP="00A70353">
      <w:pPr>
        <w:rPr>
          <w:rFonts w:ascii="Arial" w:hAnsi="Arial" w:cs="Arial"/>
          <w:b/>
          <w:bCs/>
        </w:rPr>
      </w:pPr>
    </w:p>
    <w:sdt>
      <w:sdtPr>
        <w:rPr>
          <w:rFonts w:asciiTheme="minorHAnsi" w:eastAsiaTheme="minorHAnsi" w:hAnsiTheme="minorHAnsi" w:cstheme="minorBidi"/>
          <w:b w:val="0"/>
          <w:bCs w:val="0"/>
          <w:color w:val="auto"/>
          <w:sz w:val="22"/>
          <w:szCs w:val="22"/>
          <w:lang w:val="en-GB"/>
        </w:rPr>
        <w:id w:val="519058378"/>
        <w:docPartObj>
          <w:docPartGallery w:val="Table of Contents"/>
          <w:docPartUnique/>
        </w:docPartObj>
      </w:sdtPr>
      <w:sdtEndPr>
        <w:rPr>
          <w:noProof/>
        </w:rPr>
      </w:sdtEndPr>
      <w:sdtContent>
        <w:p w14:paraId="11648091" w14:textId="564AD273" w:rsidR="00032116" w:rsidRDefault="00032116">
          <w:pPr>
            <w:pStyle w:val="TOCHeading"/>
          </w:pPr>
          <w:r>
            <w:t>Table of Contents</w:t>
          </w:r>
        </w:p>
        <w:p w14:paraId="49D8912A" w14:textId="09D2C15C" w:rsidR="0002049D" w:rsidRDefault="00032116">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6550125" w:history="1">
            <w:r w:rsidR="0002049D" w:rsidRPr="001D670F">
              <w:rPr>
                <w:rStyle w:val="Hyperlink"/>
                <w:noProof/>
              </w:rPr>
              <w:t>OME HNC End Point Assessment Timeline at a Glance</w:t>
            </w:r>
            <w:r w:rsidR="0002049D">
              <w:rPr>
                <w:noProof/>
                <w:webHidden/>
              </w:rPr>
              <w:tab/>
            </w:r>
            <w:r w:rsidR="0002049D">
              <w:rPr>
                <w:noProof/>
                <w:webHidden/>
              </w:rPr>
              <w:fldChar w:fldCharType="begin"/>
            </w:r>
            <w:r w:rsidR="0002049D">
              <w:rPr>
                <w:noProof/>
                <w:webHidden/>
              </w:rPr>
              <w:instrText xml:space="preserve"> PAGEREF _Toc146550125 \h </w:instrText>
            </w:r>
            <w:r w:rsidR="0002049D">
              <w:rPr>
                <w:noProof/>
                <w:webHidden/>
              </w:rPr>
            </w:r>
            <w:r w:rsidR="0002049D">
              <w:rPr>
                <w:noProof/>
                <w:webHidden/>
              </w:rPr>
              <w:fldChar w:fldCharType="separate"/>
            </w:r>
            <w:r w:rsidR="00FC2C00">
              <w:rPr>
                <w:noProof/>
                <w:webHidden/>
              </w:rPr>
              <w:t>3</w:t>
            </w:r>
            <w:r w:rsidR="0002049D">
              <w:rPr>
                <w:noProof/>
                <w:webHidden/>
              </w:rPr>
              <w:fldChar w:fldCharType="end"/>
            </w:r>
          </w:hyperlink>
        </w:p>
        <w:p w14:paraId="1445CE81" w14:textId="2EF66C32"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26" w:history="1">
            <w:r w:rsidR="0002049D" w:rsidRPr="001D670F">
              <w:rPr>
                <w:rStyle w:val="Hyperlink"/>
                <w:noProof/>
              </w:rPr>
              <w:t>Introduction and Overview</w:t>
            </w:r>
            <w:r w:rsidR="0002049D">
              <w:rPr>
                <w:noProof/>
                <w:webHidden/>
              </w:rPr>
              <w:tab/>
            </w:r>
            <w:r w:rsidR="0002049D">
              <w:rPr>
                <w:noProof/>
                <w:webHidden/>
              </w:rPr>
              <w:fldChar w:fldCharType="begin"/>
            </w:r>
            <w:r w:rsidR="0002049D">
              <w:rPr>
                <w:noProof/>
                <w:webHidden/>
              </w:rPr>
              <w:instrText xml:space="preserve"> PAGEREF _Toc146550126 \h </w:instrText>
            </w:r>
            <w:r w:rsidR="0002049D">
              <w:rPr>
                <w:noProof/>
                <w:webHidden/>
              </w:rPr>
            </w:r>
            <w:r w:rsidR="0002049D">
              <w:rPr>
                <w:noProof/>
                <w:webHidden/>
              </w:rPr>
              <w:fldChar w:fldCharType="separate"/>
            </w:r>
            <w:r w:rsidR="00FC2C00">
              <w:rPr>
                <w:noProof/>
                <w:webHidden/>
              </w:rPr>
              <w:t>3</w:t>
            </w:r>
            <w:r w:rsidR="0002049D">
              <w:rPr>
                <w:noProof/>
                <w:webHidden/>
              </w:rPr>
              <w:fldChar w:fldCharType="end"/>
            </w:r>
          </w:hyperlink>
        </w:p>
        <w:p w14:paraId="550FE0F6" w14:textId="555C1731"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27" w:history="1">
            <w:r w:rsidR="0002049D" w:rsidRPr="001D670F">
              <w:rPr>
                <w:rStyle w:val="Hyperlink"/>
                <w:noProof/>
              </w:rPr>
              <w:t>The OME End Point Assessment consists of 3 components:</w:t>
            </w:r>
            <w:r w:rsidR="0002049D">
              <w:rPr>
                <w:noProof/>
                <w:webHidden/>
              </w:rPr>
              <w:tab/>
            </w:r>
            <w:r w:rsidR="0002049D">
              <w:rPr>
                <w:noProof/>
                <w:webHidden/>
              </w:rPr>
              <w:fldChar w:fldCharType="begin"/>
            </w:r>
            <w:r w:rsidR="0002049D">
              <w:rPr>
                <w:noProof/>
                <w:webHidden/>
              </w:rPr>
              <w:instrText xml:space="preserve"> PAGEREF _Toc146550127 \h </w:instrText>
            </w:r>
            <w:r w:rsidR="0002049D">
              <w:rPr>
                <w:noProof/>
                <w:webHidden/>
              </w:rPr>
            </w:r>
            <w:r w:rsidR="0002049D">
              <w:rPr>
                <w:noProof/>
                <w:webHidden/>
              </w:rPr>
              <w:fldChar w:fldCharType="separate"/>
            </w:r>
            <w:r w:rsidR="00FC2C00">
              <w:rPr>
                <w:noProof/>
                <w:webHidden/>
              </w:rPr>
              <w:t>4</w:t>
            </w:r>
            <w:r w:rsidR="0002049D">
              <w:rPr>
                <w:noProof/>
                <w:webHidden/>
              </w:rPr>
              <w:fldChar w:fldCharType="end"/>
            </w:r>
          </w:hyperlink>
        </w:p>
        <w:p w14:paraId="5D361CC0" w14:textId="1F2F1D0B"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28" w:history="1">
            <w:r w:rsidR="0002049D" w:rsidRPr="001D670F">
              <w:rPr>
                <w:rStyle w:val="Hyperlink"/>
                <w:noProof/>
              </w:rPr>
              <w:t>Summary Table</w:t>
            </w:r>
            <w:r w:rsidR="0002049D">
              <w:rPr>
                <w:noProof/>
                <w:webHidden/>
              </w:rPr>
              <w:tab/>
            </w:r>
            <w:r w:rsidR="0002049D">
              <w:rPr>
                <w:noProof/>
                <w:webHidden/>
              </w:rPr>
              <w:fldChar w:fldCharType="begin"/>
            </w:r>
            <w:r w:rsidR="0002049D">
              <w:rPr>
                <w:noProof/>
                <w:webHidden/>
              </w:rPr>
              <w:instrText xml:space="preserve"> PAGEREF _Toc146550128 \h </w:instrText>
            </w:r>
            <w:r w:rsidR="0002049D">
              <w:rPr>
                <w:noProof/>
                <w:webHidden/>
              </w:rPr>
            </w:r>
            <w:r w:rsidR="0002049D">
              <w:rPr>
                <w:noProof/>
                <w:webHidden/>
              </w:rPr>
              <w:fldChar w:fldCharType="separate"/>
            </w:r>
            <w:r w:rsidR="00FC2C00">
              <w:rPr>
                <w:noProof/>
                <w:webHidden/>
              </w:rPr>
              <w:t>4</w:t>
            </w:r>
            <w:r w:rsidR="0002049D">
              <w:rPr>
                <w:noProof/>
                <w:webHidden/>
              </w:rPr>
              <w:fldChar w:fldCharType="end"/>
            </w:r>
          </w:hyperlink>
        </w:p>
        <w:p w14:paraId="7FF9D45A" w14:textId="776DD393"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29" w:history="1">
            <w:r w:rsidR="0002049D" w:rsidRPr="001D670F">
              <w:rPr>
                <w:rStyle w:val="Hyperlink"/>
                <w:noProof/>
              </w:rPr>
              <w:t>End-point Assessment Gateway</w:t>
            </w:r>
            <w:r w:rsidR="0002049D">
              <w:rPr>
                <w:noProof/>
                <w:webHidden/>
              </w:rPr>
              <w:tab/>
            </w:r>
            <w:r w:rsidR="0002049D">
              <w:rPr>
                <w:noProof/>
                <w:webHidden/>
              </w:rPr>
              <w:fldChar w:fldCharType="begin"/>
            </w:r>
            <w:r w:rsidR="0002049D">
              <w:rPr>
                <w:noProof/>
                <w:webHidden/>
              </w:rPr>
              <w:instrText xml:space="preserve"> PAGEREF _Toc146550129 \h </w:instrText>
            </w:r>
            <w:r w:rsidR="0002049D">
              <w:rPr>
                <w:noProof/>
                <w:webHidden/>
              </w:rPr>
            </w:r>
            <w:r w:rsidR="0002049D">
              <w:rPr>
                <w:noProof/>
                <w:webHidden/>
              </w:rPr>
              <w:fldChar w:fldCharType="separate"/>
            </w:r>
            <w:r w:rsidR="00FC2C00">
              <w:rPr>
                <w:noProof/>
                <w:webHidden/>
              </w:rPr>
              <w:t>5</w:t>
            </w:r>
            <w:r w:rsidR="0002049D">
              <w:rPr>
                <w:noProof/>
                <w:webHidden/>
              </w:rPr>
              <w:fldChar w:fldCharType="end"/>
            </w:r>
          </w:hyperlink>
        </w:p>
        <w:p w14:paraId="2E548266" w14:textId="7081C6B5"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30" w:history="1">
            <w:r w:rsidR="0002049D" w:rsidRPr="001D670F">
              <w:rPr>
                <w:rStyle w:val="Hyperlink"/>
                <w:noProof/>
              </w:rPr>
              <w:t>Assessment Methods</w:t>
            </w:r>
            <w:r w:rsidR="0002049D">
              <w:rPr>
                <w:noProof/>
                <w:webHidden/>
              </w:rPr>
              <w:tab/>
            </w:r>
            <w:r w:rsidR="0002049D">
              <w:rPr>
                <w:noProof/>
                <w:webHidden/>
              </w:rPr>
              <w:fldChar w:fldCharType="begin"/>
            </w:r>
            <w:r w:rsidR="0002049D">
              <w:rPr>
                <w:noProof/>
                <w:webHidden/>
              </w:rPr>
              <w:instrText xml:space="preserve"> PAGEREF _Toc146550130 \h </w:instrText>
            </w:r>
            <w:r w:rsidR="0002049D">
              <w:rPr>
                <w:noProof/>
                <w:webHidden/>
              </w:rPr>
            </w:r>
            <w:r w:rsidR="0002049D">
              <w:rPr>
                <w:noProof/>
                <w:webHidden/>
              </w:rPr>
              <w:fldChar w:fldCharType="separate"/>
            </w:r>
            <w:r w:rsidR="00FC2C00">
              <w:rPr>
                <w:noProof/>
                <w:webHidden/>
              </w:rPr>
              <w:t>6</w:t>
            </w:r>
            <w:r w:rsidR="0002049D">
              <w:rPr>
                <w:noProof/>
                <w:webHidden/>
              </w:rPr>
              <w:fldChar w:fldCharType="end"/>
            </w:r>
          </w:hyperlink>
        </w:p>
        <w:p w14:paraId="7B1B46B6" w14:textId="4CA7DF38" w:rsidR="0002049D" w:rsidRDefault="005E729D">
          <w:pPr>
            <w:pStyle w:val="TOC3"/>
            <w:tabs>
              <w:tab w:val="right" w:leader="dot" w:pos="9016"/>
            </w:tabs>
            <w:rPr>
              <w:rFonts w:eastAsiaTheme="minorEastAsia" w:cstheme="minorBidi"/>
              <w:noProof/>
              <w:kern w:val="2"/>
              <w:sz w:val="24"/>
              <w:szCs w:val="24"/>
              <w:lang w:eastAsia="en-GB"/>
              <w14:ligatures w14:val="standardContextual"/>
            </w:rPr>
          </w:pPr>
          <w:hyperlink w:anchor="_Toc146550131" w:history="1">
            <w:r w:rsidR="0002049D" w:rsidRPr="001D670F">
              <w:rPr>
                <w:rStyle w:val="Hyperlink"/>
                <w:noProof/>
              </w:rPr>
              <w:t>Assessment Method 1: Practical demonstration with question and answer session</w:t>
            </w:r>
            <w:r w:rsidR="0002049D">
              <w:rPr>
                <w:noProof/>
                <w:webHidden/>
              </w:rPr>
              <w:tab/>
            </w:r>
            <w:r w:rsidR="0002049D">
              <w:rPr>
                <w:noProof/>
                <w:webHidden/>
              </w:rPr>
              <w:fldChar w:fldCharType="begin"/>
            </w:r>
            <w:r w:rsidR="0002049D">
              <w:rPr>
                <w:noProof/>
                <w:webHidden/>
              </w:rPr>
              <w:instrText xml:space="preserve"> PAGEREF _Toc146550131 \h </w:instrText>
            </w:r>
            <w:r w:rsidR="0002049D">
              <w:rPr>
                <w:noProof/>
                <w:webHidden/>
              </w:rPr>
            </w:r>
            <w:r w:rsidR="0002049D">
              <w:rPr>
                <w:noProof/>
                <w:webHidden/>
              </w:rPr>
              <w:fldChar w:fldCharType="separate"/>
            </w:r>
            <w:r w:rsidR="00FC2C00">
              <w:rPr>
                <w:noProof/>
                <w:webHidden/>
              </w:rPr>
              <w:t>6</w:t>
            </w:r>
            <w:r w:rsidR="0002049D">
              <w:rPr>
                <w:noProof/>
                <w:webHidden/>
              </w:rPr>
              <w:fldChar w:fldCharType="end"/>
            </w:r>
          </w:hyperlink>
        </w:p>
        <w:p w14:paraId="6074B524" w14:textId="1922DD3E" w:rsidR="0002049D" w:rsidRDefault="005E729D">
          <w:pPr>
            <w:pStyle w:val="TOC3"/>
            <w:tabs>
              <w:tab w:val="right" w:leader="dot" w:pos="9016"/>
            </w:tabs>
            <w:rPr>
              <w:rFonts w:eastAsiaTheme="minorEastAsia" w:cstheme="minorBidi"/>
              <w:noProof/>
              <w:kern w:val="2"/>
              <w:sz w:val="24"/>
              <w:szCs w:val="24"/>
              <w:lang w:eastAsia="en-GB"/>
              <w14:ligatures w14:val="standardContextual"/>
            </w:rPr>
          </w:pPr>
          <w:hyperlink w:anchor="_Toc146550132" w:history="1">
            <w:r w:rsidR="0002049D" w:rsidRPr="001D670F">
              <w:rPr>
                <w:rStyle w:val="Hyperlink"/>
                <w:noProof/>
              </w:rPr>
              <w:t>Assessment Method 2: Professional discussion supported by a portfolio of evidence</w:t>
            </w:r>
            <w:r w:rsidR="0002049D">
              <w:rPr>
                <w:noProof/>
                <w:webHidden/>
              </w:rPr>
              <w:tab/>
            </w:r>
            <w:r w:rsidR="0002049D">
              <w:rPr>
                <w:noProof/>
                <w:webHidden/>
              </w:rPr>
              <w:fldChar w:fldCharType="begin"/>
            </w:r>
            <w:r w:rsidR="0002049D">
              <w:rPr>
                <w:noProof/>
                <w:webHidden/>
              </w:rPr>
              <w:instrText xml:space="preserve"> PAGEREF _Toc146550132 \h </w:instrText>
            </w:r>
            <w:r w:rsidR="0002049D">
              <w:rPr>
                <w:noProof/>
                <w:webHidden/>
              </w:rPr>
            </w:r>
            <w:r w:rsidR="0002049D">
              <w:rPr>
                <w:noProof/>
                <w:webHidden/>
              </w:rPr>
              <w:fldChar w:fldCharType="separate"/>
            </w:r>
            <w:r w:rsidR="00FC2C00">
              <w:rPr>
                <w:noProof/>
                <w:webHidden/>
              </w:rPr>
              <w:t>10</w:t>
            </w:r>
            <w:r w:rsidR="0002049D">
              <w:rPr>
                <w:noProof/>
                <w:webHidden/>
              </w:rPr>
              <w:fldChar w:fldCharType="end"/>
            </w:r>
          </w:hyperlink>
        </w:p>
        <w:p w14:paraId="78561E09" w14:textId="11A2C40C"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33" w:history="1">
            <w:r w:rsidR="0002049D" w:rsidRPr="001D670F">
              <w:rPr>
                <w:rStyle w:val="Hyperlink"/>
                <w:noProof/>
              </w:rPr>
              <w:t>Assessment method 3: Knowledge Test</w:t>
            </w:r>
            <w:r w:rsidR="0002049D">
              <w:rPr>
                <w:noProof/>
                <w:webHidden/>
              </w:rPr>
              <w:tab/>
            </w:r>
            <w:r w:rsidR="0002049D">
              <w:rPr>
                <w:noProof/>
                <w:webHidden/>
              </w:rPr>
              <w:fldChar w:fldCharType="begin"/>
            </w:r>
            <w:r w:rsidR="0002049D">
              <w:rPr>
                <w:noProof/>
                <w:webHidden/>
              </w:rPr>
              <w:instrText xml:space="preserve"> PAGEREF _Toc146550133 \h </w:instrText>
            </w:r>
            <w:r w:rsidR="0002049D">
              <w:rPr>
                <w:noProof/>
                <w:webHidden/>
              </w:rPr>
            </w:r>
            <w:r w:rsidR="0002049D">
              <w:rPr>
                <w:noProof/>
                <w:webHidden/>
              </w:rPr>
              <w:fldChar w:fldCharType="separate"/>
            </w:r>
            <w:r w:rsidR="00FC2C00">
              <w:rPr>
                <w:noProof/>
                <w:webHidden/>
              </w:rPr>
              <w:t>11</w:t>
            </w:r>
            <w:r w:rsidR="0002049D">
              <w:rPr>
                <w:noProof/>
                <w:webHidden/>
              </w:rPr>
              <w:fldChar w:fldCharType="end"/>
            </w:r>
          </w:hyperlink>
        </w:p>
        <w:p w14:paraId="1ACB380E" w14:textId="566EC30B" w:rsidR="0002049D" w:rsidRDefault="005E729D">
          <w:pPr>
            <w:pStyle w:val="TOC3"/>
            <w:tabs>
              <w:tab w:val="right" w:leader="dot" w:pos="9016"/>
            </w:tabs>
            <w:rPr>
              <w:rFonts w:eastAsiaTheme="minorEastAsia" w:cstheme="minorBidi"/>
              <w:noProof/>
              <w:kern w:val="2"/>
              <w:sz w:val="24"/>
              <w:szCs w:val="24"/>
              <w:lang w:eastAsia="en-GB"/>
              <w14:ligatures w14:val="standardContextual"/>
            </w:rPr>
          </w:pPr>
          <w:hyperlink w:anchor="_Toc146550134" w:history="1">
            <w:r w:rsidR="0002049D" w:rsidRPr="001D670F">
              <w:rPr>
                <w:rStyle w:val="Hyperlink"/>
                <w:noProof/>
              </w:rPr>
              <w:t>Assessment method 3 component 1: Knowledge Test</w:t>
            </w:r>
            <w:r w:rsidR="0002049D">
              <w:rPr>
                <w:noProof/>
                <w:webHidden/>
              </w:rPr>
              <w:tab/>
            </w:r>
            <w:r w:rsidR="0002049D">
              <w:rPr>
                <w:noProof/>
                <w:webHidden/>
              </w:rPr>
              <w:fldChar w:fldCharType="begin"/>
            </w:r>
            <w:r w:rsidR="0002049D">
              <w:rPr>
                <w:noProof/>
                <w:webHidden/>
              </w:rPr>
              <w:instrText xml:space="preserve"> PAGEREF _Toc146550134 \h </w:instrText>
            </w:r>
            <w:r w:rsidR="0002049D">
              <w:rPr>
                <w:noProof/>
                <w:webHidden/>
              </w:rPr>
            </w:r>
            <w:r w:rsidR="0002049D">
              <w:rPr>
                <w:noProof/>
                <w:webHidden/>
              </w:rPr>
              <w:fldChar w:fldCharType="separate"/>
            </w:r>
            <w:r w:rsidR="00FC2C00">
              <w:rPr>
                <w:noProof/>
                <w:webHidden/>
              </w:rPr>
              <w:t>11</w:t>
            </w:r>
            <w:r w:rsidR="0002049D">
              <w:rPr>
                <w:noProof/>
                <w:webHidden/>
              </w:rPr>
              <w:fldChar w:fldCharType="end"/>
            </w:r>
          </w:hyperlink>
        </w:p>
        <w:p w14:paraId="01324370" w14:textId="3572CA57"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35" w:history="1">
            <w:r w:rsidR="0002049D" w:rsidRPr="001D670F">
              <w:rPr>
                <w:rStyle w:val="Hyperlink"/>
                <w:noProof/>
              </w:rPr>
              <w:t>Reasonable Adjustments</w:t>
            </w:r>
            <w:r w:rsidR="0002049D">
              <w:rPr>
                <w:noProof/>
                <w:webHidden/>
              </w:rPr>
              <w:tab/>
            </w:r>
            <w:r w:rsidR="0002049D">
              <w:rPr>
                <w:noProof/>
                <w:webHidden/>
              </w:rPr>
              <w:fldChar w:fldCharType="begin"/>
            </w:r>
            <w:r w:rsidR="0002049D">
              <w:rPr>
                <w:noProof/>
                <w:webHidden/>
              </w:rPr>
              <w:instrText xml:space="preserve"> PAGEREF _Toc146550135 \h </w:instrText>
            </w:r>
            <w:r w:rsidR="0002049D">
              <w:rPr>
                <w:noProof/>
                <w:webHidden/>
              </w:rPr>
            </w:r>
            <w:r w:rsidR="0002049D">
              <w:rPr>
                <w:noProof/>
                <w:webHidden/>
              </w:rPr>
              <w:fldChar w:fldCharType="separate"/>
            </w:r>
            <w:r w:rsidR="00FC2C00">
              <w:rPr>
                <w:noProof/>
                <w:webHidden/>
              </w:rPr>
              <w:t>13</w:t>
            </w:r>
            <w:r w:rsidR="0002049D">
              <w:rPr>
                <w:noProof/>
                <w:webHidden/>
              </w:rPr>
              <w:fldChar w:fldCharType="end"/>
            </w:r>
          </w:hyperlink>
        </w:p>
        <w:p w14:paraId="0051C4B5" w14:textId="340A5FA9"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36" w:history="1">
            <w:r w:rsidR="0002049D" w:rsidRPr="001D670F">
              <w:rPr>
                <w:rStyle w:val="Hyperlink"/>
                <w:noProof/>
              </w:rPr>
              <w:t>Weighting of assessment methods</w:t>
            </w:r>
            <w:r w:rsidR="0002049D">
              <w:rPr>
                <w:noProof/>
                <w:webHidden/>
              </w:rPr>
              <w:tab/>
            </w:r>
            <w:r w:rsidR="0002049D">
              <w:rPr>
                <w:noProof/>
                <w:webHidden/>
              </w:rPr>
              <w:fldChar w:fldCharType="begin"/>
            </w:r>
            <w:r w:rsidR="0002049D">
              <w:rPr>
                <w:noProof/>
                <w:webHidden/>
              </w:rPr>
              <w:instrText xml:space="preserve"> PAGEREF _Toc146550136 \h </w:instrText>
            </w:r>
            <w:r w:rsidR="0002049D">
              <w:rPr>
                <w:noProof/>
                <w:webHidden/>
              </w:rPr>
            </w:r>
            <w:r w:rsidR="0002049D">
              <w:rPr>
                <w:noProof/>
                <w:webHidden/>
              </w:rPr>
              <w:fldChar w:fldCharType="separate"/>
            </w:r>
            <w:r w:rsidR="00FC2C00">
              <w:rPr>
                <w:noProof/>
                <w:webHidden/>
              </w:rPr>
              <w:t>13</w:t>
            </w:r>
            <w:r w:rsidR="0002049D">
              <w:rPr>
                <w:noProof/>
                <w:webHidden/>
              </w:rPr>
              <w:fldChar w:fldCharType="end"/>
            </w:r>
          </w:hyperlink>
        </w:p>
        <w:p w14:paraId="5BF3FCE4" w14:textId="071AC8C9"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37" w:history="1">
            <w:r w:rsidR="0002049D" w:rsidRPr="001D670F">
              <w:rPr>
                <w:rStyle w:val="Hyperlink"/>
                <w:noProof/>
              </w:rPr>
              <w:t>Apprenticeship Grading</w:t>
            </w:r>
            <w:r w:rsidR="0002049D">
              <w:rPr>
                <w:noProof/>
                <w:webHidden/>
              </w:rPr>
              <w:tab/>
            </w:r>
            <w:r w:rsidR="0002049D">
              <w:rPr>
                <w:noProof/>
                <w:webHidden/>
              </w:rPr>
              <w:fldChar w:fldCharType="begin"/>
            </w:r>
            <w:r w:rsidR="0002049D">
              <w:rPr>
                <w:noProof/>
                <w:webHidden/>
              </w:rPr>
              <w:instrText xml:space="preserve"> PAGEREF _Toc146550137 \h </w:instrText>
            </w:r>
            <w:r w:rsidR="0002049D">
              <w:rPr>
                <w:noProof/>
                <w:webHidden/>
              </w:rPr>
            </w:r>
            <w:r w:rsidR="0002049D">
              <w:rPr>
                <w:noProof/>
                <w:webHidden/>
              </w:rPr>
              <w:fldChar w:fldCharType="separate"/>
            </w:r>
            <w:r w:rsidR="00FC2C00">
              <w:rPr>
                <w:noProof/>
                <w:webHidden/>
              </w:rPr>
              <w:t>14</w:t>
            </w:r>
            <w:r w:rsidR="0002049D">
              <w:rPr>
                <w:noProof/>
                <w:webHidden/>
              </w:rPr>
              <w:fldChar w:fldCharType="end"/>
            </w:r>
          </w:hyperlink>
        </w:p>
        <w:p w14:paraId="3A399174" w14:textId="64F0FE2C"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38" w:history="1">
            <w:r w:rsidR="0002049D" w:rsidRPr="001D670F">
              <w:rPr>
                <w:rStyle w:val="Hyperlink"/>
                <w:noProof/>
              </w:rPr>
              <w:t>Assessment method 1: Practical demonstration with question and answer session</w:t>
            </w:r>
            <w:r w:rsidR="0002049D">
              <w:rPr>
                <w:noProof/>
                <w:webHidden/>
              </w:rPr>
              <w:tab/>
            </w:r>
            <w:r w:rsidR="0002049D">
              <w:rPr>
                <w:noProof/>
                <w:webHidden/>
              </w:rPr>
              <w:fldChar w:fldCharType="begin"/>
            </w:r>
            <w:r w:rsidR="0002049D">
              <w:rPr>
                <w:noProof/>
                <w:webHidden/>
              </w:rPr>
              <w:instrText xml:space="preserve"> PAGEREF _Toc146550138 \h </w:instrText>
            </w:r>
            <w:r w:rsidR="0002049D">
              <w:rPr>
                <w:noProof/>
                <w:webHidden/>
              </w:rPr>
            </w:r>
            <w:r w:rsidR="0002049D">
              <w:rPr>
                <w:noProof/>
                <w:webHidden/>
              </w:rPr>
              <w:fldChar w:fldCharType="separate"/>
            </w:r>
            <w:r w:rsidR="00FC2C00">
              <w:rPr>
                <w:noProof/>
                <w:webHidden/>
              </w:rPr>
              <w:t>14</w:t>
            </w:r>
            <w:r w:rsidR="0002049D">
              <w:rPr>
                <w:noProof/>
                <w:webHidden/>
              </w:rPr>
              <w:fldChar w:fldCharType="end"/>
            </w:r>
          </w:hyperlink>
        </w:p>
        <w:p w14:paraId="4D8DDC51" w14:textId="04245B4B"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39" w:history="1">
            <w:r w:rsidR="0002049D" w:rsidRPr="001D670F">
              <w:rPr>
                <w:rStyle w:val="Hyperlink"/>
                <w:noProof/>
              </w:rPr>
              <w:t>Assessment method 2: Interview underpinned by a portfolio of evidence</w:t>
            </w:r>
            <w:r w:rsidR="0002049D">
              <w:rPr>
                <w:noProof/>
                <w:webHidden/>
              </w:rPr>
              <w:tab/>
            </w:r>
            <w:r w:rsidR="0002049D">
              <w:rPr>
                <w:noProof/>
                <w:webHidden/>
              </w:rPr>
              <w:fldChar w:fldCharType="begin"/>
            </w:r>
            <w:r w:rsidR="0002049D">
              <w:rPr>
                <w:noProof/>
                <w:webHidden/>
              </w:rPr>
              <w:instrText xml:space="preserve"> PAGEREF _Toc146550139 \h </w:instrText>
            </w:r>
            <w:r w:rsidR="0002049D">
              <w:rPr>
                <w:noProof/>
                <w:webHidden/>
              </w:rPr>
            </w:r>
            <w:r w:rsidR="0002049D">
              <w:rPr>
                <w:noProof/>
                <w:webHidden/>
              </w:rPr>
              <w:fldChar w:fldCharType="separate"/>
            </w:r>
            <w:r w:rsidR="00FC2C00">
              <w:rPr>
                <w:noProof/>
                <w:webHidden/>
              </w:rPr>
              <w:t>15</w:t>
            </w:r>
            <w:r w:rsidR="0002049D">
              <w:rPr>
                <w:noProof/>
                <w:webHidden/>
              </w:rPr>
              <w:fldChar w:fldCharType="end"/>
            </w:r>
          </w:hyperlink>
        </w:p>
        <w:p w14:paraId="5649ECB6" w14:textId="7B4C83DC"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40" w:history="1">
            <w:r w:rsidR="0002049D" w:rsidRPr="001D670F">
              <w:rPr>
                <w:rStyle w:val="Hyperlink"/>
                <w:noProof/>
              </w:rPr>
              <w:t>Assessment method 3: Knowledge test</w:t>
            </w:r>
            <w:r w:rsidR="0002049D">
              <w:rPr>
                <w:noProof/>
                <w:webHidden/>
              </w:rPr>
              <w:tab/>
            </w:r>
            <w:r w:rsidR="0002049D">
              <w:rPr>
                <w:noProof/>
                <w:webHidden/>
              </w:rPr>
              <w:fldChar w:fldCharType="begin"/>
            </w:r>
            <w:r w:rsidR="0002049D">
              <w:rPr>
                <w:noProof/>
                <w:webHidden/>
              </w:rPr>
              <w:instrText xml:space="preserve"> PAGEREF _Toc146550140 \h </w:instrText>
            </w:r>
            <w:r w:rsidR="0002049D">
              <w:rPr>
                <w:noProof/>
                <w:webHidden/>
              </w:rPr>
            </w:r>
            <w:r w:rsidR="0002049D">
              <w:rPr>
                <w:noProof/>
                <w:webHidden/>
              </w:rPr>
              <w:fldChar w:fldCharType="separate"/>
            </w:r>
            <w:r w:rsidR="00FC2C00">
              <w:rPr>
                <w:noProof/>
                <w:webHidden/>
              </w:rPr>
              <w:t>16</w:t>
            </w:r>
            <w:r w:rsidR="0002049D">
              <w:rPr>
                <w:noProof/>
                <w:webHidden/>
              </w:rPr>
              <w:fldChar w:fldCharType="end"/>
            </w:r>
          </w:hyperlink>
        </w:p>
        <w:p w14:paraId="6D0AE16C" w14:textId="57CE96BF"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41" w:history="1">
            <w:r w:rsidR="0002049D" w:rsidRPr="001D670F">
              <w:rPr>
                <w:rStyle w:val="Hyperlink"/>
                <w:noProof/>
              </w:rPr>
              <w:t>Overall EPA Level 4 Grading</w:t>
            </w:r>
            <w:r w:rsidR="0002049D">
              <w:rPr>
                <w:noProof/>
                <w:webHidden/>
              </w:rPr>
              <w:tab/>
            </w:r>
            <w:r w:rsidR="0002049D">
              <w:rPr>
                <w:noProof/>
                <w:webHidden/>
              </w:rPr>
              <w:fldChar w:fldCharType="begin"/>
            </w:r>
            <w:r w:rsidR="0002049D">
              <w:rPr>
                <w:noProof/>
                <w:webHidden/>
              </w:rPr>
              <w:instrText xml:space="preserve"> PAGEREF _Toc146550141 \h </w:instrText>
            </w:r>
            <w:r w:rsidR="0002049D">
              <w:rPr>
                <w:noProof/>
                <w:webHidden/>
              </w:rPr>
            </w:r>
            <w:r w:rsidR="0002049D">
              <w:rPr>
                <w:noProof/>
                <w:webHidden/>
              </w:rPr>
              <w:fldChar w:fldCharType="separate"/>
            </w:r>
            <w:r w:rsidR="00FC2C00">
              <w:rPr>
                <w:noProof/>
                <w:webHidden/>
              </w:rPr>
              <w:t>16</w:t>
            </w:r>
            <w:r w:rsidR="0002049D">
              <w:rPr>
                <w:noProof/>
                <w:webHidden/>
              </w:rPr>
              <w:fldChar w:fldCharType="end"/>
            </w:r>
          </w:hyperlink>
        </w:p>
        <w:p w14:paraId="5576EE3C" w14:textId="01111D9E"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42" w:history="1">
            <w:r w:rsidR="0002049D" w:rsidRPr="001D670F">
              <w:rPr>
                <w:rStyle w:val="Hyperlink"/>
                <w:noProof/>
              </w:rPr>
              <w:t>End point assessment re-sit and re-take information</w:t>
            </w:r>
            <w:r w:rsidR="0002049D">
              <w:rPr>
                <w:noProof/>
                <w:webHidden/>
              </w:rPr>
              <w:tab/>
            </w:r>
            <w:r w:rsidR="0002049D">
              <w:rPr>
                <w:noProof/>
                <w:webHidden/>
              </w:rPr>
              <w:fldChar w:fldCharType="begin"/>
            </w:r>
            <w:r w:rsidR="0002049D">
              <w:rPr>
                <w:noProof/>
                <w:webHidden/>
              </w:rPr>
              <w:instrText xml:space="preserve"> PAGEREF _Toc146550142 \h </w:instrText>
            </w:r>
            <w:r w:rsidR="0002049D">
              <w:rPr>
                <w:noProof/>
                <w:webHidden/>
              </w:rPr>
            </w:r>
            <w:r w:rsidR="0002049D">
              <w:rPr>
                <w:noProof/>
                <w:webHidden/>
              </w:rPr>
              <w:fldChar w:fldCharType="separate"/>
            </w:r>
            <w:r w:rsidR="00FC2C00">
              <w:rPr>
                <w:noProof/>
                <w:webHidden/>
              </w:rPr>
              <w:t>17</w:t>
            </w:r>
            <w:r w:rsidR="0002049D">
              <w:rPr>
                <w:noProof/>
                <w:webHidden/>
              </w:rPr>
              <w:fldChar w:fldCharType="end"/>
            </w:r>
          </w:hyperlink>
        </w:p>
        <w:p w14:paraId="4E9E5354" w14:textId="78CEAFEF"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43" w:history="1">
            <w:r w:rsidR="0002049D" w:rsidRPr="001D670F">
              <w:rPr>
                <w:rStyle w:val="Hyperlink"/>
                <w:noProof/>
              </w:rPr>
              <w:t>UWTSD – Internal Quality Assurance</w:t>
            </w:r>
            <w:r w:rsidR="0002049D">
              <w:rPr>
                <w:noProof/>
                <w:webHidden/>
              </w:rPr>
              <w:tab/>
            </w:r>
            <w:r w:rsidR="0002049D">
              <w:rPr>
                <w:noProof/>
                <w:webHidden/>
              </w:rPr>
              <w:fldChar w:fldCharType="begin"/>
            </w:r>
            <w:r w:rsidR="0002049D">
              <w:rPr>
                <w:noProof/>
                <w:webHidden/>
              </w:rPr>
              <w:instrText xml:space="preserve"> PAGEREF _Toc146550143 \h </w:instrText>
            </w:r>
            <w:r w:rsidR="0002049D">
              <w:rPr>
                <w:noProof/>
                <w:webHidden/>
              </w:rPr>
            </w:r>
            <w:r w:rsidR="0002049D">
              <w:rPr>
                <w:noProof/>
                <w:webHidden/>
              </w:rPr>
              <w:fldChar w:fldCharType="separate"/>
            </w:r>
            <w:r w:rsidR="00FC2C00">
              <w:rPr>
                <w:noProof/>
                <w:webHidden/>
              </w:rPr>
              <w:t>17</w:t>
            </w:r>
            <w:r w:rsidR="0002049D">
              <w:rPr>
                <w:noProof/>
                <w:webHidden/>
              </w:rPr>
              <w:fldChar w:fldCharType="end"/>
            </w:r>
          </w:hyperlink>
        </w:p>
        <w:p w14:paraId="2AEFAE0F" w14:textId="3C5FECCB"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44" w:history="1">
            <w:r w:rsidR="0002049D" w:rsidRPr="001D670F">
              <w:rPr>
                <w:rStyle w:val="Hyperlink"/>
                <w:noProof/>
              </w:rPr>
              <w:t>Affordability</w:t>
            </w:r>
            <w:r w:rsidR="0002049D">
              <w:rPr>
                <w:noProof/>
                <w:webHidden/>
              </w:rPr>
              <w:tab/>
            </w:r>
            <w:r w:rsidR="0002049D">
              <w:rPr>
                <w:noProof/>
                <w:webHidden/>
              </w:rPr>
              <w:fldChar w:fldCharType="begin"/>
            </w:r>
            <w:r w:rsidR="0002049D">
              <w:rPr>
                <w:noProof/>
                <w:webHidden/>
              </w:rPr>
              <w:instrText xml:space="preserve"> PAGEREF _Toc146550144 \h </w:instrText>
            </w:r>
            <w:r w:rsidR="0002049D">
              <w:rPr>
                <w:noProof/>
                <w:webHidden/>
              </w:rPr>
            </w:r>
            <w:r w:rsidR="0002049D">
              <w:rPr>
                <w:noProof/>
                <w:webHidden/>
              </w:rPr>
              <w:fldChar w:fldCharType="separate"/>
            </w:r>
            <w:r w:rsidR="00FC2C00">
              <w:rPr>
                <w:noProof/>
                <w:webHidden/>
              </w:rPr>
              <w:t>18</w:t>
            </w:r>
            <w:r w:rsidR="0002049D">
              <w:rPr>
                <w:noProof/>
                <w:webHidden/>
              </w:rPr>
              <w:fldChar w:fldCharType="end"/>
            </w:r>
          </w:hyperlink>
        </w:p>
        <w:p w14:paraId="47F5488B" w14:textId="31B15428"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45" w:history="1">
            <w:r w:rsidR="0002049D" w:rsidRPr="001D670F">
              <w:rPr>
                <w:rStyle w:val="Hyperlink"/>
                <w:noProof/>
              </w:rPr>
              <w:t>Professional body recognition</w:t>
            </w:r>
            <w:r w:rsidR="0002049D">
              <w:rPr>
                <w:noProof/>
                <w:webHidden/>
              </w:rPr>
              <w:tab/>
            </w:r>
            <w:r w:rsidR="0002049D">
              <w:rPr>
                <w:noProof/>
                <w:webHidden/>
              </w:rPr>
              <w:fldChar w:fldCharType="begin"/>
            </w:r>
            <w:r w:rsidR="0002049D">
              <w:rPr>
                <w:noProof/>
                <w:webHidden/>
              </w:rPr>
              <w:instrText xml:space="preserve"> PAGEREF _Toc146550145 \h </w:instrText>
            </w:r>
            <w:r w:rsidR="0002049D">
              <w:rPr>
                <w:noProof/>
                <w:webHidden/>
              </w:rPr>
            </w:r>
            <w:r w:rsidR="0002049D">
              <w:rPr>
                <w:noProof/>
                <w:webHidden/>
              </w:rPr>
              <w:fldChar w:fldCharType="separate"/>
            </w:r>
            <w:r w:rsidR="00FC2C00">
              <w:rPr>
                <w:noProof/>
                <w:webHidden/>
              </w:rPr>
              <w:t>18</w:t>
            </w:r>
            <w:r w:rsidR="0002049D">
              <w:rPr>
                <w:noProof/>
                <w:webHidden/>
              </w:rPr>
              <w:fldChar w:fldCharType="end"/>
            </w:r>
          </w:hyperlink>
        </w:p>
        <w:p w14:paraId="27ECE732" w14:textId="58F1D24B" w:rsidR="0002049D" w:rsidRDefault="005E729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6550146" w:history="1">
            <w:r w:rsidR="0002049D" w:rsidRPr="001D670F">
              <w:rPr>
                <w:rStyle w:val="Hyperlink"/>
                <w:noProof/>
              </w:rPr>
              <w:t>Mapping of knowledge, skills and behaviours (KSBs)</w:t>
            </w:r>
            <w:r w:rsidR="0002049D">
              <w:rPr>
                <w:noProof/>
                <w:webHidden/>
              </w:rPr>
              <w:tab/>
            </w:r>
            <w:r w:rsidR="0002049D">
              <w:rPr>
                <w:noProof/>
                <w:webHidden/>
              </w:rPr>
              <w:fldChar w:fldCharType="begin"/>
            </w:r>
            <w:r w:rsidR="0002049D">
              <w:rPr>
                <w:noProof/>
                <w:webHidden/>
              </w:rPr>
              <w:instrText xml:space="preserve"> PAGEREF _Toc146550146 \h </w:instrText>
            </w:r>
            <w:r w:rsidR="0002049D">
              <w:rPr>
                <w:noProof/>
                <w:webHidden/>
              </w:rPr>
            </w:r>
            <w:r w:rsidR="0002049D">
              <w:rPr>
                <w:noProof/>
                <w:webHidden/>
              </w:rPr>
              <w:fldChar w:fldCharType="separate"/>
            </w:r>
            <w:r w:rsidR="00FC2C00">
              <w:rPr>
                <w:noProof/>
                <w:webHidden/>
              </w:rPr>
              <w:t>18</w:t>
            </w:r>
            <w:r w:rsidR="0002049D">
              <w:rPr>
                <w:noProof/>
                <w:webHidden/>
              </w:rPr>
              <w:fldChar w:fldCharType="end"/>
            </w:r>
          </w:hyperlink>
        </w:p>
        <w:p w14:paraId="466E35D1" w14:textId="14A63DB3"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47" w:history="1">
            <w:r w:rsidR="0002049D" w:rsidRPr="001D670F">
              <w:rPr>
                <w:rStyle w:val="Hyperlink"/>
                <w:noProof/>
              </w:rPr>
              <w:t>Assessment method 1: Practical demonstration with question and answer session</w:t>
            </w:r>
            <w:r w:rsidR="0002049D">
              <w:rPr>
                <w:noProof/>
                <w:webHidden/>
              </w:rPr>
              <w:tab/>
            </w:r>
            <w:r w:rsidR="0002049D">
              <w:rPr>
                <w:noProof/>
                <w:webHidden/>
              </w:rPr>
              <w:fldChar w:fldCharType="begin"/>
            </w:r>
            <w:r w:rsidR="0002049D">
              <w:rPr>
                <w:noProof/>
                <w:webHidden/>
              </w:rPr>
              <w:instrText xml:space="preserve"> PAGEREF _Toc146550147 \h </w:instrText>
            </w:r>
            <w:r w:rsidR="0002049D">
              <w:rPr>
                <w:noProof/>
                <w:webHidden/>
              </w:rPr>
            </w:r>
            <w:r w:rsidR="0002049D">
              <w:rPr>
                <w:noProof/>
                <w:webHidden/>
              </w:rPr>
              <w:fldChar w:fldCharType="separate"/>
            </w:r>
            <w:r w:rsidR="00FC2C00">
              <w:rPr>
                <w:noProof/>
                <w:webHidden/>
              </w:rPr>
              <w:t>18</w:t>
            </w:r>
            <w:r w:rsidR="0002049D">
              <w:rPr>
                <w:noProof/>
                <w:webHidden/>
              </w:rPr>
              <w:fldChar w:fldCharType="end"/>
            </w:r>
          </w:hyperlink>
        </w:p>
        <w:p w14:paraId="0D1365CD" w14:textId="4A817E73"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48" w:history="1">
            <w:r w:rsidR="0002049D" w:rsidRPr="001D670F">
              <w:rPr>
                <w:rStyle w:val="Hyperlink"/>
                <w:noProof/>
              </w:rPr>
              <w:t>Assessment method 2: Interview underpinned by a portfolio of evidence</w:t>
            </w:r>
            <w:r w:rsidR="0002049D">
              <w:rPr>
                <w:noProof/>
                <w:webHidden/>
              </w:rPr>
              <w:tab/>
            </w:r>
            <w:r w:rsidR="0002049D">
              <w:rPr>
                <w:noProof/>
                <w:webHidden/>
              </w:rPr>
              <w:fldChar w:fldCharType="begin"/>
            </w:r>
            <w:r w:rsidR="0002049D">
              <w:rPr>
                <w:noProof/>
                <w:webHidden/>
              </w:rPr>
              <w:instrText xml:space="preserve"> PAGEREF _Toc146550148 \h </w:instrText>
            </w:r>
            <w:r w:rsidR="0002049D">
              <w:rPr>
                <w:noProof/>
                <w:webHidden/>
              </w:rPr>
            </w:r>
            <w:r w:rsidR="0002049D">
              <w:rPr>
                <w:noProof/>
                <w:webHidden/>
              </w:rPr>
              <w:fldChar w:fldCharType="separate"/>
            </w:r>
            <w:r w:rsidR="00FC2C00">
              <w:rPr>
                <w:noProof/>
                <w:webHidden/>
              </w:rPr>
              <w:t>20</w:t>
            </w:r>
            <w:r w:rsidR="0002049D">
              <w:rPr>
                <w:noProof/>
                <w:webHidden/>
              </w:rPr>
              <w:fldChar w:fldCharType="end"/>
            </w:r>
          </w:hyperlink>
        </w:p>
        <w:p w14:paraId="3C3518E7" w14:textId="0849896B" w:rsidR="0002049D" w:rsidRDefault="005E729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6550149" w:history="1">
            <w:r w:rsidR="0002049D" w:rsidRPr="001D670F">
              <w:rPr>
                <w:rStyle w:val="Hyperlink"/>
                <w:noProof/>
              </w:rPr>
              <w:t>Assessment method 3: Knowledge Test</w:t>
            </w:r>
            <w:r w:rsidR="0002049D">
              <w:rPr>
                <w:noProof/>
                <w:webHidden/>
              </w:rPr>
              <w:tab/>
            </w:r>
            <w:r w:rsidR="0002049D">
              <w:rPr>
                <w:noProof/>
                <w:webHidden/>
              </w:rPr>
              <w:fldChar w:fldCharType="begin"/>
            </w:r>
            <w:r w:rsidR="0002049D">
              <w:rPr>
                <w:noProof/>
                <w:webHidden/>
              </w:rPr>
              <w:instrText xml:space="preserve"> PAGEREF _Toc146550149 \h </w:instrText>
            </w:r>
            <w:r w:rsidR="0002049D">
              <w:rPr>
                <w:noProof/>
                <w:webHidden/>
              </w:rPr>
            </w:r>
            <w:r w:rsidR="0002049D">
              <w:rPr>
                <w:noProof/>
                <w:webHidden/>
              </w:rPr>
              <w:fldChar w:fldCharType="separate"/>
            </w:r>
            <w:r w:rsidR="00FC2C00">
              <w:rPr>
                <w:noProof/>
                <w:webHidden/>
              </w:rPr>
              <w:t>21</w:t>
            </w:r>
            <w:r w:rsidR="0002049D">
              <w:rPr>
                <w:noProof/>
                <w:webHidden/>
              </w:rPr>
              <w:fldChar w:fldCharType="end"/>
            </w:r>
          </w:hyperlink>
        </w:p>
        <w:p w14:paraId="57A4FB56" w14:textId="5C092EEE" w:rsidR="00032116" w:rsidRDefault="00032116">
          <w:r>
            <w:rPr>
              <w:b/>
              <w:bCs/>
              <w:noProof/>
            </w:rPr>
            <w:fldChar w:fldCharType="end"/>
          </w:r>
        </w:p>
      </w:sdtContent>
    </w:sdt>
    <w:p w14:paraId="46E49DF8" w14:textId="77777777" w:rsidR="0002049D" w:rsidRDefault="0002049D" w:rsidP="00A70353">
      <w:pPr>
        <w:rPr>
          <w:rFonts w:ascii="Arial" w:hAnsi="Arial" w:cs="Arial"/>
          <w:b/>
          <w:bCs/>
        </w:rPr>
        <w:sectPr w:rsidR="0002049D">
          <w:footerReference w:type="even" r:id="rId9"/>
          <w:footerReference w:type="default" r:id="rId10"/>
          <w:pgSz w:w="11906" w:h="16838"/>
          <w:pgMar w:top="1440" w:right="1440" w:bottom="1440" w:left="1440" w:header="708" w:footer="708" w:gutter="0"/>
          <w:cols w:space="708"/>
          <w:docGrid w:linePitch="360"/>
        </w:sectPr>
      </w:pPr>
    </w:p>
    <w:p w14:paraId="318D6791" w14:textId="048CDEF0" w:rsidR="00B957FB" w:rsidRDefault="00B957FB" w:rsidP="00032116">
      <w:pPr>
        <w:pStyle w:val="Heading1"/>
      </w:pPr>
      <w:bookmarkStart w:id="0" w:name="_Toc146550125"/>
      <w:r w:rsidRPr="00A044AC">
        <w:lastRenderedPageBreak/>
        <w:t xml:space="preserve">OME </w:t>
      </w:r>
      <w:r w:rsidR="003128E1" w:rsidRPr="00A044AC">
        <w:t>HNC</w:t>
      </w:r>
      <w:r w:rsidRPr="00A044AC">
        <w:t xml:space="preserve"> End Point Assessment Timeline</w:t>
      </w:r>
      <w:r w:rsidR="00A044AC">
        <w:t xml:space="preserve"> at a Glance</w:t>
      </w:r>
      <w:bookmarkEnd w:id="0"/>
    </w:p>
    <w:p w14:paraId="79BC7122" w14:textId="77777777" w:rsidR="00032116" w:rsidRPr="00032116" w:rsidRDefault="00032116" w:rsidP="00032116"/>
    <w:p w14:paraId="65650B98" w14:textId="6F10CA0D" w:rsidR="00B957FB" w:rsidRDefault="00A8085D" w:rsidP="00A70353">
      <w:pPr>
        <w:rPr>
          <w:rFonts w:ascii="Arial" w:hAnsi="Arial" w:cs="Arial"/>
          <w:b/>
          <w:bCs/>
        </w:rPr>
      </w:pPr>
      <w:r w:rsidRPr="00A044AC">
        <w:rPr>
          <w:rFonts w:ascii="Arial" w:hAnsi="Arial" w:cs="Arial"/>
          <w:noProof/>
        </w:rPr>
        <w:drawing>
          <wp:inline distT="0" distB="0" distL="0" distR="0" wp14:anchorId="7224481C" wp14:editId="63FFACFB">
            <wp:extent cx="5731510" cy="3820795"/>
            <wp:effectExtent l="0" t="0" r="2540" b="27305"/>
            <wp:docPr id="1" name="Diagram 1">
              <a:extLst xmlns:a="http://schemas.openxmlformats.org/drawingml/2006/main">
                <a:ext uri="{FF2B5EF4-FFF2-40B4-BE49-F238E27FC236}">
                  <a16:creationId xmlns:a16="http://schemas.microsoft.com/office/drawing/2014/main" id="{C1379A19-7314-49C7-914E-4B13CC7220D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5DE45F4" w14:textId="59FB1CF3" w:rsidR="0002049D" w:rsidRPr="00A044AC" w:rsidRDefault="0002049D" w:rsidP="0002049D">
      <w:pPr>
        <w:pStyle w:val="Caption"/>
        <w:jc w:val="center"/>
        <w:rPr>
          <w:rFonts w:ascii="Arial" w:hAnsi="Arial" w:cs="Arial"/>
          <w:b/>
          <w:bCs/>
          <w:sz w:val="22"/>
          <w:szCs w:val="22"/>
        </w:rPr>
      </w:pPr>
      <w:bookmarkStart w:id="1" w:name="_Toc146551034"/>
      <w:r>
        <w:t xml:space="preserve">Figure </w:t>
      </w:r>
      <w:fldSimple w:instr=" SEQ Figure \* ARABIC ">
        <w:r w:rsidR="00D8127A">
          <w:rPr>
            <w:noProof/>
          </w:rPr>
          <w:t>1</w:t>
        </w:r>
      </w:fldSimple>
      <w:r>
        <w:t>: Level 4 EPA Timeline</w:t>
      </w:r>
      <w:bookmarkEnd w:id="1"/>
    </w:p>
    <w:bookmarkStart w:id="2" w:name="_Toc146550126"/>
    <w:p w14:paraId="09FBFA07" w14:textId="76DFF9C2" w:rsidR="00FC2C00" w:rsidRDefault="00D8127A">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46551034" w:history="1">
        <w:r w:rsidR="00FC2C00" w:rsidRPr="005D00E0">
          <w:rPr>
            <w:rStyle w:val="Hyperlink"/>
            <w:noProof/>
          </w:rPr>
          <w:t>Figure 1: Level 4 EPA Timeline</w:t>
        </w:r>
        <w:r w:rsidR="00FC2C00">
          <w:rPr>
            <w:noProof/>
            <w:webHidden/>
          </w:rPr>
          <w:tab/>
        </w:r>
        <w:r w:rsidR="00FC2C00">
          <w:rPr>
            <w:noProof/>
            <w:webHidden/>
          </w:rPr>
          <w:fldChar w:fldCharType="begin"/>
        </w:r>
        <w:r w:rsidR="00FC2C00">
          <w:rPr>
            <w:noProof/>
            <w:webHidden/>
          </w:rPr>
          <w:instrText xml:space="preserve"> PAGEREF _Toc146551034 \h </w:instrText>
        </w:r>
        <w:r w:rsidR="00FC2C00">
          <w:rPr>
            <w:noProof/>
            <w:webHidden/>
          </w:rPr>
        </w:r>
        <w:r w:rsidR="00FC2C00">
          <w:rPr>
            <w:noProof/>
            <w:webHidden/>
          </w:rPr>
          <w:fldChar w:fldCharType="separate"/>
        </w:r>
        <w:r w:rsidR="00FC2C00">
          <w:rPr>
            <w:noProof/>
            <w:webHidden/>
          </w:rPr>
          <w:t>3</w:t>
        </w:r>
        <w:r w:rsidR="00FC2C00">
          <w:rPr>
            <w:noProof/>
            <w:webHidden/>
          </w:rPr>
          <w:fldChar w:fldCharType="end"/>
        </w:r>
      </w:hyperlink>
    </w:p>
    <w:p w14:paraId="3AA3FA5B" w14:textId="77777777" w:rsidR="00FC2C00" w:rsidRDefault="00D8127A" w:rsidP="00032116">
      <w:pPr>
        <w:pStyle w:val="Heading1"/>
        <w:rPr>
          <w:noProof/>
        </w:rPr>
      </w:pPr>
      <w:r>
        <w:fldChar w:fldCharType="end"/>
      </w:r>
      <w:r>
        <w:fldChar w:fldCharType="begin"/>
      </w:r>
      <w:r>
        <w:instrText xml:space="preserve"> TOC \h \z \c "Table" </w:instrText>
      </w:r>
      <w:r>
        <w:fldChar w:fldCharType="separate"/>
      </w:r>
    </w:p>
    <w:p w14:paraId="002BFA64" w14:textId="44145426"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44" w:history="1">
        <w:r w:rsidR="00FC2C00" w:rsidRPr="00C37C7B">
          <w:rPr>
            <w:rStyle w:val="Hyperlink"/>
            <w:noProof/>
          </w:rPr>
          <w:t>Table 1: Assessment Summary at a Glance</w:t>
        </w:r>
        <w:r w:rsidR="00FC2C00">
          <w:rPr>
            <w:noProof/>
            <w:webHidden/>
          </w:rPr>
          <w:tab/>
        </w:r>
        <w:r w:rsidR="00FC2C00">
          <w:rPr>
            <w:noProof/>
            <w:webHidden/>
          </w:rPr>
          <w:fldChar w:fldCharType="begin"/>
        </w:r>
        <w:r w:rsidR="00FC2C00">
          <w:rPr>
            <w:noProof/>
            <w:webHidden/>
          </w:rPr>
          <w:instrText xml:space="preserve"> PAGEREF _Toc146551044 \h </w:instrText>
        </w:r>
        <w:r w:rsidR="00FC2C00">
          <w:rPr>
            <w:noProof/>
            <w:webHidden/>
          </w:rPr>
        </w:r>
        <w:r w:rsidR="00FC2C00">
          <w:rPr>
            <w:noProof/>
            <w:webHidden/>
          </w:rPr>
          <w:fldChar w:fldCharType="separate"/>
        </w:r>
        <w:r w:rsidR="00FC2C00">
          <w:rPr>
            <w:noProof/>
            <w:webHidden/>
          </w:rPr>
          <w:t>4</w:t>
        </w:r>
        <w:r w:rsidR="00FC2C00">
          <w:rPr>
            <w:noProof/>
            <w:webHidden/>
          </w:rPr>
          <w:fldChar w:fldCharType="end"/>
        </w:r>
      </w:hyperlink>
    </w:p>
    <w:p w14:paraId="3231706C" w14:textId="5353F6C6"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45" w:history="1">
        <w:r w:rsidR="00FC2C00" w:rsidRPr="00C37C7B">
          <w:rPr>
            <w:rStyle w:val="Hyperlink"/>
            <w:noProof/>
          </w:rPr>
          <w:t>Table 2: Assessment method 1 grading</w:t>
        </w:r>
        <w:r w:rsidR="00FC2C00">
          <w:rPr>
            <w:noProof/>
            <w:webHidden/>
          </w:rPr>
          <w:tab/>
        </w:r>
        <w:r w:rsidR="00FC2C00">
          <w:rPr>
            <w:noProof/>
            <w:webHidden/>
          </w:rPr>
          <w:fldChar w:fldCharType="begin"/>
        </w:r>
        <w:r w:rsidR="00FC2C00">
          <w:rPr>
            <w:noProof/>
            <w:webHidden/>
          </w:rPr>
          <w:instrText xml:space="preserve"> PAGEREF _Toc146551045 \h </w:instrText>
        </w:r>
        <w:r w:rsidR="00FC2C00">
          <w:rPr>
            <w:noProof/>
            <w:webHidden/>
          </w:rPr>
        </w:r>
        <w:r w:rsidR="00FC2C00">
          <w:rPr>
            <w:noProof/>
            <w:webHidden/>
          </w:rPr>
          <w:fldChar w:fldCharType="separate"/>
        </w:r>
        <w:r w:rsidR="00FC2C00">
          <w:rPr>
            <w:noProof/>
            <w:webHidden/>
          </w:rPr>
          <w:t>14</w:t>
        </w:r>
        <w:r w:rsidR="00FC2C00">
          <w:rPr>
            <w:noProof/>
            <w:webHidden/>
          </w:rPr>
          <w:fldChar w:fldCharType="end"/>
        </w:r>
      </w:hyperlink>
    </w:p>
    <w:p w14:paraId="2DB2AB84" w14:textId="0131A04F"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46" w:history="1">
        <w:r w:rsidR="00FC2C00" w:rsidRPr="00C37C7B">
          <w:rPr>
            <w:rStyle w:val="Hyperlink"/>
            <w:noProof/>
          </w:rPr>
          <w:t>Table 3: Assessment method 2 grading</w:t>
        </w:r>
        <w:r w:rsidR="00FC2C00">
          <w:rPr>
            <w:noProof/>
            <w:webHidden/>
          </w:rPr>
          <w:tab/>
        </w:r>
        <w:r w:rsidR="00FC2C00">
          <w:rPr>
            <w:noProof/>
            <w:webHidden/>
          </w:rPr>
          <w:fldChar w:fldCharType="begin"/>
        </w:r>
        <w:r w:rsidR="00FC2C00">
          <w:rPr>
            <w:noProof/>
            <w:webHidden/>
          </w:rPr>
          <w:instrText xml:space="preserve"> PAGEREF _Toc146551046 \h </w:instrText>
        </w:r>
        <w:r w:rsidR="00FC2C00">
          <w:rPr>
            <w:noProof/>
            <w:webHidden/>
          </w:rPr>
        </w:r>
        <w:r w:rsidR="00FC2C00">
          <w:rPr>
            <w:noProof/>
            <w:webHidden/>
          </w:rPr>
          <w:fldChar w:fldCharType="separate"/>
        </w:r>
        <w:r w:rsidR="00FC2C00">
          <w:rPr>
            <w:noProof/>
            <w:webHidden/>
          </w:rPr>
          <w:t>15</w:t>
        </w:r>
        <w:r w:rsidR="00FC2C00">
          <w:rPr>
            <w:noProof/>
            <w:webHidden/>
          </w:rPr>
          <w:fldChar w:fldCharType="end"/>
        </w:r>
      </w:hyperlink>
    </w:p>
    <w:p w14:paraId="3A6AA55E" w14:textId="1E3D8962"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47" w:history="1">
        <w:r w:rsidR="00FC2C00" w:rsidRPr="00C37C7B">
          <w:rPr>
            <w:rStyle w:val="Hyperlink"/>
            <w:rFonts w:ascii="ArialMT" w:hAnsi="ArialMT"/>
            <w:noProof/>
          </w:rPr>
          <w:t xml:space="preserve"> </w:t>
        </w:r>
        <w:r w:rsidR="00FC2C00" w:rsidRPr="00C37C7B">
          <w:rPr>
            <w:rStyle w:val="Hyperlink"/>
            <w:noProof/>
          </w:rPr>
          <w:t>Table 4: Assessment method 3 grading</w:t>
        </w:r>
        <w:r w:rsidR="00FC2C00">
          <w:rPr>
            <w:noProof/>
            <w:webHidden/>
          </w:rPr>
          <w:tab/>
        </w:r>
        <w:r w:rsidR="00FC2C00">
          <w:rPr>
            <w:noProof/>
            <w:webHidden/>
          </w:rPr>
          <w:fldChar w:fldCharType="begin"/>
        </w:r>
        <w:r w:rsidR="00FC2C00">
          <w:rPr>
            <w:noProof/>
            <w:webHidden/>
          </w:rPr>
          <w:instrText xml:space="preserve"> PAGEREF _Toc146551047 \h </w:instrText>
        </w:r>
        <w:r w:rsidR="00FC2C00">
          <w:rPr>
            <w:noProof/>
            <w:webHidden/>
          </w:rPr>
        </w:r>
        <w:r w:rsidR="00FC2C00">
          <w:rPr>
            <w:noProof/>
            <w:webHidden/>
          </w:rPr>
          <w:fldChar w:fldCharType="separate"/>
        </w:r>
        <w:r w:rsidR="00FC2C00">
          <w:rPr>
            <w:noProof/>
            <w:webHidden/>
          </w:rPr>
          <w:t>16</w:t>
        </w:r>
        <w:r w:rsidR="00FC2C00">
          <w:rPr>
            <w:noProof/>
            <w:webHidden/>
          </w:rPr>
          <w:fldChar w:fldCharType="end"/>
        </w:r>
      </w:hyperlink>
    </w:p>
    <w:p w14:paraId="2856ECC1" w14:textId="15AD26C3"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48" w:history="1">
        <w:r w:rsidR="00FC2C00" w:rsidRPr="00C37C7B">
          <w:rPr>
            <w:rStyle w:val="Hyperlink"/>
            <w:noProof/>
          </w:rPr>
          <w:t>Table 5: Grading assessment boundaries</w:t>
        </w:r>
        <w:r w:rsidR="00FC2C00">
          <w:rPr>
            <w:noProof/>
            <w:webHidden/>
          </w:rPr>
          <w:tab/>
        </w:r>
        <w:r w:rsidR="00FC2C00">
          <w:rPr>
            <w:noProof/>
            <w:webHidden/>
          </w:rPr>
          <w:fldChar w:fldCharType="begin"/>
        </w:r>
        <w:r w:rsidR="00FC2C00">
          <w:rPr>
            <w:noProof/>
            <w:webHidden/>
          </w:rPr>
          <w:instrText xml:space="preserve"> PAGEREF _Toc146551048 \h </w:instrText>
        </w:r>
        <w:r w:rsidR="00FC2C00">
          <w:rPr>
            <w:noProof/>
            <w:webHidden/>
          </w:rPr>
        </w:r>
        <w:r w:rsidR="00FC2C00">
          <w:rPr>
            <w:noProof/>
            <w:webHidden/>
          </w:rPr>
          <w:fldChar w:fldCharType="separate"/>
        </w:r>
        <w:r w:rsidR="00FC2C00">
          <w:rPr>
            <w:noProof/>
            <w:webHidden/>
          </w:rPr>
          <w:t>16</w:t>
        </w:r>
        <w:r w:rsidR="00FC2C00">
          <w:rPr>
            <w:noProof/>
            <w:webHidden/>
          </w:rPr>
          <w:fldChar w:fldCharType="end"/>
        </w:r>
      </w:hyperlink>
    </w:p>
    <w:p w14:paraId="29C56748" w14:textId="6AA1CD4B"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49" w:history="1">
        <w:r w:rsidR="00FC2C00" w:rsidRPr="00C37C7B">
          <w:rPr>
            <w:rStyle w:val="Hyperlink"/>
            <w:noProof/>
          </w:rPr>
          <w:t>Table 6: Overall assessment gradings for EPA</w:t>
        </w:r>
        <w:r w:rsidR="00FC2C00">
          <w:rPr>
            <w:noProof/>
            <w:webHidden/>
          </w:rPr>
          <w:tab/>
        </w:r>
        <w:r w:rsidR="00FC2C00">
          <w:rPr>
            <w:noProof/>
            <w:webHidden/>
          </w:rPr>
          <w:fldChar w:fldCharType="begin"/>
        </w:r>
        <w:r w:rsidR="00FC2C00">
          <w:rPr>
            <w:noProof/>
            <w:webHidden/>
          </w:rPr>
          <w:instrText xml:space="preserve"> PAGEREF _Toc146551049 \h </w:instrText>
        </w:r>
        <w:r w:rsidR="00FC2C00">
          <w:rPr>
            <w:noProof/>
            <w:webHidden/>
          </w:rPr>
        </w:r>
        <w:r w:rsidR="00FC2C00">
          <w:rPr>
            <w:noProof/>
            <w:webHidden/>
          </w:rPr>
          <w:fldChar w:fldCharType="separate"/>
        </w:r>
        <w:r w:rsidR="00FC2C00">
          <w:rPr>
            <w:noProof/>
            <w:webHidden/>
          </w:rPr>
          <w:t>16</w:t>
        </w:r>
        <w:r w:rsidR="00FC2C00">
          <w:rPr>
            <w:noProof/>
            <w:webHidden/>
          </w:rPr>
          <w:fldChar w:fldCharType="end"/>
        </w:r>
      </w:hyperlink>
    </w:p>
    <w:p w14:paraId="1517ED5B" w14:textId="15CE102C"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50" w:history="1">
        <w:r w:rsidR="00FC2C00" w:rsidRPr="00C37C7B">
          <w:rPr>
            <w:rStyle w:val="Hyperlink"/>
            <w:noProof/>
          </w:rPr>
          <w:t>Table 7: Knowledge mapping - Assessment method 1</w:t>
        </w:r>
        <w:r w:rsidR="00FC2C00">
          <w:rPr>
            <w:noProof/>
            <w:webHidden/>
          </w:rPr>
          <w:tab/>
        </w:r>
        <w:r w:rsidR="00FC2C00">
          <w:rPr>
            <w:noProof/>
            <w:webHidden/>
          </w:rPr>
          <w:fldChar w:fldCharType="begin"/>
        </w:r>
        <w:r w:rsidR="00FC2C00">
          <w:rPr>
            <w:noProof/>
            <w:webHidden/>
          </w:rPr>
          <w:instrText xml:space="preserve"> PAGEREF _Toc146551050 \h </w:instrText>
        </w:r>
        <w:r w:rsidR="00FC2C00">
          <w:rPr>
            <w:noProof/>
            <w:webHidden/>
          </w:rPr>
        </w:r>
        <w:r w:rsidR="00FC2C00">
          <w:rPr>
            <w:noProof/>
            <w:webHidden/>
          </w:rPr>
          <w:fldChar w:fldCharType="separate"/>
        </w:r>
        <w:r w:rsidR="00FC2C00">
          <w:rPr>
            <w:noProof/>
            <w:webHidden/>
          </w:rPr>
          <w:t>18</w:t>
        </w:r>
        <w:r w:rsidR="00FC2C00">
          <w:rPr>
            <w:noProof/>
            <w:webHidden/>
          </w:rPr>
          <w:fldChar w:fldCharType="end"/>
        </w:r>
      </w:hyperlink>
    </w:p>
    <w:p w14:paraId="51F97860" w14:textId="24390992"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51" w:history="1">
        <w:r w:rsidR="00FC2C00" w:rsidRPr="00C37C7B">
          <w:rPr>
            <w:rStyle w:val="Hyperlink"/>
            <w:noProof/>
          </w:rPr>
          <w:t>Table 8: Skills mapping - Assessment method 1</w:t>
        </w:r>
        <w:r w:rsidR="00FC2C00">
          <w:rPr>
            <w:noProof/>
            <w:webHidden/>
          </w:rPr>
          <w:tab/>
        </w:r>
        <w:r w:rsidR="00FC2C00">
          <w:rPr>
            <w:noProof/>
            <w:webHidden/>
          </w:rPr>
          <w:fldChar w:fldCharType="begin"/>
        </w:r>
        <w:r w:rsidR="00FC2C00">
          <w:rPr>
            <w:noProof/>
            <w:webHidden/>
          </w:rPr>
          <w:instrText xml:space="preserve"> PAGEREF _Toc146551051 \h </w:instrText>
        </w:r>
        <w:r w:rsidR="00FC2C00">
          <w:rPr>
            <w:noProof/>
            <w:webHidden/>
          </w:rPr>
        </w:r>
        <w:r w:rsidR="00FC2C00">
          <w:rPr>
            <w:noProof/>
            <w:webHidden/>
          </w:rPr>
          <w:fldChar w:fldCharType="separate"/>
        </w:r>
        <w:r w:rsidR="00FC2C00">
          <w:rPr>
            <w:noProof/>
            <w:webHidden/>
          </w:rPr>
          <w:t>19</w:t>
        </w:r>
        <w:r w:rsidR="00FC2C00">
          <w:rPr>
            <w:noProof/>
            <w:webHidden/>
          </w:rPr>
          <w:fldChar w:fldCharType="end"/>
        </w:r>
      </w:hyperlink>
    </w:p>
    <w:p w14:paraId="6A8BDD2E" w14:textId="526DD7EC"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52" w:history="1">
        <w:r w:rsidR="00FC2C00" w:rsidRPr="00C37C7B">
          <w:rPr>
            <w:rStyle w:val="Hyperlink"/>
            <w:noProof/>
          </w:rPr>
          <w:t>Table 9: Behaviours mapping - Assessment method 1</w:t>
        </w:r>
        <w:r w:rsidR="00FC2C00">
          <w:rPr>
            <w:noProof/>
            <w:webHidden/>
          </w:rPr>
          <w:tab/>
        </w:r>
        <w:r w:rsidR="00FC2C00">
          <w:rPr>
            <w:noProof/>
            <w:webHidden/>
          </w:rPr>
          <w:fldChar w:fldCharType="begin"/>
        </w:r>
        <w:r w:rsidR="00FC2C00">
          <w:rPr>
            <w:noProof/>
            <w:webHidden/>
          </w:rPr>
          <w:instrText xml:space="preserve"> PAGEREF _Toc146551052 \h </w:instrText>
        </w:r>
        <w:r w:rsidR="00FC2C00">
          <w:rPr>
            <w:noProof/>
            <w:webHidden/>
          </w:rPr>
        </w:r>
        <w:r w:rsidR="00FC2C00">
          <w:rPr>
            <w:noProof/>
            <w:webHidden/>
          </w:rPr>
          <w:fldChar w:fldCharType="separate"/>
        </w:r>
        <w:r w:rsidR="00FC2C00">
          <w:rPr>
            <w:noProof/>
            <w:webHidden/>
          </w:rPr>
          <w:t>19</w:t>
        </w:r>
        <w:r w:rsidR="00FC2C00">
          <w:rPr>
            <w:noProof/>
            <w:webHidden/>
          </w:rPr>
          <w:fldChar w:fldCharType="end"/>
        </w:r>
      </w:hyperlink>
    </w:p>
    <w:p w14:paraId="12B1138B" w14:textId="0F864796"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53" w:history="1">
        <w:r w:rsidR="00FC2C00" w:rsidRPr="00C37C7B">
          <w:rPr>
            <w:rStyle w:val="Hyperlink"/>
            <w:noProof/>
          </w:rPr>
          <w:t>Table 10: Knowledge, Skills and Behaviours mapping - Assessment method 2</w:t>
        </w:r>
        <w:r w:rsidR="00FC2C00">
          <w:rPr>
            <w:noProof/>
            <w:webHidden/>
          </w:rPr>
          <w:tab/>
        </w:r>
        <w:r w:rsidR="00FC2C00">
          <w:rPr>
            <w:noProof/>
            <w:webHidden/>
          </w:rPr>
          <w:fldChar w:fldCharType="begin"/>
        </w:r>
        <w:r w:rsidR="00FC2C00">
          <w:rPr>
            <w:noProof/>
            <w:webHidden/>
          </w:rPr>
          <w:instrText xml:space="preserve"> PAGEREF _Toc146551053 \h </w:instrText>
        </w:r>
        <w:r w:rsidR="00FC2C00">
          <w:rPr>
            <w:noProof/>
            <w:webHidden/>
          </w:rPr>
        </w:r>
        <w:r w:rsidR="00FC2C00">
          <w:rPr>
            <w:noProof/>
            <w:webHidden/>
          </w:rPr>
          <w:fldChar w:fldCharType="separate"/>
        </w:r>
        <w:r w:rsidR="00FC2C00">
          <w:rPr>
            <w:noProof/>
            <w:webHidden/>
          </w:rPr>
          <w:t>20</w:t>
        </w:r>
        <w:r w:rsidR="00FC2C00">
          <w:rPr>
            <w:noProof/>
            <w:webHidden/>
          </w:rPr>
          <w:fldChar w:fldCharType="end"/>
        </w:r>
      </w:hyperlink>
    </w:p>
    <w:p w14:paraId="2E476934" w14:textId="659E6A08" w:rsidR="00FC2C00" w:rsidRDefault="005E729D">
      <w:pPr>
        <w:pStyle w:val="TableofFigures"/>
        <w:tabs>
          <w:tab w:val="right" w:leader="dot" w:pos="9016"/>
        </w:tabs>
        <w:rPr>
          <w:rFonts w:eastAsiaTheme="minorEastAsia"/>
          <w:noProof/>
          <w:kern w:val="2"/>
          <w:sz w:val="24"/>
          <w:szCs w:val="24"/>
          <w:lang w:eastAsia="en-GB"/>
          <w14:ligatures w14:val="standardContextual"/>
        </w:rPr>
      </w:pPr>
      <w:hyperlink w:anchor="_Toc146551054" w:history="1">
        <w:r w:rsidR="00FC2C00" w:rsidRPr="00C37C7B">
          <w:rPr>
            <w:rStyle w:val="Hyperlink"/>
            <w:noProof/>
          </w:rPr>
          <w:t>Table 11: Knowledge mapping - Assessment method 3</w:t>
        </w:r>
        <w:r w:rsidR="00FC2C00">
          <w:rPr>
            <w:noProof/>
            <w:webHidden/>
          </w:rPr>
          <w:tab/>
        </w:r>
        <w:r w:rsidR="00FC2C00">
          <w:rPr>
            <w:noProof/>
            <w:webHidden/>
          </w:rPr>
          <w:fldChar w:fldCharType="begin"/>
        </w:r>
        <w:r w:rsidR="00FC2C00">
          <w:rPr>
            <w:noProof/>
            <w:webHidden/>
          </w:rPr>
          <w:instrText xml:space="preserve"> PAGEREF _Toc146551054 \h </w:instrText>
        </w:r>
        <w:r w:rsidR="00FC2C00">
          <w:rPr>
            <w:noProof/>
            <w:webHidden/>
          </w:rPr>
        </w:r>
        <w:r w:rsidR="00FC2C00">
          <w:rPr>
            <w:noProof/>
            <w:webHidden/>
          </w:rPr>
          <w:fldChar w:fldCharType="separate"/>
        </w:r>
        <w:r w:rsidR="00FC2C00">
          <w:rPr>
            <w:noProof/>
            <w:webHidden/>
          </w:rPr>
          <w:t>21</w:t>
        </w:r>
        <w:r w:rsidR="00FC2C00">
          <w:rPr>
            <w:noProof/>
            <w:webHidden/>
          </w:rPr>
          <w:fldChar w:fldCharType="end"/>
        </w:r>
      </w:hyperlink>
    </w:p>
    <w:p w14:paraId="39B40D4C" w14:textId="77777777" w:rsidR="00D8127A" w:rsidRDefault="00D8127A" w:rsidP="00032116">
      <w:pPr>
        <w:pStyle w:val="Heading1"/>
        <w:sectPr w:rsidR="00D8127A">
          <w:pgSz w:w="11906" w:h="16838"/>
          <w:pgMar w:top="1440" w:right="1440" w:bottom="1440" w:left="1440" w:header="708" w:footer="708" w:gutter="0"/>
          <w:cols w:space="708"/>
          <w:docGrid w:linePitch="360"/>
        </w:sectPr>
      </w:pPr>
      <w:r>
        <w:fldChar w:fldCharType="end"/>
      </w:r>
    </w:p>
    <w:p w14:paraId="06D427D0" w14:textId="4AE120CC" w:rsidR="003128E1" w:rsidRPr="00A044AC" w:rsidRDefault="003128E1" w:rsidP="00032116">
      <w:pPr>
        <w:pStyle w:val="Heading1"/>
      </w:pPr>
      <w:r w:rsidRPr="00A044AC">
        <w:lastRenderedPageBreak/>
        <w:t>Introduction and Overview</w:t>
      </w:r>
      <w:bookmarkEnd w:id="2"/>
    </w:p>
    <w:p w14:paraId="1A6F2DDB" w14:textId="49FA36FE" w:rsidR="003128E1" w:rsidRPr="00A044AC" w:rsidRDefault="003128E1" w:rsidP="003128E1">
      <w:pPr>
        <w:pStyle w:val="NormalWeb"/>
        <w:rPr>
          <w:rFonts w:ascii="Arial" w:hAnsi="Arial" w:cs="Arial"/>
          <w:sz w:val="22"/>
          <w:szCs w:val="22"/>
        </w:rPr>
      </w:pPr>
      <w:r w:rsidRPr="00A044AC">
        <w:rPr>
          <w:rFonts w:ascii="Arial" w:hAnsi="Arial" w:cs="Arial"/>
          <w:sz w:val="22"/>
          <w:szCs w:val="22"/>
        </w:rPr>
        <w:t xml:space="preserve">This document sets out the requirements for end-point assessment (EPA) for the Ordnance Munitions Explosives Technician apprenticeship standard. It will be of interest to Ordnance Munitions Explosives Technician apprentices, their employers and training providers. </w:t>
      </w:r>
    </w:p>
    <w:p w14:paraId="363EF0B1" w14:textId="77777777" w:rsidR="003128E1" w:rsidRPr="00A044AC" w:rsidRDefault="003128E1" w:rsidP="003128E1">
      <w:pPr>
        <w:pStyle w:val="NormalWeb"/>
        <w:rPr>
          <w:rFonts w:ascii="Arial" w:hAnsi="Arial" w:cs="Arial"/>
          <w:sz w:val="22"/>
          <w:szCs w:val="22"/>
        </w:rPr>
      </w:pPr>
      <w:r w:rsidRPr="00A044AC">
        <w:rPr>
          <w:rFonts w:ascii="Arial" w:hAnsi="Arial" w:cs="Arial"/>
          <w:sz w:val="22"/>
          <w:szCs w:val="22"/>
        </w:rPr>
        <w:t xml:space="preserve">Full time apprentices will typically spend 30 months on-programme (before the gateway) working towards the occupational standard, with a minimum of 20% off-the-job training. All apprentices must spend a minimum of 12 months on-programme. </w:t>
      </w:r>
    </w:p>
    <w:p w14:paraId="27A490BE" w14:textId="77777777" w:rsidR="003128E1" w:rsidRPr="00A044AC" w:rsidRDefault="003128E1" w:rsidP="003128E1">
      <w:pPr>
        <w:pStyle w:val="NormalWeb"/>
        <w:rPr>
          <w:rFonts w:ascii="Arial" w:hAnsi="Arial" w:cs="Arial"/>
          <w:sz w:val="22"/>
          <w:szCs w:val="22"/>
        </w:rPr>
      </w:pPr>
      <w:r w:rsidRPr="00A044AC">
        <w:rPr>
          <w:rFonts w:ascii="Arial" w:hAnsi="Arial" w:cs="Arial"/>
          <w:sz w:val="22"/>
          <w:szCs w:val="22"/>
        </w:rPr>
        <w:t xml:space="preserve">The EPA period should only start, and the EPA be arranged, once the employer is satisfied that the apprentice is deemed to be consistently working at or above the level set out in the occupational standard, all of the pre-requisite gateway requirements for EPA have been met and can be evidenced to an EPAO. </w:t>
      </w:r>
    </w:p>
    <w:p w14:paraId="25839C44" w14:textId="77777777" w:rsidR="003128E1" w:rsidRPr="00A044AC" w:rsidRDefault="003128E1" w:rsidP="003128E1">
      <w:pPr>
        <w:pStyle w:val="NormalWeb"/>
        <w:rPr>
          <w:rFonts w:ascii="Arial" w:hAnsi="Arial" w:cs="Arial"/>
          <w:sz w:val="22"/>
          <w:szCs w:val="22"/>
        </w:rPr>
      </w:pPr>
      <w:r w:rsidRPr="00A044AC">
        <w:rPr>
          <w:rFonts w:ascii="Arial" w:hAnsi="Arial" w:cs="Arial"/>
          <w:sz w:val="22"/>
          <w:szCs w:val="22"/>
        </w:rPr>
        <w:t>The EPA must be completed within an EPA period lasting typically 6 months, after the EPA gateway. The EPA consists of 3 discrete assessment methods.</w:t>
      </w:r>
    </w:p>
    <w:p w14:paraId="6F280314" w14:textId="22CFC708" w:rsidR="00061BCF" w:rsidRPr="00A044AC" w:rsidRDefault="00061BCF" w:rsidP="00032116">
      <w:pPr>
        <w:pStyle w:val="Heading2"/>
      </w:pPr>
      <w:bookmarkStart w:id="3" w:name="_Toc146550127"/>
      <w:r w:rsidRPr="00A044AC">
        <w:t xml:space="preserve">The </w:t>
      </w:r>
      <w:r w:rsidR="002276CD" w:rsidRPr="00A044AC">
        <w:t xml:space="preserve">OME </w:t>
      </w:r>
      <w:r w:rsidRPr="00A044AC">
        <w:t>E</w:t>
      </w:r>
      <w:r w:rsidR="002D65B5" w:rsidRPr="00A044AC">
        <w:t xml:space="preserve">nd </w:t>
      </w:r>
      <w:r w:rsidRPr="00A044AC">
        <w:t>P</w:t>
      </w:r>
      <w:r w:rsidR="002D65B5" w:rsidRPr="00A044AC">
        <w:t xml:space="preserve">oint </w:t>
      </w:r>
      <w:r w:rsidRPr="00A044AC">
        <w:t>A</w:t>
      </w:r>
      <w:r w:rsidR="002D65B5" w:rsidRPr="00A044AC">
        <w:t>ssessment</w:t>
      </w:r>
      <w:r w:rsidRPr="00A044AC">
        <w:t xml:space="preserve"> consists of </w:t>
      </w:r>
      <w:r w:rsidR="003128E1" w:rsidRPr="00A044AC">
        <w:t>3</w:t>
      </w:r>
      <w:r w:rsidRPr="00A044AC">
        <w:t xml:space="preserve"> </w:t>
      </w:r>
      <w:r w:rsidR="002D65B5" w:rsidRPr="00A044AC">
        <w:t>components</w:t>
      </w:r>
      <w:r w:rsidRPr="00A044AC">
        <w:t>:</w:t>
      </w:r>
      <w:bookmarkEnd w:id="3"/>
    </w:p>
    <w:p w14:paraId="22FA097C" w14:textId="77777777" w:rsidR="003128E1" w:rsidRPr="00A044AC" w:rsidRDefault="003128E1" w:rsidP="003128E1">
      <w:pPr>
        <w:pStyle w:val="NormalWeb"/>
        <w:numPr>
          <w:ilvl w:val="0"/>
          <w:numId w:val="1"/>
        </w:numPr>
        <w:rPr>
          <w:rFonts w:ascii="Arial" w:hAnsi="Arial" w:cs="Arial"/>
          <w:sz w:val="22"/>
          <w:szCs w:val="22"/>
        </w:rPr>
      </w:pPr>
      <w:r w:rsidRPr="00A044AC">
        <w:rPr>
          <w:rFonts w:ascii="Arial" w:hAnsi="Arial" w:cs="Arial"/>
          <w:sz w:val="22"/>
          <w:szCs w:val="22"/>
        </w:rPr>
        <w:t>Practical demonstration with question and answer session.</w:t>
      </w:r>
    </w:p>
    <w:p w14:paraId="51F58531" w14:textId="43CCCDA5" w:rsidR="003128E1" w:rsidRPr="00A044AC" w:rsidRDefault="003128E1" w:rsidP="003128E1">
      <w:pPr>
        <w:pStyle w:val="NormalWeb"/>
        <w:numPr>
          <w:ilvl w:val="0"/>
          <w:numId w:val="1"/>
        </w:numPr>
        <w:rPr>
          <w:rFonts w:ascii="Arial" w:hAnsi="Arial" w:cs="Arial"/>
          <w:sz w:val="22"/>
          <w:szCs w:val="22"/>
        </w:rPr>
      </w:pPr>
      <w:r w:rsidRPr="00A044AC">
        <w:rPr>
          <w:rFonts w:ascii="Arial" w:hAnsi="Arial" w:cs="Arial"/>
          <w:sz w:val="22"/>
          <w:szCs w:val="22"/>
        </w:rPr>
        <w:t xml:space="preserve">Interview underpinned by a portfolio of evidence </w:t>
      </w:r>
    </w:p>
    <w:p w14:paraId="4500AA59" w14:textId="03B22871" w:rsidR="003128E1" w:rsidRPr="00D8127A" w:rsidRDefault="003128E1" w:rsidP="00A70353">
      <w:pPr>
        <w:pStyle w:val="NormalWeb"/>
        <w:numPr>
          <w:ilvl w:val="0"/>
          <w:numId w:val="1"/>
        </w:numPr>
        <w:rPr>
          <w:rFonts w:ascii="Arial" w:hAnsi="Arial" w:cs="Arial"/>
          <w:sz w:val="22"/>
          <w:szCs w:val="22"/>
        </w:rPr>
      </w:pPr>
      <w:r w:rsidRPr="00A044AC">
        <w:rPr>
          <w:rFonts w:ascii="Arial" w:hAnsi="Arial" w:cs="Arial"/>
          <w:sz w:val="22"/>
          <w:szCs w:val="22"/>
        </w:rPr>
        <w:t xml:space="preserve">Knowledge Test </w:t>
      </w:r>
    </w:p>
    <w:p w14:paraId="0A1F4AB3" w14:textId="3F9F7D8E" w:rsidR="003128E1" w:rsidRPr="00032116" w:rsidRDefault="003128E1" w:rsidP="00032116">
      <w:pPr>
        <w:pStyle w:val="Heading2"/>
      </w:pPr>
      <w:bookmarkStart w:id="4" w:name="_Toc146550128"/>
      <w:r w:rsidRPr="00032116">
        <w:t>Summary Table</w:t>
      </w:r>
      <w:bookmarkEnd w:id="4"/>
    </w:p>
    <w:p w14:paraId="57231AA4" w14:textId="0D2E76CB" w:rsidR="003128E1" w:rsidRDefault="00A044AC" w:rsidP="00D8127A">
      <w:pPr>
        <w:jc w:val="center"/>
        <w:rPr>
          <w:rFonts w:ascii="Arial" w:hAnsi="Arial" w:cs="Arial"/>
          <w:b/>
          <w:bCs/>
        </w:rPr>
      </w:pPr>
      <w:r w:rsidRPr="00A044AC">
        <w:rPr>
          <w:rFonts w:ascii="Arial" w:hAnsi="Arial" w:cs="Arial"/>
          <w:b/>
          <w:bCs/>
          <w:noProof/>
        </w:rPr>
        <w:drawing>
          <wp:inline distT="0" distB="0" distL="0" distR="0" wp14:anchorId="4A90137A" wp14:editId="73BFA714">
            <wp:extent cx="3987800" cy="4065117"/>
            <wp:effectExtent l="0" t="0" r="0" b="0"/>
            <wp:docPr id="115119271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92711" name="Picture 1" descr="A screenshot of a docu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019630" cy="4097564"/>
                    </a:xfrm>
                    <a:prstGeom prst="rect">
                      <a:avLst/>
                    </a:prstGeom>
                  </pic:spPr>
                </pic:pic>
              </a:graphicData>
            </a:graphic>
          </wp:inline>
        </w:drawing>
      </w:r>
    </w:p>
    <w:p w14:paraId="0D1565E5" w14:textId="3F3C18FF" w:rsidR="0002049D" w:rsidRPr="00A044AC" w:rsidRDefault="0002049D" w:rsidP="0002049D">
      <w:pPr>
        <w:pStyle w:val="Caption"/>
        <w:jc w:val="center"/>
        <w:rPr>
          <w:rFonts w:ascii="Arial" w:hAnsi="Arial" w:cs="Arial"/>
          <w:b/>
          <w:bCs/>
          <w:sz w:val="22"/>
          <w:szCs w:val="22"/>
        </w:rPr>
      </w:pPr>
      <w:bookmarkStart w:id="5" w:name="_Toc146551044"/>
      <w:r>
        <w:t xml:space="preserve">Table </w:t>
      </w:r>
      <w:fldSimple w:instr=" SEQ Table \* ARABIC ">
        <w:r w:rsidR="00D8127A">
          <w:rPr>
            <w:noProof/>
          </w:rPr>
          <w:t>1</w:t>
        </w:r>
      </w:fldSimple>
      <w:r>
        <w:t>: Assessment Summary at a Glance</w:t>
      </w:r>
      <w:bookmarkEnd w:id="5"/>
    </w:p>
    <w:p w14:paraId="50A4F6A4" w14:textId="56378E08" w:rsidR="00A70353" w:rsidRPr="00A044AC" w:rsidRDefault="00A70353" w:rsidP="00032116">
      <w:pPr>
        <w:pStyle w:val="Heading1"/>
      </w:pPr>
      <w:bookmarkStart w:id="6" w:name="_Toc146550129"/>
      <w:r w:rsidRPr="00A044AC">
        <w:lastRenderedPageBreak/>
        <w:t>End-</w:t>
      </w:r>
      <w:r w:rsidR="0002049D">
        <w:t>P</w:t>
      </w:r>
      <w:r w:rsidRPr="00A044AC">
        <w:t>oint Assessment Gateway</w:t>
      </w:r>
      <w:bookmarkEnd w:id="6"/>
    </w:p>
    <w:p w14:paraId="3383A8FE" w14:textId="77777777" w:rsidR="00A044AC" w:rsidRPr="00A044AC" w:rsidRDefault="00A044AC" w:rsidP="00A044AC">
      <w:pPr>
        <w:pStyle w:val="NormalWeb"/>
        <w:rPr>
          <w:rFonts w:ascii="Arial" w:hAnsi="Arial" w:cs="Arial"/>
          <w:sz w:val="22"/>
          <w:szCs w:val="22"/>
        </w:rPr>
      </w:pPr>
      <w:r w:rsidRPr="00A044AC">
        <w:rPr>
          <w:rFonts w:ascii="Arial" w:hAnsi="Arial" w:cs="Arial"/>
          <w:sz w:val="22"/>
          <w:szCs w:val="22"/>
        </w:rPr>
        <w:t xml:space="preserve">The EPA period should only start once the employer is satisfied that the apprentice is consistently working at or above the level set out in the occupational standard, that is to say they are deemed to have achieved occupational competence. In making this decision, the employer may take advice from the apprentice’s training provider(s), but the decision must ultimately be made solely by the employer. </w:t>
      </w:r>
    </w:p>
    <w:p w14:paraId="04B3C240" w14:textId="1A798D19" w:rsidR="00A044AC" w:rsidRPr="00A044AC" w:rsidRDefault="00A044AC" w:rsidP="00D8127A">
      <w:pPr>
        <w:pStyle w:val="NormalWeb"/>
        <w:rPr>
          <w:rFonts w:ascii="Arial" w:hAnsi="Arial" w:cs="Arial"/>
          <w:sz w:val="22"/>
          <w:szCs w:val="22"/>
        </w:rPr>
      </w:pPr>
      <w:r w:rsidRPr="00A044AC">
        <w:rPr>
          <w:rFonts w:ascii="Arial" w:hAnsi="Arial" w:cs="Arial"/>
          <w:sz w:val="22"/>
          <w:szCs w:val="22"/>
        </w:rPr>
        <w:t xml:space="preserve">In addition to the employer’s confirmation that the apprentice is working at or above the level in the occupational standard, the apprentice must have completed the following gateway requirements prior to beginning EPA: English and mathematics at level 2. </w:t>
      </w:r>
    </w:p>
    <w:p w14:paraId="7F2FCD90" w14:textId="77777777" w:rsidR="00A044AC" w:rsidRPr="00A044AC" w:rsidRDefault="00A044AC" w:rsidP="00A044AC">
      <w:pPr>
        <w:pStyle w:val="NormalWeb"/>
        <w:rPr>
          <w:rFonts w:ascii="Arial" w:hAnsi="Arial" w:cs="Arial"/>
          <w:sz w:val="22"/>
          <w:szCs w:val="22"/>
        </w:rPr>
      </w:pPr>
      <w:r w:rsidRPr="00A044AC">
        <w:rPr>
          <w:rFonts w:ascii="Arial" w:hAnsi="Arial" w:cs="Arial"/>
          <w:sz w:val="22"/>
          <w:szCs w:val="22"/>
        </w:rPr>
        <w:t xml:space="preserve">For those with an education, health and care plan or a legacy statement the apprenticeships English and mathematics minimum requirement is Entry Level 3 and British Sign Language qualification are an alternative to English qualifications for whom this is their primary language. </w:t>
      </w:r>
    </w:p>
    <w:p w14:paraId="67EE15FB" w14:textId="1DEEB7D3" w:rsidR="00A044AC" w:rsidRPr="00A044AC" w:rsidRDefault="00A044AC" w:rsidP="00D8127A">
      <w:pPr>
        <w:pStyle w:val="NormalWeb"/>
        <w:rPr>
          <w:rFonts w:ascii="Arial" w:hAnsi="Arial" w:cs="Arial"/>
          <w:sz w:val="22"/>
          <w:szCs w:val="22"/>
        </w:rPr>
      </w:pPr>
      <w:r w:rsidRPr="00A044AC">
        <w:rPr>
          <w:rFonts w:ascii="Arial" w:hAnsi="Arial" w:cs="Arial"/>
          <w:sz w:val="22"/>
          <w:szCs w:val="22"/>
        </w:rPr>
        <w:t>For Practical demonstration with question and answer session:</w:t>
      </w:r>
      <w:r w:rsidR="00D8127A">
        <w:rPr>
          <w:rFonts w:ascii="Arial" w:hAnsi="Arial" w:cs="Arial"/>
          <w:sz w:val="22"/>
          <w:szCs w:val="22"/>
        </w:rPr>
        <w:t xml:space="preserve"> </w:t>
      </w:r>
      <w:r w:rsidRPr="00A044AC">
        <w:rPr>
          <w:rFonts w:ascii="Arial" w:hAnsi="Arial" w:cs="Arial"/>
          <w:sz w:val="22"/>
          <w:szCs w:val="22"/>
        </w:rPr>
        <w:t xml:space="preserve">no specific requirements </w:t>
      </w:r>
    </w:p>
    <w:p w14:paraId="33CE2403" w14:textId="109A278D" w:rsidR="00A044AC" w:rsidRPr="00A044AC" w:rsidRDefault="00A044AC" w:rsidP="00D8127A">
      <w:pPr>
        <w:pStyle w:val="NormalWeb"/>
        <w:rPr>
          <w:rFonts w:ascii="Arial" w:hAnsi="Arial" w:cs="Arial"/>
          <w:sz w:val="22"/>
          <w:szCs w:val="22"/>
        </w:rPr>
      </w:pPr>
      <w:r w:rsidRPr="00A044AC">
        <w:rPr>
          <w:rFonts w:ascii="Arial" w:hAnsi="Arial" w:cs="Arial"/>
          <w:sz w:val="22"/>
          <w:szCs w:val="22"/>
        </w:rPr>
        <w:t>For Interview underpinned by a portfolio of evidence, the apprentice will be required to submit:</w:t>
      </w:r>
      <w:r w:rsidR="00D8127A">
        <w:rPr>
          <w:rFonts w:ascii="Arial" w:hAnsi="Arial" w:cs="Arial"/>
          <w:sz w:val="22"/>
          <w:szCs w:val="22"/>
        </w:rPr>
        <w:t xml:space="preserve"> </w:t>
      </w:r>
      <w:r w:rsidRPr="00A044AC">
        <w:rPr>
          <w:rFonts w:ascii="Arial" w:hAnsi="Arial" w:cs="Arial"/>
          <w:sz w:val="22"/>
          <w:szCs w:val="22"/>
        </w:rPr>
        <w:t xml:space="preserve"> portfolio of evidence which is submitted to the EPAO at the Gateway. </w:t>
      </w:r>
    </w:p>
    <w:p w14:paraId="20035159" w14:textId="77777777" w:rsidR="00A044AC" w:rsidRPr="00A044AC" w:rsidRDefault="00A044AC" w:rsidP="00A044AC">
      <w:pPr>
        <w:pStyle w:val="NormalWeb"/>
        <w:rPr>
          <w:rFonts w:ascii="Arial" w:hAnsi="Arial" w:cs="Arial"/>
          <w:sz w:val="22"/>
          <w:szCs w:val="22"/>
        </w:rPr>
      </w:pPr>
      <w:r w:rsidRPr="00A044AC">
        <w:rPr>
          <w:rFonts w:ascii="Arial" w:hAnsi="Arial" w:cs="Arial"/>
          <w:sz w:val="22"/>
          <w:szCs w:val="22"/>
        </w:rPr>
        <w:t xml:space="preserve">The portfolio of evidence requirements are as follows: </w:t>
      </w:r>
    </w:p>
    <w:p w14:paraId="38B700C9" w14:textId="055C2E87" w:rsidR="00A044AC" w:rsidRPr="00A044AC" w:rsidRDefault="00A044AC" w:rsidP="00A044AC">
      <w:pPr>
        <w:pStyle w:val="NormalWeb"/>
        <w:numPr>
          <w:ilvl w:val="0"/>
          <w:numId w:val="10"/>
        </w:numPr>
        <w:rPr>
          <w:rFonts w:ascii="Arial" w:hAnsi="Arial" w:cs="Arial"/>
          <w:sz w:val="22"/>
          <w:szCs w:val="22"/>
        </w:rPr>
      </w:pPr>
      <w:r w:rsidRPr="00A044AC">
        <w:rPr>
          <w:rFonts w:ascii="Arial" w:hAnsi="Arial" w:cs="Arial"/>
          <w:sz w:val="22"/>
          <w:szCs w:val="22"/>
        </w:rPr>
        <w:t xml:space="preserve">The apprentice will have prepared a portfolio of evidence during the on-programme phase to support the interview. The format and structure of the portfolio must be agreed between the employer and apprentice and will be presented electronically. </w:t>
      </w:r>
    </w:p>
    <w:p w14:paraId="2EEBE42A" w14:textId="0D22E64E" w:rsidR="00A044AC" w:rsidRPr="00A044AC" w:rsidRDefault="00A044AC" w:rsidP="00A044AC">
      <w:pPr>
        <w:pStyle w:val="NormalWeb"/>
        <w:numPr>
          <w:ilvl w:val="0"/>
          <w:numId w:val="10"/>
        </w:numPr>
        <w:rPr>
          <w:rFonts w:ascii="Arial" w:hAnsi="Arial" w:cs="Arial"/>
          <w:sz w:val="22"/>
          <w:szCs w:val="22"/>
        </w:rPr>
      </w:pPr>
      <w:r w:rsidRPr="00A044AC">
        <w:rPr>
          <w:rFonts w:ascii="Arial" w:hAnsi="Arial" w:cs="Arial"/>
          <w:sz w:val="22"/>
          <w:szCs w:val="22"/>
        </w:rPr>
        <w:t xml:space="preserve">The portfolio of evidence will be submitted to the EPAO at the gateway. </w:t>
      </w:r>
    </w:p>
    <w:p w14:paraId="2A7AEBE3" w14:textId="77777777" w:rsidR="00A044AC" w:rsidRPr="00A044AC" w:rsidRDefault="00A044AC" w:rsidP="00A044AC">
      <w:pPr>
        <w:pStyle w:val="NormalWeb"/>
        <w:numPr>
          <w:ilvl w:val="0"/>
          <w:numId w:val="10"/>
        </w:numPr>
        <w:rPr>
          <w:rFonts w:ascii="Arial" w:hAnsi="Arial" w:cs="Arial"/>
          <w:sz w:val="22"/>
          <w:szCs w:val="22"/>
        </w:rPr>
      </w:pPr>
      <w:r w:rsidRPr="00A044AC">
        <w:rPr>
          <w:rFonts w:ascii="Arial" w:hAnsi="Arial" w:cs="Arial"/>
          <w:sz w:val="22"/>
          <w:szCs w:val="22"/>
        </w:rPr>
        <w:t xml:space="preserve">The portfolio should contain written accounts of activities that have been completed and referenced against the knowledge, skills and behaviours, supported by appropriate evidence, such as video/audio extracts (these should be a maximum of 5 minutes in length); written statements; project plans; reports; minutes; observation reports; presentations; feedback from managers, supervisors or peers; papers or reports written by the apprentices; performance reviews. This is not a definitive list; other evidence sources are allowable. </w:t>
      </w:r>
    </w:p>
    <w:p w14:paraId="634B4142" w14:textId="77777777" w:rsidR="00A044AC" w:rsidRPr="00A044AC" w:rsidRDefault="00A044AC" w:rsidP="00A044AC">
      <w:pPr>
        <w:pStyle w:val="NormalWeb"/>
        <w:numPr>
          <w:ilvl w:val="0"/>
          <w:numId w:val="10"/>
        </w:numPr>
        <w:rPr>
          <w:rFonts w:ascii="Arial" w:hAnsi="Arial" w:cs="Arial"/>
          <w:sz w:val="22"/>
          <w:szCs w:val="22"/>
        </w:rPr>
      </w:pPr>
      <w:r w:rsidRPr="00A044AC">
        <w:rPr>
          <w:rFonts w:ascii="Arial" w:hAnsi="Arial" w:cs="Arial"/>
          <w:sz w:val="22"/>
          <w:szCs w:val="22"/>
        </w:rPr>
        <w:t xml:space="preserve">The content must be sufficient to evidence the apprentice can apply the knowledge, skills and behaviours required as mapped to assessment method 2 (Interview). There must be at least one piece of evidence relating to each knowledge, skill and behaviour mapped to assessment method 2. One piece of evidence can be referenced against more than one knowledge, skill or behavioural requirement. It is expected that there will be typically be a minimum of 12 pieces and a maximum of 15 pieces of evidence. </w:t>
      </w:r>
    </w:p>
    <w:p w14:paraId="0D499C12" w14:textId="556D75C1" w:rsidR="00A044AC" w:rsidRPr="00A044AC" w:rsidRDefault="00A044AC" w:rsidP="00A044AC">
      <w:pPr>
        <w:pStyle w:val="NormalWeb"/>
        <w:numPr>
          <w:ilvl w:val="0"/>
          <w:numId w:val="10"/>
        </w:numPr>
        <w:rPr>
          <w:rFonts w:ascii="Arial" w:hAnsi="Arial" w:cs="Arial"/>
          <w:sz w:val="22"/>
          <w:szCs w:val="22"/>
        </w:rPr>
      </w:pPr>
      <w:r w:rsidRPr="00A044AC">
        <w:rPr>
          <w:rFonts w:ascii="Arial" w:hAnsi="Arial" w:cs="Arial"/>
          <w:sz w:val="22"/>
          <w:szCs w:val="22"/>
        </w:rPr>
        <w:t xml:space="preserve">The evidence provided must be valid and attributable to the apprentice; the portfolio of evidence must contain a statement from the employer confirming this. </w:t>
      </w:r>
    </w:p>
    <w:p w14:paraId="5BF508CC" w14:textId="77777777" w:rsidR="00A044AC" w:rsidRPr="00A044AC" w:rsidRDefault="00A044AC" w:rsidP="00A044AC">
      <w:pPr>
        <w:pStyle w:val="NormalWeb"/>
        <w:rPr>
          <w:rFonts w:ascii="Arial" w:hAnsi="Arial" w:cs="Arial"/>
          <w:sz w:val="22"/>
          <w:szCs w:val="22"/>
        </w:rPr>
      </w:pPr>
      <w:r w:rsidRPr="00A044AC">
        <w:rPr>
          <w:rFonts w:ascii="Arial" w:hAnsi="Arial" w:cs="Arial"/>
          <w:sz w:val="22"/>
          <w:szCs w:val="22"/>
        </w:rPr>
        <w:t xml:space="preserve">The portfolio is not assessed, it informs the questioning for the interview and should be referred to by the apprentice to support their responses. </w:t>
      </w:r>
    </w:p>
    <w:p w14:paraId="625F6508" w14:textId="77777777" w:rsidR="00A044AC" w:rsidRPr="00A044AC" w:rsidRDefault="00A044AC" w:rsidP="00A044AC">
      <w:pPr>
        <w:pStyle w:val="NormalWeb"/>
        <w:rPr>
          <w:rFonts w:ascii="Arial" w:hAnsi="Arial" w:cs="Arial"/>
          <w:sz w:val="22"/>
          <w:szCs w:val="22"/>
        </w:rPr>
      </w:pPr>
      <w:r w:rsidRPr="00A044AC">
        <w:rPr>
          <w:rFonts w:ascii="Arial" w:hAnsi="Arial" w:cs="Arial"/>
          <w:sz w:val="22"/>
          <w:szCs w:val="22"/>
        </w:rPr>
        <w:t xml:space="preserve">For Knowledge Test: </w:t>
      </w:r>
    </w:p>
    <w:p w14:paraId="00B3C578" w14:textId="2FC7F16A" w:rsidR="00A044AC" w:rsidRDefault="00A044AC" w:rsidP="00A044AC">
      <w:pPr>
        <w:pStyle w:val="NormalWeb"/>
        <w:numPr>
          <w:ilvl w:val="0"/>
          <w:numId w:val="13"/>
        </w:numPr>
        <w:rPr>
          <w:rFonts w:ascii="Arial" w:hAnsi="Arial" w:cs="Arial"/>
          <w:sz w:val="22"/>
          <w:szCs w:val="22"/>
        </w:rPr>
      </w:pPr>
      <w:r w:rsidRPr="00A044AC">
        <w:rPr>
          <w:rFonts w:ascii="Arial" w:hAnsi="Arial" w:cs="Arial"/>
          <w:sz w:val="22"/>
          <w:szCs w:val="22"/>
        </w:rPr>
        <w:t xml:space="preserve">no specific requirements </w:t>
      </w:r>
    </w:p>
    <w:p w14:paraId="5C9C3CD9" w14:textId="77777777" w:rsidR="0002049D" w:rsidRDefault="0002049D" w:rsidP="00032116">
      <w:pPr>
        <w:pStyle w:val="Heading2"/>
        <w:sectPr w:rsidR="0002049D">
          <w:pgSz w:w="11906" w:h="16838"/>
          <w:pgMar w:top="1440" w:right="1440" w:bottom="1440" w:left="1440" w:header="708" w:footer="708" w:gutter="0"/>
          <w:cols w:space="708"/>
          <w:docGrid w:linePitch="360"/>
        </w:sectPr>
      </w:pPr>
      <w:bookmarkStart w:id="7" w:name="_Toc146550130"/>
    </w:p>
    <w:p w14:paraId="038FEFCC" w14:textId="13A49160" w:rsidR="00A044AC" w:rsidRPr="00A044AC" w:rsidRDefault="00A044AC" w:rsidP="00032116">
      <w:pPr>
        <w:pStyle w:val="Heading2"/>
      </w:pPr>
      <w:r w:rsidRPr="00A044AC">
        <w:lastRenderedPageBreak/>
        <w:t>Assessment Methods</w:t>
      </w:r>
      <w:bookmarkEnd w:id="7"/>
    </w:p>
    <w:p w14:paraId="7E6F962C" w14:textId="77777777" w:rsidR="00A044AC" w:rsidRPr="00A044AC" w:rsidRDefault="0014312D" w:rsidP="00032116">
      <w:pPr>
        <w:pStyle w:val="Heading3"/>
      </w:pPr>
      <w:bookmarkStart w:id="8" w:name="_Toc146550131"/>
      <w:r w:rsidRPr="00A044AC">
        <w:t>Assessment Method 1:</w:t>
      </w:r>
      <w:r w:rsidR="005230F0" w:rsidRPr="00A044AC">
        <w:t xml:space="preserve"> </w:t>
      </w:r>
      <w:r w:rsidR="00A044AC" w:rsidRPr="00A044AC">
        <w:t>Practical demonstration with question and answer session</w:t>
      </w:r>
      <w:bookmarkEnd w:id="8"/>
      <w:r w:rsidR="00A044AC" w:rsidRPr="00A044AC">
        <w:t xml:space="preserve"> </w:t>
      </w:r>
    </w:p>
    <w:p w14:paraId="5C0A2CF4" w14:textId="77777777" w:rsidR="00A044AC" w:rsidRPr="00A044AC" w:rsidRDefault="00A044AC" w:rsidP="00032116">
      <w:pPr>
        <w:pStyle w:val="Heading4"/>
      </w:pPr>
      <w:r w:rsidRPr="00A044AC">
        <w:t xml:space="preserve">Overview </w:t>
      </w:r>
    </w:p>
    <w:p w14:paraId="0D6B79C7" w14:textId="23A82B70" w:rsidR="00A044AC" w:rsidRDefault="00A044AC" w:rsidP="00A044AC">
      <w:pPr>
        <w:pStyle w:val="NormalWeb"/>
      </w:pPr>
      <w:r>
        <w:rPr>
          <w:rFonts w:ascii="ArialMT" w:hAnsi="ArialMT"/>
          <w:sz w:val="22"/>
          <w:szCs w:val="22"/>
        </w:rPr>
        <w:t xml:space="preserve">Apprentices must be observed by an independent assessor completing 1 practical demonstration in which they will demonstrate the KSBs assigned to this assessment method. The end-point assessment organisation will arrange for the practical demonstration to take place, in consultation with the employer. The practical demonstration with question and answer session must be carried out over an assessment time of 2 hours 30 minutes. The demonstration has two discrete parts and the individual parts may not be split, other than to allow comfort breaks as necessary. The independent assessor has the discretion to increase the time of the practical demonstration by up to 10% to allow the apprentice to complete the last task that is part of this element of the EPA. </w:t>
      </w:r>
    </w:p>
    <w:p w14:paraId="6F2B7D17" w14:textId="77777777" w:rsidR="00A044AC" w:rsidRDefault="00A044AC" w:rsidP="00A044AC">
      <w:pPr>
        <w:pStyle w:val="NormalWeb"/>
      </w:pPr>
      <w:r>
        <w:rPr>
          <w:rFonts w:ascii="ArialMT" w:hAnsi="ArialMT"/>
          <w:sz w:val="22"/>
          <w:szCs w:val="22"/>
        </w:rPr>
        <w:t xml:space="preserve">The independent assessor may conduct and observe only one apprentice during this assessment method. However due to Health and Safety operational requirements, some of the tasks may require two people to complete/support the task (this equates to the apprentice and one other person). The EPAO will arrange for a second person to be present for the assessment and can agree this with the employer. The apprentice must complete one task. The apprentice will instruct the person what to do throughout the task. The second person must follow the apprentice’s instructions and cannot ask for clarity on the instructions. If a second person is required, they must not be an apprentice and should be a work colleague that is independent of the apprentice undertaking the task and working at or above the level of the standard. All of the task must be attributable to the apprentice and the second person should provide a written statement to confirm this. The independent assessor should ensure that the second person does not influence the apprentice’s grade and is responsible for briefing the second person. </w:t>
      </w:r>
    </w:p>
    <w:p w14:paraId="726AC53A" w14:textId="77777777" w:rsidR="00A044AC" w:rsidRDefault="00A044AC" w:rsidP="00A044AC">
      <w:pPr>
        <w:pStyle w:val="NormalWeb"/>
      </w:pPr>
      <w:r>
        <w:rPr>
          <w:rFonts w:ascii="ArialMT" w:hAnsi="ArialMT"/>
          <w:sz w:val="22"/>
          <w:szCs w:val="22"/>
        </w:rPr>
        <w:t xml:space="preserve">The rationale for this assessment method is: </w:t>
      </w:r>
    </w:p>
    <w:p w14:paraId="051D353D" w14:textId="77777777" w:rsidR="00A044AC" w:rsidRDefault="00A044AC" w:rsidP="00A044AC">
      <w:pPr>
        <w:pStyle w:val="NormalWeb"/>
        <w:numPr>
          <w:ilvl w:val="0"/>
          <w:numId w:val="13"/>
        </w:numPr>
      </w:pPr>
      <w:r>
        <w:rPr>
          <w:rFonts w:ascii="ArialMT" w:hAnsi="ArialMT"/>
          <w:sz w:val="22"/>
          <w:szCs w:val="22"/>
        </w:rPr>
        <w:t xml:space="preserve">The OME occupational sector involves practical activity best assessed through practical demonstration; it will replicate the working environment in a valid way and employers would doubt the occupational competence of an individual not assessed in this way. </w:t>
      </w:r>
    </w:p>
    <w:p w14:paraId="4C901FAE" w14:textId="77777777" w:rsidR="00A044AC" w:rsidRDefault="00A044AC" w:rsidP="00A044AC">
      <w:pPr>
        <w:pStyle w:val="NormalWeb"/>
        <w:numPr>
          <w:ilvl w:val="0"/>
          <w:numId w:val="13"/>
        </w:numPr>
      </w:pPr>
      <w:r>
        <w:rPr>
          <w:rFonts w:ascii="ArialMT" w:hAnsi="ArialMT"/>
          <w:sz w:val="22"/>
          <w:szCs w:val="22"/>
        </w:rPr>
        <w:t xml:space="preserve">This method will assess a core element of the role and is a critical part of this occupation and doing this in a simulated environment will enable the apprentice to conduct this covering the breadth and depth of KSBs, and ensures health, safety and security is maintained. </w:t>
      </w:r>
    </w:p>
    <w:p w14:paraId="501C2ABB" w14:textId="77777777" w:rsidR="00A044AC" w:rsidRPr="00A044AC" w:rsidRDefault="00A044AC" w:rsidP="00032116">
      <w:pPr>
        <w:pStyle w:val="Heading4"/>
      </w:pPr>
      <w:r w:rsidRPr="00A044AC">
        <w:t xml:space="preserve">Delivery </w:t>
      </w:r>
    </w:p>
    <w:p w14:paraId="63A01D93" w14:textId="77777777" w:rsidR="00A044AC" w:rsidRDefault="00A044AC" w:rsidP="00A044AC">
      <w:pPr>
        <w:pStyle w:val="NormalWeb"/>
      </w:pPr>
      <w:r>
        <w:rPr>
          <w:rFonts w:ascii="ArialMT" w:hAnsi="ArialMT"/>
          <w:sz w:val="22"/>
          <w:szCs w:val="22"/>
        </w:rPr>
        <w:t xml:space="preserve">Apprentices must be provided with both written and verbal instructions on the tasks they must complete, including the timescales they are working to. </w:t>
      </w:r>
    </w:p>
    <w:p w14:paraId="109B81D9" w14:textId="77777777" w:rsidR="00A044AC" w:rsidRDefault="00A044AC" w:rsidP="00A044AC">
      <w:pPr>
        <w:pStyle w:val="NormalWeb"/>
      </w:pPr>
      <w:r>
        <w:rPr>
          <w:rFonts w:ascii="ArialMT" w:hAnsi="ArialMT"/>
          <w:sz w:val="22"/>
          <w:szCs w:val="22"/>
        </w:rPr>
        <w:t xml:space="preserve">The practical demonstration should be conducted in the following way to take account of the occupational context in which the apprentice operates: </w:t>
      </w:r>
    </w:p>
    <w:p w14:paraId="159DFE8D" w14:textId="4B5F35D8" w:rsidR="00A044AC" w:rsidRDefault="00A044AC" w:rsidP="00A044AC">
      <w:pPr>
        <w:pStyle w:val="NormalWeb"/>
      </w:pPr>
      <w:r>
        <w:rPr>
          <w:rFonts w:ascii="ArialMT" w:hAnsi="ArialMT"/>
          <w:sz w:val="22"/>
          <w:szCs w:val="22"/>
        </w:rPr>
        <w:t xml:space="preserve">The practical demonstration must provide coverage of the KSBs assigned to this assessment method and may be similar to the following examples: </w:t>
      </w:r>
    </w:p>
    <w:p w14:paraId="693B2BEE" w14:textId="77777777" w:rsidR="00A044AC" w:rsidRDefault="00A044AC" w:rsidP="00032116">
      <w:pPr>
        <w:pStyle w:val="Heading5"/>
      </w:pPr>
      <w:r>
        <w:lastRenderedPageBreak/>
        <w:t xml:space="preserve">Example 1: Mixing of explosives: - </w:t>
      </w:r>
    </w:p>
    <w:p w14:paraId="1E1138F5" w14:textId="77777777" w:rsidR="00A044AC" w:rsidRDefault="00A044AC" w:rsidP="00A044AC">
      <w:pPr>
        <w:pStyle w:val="NormalWeb"/>
      </w:pPr>
      <w:r>
        <w:rPr>
          <w:rFonts w:ascii="ArialMT" w:hAnsi="ArialMT"/>
          <w:sz w:val="22"/>
          <w:szCs w:val="22"/>
        </w:rPr>
        <w:t xml:space="preserve">Part 1. Select and prepare the workplace and equipment for an OME procedure (including demonstrating all protective arrangements and PPE) </w:t>
      </w:r>
    </w:p>
    <w:p w14:paraId="15C2CD46" w14:textId="77777777" w:rsidR="00A044AC" w:rsidRDefault="00A044AC" w:rsidP="00A044AC">
      <w:pPr>
        <w:pStyle w:val="NormalWeb"/>
      </w:pPr>
      <w:r>
        <w:rPr>
          <w:rFonts w:ascii="ArialMT" w:hAnsi="ArialMT"/>
          <w:sz w:val="22"/>
          <w:szCs w:val="22"/>
        </w:rPr>
        <w:t xml:space="preserve">Part 2. Undertake required mixing of explosives to required specifications, this would include obtaining explosive ingredients from stock, weighing measuring and dispensing the ingredients and using the appropriate equipment, ranging from hand sieves to complex mechanical mixers, to achieve the desired consistency and homogeneity. The individual must understand the requirements for handling, transporting and storing the prepared explosive and also the safe means for cleaning the process equipment afterwards. Including: </w:t>
      </w:r>
    </w:p>
    <w:p w14:paraId="6D49A7BB" w14:textId="6E8C1DEB" w:rsidR="00A044AC" w:rsidRDefault="00A044AC" w:rsidP="00032116">
      <w:pPr>
        <w:pStyle w:val="NormalWeb"/>
        <w:numPr>
          <w:ilvl w:val="0"/>
          <w:numId w:val="16"/>
        </w:numPr>
      </w:pPr>
      <w:r>
        <w:rPr>
          <w:rFonts w:ascii="ArialMT" w:hAnsi="ArialMT"/>
          <w:sz w:val="22"/>
          <w:szCs w:val="22"/>
        </w:rPr>
        <w:t xml:space="preserve">Preparing and undertaking the process for quarantining or segregating OME in preparation for disposal, packaging and storage by an approved means. </w:t>
      </w:r>
    </w:p>
    <w:p w14:paraId="3DB49EB4" w14:textId="211CB08F" w:rsidR="00A044AC" w:rsidRDefault="00A044AC" w:rsidP="00032116">
      <w:pPr>
        <w:pStyle w:val="NormalWeb"/>
        <w:numPr>
          <w:ilvl w:val="0"/>
          <w:numId w:val="16"/>
        </w:numPr>
      </w:pPr>
      <w:r>
        <w:rPr>
          <w:rFonts w:ascii="ArialMT" w:hAnsi="ArialMT"/>
          <w:sz w:val="22"/>
          <w:szCs w:val="22"/>
        </w:rPr>
        <w:t xml:space="preserve">Carrying out explosive’s inspections, inventory updates in line with explosives regulatory procedures. </w:t>
      </w:r>
    </w:p>
    <w:p w14:paraId="55393D46" w14:textId="77777777" w:rsidR="00A044AC" w:rsidRDefault="00A044AC" w:rsidP="00A044AC">
      <w:pPr>
        <w:pStyle w:val="NormalWeb"/>
      </w:pPr>
      <w:r>
        <w:rPr>
          <w:rFonts w:ascii="ArialMT" w:hAnsi="ArialMT"/>
          <w:sz w:val="22"/>
          <w:szCs w:val="22"/>
        </w:rPr>
        <w:t xml:space="preserve">All parts must be successfully completed. </w:t>
      </w:r>
    </w:p>
    <w:p w14:paraId="0FF09720" w14:textId="77777777" w:rsidR="00A044AC" w:rsidRDefault="00A044AC" w:rsidP="00032116">
      <w:pPr>
        <w:pStyle w:val="Heading5"/>
      </w:pPr>
      <w:r>
        <w:t xml:space="preserve">Example 2 Pressing of explosives: - </w:t>
      </w:r>
    </w:p>
    <w:p w14:paraId="1BE2614C" w14:textId="77777777" w:rsidR="00A044AC" w:rsidRDefault="00A044AC" w:rsidP="00A044AC">
      <w:pPr>
        <w:pStyle w:val="NormalWeb"/>
      </w:pPr>
      <w:r>
        <w:rPr>
          <w:rFonts w:ascii="ArialMT" w:hAnsi="ArialMT"/>
          <w:sz w:val="22"/>
          <w:szCs w:val="22"/>
        </w:rPr>
        <w:t xml:space="preserve">Part 1. Select and prepare the workplace and equipment for an OME procedure (including demonstrating all protective arrangements and PPE) </w:t>
      </w:r>
    </w:p>
    <w:p w14:paraId="4FCF2FF3" w14:textId="77777777" w:rsidR="00032116" w:rsidRDefault="00A044AC" w:rsidP="00A044AC">
      <w:pPr>
        <w:pStyle w:val="NormalWeb"/>
        <w:rPr>
          <w:rFonts w:ascii="ArialMT" w:hAnsi="ArialMT"/>
          <w:sz w:val="22"/>
          <w:szCs w:val="22"/>
        </w:rPr>
      </w:pPr>
      <w:r>
        <w:rPr>
          <w:rFonts w:ascii="ArialMT" w:hAnsi="ArialMT"/>
          <w:sz w:val="22"/>
          <w:szCs w:val="22"/>
        </w:rPr>
        <w:t>Part 2. The pressing of explosives will involve the conversion of an explosive powder into a compacted form which will</w:t>
      </w:r>
      <w:r w:rsidR="00032116">
        <w:rPr>
          <w:rFonts w:ascii="ArialMT" w:hAnsi="ArialMT"/>
          <w:sz w:val="22"/>
          <w:szCs w:val="22"/>
        </w:rPr>
        <w:t>:</w:t>
      </w:r>
      <w:r>
        <w:rPr>
          <w:rFonts w:ascii="ArialMT" w:hAnsi="ArialMT"/>
          <w:sz w:val="22"/>
          <w:szCs w:val="22"/>
        </w:rPr>
        <w:t xml:space="preserve"> </w:t>
      </w:r>
    </w:p>
    <w:p w14:paraId="6CE032CA" w14:textId="7ACE1A2D" w:rsidR="00A044AC" w:rsidRDefault="00A044AC" w:rsidP="00032116">
      <w:pPr>
        <w:pStyle w:val="NormalWeb"/>
        <w:numPr>
          <w:ilvl w:val="0"/>
          <w:numId w:val="17"/>
        </w:numPr>
      </w:pPr>
      <w:r>
        <w:rPr>
          <w:rFonts w:ascii="ArialMT" w:hAnsi="ArialMT"/>
          <w:sz w:val="22"/>
          <w:szCs w:val="22"/>
        </w:rPr>
        <w:t xml:space="preserve">exhibit the correct chemical and physical behaviour and </w:t>
      </w:r>
    </w:p>
    <w:p w14:paraId="70096192" w14:textId="17A7FBDC" w:rsidR="00A044AC" w:rsidRDefault="00A044AC" w:rsidP="00032116">
      <w:pPr>
        <w:pStyle w:val="NormalWeb"/>
        <w:numPr>
          <w:ilvl w:val="0"/>
          <w:numId w:val="17"/>
        </w:numPr>
      </w:pPr>
      <w:r>
        <w:rPr>
          <w:rFonts w:ascii="ArialMT" w:hAnsi="ArialMT"/>
          <w:sz w:val="22"/>
          <w:szCs w:val="22"/>
        </w:rPr>
        <w:t xml:space="preserve">be robust enough to be handled safety in subsequent assembly or testing operations. </w:t>
      </w:r>
    </w:p>
    <w:p w14:paraId="32F11759" w14:textId="77777777" w:rsidR="00A044AC" w:rsidRDefault="00A044AC" w:rsidP="00A044AC">
      <w:pPr>
        <w:pStyle w:val="NormalWeb"/>
      </w:pPr>
      <w:r>
        <w:rPr>
          <w:rFonts w:ascii="ArialMT" w:hAnsi="ArialMT"/>
          <w:sz w:val="22"/>
          <w:szCs w:val="22"/>
        </w:rPr>
        <w:t xml:space="preserve">The operator will have to assemble the prescribed tooling, load the appropriate amount and type of explosive and ensure the pressing equipment delivers the appropriate load, at the appropriate rate for the prescribed time. The operator will then inspect the compacted sample to ensure specification requirements for dimensions and density have been met and also reject non- conforming or damaged work. Including: </w:t>
      </w:r>
    </w:p>
    <w:p w14:paraId="66198E2B" w14:textId="4C617A31" w:rsidR="00A044AC" w:rsidRDefault="00A044AC" w:rsidP="00032116">
      <w:pPr>
        <w:pStyle w:val="NormalWeb"/>
        <w:numPr>
          <w:ilvl w:val="0"/>
          <w:numId w:val="18"/>
        </w:numPr>
      </w:pPr>
      <w:r>
        <w:rPr>
          <w:rFonts w:ascii="ArialMT" w:hAnsi="ArialMT"/>
          <w:sz w:val="22"/>
          <w:szCs w:val="22"/>
        </w:rPr>
        <w:t xml:space="preserve">Preparing and undertaking the process for quarantining or segregating OME in preparation for disposal, packaging and storage by an approved means. </w:t>
      </w:r>
    </w:p>
    <w:p w14:paraId="7D6FE37B" w14:textId="61CC1F3D" w:rsidR="00A044AC" w:rsidRDefault="00A044AC" w:rsidP="00032116">
      <w:pPr>
        <w:pStyle w:val="NormalWeb"/>
        <w:numPr>
          <w:ilvl w:val="0"/>
          <w:numId w:val="18"/>
        </w:numPr>
      </w:pPr>
      <w:r>
        <w:rPr>
          <w:rFonts w:ascii="ArialMT" w:hAnsi="ArialMT"/>
          <w:sz w:val="22"/>
          <w:szCs w:val="22"/>
        </w:rPr>
        <w:t xml:space="preserve">Carrying out explosive’s inspections, inventory updates in line with explosives regulatory procedures. </w:t>
      </w:r>
    </w:p>
    <w:p w14:paraId="4876DA0C" w14:textId="77777777" w:rsidR="00A044AC" w:rsidRDefault="00A044AC" w:rsidP="00A044AC">
      <w:pPr>
        <w:pStyle w:val="NormalWeb"/>
      </w:pPr>
      <w:r>
        <w:rPr>
          <w:rFonts w:ascii="ArialMT" w:hAnsi="ArialMT"/>
          <w:sz w:val="22"/>
          <w:szCs w:val="22"/>
        </w:rPr>
        <w:t xml:space="preserve">All parts must be successfully completed. </w:t>
      </w:r>
    </w:p>
    <w:p w14:paraId="01CBB5ED" w14:textId="77777777" w:rsidR="00A044AC" w:rsidRDefault="00A044AC" w:rsidP="00032116">
      <w:pPr>
        <w:pStyle w:val="Heading5"/>
      </w:pPr>
      <w:r>
        <w:t xml:space="preserve">Example 3 Initiation of charge for instrumented assessment or small-scale hazard testing: - </w:t>
      </w:r>
    </w:p>
    <w:p w14:paraId="7F0F084E" w14:textId="77777777" w:rsidR="00A044AC" w:rsidRDefault="00A044AC" w:rsidP="00A044AC">
      <w:pPr>
        <w:pStyle w:val="NormalWeb"/>
      </w:pPr>
      <w:r>
        <w:rPr>
          <w:rFonts w:ascii="ArialMT" w:hAnsi="ArialMT"/>
          <w:sz w:val="22"/>
          <w:szCs w:val="22"/>
        </w:rPr>
        <w:t xml:space="preserve">Part 1. Select and prepare the workplace and equipment for an OME procedure (including demonstrating all protective arrangements and PPE) </w:t>
      </w:r>
    </w:p>
    <w:p w14:paraId="7EBE95EA" w14:textId="77777777" w:rsidR="00A044AC" w:rsidRDefault="00A044AC" w:rsidP="00A044AC">
      <w:pPr>
        <w:pStyle w:val="NormalWeb"/>
      </w:pPr>
      <w:r>
        <w:rPr>
          <w:rFonts w:ascii="ArialMT" w:hAnsi="ArialMT"/>
          <w:sz w:val="22"/>
          <w:szCs w:val="22"/>
        </w:rPr>
        <w:t xml:space="preserve">Part 2. Preparation and initiation of an experimental charge requires the operator to rig and set up the explosive train required in a safe and organised sequence. This will be clearly laid out within the trials specification though the operator should understand the rationale behind </w:t>
      </w:r>
      <w:r>
        <w:rPr>
          <w:rFonts w:ascii="ArialMT" w:hAnsi="ArialMT"/>
          <w:sz w:val="22"/>
          <w:szCs w:val="22"/>
        </w:rPr>
        <w:lastRenderedPageBreak/>
        <w:t xml:space="preserve">the preparatory sequence and the safety precautions required to keep themselves and others safe during the hazard testing. Including: </w:t>
      </w:r>
    </w:p>
    <w:p w14:paraId="1C15E659" w14:textId="77777777" w:rsidR="00032116" w:rsidRDefault="00A044AC" w:rsidP="00A044AC">
      <w:pPr>
        <w:pStyle w:val="NormalWeb"/>
        <w:numPr>
          <w:ilvl w:val="0"/>
          <w:numId w:val="19"/>
        </w:numPr>
      </w:pPr>
      <w:r>
        <w:rPr>
          <w:rFonts w:ascii="ArialMT" w:hAnsi="ArialMT"/>
          <w:sz w:val="22"/>
          <w:szCs w:val="22"/>
        </w:rPr>
        <w:t xml:space="preserve">Preparing and undertaking the process for quarantining or segregating OME in preparation for disposal, packaging and storage by an approved means. </w:t>
      </w:r>
    </w:p>
    <w:p w14:paraId="00DD518F" w14:textId="1ED2E7DE" w:rsidR="00A044AC" w:rsidRDefault="00A044AC" w:rsidP="00A044AC">
      <w:pPr>
        <w:pStyle w:val="NormalWeb"/>
        <w:numPr>
          <w:ilvl w:val="0"/>
          <w:numId w:val="19"/>
        </w:numPr>
      </w:pPr>
      <w:r w:rsidRPr="00032116">
        <w:rPr>
          <w:rFonts w:ascii="ArialMT" w:hAnsi="ArialMT"/>
          <w:sz w:val="22"/>
          <w:szCs w:val="22"/>
        </w:rPr>
        <w:t xml:space="preserve">Carrying out explosive’s inspections, inventory updates in line with explosives regulatory procedures. </w:t>
      </w:r>
    </w:p>
    <w:p w14:paraId="458E81B0" w14:textId="77777777" w:rsidR="00A044AC" w:rsidRDefault="00A044AC" w:rsidP="00A044AC">
      <w:pPr>
        <w:pStyle w:val="NormalWeb"/>
      </w:pPr>
      <w:r>
        <w:rPr>
          <w:rFonts w:ascii="ArialMT" w:hAnsi="ArialMT"/>
          <w:sz w:val="22"/>
          <w:szCs w:val="22"/>
        </w:rPr>
        <w:t xml:space="preserve">All parts must be successfully completed. </w:t>
      </w:r>
    </w:p>
    <w:p w14:paraId="07121343" w14:textId="77777777" w:rsidR="00A044AC" w:rsidRDefault="00A044AC" w:rsidP="00A044AC">
      <w:pPr>
        <w:pStyle w:val="NormalWeb"/>
      </w:pPr>
      <w:r>
        <w:rPr>
          <w:rFonts w:ascii="ArialMT" w:hAnsi="ArialMT"/>
          <w:sz w:val="22"/>
          <w:szCs w:val="22"/>
        </w:rPr>
        <w:t xml:space="preserve">The practical demonstration should be conducted in the following way to take account of the occupational context in which the apprentice operates and should demonstrate all the KSB assigned to this assessment method: </w:t>
      </w:r>
    </w:p>
    <w:p w14:paraId="5B799381" w14:textId="77777777" w:rsidR="00A044AC" w:rsidRDefault="00A044AC" w:rsidP="00A044AC">
      <w:pPr>
        <w:pStyle w:val="NormalWeb"/>
      </w:pPr>
      <w:r>
        <w:rPr>
          <w:rFonts w:ascii="ArialMT" w:hAnsi="ArialMT"/>
          <w:sz w:val="22"/>
          <w:szCs w:val="22"/>
        </w:rPr>
        <w:t xml:space="preserve">The assessment will be split into two distinct parts: </w:t>
      </w:r>
    </w:p>
    <w:p w14:paraId="6B8CC2C1" w14:textId="77777777" w:rsidR="00032116" w:rsidRDefault="00A044AC" w:rsidP="00032116">
      <w:pPr>
        <w:pStyle w:val="NormalWeb"/>
        <w:rPr>
          <w:rFonts w:ascii="ArialMT" w:hAnsi="ArialMT"/>
          <w:sz w:val="22"/>
          <w:szCs w:val="22"/>
        </w:rPr>
      </w:pPr>
      <w:r>
        <w:rPr>
          <w:rFonts w:ascii="ArialMT" w:hAnsi="ArialMT"/>
          <w:sz w:val="22"/>
          <w:szCs w:val="22"/>
        </w:rPr>
        <w:t>Part 1 – 30 minutes total (If the apprentice completes this in less than 25 minutes, they can then move on to part 2)</w:t>
      </w:r>
    </w:p>
    <w:p w14:paraId="5E9675BA" w14:textId="77777777" w:rsidR="00032116" w:rsidRPr="00032116" w:rsidRDefault="00A044AC" w:rsidP="00032116">
      <w:pPr>
        <w:pStyle w:val="NormalWeb"/>
        <w:numPr>
          <w:ilvl w:val="0"/>
          <w:numId w:val="21"/>
        </w:numPr>
      </w:pPr>
      <w:r>
        <w:rPr>
          <w:rFonts w:ascii="ArialMT" w:hAnsi="ArialMT"/>
          <w:sz w:val="22"/>
          <w:szCs w:val="22"/>
        </w:rPr>
        <w:t>Apprentice will be provided with a task to read.</w:t>
      </w:r>
    </w:p>
    <w:p w14:paraId="621CB578" w14:textId="41EA8FAB" w:rsidR="00A044AC" w:rsidRDefault="00A044AC" w:rsidP="00032116">
      <w:pPr>
        <w:pStyle w:val="NormalWeb"/>
        <w:numPr>
          <w:ilvl w:val="0"/>
          <w:numId w:val="21"/>
        </w:numPr>
      </w:pPr>
      <w:r>
        <w:rPr>
          <w:rFonts w:ascii="ArialMT" w:hAnsi="ArialMT"/>
          <w:sz w:val="22"/>
          <w:szCs w:val="22"/>
        </w:rPr>
        <w:t xml:space="preserve">The apprentice will review the task, if they want to the apprentice will be able to make notes on how they are going to undertake the task (these notes will not be assessed) and ensure that all equipment/resources are available – 15 minutes. </w:t>
      </w:r>
    </w:p>
    <w:p w14:paraId="281A1D3B" w14:textId="77777777" w:rsidR="00032116" w:rsidRDefault="00A044AC" w:rsidP="00A044AC">
      <w:pPr>
        <w:pStyle w:val="NormalWeb"/>
        <w:rPr>
          <w:rFonts w:ascii="ArialMT" w:hAnsi="ArialMT"/>
          <w:sz w:val="22"/>
          <w:szCs w:val="22"/>
        </w:rPr>
      </w:pPr>
      <w:r>
        <w:rPr>
          <w:rFonts w:ascii="ArialMT" w:hAnsi="ArialMT"/>
          <w:sz w:val="22"/>
          <w:szCs w:val="22"/>
        </w:rPr>
        <w:t>They will:</w:t>
      </w:r>
      <w:r>
        <w:rPr>
          <w:rFonts w:ascii="ArialMT" w:hAnsi="ArialMT"/>
          <w:sz w:val="22"/>
          <w:szCs w:val="22"/>
        </w:rPr>
        <w:br/>
      </w:r>
    </w:p>
    <w:p w14:paraId="026AB53B" w14:textId="4D2F3BE8" w:rsidR="00A044AC" w:rsidRDefault="00A044AC" w:rsidP="00A044AC">
      <w:pPr>
        <w:pStyle w:val="NormalWeb"/>
      </w:pPr>
      <w:r>
        <w:rPr>
          <w:rFonts w:ascii="ArialMT" w:hAnsi="ArialMT"/>
          <w:sz w:val="22"/>
          <w:szCs w:val="22"/>
        </w:rPr>
        <w:t xml:space="preserve">Set up the equipment required for the task and ensure that additional support (such as second person for Health and Safety or additional equipment) are aware of what their role will be – 15 minutes. </w:t>
      </w:r>
    </w:p>
    <w:p w14:paraId="52B75CD8" w14:textId="77777777" w:rsidR="00A044AC" w:rsidRDefault="00A044AC" w:rsidP="00A044AC">
      <w:pPr>
        <w:pStyle w:val="NormalWeb"/>
      </w:pPr>
      <w:r>
        <w:rPr>
          <w:rFonts w:ascii="ArialMT" w:hAnsi="ArialMT"/>
          <w:sz w:val="22"/>
          <w:szCs w:val="22"/>
        </w:rPr>
        <w:t xml:space="preserve">The apprentice will have a 15 minute break in an area where they cannot confer with other apprentices or individuals. During this time the independent assessor will check that the equipment has been set up correctly and additional support/resource (such as second person for Health and Safety or additional equipment) is available. </w:t>
      </w:r>
    </w:p>
    <w:p w14:paraId="5F719E17" w14:textId="77777777" w:rsidR="00A044AC" w:rsidRDefault="00A044AC" w:rsidP="00A044AC">
      <w:pPr>
        <w:pStyle w:val="NormalWeb"/>
      </w:pPr>
      <w:r>
        <w:rPr>
          <w:rFonts w:ascii="ArialMT" w:hAnsi="ArialMT"/>
          <w:sz w:val="22"/>
          <w:szCs w:val="22"/>
        </w:rPr>
        <w:t xml:space="preserve">EPAOs must manage invigilation of apprentices during breaks in order to maintain security of the assessment in line with their malpractice policy. </w:t>
      </w:r>
    </w:p>
    <w:p w14:paraId="2CF596D1" w14:textId="77777777" w:rsidR="00A044AC" w:rsidRDefault="00A044AC" w:rsidP="00A044AC">
      <w:pPr>
        <w:pStyle w:val="NormalWeb"/>
      </w:pPr>
      <w:r>
        <w:rPr>
          <w:rFonts w:ascii="ArialMT" w:hAnsi="ArialMT"/>
          <w:sz w:val="22"/>
          <w:szCs w:val="22"/>
        </w:rPr>
        <w:t xml:space="preserve">Part 2 – 2 hours </w:t>
      </w:r>
    </w:p>
    <w:p w14:paraId="64A7AB30" w14:textId="77777777" w:rsidR="00A044AC" w:rsidRDefault="00A044AC" w:rsidP="00A044AC">
      <w:pPr>
        <w:pStyle w:val="NormalWeb"/>
      </w:pPr>
      <w:r>
        <w:rPr>
          <w:rFonts w:ascii="ArialMT" w:hAnsi="ArialMT"/>
          <w:sz w:val="22"/>
          <w:szCs w:val="22"/>
        </w:rPr>
        <w:t xml:space="preserve">The apprentice will undertake the practical demonstration that has been set – 1 hour and 30 minutes. If a second person is required for the correct completion of the task or for health and safety reasons, their role will be to follow instructions from the apprentice and not to carry on with the task without instructions from the apprentice. They will not be allowed to advise the apprentice on what they need to do. If it appears that the apprentice is not following safety procedures, the independent assessor must intervene at this stage and not the second person. </w:t>
      </w:r>
    </w:p>
    <w:p w14:paraId="0F5F336C" w14:textId="77777777" w:rsidR="00A044AC" w:rsidRDefault="00A044AC" w:rsidP="00A044AC">
      <w:pPr>
        <w:pStyle w:val="NormalWeb"/>
      </w:pPr>
      <w:r>
        <w:rPr>
          <w:rFonts w:ascii="ArialMT" w:hAnsi="ArialMT"/>
          <w:sz w:val="22"/>
          <w:szCs w:val="22"/>
        </w:rPr>
        <w:t xml:space="preserve">Once the practical demonstration has been completed, the independent assessor will ask questions – 30 minutes. </w:t>
      </w:r>
    </w:p>
    <w:p w14:paraId="524467B0" w14:textId="77777777" w:rsidR="00A044AC" w:rsidRDefault="00A044AC" w:rsidP="00A044AC">
      <w:pPr>
        <w:pStyle w:val="NormalWeb"/>
      </w:pPr>
      <w:r>
        <w:rPr>
          <w:rFonts w:ascii="ArialMT" w:hAnsi="ArialMT"/>
          <w:sz w:val="22"/>
          <w:szCs w:val="22"/>
        </w:rPr>
        <w:lastRenderedPageBreak/>
        <w:t xml:space="preserve">EPAOs will create and set open questions to assess related underpinning knowledge, skills and behaviours. </w:t>
      </w:r>
    </w:p>
    <w:p w14:paraId="254AA048" w14:textId="77777777" w:rsidR="00A044AC" w:rsidRDefault="00A044AC" w:rsidP="00A044AC">
      <w:pPr>
        <w:pStyle w:val="NormalWeb"/>
      </w:pPr>
      <w:r>
        <w:rPr>
          <w:rFonts w:ascii="ArialMT" w:hAnsi="ArialMT"/>
          <w:sz w:val="22"/>
          <w:szCs w:val="22"/>
        </w:rPr>
        <w:t xml:space="preserve">In the event of re-sits or re-takes the apprentice will be presented with a different task. </w:t>
      </w:r>
    </w:p>
    <w:p w14:paraId="3AF3BFBA" w14:textId="77777777" w:rsidR="00A044AC" w:rsidRDefault="00A044AC" w:rsidP="00A044AC">
      <w:pPr>
        <w:pStyle w:val="NormalWeb"/>
      </w:pPr>
      <w:r>
        <w:rPr>
          <w:rFonts w:ascii="ArialMT" w:hAnsi="ArialMT"/>
          <w:sz w:val="22"/>
          <w:szCs w:val="22"/>
        </w:rPr>
        <w:t xml:space="preserve">The questions must be asked after the practical demonstration is complete. The independent assessor must ask a minimum of 5 questions. Questioning must be completed within the total time allowed for the practical demonstration with question and answer session. The questioning can assess those KSBs that did not naturally occur during the practical demonstration although these must be kept to a minimum. </w:t>
      </w:r>
    </w:p>
    <w:p w14:paraId="340F06AE" w14:textId="77777777" w:rsidR="00A044AC" w:rsidRDefault="00A044AC" w:rsidP="00A044AC">
      <w:pPr>
        <w:pStyle w:val="NormalWeb"/>
      </w:pPr>
      <w:r>
        <w:rPr>
          <w:rFonts w:ascii="ArialMT" w:hAnsi="ArialMT"/>
          <w:sz w:val="22"/>
          <w:szCs w:val="22"/>
        </w:rPr>
        <w:t xml:space="preserve">There may be breaks during the practical demonstration to allow the apprentice to move from one location to another. </w:t>
      </w:r>
    </w:p>
    <w:p w14:paraId="3F801F52" w14:textId="77777777" w:rsidR="00A044AC" w:rsidRDefault="00A044AC" w:rsidP="00A044AC">
      <w:pPr>
        <w:pStyle w:val="NormalWeb"/>
      </w:pPr>
      <w:r>
        <w:rPr>
          <w:rFonts w:ascii="ArialMT" w:hAnsi="ArialMT"/>
          <w:sz w:val="22"/>
          <w:szCs w:val="22"/>
        </w:rPr>
        <w:t xml:space="preserve">KSBs observed and answers to questions must be documented by the independent assessor. </w:t>
      </w:r>
    </w:p>
    <w:p w14:paraId="313E6C06" w14:textId="77777777" w:rsidR="00A044AC" w:rsidRDefault="00A044AC" w:rsidP="00A044AC">
      <w:pPr>
        <w:pStyle w:val="NormalWeb"/>
      </w:pPr>
      <w:r>
        <w:rPr>
          <w:rFonts w:ascii="ArialMT" w:hAnsi="ArialMT"/>
          <w:sz w:val="22"/>
          <w:szCs w:val="22"/>
        </w:rPr>
        <w:t xml:space="preserve">The independent assessor will make all grading decisions. </w:t>
      </w:r>
    </w:p>
    <w:p w14:paraId="42C2F6D9" w14:textId="77777777" w:rsidR="00A044AC" w:rsidRDefault="00A044AC" w:rsidP="00032116">
      <w:pPr>
        <w:pStyle w:val="Heading4"/>
      </w:pPr>
      <w:r>
        <w:t xml:space="preserve">Questions and resources development </w:t>
      </w:r>
    </w:p>
    <w:p w14:paraId="4C84C669" w14:textId="77777777" w:rsidR="00A044AC" w:rsidRDefault="00A044AC" w:rsidP="00A044AC">
      <w:pPr>
        <w:pStyle w:val="NormalWeb"/>
      </w:pPr>
      <w:r>
        <w:rPr>
          <w:rFonts w:ascii="ArialMT" w:hAnsi="ArialMT"/>
          <w:sz w:val="22"/>
          <w:szCs w:val="22"/>
        </w:rPr>
        <w:t xml:space="preserve">EPAOs will create and set open questions to assess related underpinning KSBs. </w:t>
      </w:r>
    </w:p>
    <w:p w14:paraId="1CBC9359" w14:textId="77777777" w:rsidR="00A044AC" w:rsidRDefault="00A044AC" w:rsidP="00A044AC">
      <w:pPr>
        <w:pStyle w:val="NormalWeb"/>
      </w:pPr>
      <w:r>
        <w:rPr>
          <w:rFonts w:ascii="ArialMT" w:hAnsi="ArialMT"/>
          <w:sz w:val="22"/>
          <w:szCs w:val="22"/>
        </w:rPr>
        <w:t xml:space="preserve">EPAOs will produce specifications to outline in detail how the practical demonstrations will operate, what it will cover and what should be looked for. It is recommended that this be done in consultation with employers. EPAOs should put measures and procedures in place to maintain the security and confidentiality of their specifications if employers are consulted. Specifications must be standardised by the EPAO. </w:t>
      </w:r>
    </w:p>
    <w:p w14:paraId="096D71B6" w14:textId="77777777" w:rsidR="00A044AC" w:rsidRDefault="00A044AC" w:rsidP="00A044AC">
      <w:pPr>
        <w:pStyle w:val="NormalWeb"/>
      </w:pPr>
      <w:r>
        <w:rPr>
          <w:rFonts w:ascii="ArialMT" w:hAnsi="ArialMT"/>
          <w:sz w:val="22"/>
          <w:szCs w:val="22"/>
        </w:rPr>
        <w:t xml:space="preserve">EPAOs must develop ‘practical specification banks’ and ‘question banks’ of sufficient size to prevent predictability and review them regularly (and at least once a year) to ensure they, and the specifications they contain and the questions, are fit for purpose. The specifications, including questions relating to underpinning KSBs must be varied, yet allow assessment of the relevant KSBs. </w:t>
      </w:r>
    </w:p>
    <w:p w14:paraId="46B00552" w14:textId="77777777" w:rsidR="00A044AC" w:rsidRDefault="00A044AC" w:rsidP="00032116">
      <w:pPr>
        <w:pStyle w:val="Heading4"/>
      </w:pPr>
      <w:r>
        <w:t xml:space="preserve">Venue </w:t>
      </w:r>
    </w:p>
    <w:p w14:paraId="69C8E916" w14:textId="77777777" w:rsidR="00A044AC" w:rsidRDefault="00A044AC" w:rsidP="00A044AC">
      <w:pPr>
        <w:pStyle w:val="NormalWeb"/>
      </w:pPr>
      <w:r>
        <w:rPr>
          <w:rFonts w:ascii="ArialMT" w:hAnsi="ArialMT"/>
          <w:sz w:val="22"/>
          <w:szCs w:val="22"/>
        </w:rPr>
        <w:t xml:space="preserve">Practical demonstrations must be conducted in one of the following locations: </w:t>
      </w:r>
    </w:p>
    <w:p w14:paraId="5BA2EA13" w14:textId="77777777" w:rsidR="00A044AC" w:rsidRDefault="00A044AC" w:rsidP="00A044AC">
      <w:pPr>
        <w:pStyle w:val="NormalWeb"/>
        <w:numPr>
          <w:ilvl w:val="0"/>
          <w:numId w:val="14"/>
        </w:numPr>
        <w:rPr>
          <w:rFonts w:ascii="SymbolMT" w:hAnsi="SymbolMT"/>
          <w:sz w:val="22"/>
          <w:szCs w:val="22"/>
        </w:rPr>
      </w:pPr>
      <w:r>
        <w:rPr>
          <w:rFonts w:ascii="ArialMT" w:hAnsi="ArialMT"/>
          <w:sz w:val="22"/>
          <w:szCs w:val="22"/>
        </w:rPr>
        <w:t xml:space="preserve">the employer’s premises </w:t>
      </w:r>
    </w:p>
    <w:p w14:paraId="17028B85" w14:textId="706F1371" w:rsidR="00A044AC" w:rsidRPr="00032116" w:rsidRDefault="00A044AC" w:rsidP="00032116">
      <w:pPr>
        <w:pStyle w:val="NormalWeb"/>
        <w:numPr>
          <w:ilvl w:val="0"/>
          <w:numId w:val="14"/>
        </w:numPr>
        <w:rPr>
          <w:rFonts w:ascii="SymbolMT" w:hAnsi="SymbolMT"/>
          <w:sz w:val="22"/>
          <w:szCs w:val="22"/>
        </w:rPr>
      </w:pPr>
      <w:r>
        <w:rPr>
          <w:rFonts w:ascii="ArialMT" w:hAnsi="ArialMT"/>
          <w:sz w:val="22"/>
          <w:szCs w:val="22"/>
        </w:rPr>
        <w:t xml:space="preserve">a suitable venue selected by the EPAO (e.g. </w:t>
      </w:r>
      <w:r w:rsidR="00032116">
        <w:rPr>
          <w:rFonts w:ascii="ArialMT" w:hAnsi="ArialMT"/>
          <w:sz w:val="22"/>
          <w:szCs w:val="22"/>
        </w:rPr>
        <w:t xml:space="preserve">UWTSD’s </w:t>
      </w:r>
      <w:r>
        <w:rPr>
          <w:rFonts w:ascii="ArialMT" w:hAnsi="ArialMT"/>
          <w:sz w:val="22"/>
          <w:szCs w:val="22"/>
        </w:rPr>
        <w:t xml:space="preserve"> premises or another</w:t>
      </w:r>
      <w:r w:rsidR="00032116">
        <w:rPr>
          <w:rFonts w:ascii="ArialMT" w:hAnsi="ArialMT"/>
          <w:sz w:val="22"/>
          <w:szCs w:val="22"/>
        </w:rPr>
        <w:t xml:space="preserve"> </w:t>
      </w:r>
      <w:r w:rsidRPr="00032116">
        <w:rPr>
          <w:rFonts w:ascii="ArialMT" w:hAnsi="ArialMT"/>
          <w:sz w:val="22"/>
          <w:szCs w:val="22"/>
        </w:rPr>
        <w:t xml:space="preserve">employer’s premises) </w:t>
      </w:r>
    </w:p>
    <w:p w14:paraId="57AF3E50" w14:textId="77777777" w:rsidR="00A044AC" w:rsidRDefault="00A044AC" w:rsidP="00032116">
      <w:pPr>
        <w:pStyle w:val="NormalWeb"/>
        <w:rPr>
          <w:rFonts w:ascii="SymbolMT" w:hAnsi="SymbolMT"/>
          <w:sz w:val="22"/>
          <w:szCs w:val="22"/>
        </w:rPr>
      </w:pPr>
      <w:r>
        <w:rPr>
          <w:rFonts w:ascii="ArialMT" w:hAnsi="ArialMT"/>
          <w:sz w:val="22"/>
          <w:szCs w:val="22"/>
        </w:rPr>
        <w:t xml:space="preserve">If the venue is the apprentice’s workplace, the employer must provide all the necessary tools and equipment, if it takes place off-site, then the EPAO must provide all the necessary tools and equipment, although they may liaise with the employer to provide these. </w:t>
      </w:r>
    </w:p>
    <w:p w14:paraId="66EE18AE" w14:textId="7E93EF62" w:rsidR="00A044AC" w:rsidRPr="00032116" w:rsidRDefault="00A044AC" w:rsidP="00032116">
      <w:pPr>
        <w:pStyle w:val="NormalWeb"/>
        <w:rPr>
          <w:rFonts w:ascii="ArialMT" w:hAnsi="ArialMT"/>
          <w:sz w:val="22"/>
          <w:szCs w:val="22"/>
        </w:rPr>
      </w:pPr>
      <w:r>
        <w:rPr>
          <w:rFonts w:ascii="ArialMT" w:hAnsi="ArialMT"/>
          <w:sz w:val="22"/>
          <w:szCs w:val="22"/>
        </w:rPr>
        <w:t>The venue must</w:t>
      </w:r>
      <w:r w:rsidR="00032116">
        <w:rPr>
          <w:rFonts w:ascii="ArialMT" w:hAnsi="ArialMT"/>
          <w:sz w:val="22"/>
          <w:szCs w:val="22"/>
        </w:rPr>
        <w:t xml:space="preserve"> </w:t>
      </w:r>
      <w:r>
        <w:rPr>
          <w:rFonts w:ascii="ArialMT" w:hAnsi="ArialMT"/>
          <w:sz w:val="22"/>
          <w:szCs w:val="22"/>
        </w:rPr>
        <w:t xml:space="preserve">hold the appropriate explosives license </w:t>
      </w:r>
    </w:p>
    <w:p w14:paraId="5735C7F7" w14:textId="77777777" w:rsidR="00A044AC" w:rsidRDefault="00A044AC" w:rsidP="00032116">
      <w:pPr>
        <w:pStyle w:val="Heading4"/>
      </w:pPr>
      <w:r>
        <w:t xml:space="preserve">Support material </w:t>
      </w:r>
    </w:p>
    <w:p w14:paraId="45453921" w14:textId="77777777" w:rsidR="00A044AC" w:rsidRDefault="00A044AC" w:rsidP="00A044AC">
      <w:pPr>
        <w:pStyle w:val="NormalWeb"/>
      </w:pPr>
      <w:r>
        <w:rPr>
          <w:rFonts w:ascii="ArialMT" w:hAnsi="ArialMT"/>
          <w:sz w:val="22"/>
          <w:szCs w:val="22"/>
        </w:rPr>
        <w:t xml:space="preserve">EPAOs will produce the following material to support this assessment method: </w:t>
      </w:r>
    </w:p>
    <w:p w14:paraId="0BAD7E22" w14:textId="77777777" w:rsidR="00A044AC" w:rsidRDefault="00A044AC" w:rsidP="00A044AC">
      <w:pPr>
        <w:pStyle w:val="NormalWeb"/>
        <w:numPr>
          <w:ilvl w:val="0"/>
          <w:numId w:val="15"/>
        </w:numPr>
        <w:rPr>
          <w:rFonts w:ascii="ArialMT" w:hAnsi="ArialMT"/>
          <w:sz w:val="22"/>
          <w:szCs w:val="22"/>
        </w:rPr>
      </w:pPr>
      <w:r>
        <w:rPr>
          <w:rFonts w:ascii="ArialMT" w:hAnsi="ArialMT"/>
          <w:sz w:val="22"/>
          <w:szCs w:val="22"/>
        </w:rPr>
        <w:lastRenderedPageBreak/>
        <w:t xml:space="preserve">EPAO should create a bank of tasks for the demonstration of practice to assess the KSBs mapped to this method. </w:t>
      </w:r>
    </w:p>
    <w:p w14:paraId="19CC9B59" w14:textId="77777777" w:rsidR="00A044AC" w:rsidRDefault="00A044AC" w:rsidP="00A044AC">
      <w:pPr>
        <w:pStyle w:val="NormalWeb"/>
        <w:numPr>
          <w:ilvl w:val="0"/>
          <w:numId w:val="15"/>
        </w:numPr>
        <w:rPr>
          <w:rFonts w:ascii="ArialMT" w:hAnsi="ArialMT"/>
          <w:sz w:val="22"/>
          <w:szCs w:val="22"/>
        </w:rPr>
      </w:pPr>
      <w:r>
        <w:rPr>
          <w:rFonts w:ascii="ArialMT" w:hAnsi="ArialMT"/>
          <w:sz w:val="22"/>
          <w:szCs w:val="22"/>
        </w:rPr>
        <w:t xml:space="preserve">Provide a specification of how the demonstration of practice will be set up, including the background material to be provided </w:t>
      </w:r>
    </w:p>
    <w:p w14:paraId="59705343" w14:textId="77777777" w:rsidR="00A044AC" w:rsidRDefault="00A044AC" w:rsidP="00A044AC">
      <w:pPr>
        <w:pStyle w:val="NormalWeb"/>
        <w:numPr>
          <w:ilvl w:val="0"/>
          <w:numId w:val="15"/>
        </w:numPr>
        <w:rPr>
          <w:rFonts w:ascii="ArialMT" w:hAnsi="ArialMT"/>
          <w:sz w:val="22"/>
          <w:szCs w:val="22"/>
        </w:rPr>
      </w:pPr>
      <w:r>
        <w:rPr>
          <w:rFonts w:ascii="ArialMT" w:hAnsi="ArialMT"/>
          <w:sz w:val="22"/>
          <w:szCs w:val="22"/>
        </w:rPr>
        <w:t xml:space="preserve">Provide the grading criteria for the independent assessors to use and record </w:t>
      </w:r>
    </w:p>
    <w:p w14:paraId="45371871" w14:textId="77777777" w:rsidR="00A044AC" w:rsidRDefault="00A044AC" w:rsidP="00A044AC">
      <w:pPr>
        <w:pStyle w:val="NormalWeb"/>
        <w:numPr>
          <w:ilvl w:val="0"/>
          <w:numId w:val="15"/>
        </w:numPr>
        <w:rPr>
          <w:rFonts w:ascii="ArialMT" w:hAnsi="ArialMT"/>
          <w:sz w:val="22"/>
          <w:szCs w:val="22"/>
        </w:rPr>
      </w:pPr>
      <w:r>
        <w:rPr>
          <w:rFonts w:ascii="ArialMT" w:hAnsi="ArialMT"/>
          <w:sz w:val="22"/>
          <w:szCs w:val="22"/>
        </w:rPr>
        <w:t xml:space="preserve">Develop a bank of questions for the independent assessor </w:t>
      </w:r>
    </w:p>
    <w:p w14:paraId="4D4E80A3" w14:textId="2DC49DBA" w:rsidR="00A044AC" w:rsidRPr="00032116" w:rsidRDefault="00A044AC" w:rsidP="00032116">
      <w:pPr>
        <w:pStyle w:val="NormalWeb"/>
        <w:numPr>
          <w:ilvl w:val="0"/>
          <w:numId w:val="15"/>
        </w:numPr>
        <w:rPr>
          <w:rFonts w:ascii="ArialMT" w:hAnsi="ArialMT"/>
          <w:sz w:val="22"/>
          <w:szCs w:val="22"/>
        </w:rPr>
      </w:pPr>
      <w:r>
        <w:rPr>
          <w:rFonts w:ascii="ArialMT" w:hAnsi="ArialMT"/>
          <w:sz w:val="22"/>
          <w:szCs w:val="22"/>
        </w:rPr>
        <w:t xml:space="preserve">Provide a document for the apprentice and employer on how the assessment should be </w:t>
      </w:r>
      <w:r w:rsidRPr="00032116">
        <w:rPr>
          <w:rFonts w:ascii="ArialMT" w:hAnsi="ArialMT"/>
          <w:sz w:val="22"/>
          <w:szCs w:val="22"/>
        </w:rPr>
        <w:t xml:space="preserve">conducted </w:t>
      </w:r>
    </w:p>
    <w:p w14:paraId="198C5DB7" w14:textId="05BCDA7E" w:rsidR="00032116" w:rsidRPr="00032116" w:rsidRDefault="00B426BA" w:rsidP="00032116">
      <w:pPr>
        <w:pStyle w:val="Heading3"/>
      </w:pPr>
      <w:bookmarkStart w:id="9" w:name="_Toc146550132"/>
      <w:r w:rsidRPr="00A044AC">
        <w:t>Assessment Method 2: Professional discussion supported by a portfolio of evidence</w:t>
      </w:r>
      <w:bookmarkEnd w:id="9"/>
    </w:p>
    <w:p w14:paraId="79206A1F" w14:textId="77777777" w:rsidR="00032116" w:rsidRPr="00032116" w:rsidRDefault="00032116" w:rsidP="00032116">
      <w:pPr>
        <w:pStyle w:val="Heading4"/>
      </w:pPr>
      <w:r w:rsidRPr="00032116">
        <w:t xml:space="preserve">Overview </w:t>
      </w:r>
    </w:p>
    <w:p w14:paraId="3EB11545" w14:textId="252E37D3" w:rsidR="00032116" w:rsidRDefault="00032116" w:rsidP="00032116">
      <w:pPr>
        <w:pStyle w:val="NormalWeb"/>
      </w:pPr>
      <w:r>
        <w:rPr>
          <w:rFonts w:ascii="ArialMT" w:hAnsi="ArialMT"/>
          <w:sz w:val="22"/>
          <w:szCs w:val="22"/>
        </w:rPr>
        <w:t xml:space="preserve">This assessment will take the form of an interview which must be appropriately structured to draw out the best of the apprentice’s competence and excellence and cover the KSBs assigned to this assessment method. It will involve the questions that will focus on the KSBs assigned to this assessment method and the apprentice can use evidence of their portfolio to support their responses. </w:t>
      </w:r>
    </w:p>
    <w:p w14:paraId="2A89BC67" w14:textId="77777777" w:rsidR="00032116" w:rsidRDefault="00032116" w:rsidP="00032116">
      <w:pPr>
        <w:pStyle w:val="NormalWeb"/>
      </w:pPr>
      <w:r>
        <w:rPr>
          <w:rFonts w:ascii="ArialMT" w:hAnsi="ArialMT"/>
          <w:sz w:val="22"/>
          <w:szCs w:val="22"/>
        </w:rPr>
        <w:t xml:space="preserve">The rationale for this assessment method is: </w:t>
      </w:r>
    </w:p>
    <w:p w14:paraId="010D8813" w14:textId="77777777" w:rsidR="00032116" w:rsidRDefault="00032116" w:rsidP="00032116">
      <w:pPr>
        <w:pStyle w:val="NormalWeb"/>
      </w:pPr>
      <w:r>
        <w:rPr>
          <w:rFonts w:ascii="ArialMT" w:hAnsi="ArialMT"/>
          <w:sz w:val="22"/>
          <w:szCs w:val="22"/>
        </w:rPr>
        <w:t xml:space="preserve">This method was judged to be the most appropriate for the KSBs being assessed. It allows a range of examples to be brought forward during the interview and ensures that excellence can be evidenced and acknowledged. Some KSBs cannot be reliably assessed in the practical demonstration and an interview is the most appropriate way to assess those KSBs that will not naturally occur during the practical demonstration, allowing the apprentice to draw on their experience to demonstrate competence. The purpose of the questioning is to assess the depth of understanding of the KSBs. </w:t>
      </w:r>
    </w:p>
    <w:p w14:paraId="7F29ED68" w14:textId="77777777" w:rsidR="00032116" w:rsidRDefault="00032116" w:rsidP="00032116">
      <w:pPr>
        <w:pStyle w:val="Heading4"/>
      </w:pPr>
      <w:r>
        <w:t xml:space="preserve">Delivery </w:t>
      </w:r>
    </w:p>
    <w:p w14:paraId="0685AAF1" w14:textId="77777777" w:rsidR="00032116" w:rsidRDefault="00032116" w:rsidP="00032116">
      <w:pPr>
        <w:pStyle w:val="NormalWeb"/>
      </w:pPr>
      <w:r>
        <w:rPr>
          <w:rFonts w:ascii="ArialMT" w:hAnsi="ArialMT"/>
          <w:sz w:val="22"/>
          <w:szCs w:val="22"/>
        </w:rPr>
        <w:t xml:space="preserve">The independent assessors will conduct and assess the interview. </w:t>
      </w:r>
    </w:p>
    <w:p w14:paraId="50FB9DAA" w14:textId="77777777" w:rsidR="00032116" w:rsidRDefault="00032116" w:rsidP="00032116">
      <w:pPr>
        <w:pStyle w:val="NormalWeb"/>
      </w:pPr>
      <w:r>
        <w:rPr>
          <w:rFonts w:ascii="ArialMT" w:hAnsi="ArialMT"/>
          <w:sz w:val="22"/>
          <w:szCs w:val="22"/>
        </w:rPr>
        <w:t xml:space="preserve">The interview must last for 60 minutes. The independent assessor has the discretion to increase the time of the interview by up to 10% to allow the apprentice to complete their last answer. </w:t>
      </w:r>
    </w:p>
    <w:p w14:paraId="5FDC72D9" w14:textId="77777777" w:rsidR="00032116" w:rsidRDefault="00032116" w:rsidP="00032116">
      <w:pPr>
        <w:pStyle w:val="NormalWeb"/>
      </w:pPr>
      <w:r>
        <w:rPr>
          <w:rFonts w:ascii="ArialMT" w:hAnsi="ArialMT"/>
          <w:sz w:val="22"/>
          <w:szCs w:val="22"/>
        </w:rPr>
        <w:t xml:space="preserve">During this method, the independent assessor must combine questions from the EPAO's question bank and those generated by themselves. </w:t>
      </w:r>
    </w:p>
    <w:p w14:paraId="272EE4D9" w14:textId="77777777" w:rsidR="00032116" w:rsidRDefault="00032116" w:rsidP="00032116">
      <w:pPr>
        <w:pStyle w:val="NormalWeb"/>
      </w:pPr>
      <w:r>
        <w:rPr>
          <w:rFonts w:ascii="ArialMT" w:hAnsi="ArialMT"/>
          <w:sz w:val="22"/>
          <w:szCs w:val="22"/>
        </w:rPr>
        <w:t xml:space="preserve">The interview will be conducted as set out here: </w:t>
      </w:r>
    </w:p>
    <w:p w14:paraId="7C02A52E" w14:textId="77777777" w:rsidR="00032116" w:rsidRDefault="00032116" w:rsidP="00032116">
      <w:pPr>
        <w:pStyle w:val="NormalWeb"/>
        <w:numPr>
          <w:ilvl w:val="0"/>
          <w:numId w:val="24"/>
        </w:numPr>
      </w:pPr>
      <w:r>
        <w:rPr>
          <w:rFonts w:ascii="ArialMT" w:hAnsi="ArialMT"/>
          <w:sz w:val="22"/>
          <w:szCs w:val="22"/>
        </w:rPr>
        <w:t xml:space="preserve">This is a 1:1 interview in an appropriate environment (a quiet room free from distraction). Evidence must be captured using documentation produced by the EPAO. The independent assessor will ask a minimum of 12 open questions taken from an EPAO question bank and those generated by the independent assessor. Follow up questions can be used to draw out further evidence. </w:t>
      </w:r>
    </w:p>
    <w:p w14:paraId="5E2D2D6E" w14:textId="77777777" w:rsidR="00032116" w:rsidRDefault="00032116" w:rsidP="00032116">
      <w:pPr>
        <w:pStyle w:val="NormalWeb"/>
        <w:numPr>
          <w:ilvl w:val="0"/>
          <w:numId w:val="24"/>
        </w:numPr>
      </w:pPr>
      <w:r w:rsidRPr="00032116">
        <w:rPr>
          <w:rFonts w:ascii="ArialMT" w:hAnsi="ArialMT"/>
          <w:sz w:val="22"/>
          <w:szCs w:val="22"/>
        </w:rPr>
        <w:t xml:space="preserve">The apprentice should be encouraged to refer to their portfolio of evidence during the interview to support their responses. The independent assessor should have a minimum of 10 days to review the contents of the portfolio in order to generate appropriate questions. </w:t>
      </w:r>
    </w:p>
    <w:p w14:paraId="1A497AFE" w14:textId="763EB185" w:rsidR="00032116" w:rsidRDefault="00032116" w:rsidP="00032116">
      <w:pPr>
        <w:pStyle w:val="NormalWeb"/>
        <w:numPr>
          <w:ilvl w:val="0"/>
          <w:numId w:val="24"/>
        </w:numPr>
      </w:pPr>
      <w:r w:rsidRPr="00032116">
        <w:rPr>
          <w:rFonts w:ascii="ArialMT" w:hAnsi="ArialMT"/>
          <w:sz w:val="22"/>
          <w:szCs w:val="22"/>
        </w:rPr>
        <w:t xml:space="preserve">Video conferencing can be used to conduct the interview, but the EPAO must have processes in place to verify the identity of the apprentice and ensure the apprentice </w:t>
      </w:r>
      <w:r w:rsidRPr="00032116">
        <w:rPr>
          <w:rFonts w:ascii="ArialMT" w:hAnsi="ArialMT"/>
          <w:sz w:val="22"/>
          <w:szCs w:val="22"/>
        </w:rPr>
        <w:lastRenderedPageBreak/>
        <w:t xml:space="preserve">is not being aided in any way e.g. use of a 360 degree camera to allow the independent assessor to look around the round the room during the interview. </w:t>
      </w:r>
    </w:p>
    <w:p w14:paraId="10001C7F" w14:textId="77777777" w:rsidR="00032116" w:rsidRDefault="00032116" w:rsidP="00032116">
      <w:pPr>
        <w:pStyle w:val="NormalWeb"/>
      </w:pPr>
      <w:r>
        <w:rPr>
          <w:rFonts w:ascii="ArialMT" w:hAnsi="ArialMT"/>
          <w:sz w:val="22"/>
          <w:szCs w:val="22"/>
        </w:rPr>
        <w:t xml:space="preserve">The independent assessor must use the assessment tools and procedures that are set by the EPAO to record the interview. </w:t>
      </w:r>
    </w:p>
    <w:p w14:paraId="6F51ECC8" w14:textId="77777777" w:rsidR="00032116" w:rsidRDefault="00032116" w:rsidP="00032116">
      <w:pPr>
        <w:pStyle w:val="NormalWeb"/>
      </w:pPr>
      <w:r>
        <w:rPr>
          <w:rFonts w:ascii="ArialMT" w:hAnsi="ArialMT"/>
          <w:sz w:val="22"/>
          <w:szCs w:val="22"/>
        </w:rPr>
        <w:t xml:space="preserve">The independent assessor will make all grading decisions. </w:t>
      </w:r>
    </w:p>
    <w:p w14:paraId="34F59AC9" w14:textId="77777777" w:rsidR="00032116" w:rsidRPr="00032116" w:rsidRDefault="00032116" w:rsidP="00032116">
      <w:pPr>
        <w:pStyle w:val="Heading4"/>
      </w:pPr>
      <w:r w:rsidRPr="00032116">
        <w:t xml:space="preserve">Venue </w:t>
      </w:r>
    </w:p>
    <w:p w14:paraId="4D3FDAAC" w14:textId="77777777" w:rsidR="00032116" w:rsidRDefault="00032116" w:rsidP="00032116">
      <w:pPr>
        <w:pStyle w:val="NormalWeb"/>
      </w:pPr>
      <w:r>
        <w:rPr>
          <w:rFonts w:ascii="ArialMT" w:hAnsi="ArialMT"/>
          <w:sz w:val="22"/>
          <w:szCs w:val="22"/>
        </w:rPr>
        <w:t xml:space="preserve">The interview should take place in a quiet room, free from distractions and influence. </w:t>
      </w:r>
    </w:p>
    <w:p w14:paraId="0E971055" w14:textId="77777777" w:rsidR="00032116" w:rsidRDefault="00032116" w:rsidP="00032116">
      <w:pPr>
        <w:pStyle w:val="NormalWeb"/>
      </w:pPr>
      <w:r>
        <w:rPr>
          <w:rFonts w:ascii="ArialMT" w:hAnsi="ArialMT"/>
          <w:sz w:val="22"/>
          <w:szCs w:val="22"/>
        </w:rPr>
        <w:t xml:space="preserve">The interview can take place in any of the following: </w:t>
      </w:r>
    </w:p>
    <w:p w14:paraId="2D6ADB72" w14:textId="77777777" w:rsidR="00032116" w:rsidRDefault="00032116" w:rsidP="00032116">
      <w:pPr>
        <w:pStyle w:val="NormalWeb"/>
        <w:numPr>
          <w:ilvl w:val="0"/>
          <w:numId w:val="25"/>
        </w:numPr>
        <w:rPr>
          <w:rFonts w:ascii="ArialMT" w:hAnsi="ArialMT"/>
          <w:sz w:val="22"/>
          <w:szCs w:val="22"/>
        </w:rPr>
      </w:pPr>
      <w:r>
        <w:rPr>
          <w:rFonts w:ascii="ArialMT" w:hAnsi="ArialMT"/>
          <w:sz w:val="22"/>
          <w:szCs w:val="22"/>
        </w:rPr>
        <w:t>employer’s premises</w:t>
      </w:r>
    </w:p>
    <w:p w14:paraId="6AA40AD5" w14:textId="77777777" w:rsidR="00032116" w:rsidRDefault="00032116" w:rsidP="00032116">
      <w:pPr>
        <w:pStyle w:val="NormalWeb"/>
        <w:numPr>
          <w:ilvl w:val="0"/>
          <w:numId w:val="25"/>
        </w:numPr>
        <w:rPr>
          <w:rFonts w:ascii="ArialMT" w:hAnsi="ArialMT"/>
          <w:sz w:val="22"/>
          <w:szCs w:val="22"/>
        </w:rPr>
      </w:pPr>
      <w:r>
        <w:rPr>
          <w:rFonts w:ascii="ArialMT" w:hAnsi="ArialMT"/>
          <w:sz w:val="22"/>
          <w:szCs w:val="22"/>
        </w:rPr>
        <w:t>a suitable venue selected by the EPAO (for example a training provider's premises)</w:t>
      </w:r>
    </w:p>
    <w:p w14:paraId="2823073A" w14:textId="49696066" w:rsidR="00032116" w:rsidRDefault="00032116" w:rsidP="00032116">
      <w:pPr>
        <w:pStyle w:val="NormalWeb"/>
        <w:numPr>
          <w:ilvl w:val="0"/>
          <w:numId w:val="25"/>
        </w:numPr>
      </w:pPr>
      <w:r>
        <w:rPr>
          <w:rFonts w:ascii="ArialMT" w:hAnsi="ArialMT"/>
          <w:sz w:val="22"/>
          <w:szCs w:val="22"/>
        </w:rPr>
        <w:t xml:space="preserve">Skype (or equivalent) </w:t>
      </w:r>
    </w:p>
    <w:p w14:paraId="62D90619" w14:textId="77777777" w:rsidR="00032116" w:rsidRDefault="00032116" w:rsidP="00032116">
      <w:pPr>
        <w:pStyle w:val="Heading4"/>
      </w:pPr>
      <w:r>
        <w:t xml:space="preserve">Other relevant information </w:t>
      </w:r>
    </w:p>
    <w:p w14:paraId="3ACBD89B" w14:textId="77777777" w:rsidR="00032116" w:rsidRDefault="00032116" w:rsidP="00032116">
      <w:pPr>
        <w:pStyle w:val="NormalWeb"/>
      </w:pPr>
      <w:r>
        <w:rPr>
          <w:rFonts w:ascii="ArialMT" w:hAnsi="ArialMT"/>
          <w:sz w:val="22"/>
          <w:szCs w:val="22"/>
        </w:rPr>
        <w:t xml:space="preserve">A structured question bank must be developed by EPAOs. The ‘question bank’ must be of sufficient size to prevent predictability and the EPAO must review it regularly (at least once a year) to ensure that it’s content, are fit for purpose. The questions relating to the underpinning KSBs, must be varied yet allow assessment of the relevant KSBs. </w:t>
      </w:r>
    </w:p>
    <w:p w14:paraId="39417EE3" w14:textId="77777777" w:rsidR="00032116" w:rsidRDefault="00032116" w:rsidP="00032116">
      <w:pPr>
        <w:pStyle w:val="NormalWeb"/>
      </w:pPr>
      <w:r>
        <w:rPr>
          <w:rFonts w:ascii="ArialMT" w:hAnsi="ArialMT"/>
          <w:sz w:val="22"/>
          <w:szCs w:val="22"/>
        </w:rPr>
        <w:t xml:space="preserve">EPAOs must ensure that apprentices have a different set of questions in the case of re-sits/re-takes. </w:t>
      </w:r>
    </w:p>
    <w:p w14:paraId="20AD965F" w14:textId="77777777" w:rsidR="00032116" w:rsidRDefault="00032116" w:rsidP="00032116">
      <w:pPr>
        <w:pStyle w:val="NormalWeb"/>
      </w:pPr>
      <w:r>
        <w:rPr>
          <w:rFonts w:ascii="ArialMT" w:hAnsi="ArialMT"/>
          <w:sz w:val="22"/>
          <w:szCs w:val="22"/>
        </w:rPr>
        <w:t xml:space="preserve">Independent assessors must be developed and trained by the EPAO in the conduct of interview and reaching consistent judgement. </w:t>
      </w:r>
    </w:p>
    <w:p w14:paraId="3E6E6E10" w14:textId="77777777" w:rsidR="00032116" w:rsidRDefault="00032116" w:rsidP="00032116">
      <w:pPr>
        <w:pStyle w:val="NormalWeb"/>
      </w:pPr>
      <w:r>
        <w:rPr>
          <w:rFonts w:ascii="ArialMT" w:hAnsi="ArialMT"/>
          <w:sz w:val="22"/>
          <w:szCs w:val="22"/>
        </w:rPr>
        <w:t xml:space="preserve">EPAOs will produce the following material to support this assessment method: </w:t>
      </w:r>
    </w:p>
    <w:p w14:paraId="2D813474" w14:textId="77777777" w:rsidR="00032116" w:rsidRDefault="00032116" w:rsidP="00032116">
      <w:pPr>
        <w:pStyle w:val="NormalWeb"/>
        <w:numPr>
          <w:ilvl w:val="0"/>
          <w:numId w:val="26"/>
        </w:numPr>
        <w:rPr>
          <w:rFonts w:ascii="SymbolMT" w:hAnsi="SymbolMT"/>
          <w:sz w:val="22"/>
          <w:szCs w:val="22"/>
        </w:rPr>
      </w:pPr>
      <w:r>
        <w:rPr>
          <w:rFonts w:ascii="ArialMT" w:hAnsi="ArialMT"/>
          <w:sz w:val="22"/>
          <w:szCs w:val="22"/>
        </w:rPr>
        <w:t xml:space="preserve">Outline of the assessment method’s requirements </w:t>
      </w:r>
    </w:p>
    <w:p w14:paraId="50C61B69" w14:textId="77777777" w:rsidR="00032116" w:rsidRDefault="00032116" w:rsidP="00032116">
      <w:pPr>
        <w:pStyle w:val="NormalWeb"/>
        <w:numPr>
          <w:ilvl w:val="0"/>
          <w:numId w:val="26"/>
        </w:numPr>
        <w:rPr>
          <w:rFonts w:ascii="SymbolMT" w:hAnsi="SymbolMT"/>
          <w:sz w:val="22"/>
          <w:szCs w:val="22"/>
        </w:rPr>
      </w:pPr>
      <w:r>
        <w:rPr>
          <w:rFonts w:ascii="ArialMT" w:hAnsi="ArialMT"/>
          <w:sz w:val="22"/>
          <w:szCs w:val="22"/>
        </w:rPr>
        <w:t xml:space="preserve">Marking materials </w:t>
      </w:r>
    </w:p>
    <w:p w14:paraId="5B1659BE" w14:textId="77777777" w:rsidR="00032116" w:rsidRDefault="00032116" w:rsidP="00032116">
      <w:pPr>
        <w:pStyle w:val="NormalWeb"/>
        <w:numPr>
          <w:ilvl w:val="0"/>
          <w:numId w:val="26"/>
        </w:numPr>
        <w:rPr>
          <w:rFonts w:ascii="SymbolMT" w:hAnsi="SymbolMT"/>
          <w:sz w:val="22"/>
          <w:szCs w:val="22"/>
        </w:rPr>
      </w:pPr>
      <w:r>
        <w:rPr>
          <w:rFonts w:ascii="ArialMT" w:hAnsi="ArialMT"/>
          <w:sz w:val="22"/>
          <w:szCs w:val="22"/>
        </w:rPr>
        <w:t xml:space="preserve">Data capture form for evidence and gaps </w:t>
      </w:r>
    </w:p>
    <w:p w14:paraId="037DBC9F" w14:textId="77777777" w:rsidR="00032116" w:rsidRDefault="00032116" w:rsidP="00032116">
      <w:pPr>
        <w:pStyle w:val="NormalWeb"/>
        <w:numPr>
          <w:ilvl w:val="0"/>
          <w:numId w:val="26"/>
        </w:numPr>
        <w:rPr>
          <w:rFonts w:ascii="SymbolMT" w:hAnsi="SymbolMT"/>
          <w:sz w:val="22"/>
          <w:szCs w:val="22"/>
        </w:rPr>
      </w:pPr>
      <w:r>
        <w:rPr>
          <w:rFonts w:ascii="ArialMT" w:hAnsi="ArialMT"/>
          <w:sz w:val="22"/>
          <w:szCs w:val="22"/>
        </w:rPr>
        <w:t xml:space="preserve">Bank of questions to be maintained and meet current rules </w:t>
      </w:r>
    </w:p>
    <w:p w14:paraId="397F161C" w14:textId="1C2C60F6" w:rsidR="00032116" w:rsidRPr="00032116" w:rsidRDefault="00032116" w:rsidP="00032116">
      <w:pPr>
        <w:pStyle w:val="NormalWeb"/>
        <w:numPr>
          <w:ilvl w:val="0"/>
          <w:numId w:val="26"/>
        </w:numPr>
        <w:rPr>
          <w:rFonts w:ascii="SymbolMT" w:hAnsi="SymbolMT"/>
          <w:sz w:val="22"/>
          <w:szCs w:val="22"/>
        </w:rPr>
      </w:pPr>
      <w:r>
        <w:rPr>
          <w:rFonts w:ascii="ArialMT" w:hAnsi="ArialMT"/>
          <w:sz w:val="22"/>
          <w:szCs w:val="22"/>
        </w:rPr>
        <w:t xml:space="preserve">Guidance document for employers and apprentices on the process / timescales for the </w:t>
      </w:r>
      <w:r w:rsidRPr="00032116">
        <w:rPr>
          <w:rFonts w:ascii="ArialMT" w:hAnsi="ArialMT"/>
          <w:sz w:val="22"/>
          <w:szCs w:val="22"/>
        </w:rPr>
        <w:t xml:space="preserve">discussion as well as a description of the purpose of the discussion </w:t>
      </w:r>
    </w:p>
    <w:p w14:paraId="7DD35A92" w14:textId="5DEF695D" w:rsidR="00032116" w:rsidRPr="00385754" w:rsidRDefault="00032116" w:rsidP="00B426BA">
      <w:pPr>
        <w:pStyle w:val="NormalWeb"/>
        <w:numPr>
          <w:ilvl w:val="0"/>
          <w:numId w:val="26"/>
        </w:numPr>
        <w:rPr>
          <w:rFonts w:ascii="SymbolMT" w:hAnsi="SymbolMT"/>
          <w:sz w:val="22"/>
          <w:szCs w:val="22"/>
        </w:rPr>
      </w:pPr>
      <w:r>
        <w:rPr>
          <w:rFonts w:ascii="ArialMT" w:hAnsi="ArialMT"/>
          <w:sz w:val="22"/>
          <w:szCs w:val="22"/>
        </w:rPr>
        <w:t xml:space="preserve">Guidance document for independent assessors on how to carry out the assessment </w:t>
      </w:r>
    </w:p>
    <w:p w14:paraId="46A81DED" w14:textId="384DE607" w:rsidR="00385754" w:rsidRPr="00385754" w:rsidRDefault="00385754" w:rsidP="00385754">
      <w:pPr>
        <w:pStyle w:val="Heading2"/>
      </w:pPr>
      <w:bookmarkStart w:id="10" w:name="_Toc146550133"/>
      <w:r w:rsidRPr="00385754">
        <w:t>Assessment method 3: Knowledge Test</w:t>
      </w:r>
      <w:bookmarkEnd w:id="10"/>
      <w:r w:rsidRPr="00385754">
        <w:t xml:space="preserve"> </w:t>
      </w:r>
    </w:p>
    <w:p w14:paraId="3A90F746" w14:textId="77777777" w:rsidR="00385754" w:rsidRDefault="00385754" w:rsidP="00385754">
      <w:pPr>
        <w:pStyle w:val="Heading3"/>
      </w:pPr>
      <w:bookmarkStart w:id="11" w:name="_Toc146550134"/>
      <w:r>
        <w:t>Assessment method 3 component 1: Knowledge Test</w:t>
      </w:r>
      <w:bookmarkEnd w:id="11"/>
      <w:r>
        <w:t xml:space="preserve"> </w:t>
      </w:r>
    </w:p>
    <w:p w14:paraId="666AFAAA" w14:textId="77777777" w:rsidR="00385754" w:rsidRDefault="00385754" w:rsidP="00385754">
      <w:pPr>
        <w:pStyle w:val="Heading4"/>
      </w:pPr>
      <w:r>
        <w:t xml:space="preserve">Overview </w:t>
      </w:r>
    </w:p>
    <w:p w14:paraId="311F3B7A" w14:textId="77777777" w:rsidR="00385754" w:rsidRDefault="00385754" w:rsidP="00385754">
      <w:pPr>
        <w:pStyle w:val="NormalWeb"/>
      </w:pPr>
      <w:r>
        <w:rPr>
          <w:rFonts w:ascii="ArialMT" w:hAnsi="ArialMT"/>
          <w:sz w:val="22"/>
          <w:szCs w:val="22"/>
        </w:rPr>
        <w:t xml:space="preserve">The rationale for this assessment method is: </w:t>
      </w:r>
    </w:p>
    <w:p w14:paraId="16398A7E" w14:textId="77777777" w:rsidR="00385754" w:rsidRDefault="00385754" w:rsidP="00385754">
      <w:pPr>
        <w:pStyle w:val="NormalWeb"/>
      </w:pPr>
      <w:r>
        <w:rPr>
          <w:rFonts w:ascii="ArialMT" w:hAnsi="ArialMT"/>
          <w:sz w:val="22"/>
          <w:szCs w:val="22"/>
        </w:rPr>
        <w:t xml:space="preserve">This is a robust method to test some of the knowledge in the apprenticeship standard. It also complements the other methods as it tests aspects that can’t be tested elsewhere. </w:t>
      </w:r>
    </w:p>
    <w:p w14:paraId="3882CF14" w14:textId="77777777" w:rsidR="00385754" w:rsidRPr="00385754" w:rsidRDefault="00385754" w:rsidP="00385754">
      <w:pPr>
        <w:pStyle w:val="Heading4"/>
      </w:pPr>
      <w:r w:rsidRPr="00385754">
        <w:lastRenderedPageBreak/>
        <w:t xml:space="preserve">Test Format </w:t>
      </w:r>
    </w:p>
    <w:p w14:paraId="29F8375B" w14:textId="01F0096D" w:rsidR="00385754" w:rsidRDefault="00385754" w:rsidP="00385754">
      <w:pPr>
        <w:pStyle w:val="NormalWeb"/>
      </w:pPr>
      <w:r>
        <w:rPr>
          <w:rFonts w:ascii="ArialMT" w:hAnsi="ArialMT"/>
          <w:sz w:val="22"/>
          <w:szCs w:val="22"/>
        </w:rPr>
        <w:t xml:space="preserve">The test can be computer based. It will consist of 40 questions closed response questions (multiple-choice questions) - 10 of which will based on 2 given scenarios. </w:t>
      </w:r>
    </w:p>
    <w:p w14:paraId="32707055" w14:textId="77777777" w:rsidR="00385754" w:rsidRDefault="00385754" w:rsidP="00385754">
      <w:pPr>
        <w:pStyle w:val="Heading4"/>
      </w:pPr>
      <w:r>
        <w:t xml:space="preserve">Test administration </w:t>
      </w:r>
    </w:p>
    <w:p w14:paraId="1E92314A" w14:textId="76DBCAC8" w:rsidR="00385754" w:rsidRDefault="00385754" w:rsidP="00385754">
      <w:pPr>
        <w:pStyle w:val="NormalWeb"/>
      </w:pPr>
      <w:r>
        <w:rPr>
          <w:rFonts w:ascii="ArialMT" w:hAnsi="ArialMT"/>
          <w:sz w:val="22"/>
          <w:szCs w:val="22"/>
        </w:rPr>
        <w:t xml:space="preserve">Apprentices must have 90 minutes to complete the test. The test is closed book, which means that the apprentice cannot refer to reference books or materials. </w:t>
      </w:r>
    </w:p>
    <w:p w14:paraId="6979B780" w14:textId="77777777" w:rsidR="00385754" w:rsidRDefault="00385754" w:rsidP="00385754">
      <w:pPr>
        <w:pStyle w:val="NormalWeb"/>
      </w:pPr>
      <w:r>
        <w:rPr>
          <w:rFonts w:ascii="ArialMT" w:hAnsi="ArialMT"/>
          <w:sz w:val="22"/>
          <w:szCs w:val="22"/>
        </w:rPr>
        <w:t xml:space="preserve">Apprentices must take the test in a suitably controlled environment that is a quiet space, free of distractions and influence, in the presence of an invigilator arranged by the EPAO. The invigilator may be the independent assessor, or another external person employed by the EPAO or specialised (proctor) software, if the test can be taken on-line. The EPAO is required to have an invigilation policy that will set out how the test is to be carried out. This will include specifying the most appropriate ratio of apprentices to invigilators to best take into account the setting and security required in administering the test. </w:t>
      </w:r>
    </w:p>
    <w:p w14:paraId="7D819E9C" w14:textId="77777777" w:rsidR="00385754" w:rsidRDefault="00385754" w:rsidP="00385754">
      <w:pPr>
        <w:pStyle w:val="NormalWeb"/>
      </w:pPr>
      <w:r>
        <w:rPr>
          <w:rFonts w:ascii="ArialMT" w:hAnsi="ArialMT"/>
          <w:sz w:val="22"/>
          <w:szCs w:val="22"/>
        </w:rPr>
        <w:t xml:space="preserve">The EPAO is responsible for ensuring the security of testing they administer to ensure the test remains valid and reliable (this includes any arrangements made using online tools). The EPAO is responsible for verifying the validity of the identity of the person taking the test. </w:t>
      </w:r>
    </w:p>
    <w:p w14:paraId="70AEC333" w14:textId="77777777" w:rsidR="00385754" w:rsidRDefault="00385754" w:rsidP="00385754">
      <w:pPr>
        <w:pStyle w:val="NormalWeb"/>
      </w:pPr>
      <w:r>
        <w:rPr>
          <w:rFonts w:ascii="ArialMT" w:hAnsi="ArialMT"/>
          <w:sz w:val="22"/>
          <w:szCs w:val="22"/>
        </w:rPr>
        <w:t xml:space="preserve">This assessment method will be carried out as follows: The 40 multiple-choice questions will be made up of: </w:t>
      </w:r>
    </w:p>
    <w:p w14:paraId="1F2982F3" w14:textId="77777777" w:rsidR="00385754" w:rsidRDefault="00385754" w:rsidP="00385754">
      <w:pPr>
        <w:pStyle w:val="NormalWeb"/>
        <w:numPr>
          <w:ilvl w:val="0"/>
          <w:numId w:val="29"/>
        </w:numPr>
        <w:rPr>
          <w:rFonts w:ascii="SymbolMT" w:hAnsi="SymbolMT"/>
          <w:sz w:val="22"/>
          <w:szCs w:val="22"/>
        </w:rPr>
      </w:pPr>
      <w:r>
        <w:rPr>
          <w:rFonts w:ascii="ArialMT" w:hAnsi="ArialMT"/>
          <w:sz w:val="22"/>
          <w:szCs w:val="22"/>
        </w:rPr>
        <w:t xml:space="preserve">30 multiple-choice questions that should have 4 options of which 1 will be correct. </w:t>
      </w:r>
    </w:p>
    <w:p w14:paraId="5DFDA3FC" w14:textId="4DE7E8F2" w:rsidR="00385754" w:rsidRPr="00385754" w:rsidRDefault="00385754" w:rsidP="00385754">
      <w:pPr>
        <w:pStyle w:val="NormalWeb"/>
        <w:numPr>
          <w:ilvl w:val="0"/>
          <w:numId w:val="29"/>
        </w:numPr>
        <w:rPr>
          <w:rFonts w:ascii="SymbolMT" w:hAnsi="SymbolMT"/>
          <w:sz w:val="22"/>
          <w:szCs w:val="22"/>
        </w:rPr>
      </w:pPr>
      <w:r w:rsidRPr="00385754">
        <w:rPr>
          <w:rFonts w:ascii="ArialMT" w:hAnsi="ArialMT"/>
          <w:sz w:val="22"/>
          <w:szCs w:val="22"/>
        </w:rPr>
        <w:t xml:space="preserve">10 multiple-choice questions which will be based on two given scenarios, 5 questions will be asked per scenario which will still require the apprentice to select 1 option from a choice of 4. These questions ensure the apprentice can demonstrate that they can identify which knowledge or learning is appropriate for the given situation. The given scenario will be up to 150 words long based on a true to life OME scenario. For example, the scenario testing K15 might summarise a quality management system, with the 5 multiple-choice questions asking respondents to identify key activities required in these throughout the OME lifecycle. For K9 the scenario may describe the principles that underpin OME with the 5 multi-choice questions based on the concepts and components for a given explosive effect. </w:t>
      </w:r>
    </w:p>
    <w:p w14:paraId="6688DC54" w14:textId="77777777" w:rsidR="00385754" w:rsidRDefault="00385754" w:rsidP="00385754">
      <w:pPr>
        <w:pStyle w:val="NormalWeb"/>
        <w:rPr>
          <w:rFonts w:ascii="SymbolMT" w:hAnsi="SymbolMT"/>
          <w:sz w:val="22"/>
          <w:szCs w:val="22"/>
        </w:rPr>
      </w:pPr>
      <w:r>
        <w:rPr>
          <w:rFonts w:ascii="ArialMT" w:hAnsi="ArialMT"/>
          <w:sz w:val="22"/>
          <w:szCs w:val="22"/>
        </w:rPr>
        <w:t xml:space="preserve">Multiple-choice tests should sample across the areas mapped to it to allow the test to determine the strength of the apprentice and avoid becoming too predictable. </w:t>
      </w:r>
    </w:p>
    <w:p w14:paraId="27F6B5A3" w14:textId="77777777" w:rsidR="00385754" w:rsidRDefault="00385754" w:rsidP="00385754">
      <w:pPr>
        <w:pStyle w:val="NormalWeb"/>
      </w:pPr>
      <w:r>
        <w:rPr>
          <w:rFonts w:ascii="ArialMT" w:hAnsi="ArialMT"/>
          <w:sz w:val="22"/>
          <w:szCs w:val="22"/>
        </w:rPr>
        <w:t xml:space="preserve">The EPAO must source the venue for taking the test. </w:t>
      </w:r>
    </w:p>
    <w:p w14:paraId="3EA2FCBD" w14:textId="77777777" w:rsidR="00385754" w:rsidRDefault="00385754" w:rsidP="00385754">
      <w:pPr>
        <w:pStyle w:val="Heading4"/>
      </w:pPr>
      <w:r>
        <w:t xml:space="preserve">Marking </w:t>
      </w:r>
    </w:p>
    <w:p w14:paraId="0DC6C64A" w14:textId="77777777" w:rsidR="00385754" w:rsidRDefault="00385754" w:rsidP="00385754">
      <w:pPr>
        <w:pStyle w:val="NormalWeb"/>
      </w:pPr>
      <w:r>
        <w:rPr>
          <w:rFonts w:ascii="ArialMT" w:hAnsi="ArialMT"/>
          <w:sz w:val="22"/>
          <w:szCs w:val="22"/>
        </w:rPr>
        <w:t xml:space="preserve">Tests must be marked by independent assessors or markers employed by the EPAO following a marking guide produced by the EPAO. Computer marking is also permissible, and is likely to be the preferred option, to improve marking reliability, speed of turnaround and cost efficiencies. The EPAO should notify the apprentice of the results in a timely manner. </w:t>
      </w:r>
    </w:p>
    <w:p w14:paraId="1DB1C061" w14:textId="77777777" w:rsidR="00385754" w:rsidRDefault="00385754" w:rsidP="00385754">
      <w:pPr>
        <w:pStyle w:val="NormalWeb"/>
      </w:pPr>
      <w:r>
        <w:rPr>
          <w:rFonts w:ascii="ArialMT" w:hAnsi="ArialMT"/>
          <w:sz w:val="22"/>
          <w:szCs w:val="22"/>
        </w:rPr>
        <w:t xml:space="preserve">Any incorrect or missing answers must be assigned 0 marks. Each correct answer will be assigned 1 mark. </w:t>
      </w:r>
    </w:p>
    <w:p w14:paraId="472E0541" w14:textId="77777777" w:rsidR="00385754" w:rsidRDefault="00385754" w:rsidP="00385754">
      <w:pPr>
        <w:pStyle w:val="Heading4"/>
      </w:pPr>
      <w:r>
        <w:lastRenderedPageBreak/>
        <w:t xml:space="preserve">Question and resources development </w:t>
      </w:r>
    </w:p>
    <w:p w14:paraId="4B8C7B69" w14:textId="77777777" w:rsidR="00385754" w:rsidRDefault="00385754" w:rsidP="00385754">
      <w:pPr>
        <w:pStyle w:val="NormalWeb"/>
      </w:pPr>
      <w:r>
        <w:rPr>
          <w:rFonts w:ascii="ArialMT" w:hAnsi="ArialMT"/>
          <w:sz w:val="22"/>
          <w:szCs w:val="22"/>
        </w:rPr>
        <w:t xml:space="preserve">Questions must be written and standardised by the EPAO and must be relevant to the occupation and employer settings. It is recommended that this be done in consultation with employers of this occupation. EPAOs should also maintain the security and confidentiality of their questions when consulting employers. EPAOs must develop a ‘test specification’ and ‘question banks’ of sufficient size to prevent predictability and review them regularly (and at least once a year) to ensure they, and the questions they contain, are fit for purpose (to avoid apprentice familiarity with the questions and to ensure they are current e.g. in terms of OME legislation and regulation). Predictability of questions may also be reduced by multiple-choice tests and they should determine the apprentice’s depth of understanding. </w:t>
      </w:r>
    </w:p>
    <w:p w14:paraId="67673B17" w14:textId="77777777" w:rsidR="00385754" w:rsidRDefault="00385754" w:rsidP="00385754">
      <w:pPr>
        <w:pStyle w:val="NormalWeb"/>
      </w:pPr>
      <w:r>
        <w:rPr>
          <w:rFonts w:ascii="ArialMT" w:hAnsi="ArialMT"/>
          <w:sz w:val="22"/>
          <w:szCs w:val="22"/>
        </w:rPr>
        <w:t xml:space="preserve">EPAOs must ensure that apprentices have a different set of questions in the case of re-sits/re-takes. </w:t>
      </w:r>
    </w:p>
    <w:p w14:paraId="7E52DA49" w14:textId="77777777" w:rsidR="00385754" w:rsidRDefault="00385754" w:rsidP="00385754">
      <w:pPr>
        <w:pStyle w:val="Heading4"/>
      </w:pPr>
      <w:r>
        <w:t xml:space="preserve">Required supporting material </w:t>
      </w:r>
    </w:p>
    <w:p w14:paraId="4B8D292A" w14:textId="77777777" w:rsidR="00385754" w:rsidRDefault="00385754" w:rsidP="00385754">
      <w:pPr>
        <w:pStyle w:val="NormalWeb"/>
      </w:pPr>
      <w:r>
        <w:rPr>
          <w:rFonts w:ascii="ArialMT" w:hAnsi="ArialMT"/>
          <w:sz w:val="22"/>
          <w:szCs w:val="22"/>
        </w:rPr>
        <w:t xml:space="preserve">As a minimum EPAOs will produce the following material to support this method: </w:t>
      </w:r>
    </w:p>
    <w:p w14:paraId="017119D6" w14:textId="77777777" w:rsidR="00385754" w:rsidRDefault="00385754" w:rsidP="00385754">
      <w:pPr>
        <w:pStyle w:val="NormalWeb"/>
        <w:numPr>
          <w:ilvl w:val="0"/>
          <w:numId w:val="28"/>
        </w:numPr>
        <w:rPr>
          <w:rFonts w:ascii="SymbolMT" w:hAnsi="SymbolMT"/>
          <w:sz w:val="22"/>
          <w:szCs w:val="22"/>
        </w:rPr>
      </w:pPr>
      <w:r>
        <w:rPr>
          <w:rFonts w:ascii="ArialMT" w:hAnsi="ArialMT"/>
          <w:sz w:val="22"/>
          <w:szCs w:val="22"/>
        </w:rPr>
        <w:t xml:space="preserve">a test specification </w:t>
      </w:r>
    </w:p>
    <w:p w14:paraId="6AF8D798" w14:textId="77777777" w:rsidR="00385754" w:rsidRDefault="00385754" w:rsidP="00385754">
      <w:pPr>
        <w:pStyle w:val="NormalWeb"/>
        <w:numPr>
          <w:ilvl w:val="0"/>
          <w:numId w:val="28"/>
        </w:numPr>
        <w:rPr>
          <w:rFonts w:ascii="SymbolMT" w:hAnsi="SymbolMT"/>
          <w:sz w:val="22"/>
          <w:szCs w:val="22"/>
        </w:rPr>
      </w:pPr>
      <w:r>
        <w:rPr>
          <w:rFonts w:ascii="ArialMT" w:hAnsi="ArialMT"/>
          <w:sz w:val="22"/>
          <w:szCs w:val="22"/>
        </w:rPr>
        <w:t xml:space="preserve">sample test and mark scheme </w:t>
      </w:r>
    </w:p>
    <w:p w14:paraId="6773CC8B" w14:textId="77777777" w:rsidR="00385754" w:rsidRDefault="00385754" w:rsidP="00385754">
      <w:pPr>
        <w:pStyle w:val="NormalWeb"/>
        <w:numPr>
          <w:ilvl w:val="0"/>
          <w:numId w:val="28"/>
        </w:numPr>
        <w:rPr>
          <w:rFonts w:ascii="SymbolMT" w:hAnsi="SymbolMT"/>
          <w:sz w:val="22"/>
          <w:szCs w:val="22"/>
        </w:rPr>
      </w:pPr>
      <w:r>
        <w:rPr>
          <w:rFonts w:ascii="ArialMT" w:hAnsi="ArialMT"/>
          <w:sz w:val="22"/>
          <w:szCs w:val="22"/>
        </w:rPr>
        <w:t xml:space="preserve">live test and mark scheme </w:t>
      </w:r>
    </w:p>
    <w:p w14:paraId="6C5A1319" w14:textId="53796CE1" w:rsidR="00032116" w:rsidRPr="00385754" w:rsidRDefault="00385754" w:rsidP="00B426BA">
      <w:pPr>
        <w:pStyle w:val="NormalWeb"/>
        <w:numPr>
          <w:ilvl w:val="0"/>
          <w:numId w:val="28"/>
        </w:numPr>
        <w:rPr>
          <w:rFonts w:ascii="SymbolMT" w:hAnsi="SymbolMT"/>
          <w:sz w:val="22"/>
          <w:szCs w:val="22"/>
        </w:rPr>
      </w:pPr>
      <w:r>
        <w:rPr>
          <w:rFonts w:ascii="ArialMT" w:hAnsi="ArialMT"/>
          <w:sz w:val="22"/>
          <w:szCs w:val="22"/>
        </w:rPr>
        <w:t xml:space="preserve">analysis reports which show areas of weakness for completed tests/exams and an invigilation </w:t>
      </w:r>
      <w:r w:rsidRPr="00385754">
        <w:rPr>
          <w:rFonts w:ascii="ArialMT" w:hAnsi="ArialMT"/>
          <w:sz w:val="22"/>
          <w:szCs w:val="22"/>
        </w:rPr>
        <w:t xml:space="preserve">policy. </w:t>
      </w:r>
    </w:p>
    <w:p w14:paraId="2857B06C" w14:textId="43E6392E" w:rsidR="00385754" w:rsidRPr="00385754" w:rsidRDefault="00385754" w:rsidP="00385754">
      <w:pPr>
        <w:pStyle w:val="Heading1"/>
      </w:pPr>
      <w:bookmarkStart w:id="12" w:name="_Toc146550135"/>
      <w:r w:rsidRPr="00385754">
        <w:t>Reasonable Adjustments</w:t>
      </w:r>
      <w:bookmarkEnd w:id="12"/>
    </w:p>
    <w:p w14:paraId="149FB959" w14:textId="77777777" w:rsidR="00385754" w:rsidRDefault="00385754" w:rsidP="00385754">
      <w:pPr>
        <w:pStyle w:val="NormalWeb"/>
      </w:pPr>
      <w:r>
        <w:rPr>
          <w:rFonts w:ascii="ArialMT" w:hAnsi="ArialMT"/>
          <w:sz w:val="22"/>
          <w:szCs w:val="22"/>
        </w:rPr>
        <w:t xml:space="preserve">The EPAO must have in place clear and fair arrangements for making reasonable adjustments for this apprenticeship standard. This should include how an apprentice qualifies for reasonable adjustment and what reasonable adjustments will be made. The adjustments must maintain the validity, reliability and integrity of the assessment methods outlined in this assessment plan. </w:t>
      </w:r>
    </w:p>
    <w:p w14:paraId="4F50C3D5" w14:textId="77777777" w:rsidR="00385754" w:rsidRDefault="00385754" w:rsidP="00385754">
      <w:pPr>
        <w:pStyle w:val="Heading2"/>
      </w:pPr>
      <w:bookmarkStart w:id="13" w:name="_Toc146550136"/>
      <w:r>
        <w:t>Weighting of assessment methods</w:t>
      </w:r>
      <w:bookmarkEnd w:id="13"/>
      <w:r>
        <w:t xml:space="preserve"> </w:t>
      </w:r>
    </w:p>
    <w:p w14:paraId="5CC05DFB" w14:textId="58DA5049" w:rsidR="00385754" w:rsidRPr="00385754" w:rsidRDefault="00385754" w:rsidP="00385754">
      <w:pPr>
        <w:pStyle w:val="NormalWeb"/>
      </w:pPr>
      <w:r>
        <w:rPr>
          <w:rFonts w:ascii="ArialMT" w:hAnsi="ArialMT"/>
          <w:sz w:val="22"/>
          <w:szCs w:val="22"/>
        </w:rPr>
        <w:t xml:space="preserve">All assessment methods are weighted equally in their contribution to the overall EPA grade. </w:t>
      </w:r>
    </w:p>
    <w:p w14:paraId="70D73456" w14:textId="77777777" w:rsidR="0002049D" w:rsidRDefault="0002049D" w:rsidP="00385754">
      <w:pPr>
        <w:pStyle w:val="Heading1"/>
        <w:sectPr w:rsidR="0002049D">
          <w:pgSz w:w="11906" w:h="16838"/>
          <w:pgMar w:top="1440" w:right="1440" w:bottom="1440" w:left="1440" w:header="708" w:footer="708" w:gutter="0"/>
          <w:cols w:space="708"/>
          <w:docGrid w:linePitch="360"/>
        </w:sectPr>
      </w:pPr>
      <w:bookmarkStart w:id="14" w:name="_Toc146550137"/>
    </w:p>
    <w:p w14:paraId="6618AE40" w14:textId="08E1E2A4" w:rsidR="00B426BA" w:rsidRPr="00A044AC" w:rsidRDefault="00B426BA" w:rsidP="00385754">
      <w:pPr>
        <w:pStyle w:val="Heading1"/>
      </w:pPr>
      <w:r w:rsidRPr="00A044AC">
        <w:lastRenderedPageBreak/>
        <w:t>Apprenticeship Grading</w:t>
      </w:r>
      <w:bookmarkEnd w:id="14"/>
    </w:p>
    <w:p w14:paraId="1EE2A2AD" w14:textId="77777777" w:rsidR="00385754" w:rsidRDefault="00385754" w:rsidP="00B426BA">
      <w:pPr>
        <w:rPr>
          <w:rFonts w:ascii="Arial" w:hAnsi="Arial" w:cs="Arial"/>
        </w:rPr>
      </w:pPr>
    </w:p>
    <w:p w14:paraId="5BE1CA01" w14:textId="4A46F2EF" w:rsidR="00B426BA" w:rsidRPr="00A044AC" w:rsidRDefault="00B426BA" w:rsidP="00B426BA">
      <w:pPr>
        <w:rPr>
          <w:rFonts w:ascii="Arial" w:hAnsi="Arial" w:cs="Arial"/>
        </w:rPr>
      </w:pPr>
      <w:r w:rsidRPr="00A044AC">
        <w:rPr>
          <w:rFonts w:ascii="Arial" w:hAnsi="Arial" w:cs="Arial"/>
        </w:rPr>
        <w:t xml:space="preserve">Performance in the EPA will determine </w:t>
      </w:r>
      <w:r w:rsidR="00104D3D" w:rsidRPr="00A044AC">
        <w:rPr>
          <w:rFonts w:ascii="Arial" w:hAnsi="Arial" w:cs="Arial"/>
        </w:rPr>
        <w:t>the grade for your Apprenticeship -</w:t>
      </w:r>
      <w:r w:rsidRPr="00A044AC">
        <w:rPr>
          <w:rFonts w:ascii="Arial" w:hAnsi="Arial" w:cs="Arial"/>
        </w:rPr>
        <w:t xml:space="preserve"> fail, pass, or distinction.</w:t>
      </w:r>
    </w:p>
    <w:p w14:paraId="6BB279FB" w14:textId="7D58D3C2" w:rsidR="00B426BA" w:rsidRPr="00A044AC" w:rsidRDefault="00B426BA" w:rsidP="00B426BA">
      <w:pPr>
        <w:rPr>
          <w:rFonts w:ascii="Arial" w:hAnsi="Arial" w:cs="Arial"/>
        </w:rPr>
      </w:pPr>
      <w:r w:rsidRPr="00A044AC">
        <w:rPr>
          <w:rFonts w:ascii="Arial" w:hAnsi="Arial" w:cs="Arial"/>
        </w:rPr>
        <w:t xml:space="preserve">A fail is where </w:t>
      </w:r>
      <w:r w:rsidR="00616EAD" w:rsidRPr="00A044AC">
        <w:rPr>
          <w:rFonts w:ascii="Arial" w:hAnsi="Arial" w:cs="Arial"/>
        </w:rPr>
        <w:t xml:space="preserve">you do </w:t>
      </w:r>
      <w:r w:rsidRPr="00A044AC">
        <w:rPr>
          <w:rFonts w:ascii="Arial" w:hAnsi="Arial" w:cs="Arial"/>
        </w:rPr>
        <w:t>not provide sufficient evidence to demonstrate that</w:t>
      </w:r>
      <w:r w:rsidR="0006715A" w:rsidRPr="00A044AC">
        <w:rPr>
          <w:rFonts w:ascii="Arial" w:hAnsi="Arial" w:cs="Arial"/>
        </w:rPr>
        <w:t xml:space="preserve"> </w:t>
      </w:r>
      <w:r w:rsidR="00616EAD" w:rsidRPr="00A044AC">
        <w:rPr>
          <w:rFonts w:ascii="Arial" w:hAnsi="Arial" w:cs="Arial"/>
        </w:rPr>
        <w:t>your</w:t>
      </w:r>
      <w:r w:rsidRPr="00A044AC">
        <w:rPr>
          <w:rFonts w:ascii="Arial" w:hAnsi="Arial" w:cs="Arial"/>
        </w:rPr>
        <w:t xml:space="preserve"> performance meets the requirements of the pass criteria.</w:t>
      </w:r>
    </w:p>
    <w:p w14:paraId="58D13BE7" w14:textId="69B051F1" w:rsidR="00B426BA" w:rsidRDefault="00B426BA" w:rsidP="00B426BA">
      <w:pPr>
        <w:rPr>
          <w:rFonts w:ascii="Arial" w:hAnsi="Arial" w:cs="Arial"/>
        </w:rPr>
      </w:pPr>
      <w:r w:rsidRPr="00A044AC">
        <w:rPr>
          <w:rFonts w:ascii="Arial" w:hAnsi="Arial" w:cs="Arial"/>
        </w:rPr>
        <w:t xml:space="preserve">A pass </w:t>
      </w:r>
      <w:r w:rsidR="00616EAD" w:rsidRPr="00A044AC">
        <w:rPr>
          <w:rFonts w:ascii="Arial" w:hAnsi="Arial" w:cs="Arial"/>
        </w:rPr>
        <w:t xml:space="preserve">will demonstrate that you have </w:t>
      </w:r>
      <w:r w:rsidRPr="00A044AC">
        <w:rPr>
          <w:rFonts w:ascii="Arial" w:hAnsi="Arial" w:cs="Arial"/>
        </w:rPr>
        <w:t>competently perform</w:t>
      </w:r>
      <w:r w:rsidR="00104D3D" w:rsidRPr="00A044AC">
        <w:rPr>
          <w:rFonts w:ascii="Arial" w:hAnsi="Arial" w:cs="Arial"/>
        </w:rPr>
        <w:t>ed</w:t>
      </w:r>
      <w:r w:rsidR="00616EAD" w:rsidRPr="00A044AC">
        <w:rPr>
          <w:rFonts w:ascii="Arial" w:hAnsi="Arial" w:cs="Arial"/>
        </w:rPr>
        <w:t xml:space="preserve"> your</w:t>
      </w:r>
      <w:r w:rsidRPr="00A044AC">
        <w:rPr>
          <w:rFonts w:ascii="Arial" w:hAnsi="Arial" w:cs="Arial"/>
        </w:rPr>
        <w:t xml:space="preserve"> role demonstrating application of all</w:t>
      </w:r>
      <w:r w:rsidR="0006715A" w:rsidRPr="00A044AC">
        <w:rPr>
          <w:rFonts w:ascii="Arial" w:hAnsi="Arial" w:cs="Arial"/>
        </w:rPr>
        <w:t xml:space="preserve"> </w:t>
      </w:r>
      <w:r w:rsidRPr="00A044AC">
        <w:rPr>
          <w:rFonts w:ascii="Arial" w:hAnsi="Arial" w:cs="Arial"/>
        </w:rPr>
        <w:t>the knowledge, skills and behaviours in line with organisation and regulatory</w:t>
      </w:r>
      <w:r w:rsidR="0006715A" w:rsidRPr="00A044AC">
        <w:rPr>
          <w:rFonts w:ascii="Arial" w:hAnsi="Arial" w:cs="Arial"/>
        </w:rPr>
        <w:t xml:space="preserve"> </w:t>
      </w:r>
      <w:r w:rsidRPr="00A044AC">
        <w:rPr>
          <w:rFonts w:ascii="Arial" w:hAnsi="Arial" w:cs="Arial"/>
        </w:rPr>
        <w:t xml:space="preserve">requirements. At a minimum </w:t>
      </w:r>
      <w:r w:rsidR="00616EAD" w:rsidRPr="00A044AC">
        <w:rPr>
          <w:rFonts w:ascii="Arial" w:hAnsi="Arial" w:cs="Arial"/>
        </w:rPr>
        <w:t>you</w:t>
      </w:r>
      <w:r w:rsidRPr="00A044AC">
        <w:rPr>
          <w:rFonts w:ascii="Arial" w:hAnsi="Arial" w:cs="Arial"/>
        </w:rPr>
        <w:t xml:space="preserve"> must meet all criteria.</w:t>
      </w:r>
    </w:p>
    <w:p w14:paraId="0BA91943" w14:textId="77777777" w:rsidR="00385754" w:rsidRDefault="00385754" w:rsidP="00385754">
      <w:pPr>
        <w:pStyle w:val="Heading2"/>
      </w:pPr>
      <w:bookmarkStart w:id="15" w:name="_Toc146550138"/>
      <w:r>
        <w:t>Assessment method 1: Practical demonstration with question and answer session</w:t>
      </w:r>
      <w:bookmarkEnd w:id="15"/>
      <w:r>
        <w:t xml:space="preserve"> </w:t>
      </w:r>
    </w:p>
    <w:p w14:paraId="32DD657D" w14:textId="6EA29316" w:rsidR="00385754" w:rsidRDefault="00385754" w:rsidP="00B426BA">
      <w:pPr>
        <w:rPr>
          <w:rFonts w:ascii="Arial" w:hAnsi="Arial" w:cs="Arial"/>
        </w:rPr>
      </w:pPr>
      <w:r>
        <w:rPr>
          <w:rFonts w:ascii="Arial" w:hAnsi="Arial" w:cs="Arial"/>
          <w:noProof/>
        </w:rPr>
        <w:drawing>
          <wp:inline distT="0" distB="0" distL="0" distR="0" wp14:anchorId="6DF193F3" wp14:editId="64802F95">
            <wp:extent cx="5731510" cy="5572760"/>
            <wp:effectExtent l="0" t="0" r="0" b="2540"/>
            <wp:docPr id="427027101"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27101" name="Picture 2" descr="A screenshot of a docume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5572760"/>
                    </a:xfrm>
                    <a:prstGeom prst="rect">
                      <a:avLst/>
                    </a:prstGeom>
                  </pic:spPr>
                </pic:pic>
              </a:graphicData>
            </a:graphic>
          </wp:inline>
        </w:drawing>
      </w:r>
    </w:p>
    <w:p w14:paraId="745070F9" w14:textId="2517C9D2" w:rsidR="00D8127A" w:rsidRDefault="00D8127A" w:rsidP="00D8127A">
      <w:pPr>
        <w:pStyle w:val="Caption"/>
        <w:jc w:val="center"/>
        <w:rPr>
          <w:rFonts w:ascii="Arial" w:hAnsi="Arial" w:cs="Arial"/>
        </w:rPr>
      </w:pPr>
      <w:bookmarkStart w:id="16" w:name="_Toc146551045"/>
      <w:r>
        <w:t xml:space="preserve">Table </w:t>
      </w:r>
      <w:fldSimple w:instr=" SEQ Table \* ARABIC ">
        <w:r>
          <w:rPr>
            <w:noProof/>
          </w:rPr>
          <w:t>2</w:t>
        </w:r>
      </w:fldSimple>
      <w:r>
        <w:t>: Assessment method 1 grading</w:t>
      </w:r>
      <w:bookmarkEnd w:id="16"/>
    </w:p>
    <w:p w14:paraId="5F716703" w14:textId="77777777" w:rsidR="00385754" w:rsidRDefault="00385754" w:rsidP="00385754">
      <w:pPr>
        <w:pStyle w:val="Heading2"/>
      </w:pPr>
      <w:bookmarkStart w:id="17" w:name="_Toc146550139"/>
      <w:r>
        <w:lastRenderedPageBreak/>
        <w:t>Assessment method 2: Interview underpinned by a portfolio of evidence</w:t>
      </w:r>
      <w:bookmarkEnd w:id="17"/>
      <w:r>
        <w:t xml:space="preserve"> </w:t>
      </w:r>
    </w:p>
    <w:p w14:paraId="7A2B496A" w14:textId="2ADC5670" w:rsidR="00385754" w:rsidRPr="00A044AC" w:rsidRDefault="00385754" w:rsidP="00B426BA">
      <w:pPr>
        <w:rPr>
          <w:rFonts w:ascii="Arial" w:hAnsi="Arial" w:cs="Arial"/>
        </w:rPr>
      </w:pPr>
      <w:r>
        <w:rPr>
          <w:rFonts w:ascii="Arial" w:hAnsi="Arial" w:cs="Arial"/>
          <w:noProof/>
        </w:rPr>
        <w:drawing>
          <wp:inline distT="0" distB="0" distL="0" distR="0" wp14:anchorId="5F010521" wp14:editId="61ECC9D2">
            <wp:extent cx="6101930" cy="6722534"/>
            <wp:effectExtent l="0" t="0" r="0" b="0"/>
            <wp:docPr id="1072052861"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52861" name="Picture 3" descr="A close-up of a documen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120914" cy="6743448"/>
                    </a:xfrm>
                    <a:prstGeom prst="rect">
                      <a:avLst/>
                    </a:prstGeom>
                  </pic:spPr>
                </pic:pic>
              </a:graphicData>
            </a:graphic>
          </wp:inline>
        </w:drawing>
      </w:r>
    </w:p>
    <w:p w14:paraId="3CF62D00" w14:textId="4B2928CC" w:rsidR="00385754" w:rsidRDefault="00385754" w:rsidP="00B426BA">
      <w:pPr>
        <w:rPr>
          <w:rFonts w:ascii="Arial" w:hAnsi="Arial" w:cs="Arial"/>
        </w:rPr>
      </w:pPr>
      <w:r>
        <w:rPr>
          <w:rFonts w:ascii="Arial" w:hAnsi="Arial" w:cs="Arial"/>
          <w:noProof/>
        </w:rPr>
        <w:drawing>
          <wp:inline distT="0" distB="0" distL="0" distR="0" wp14:anchorId="050F051C" wp14:editId="1E4CF10A">
            <wp:extent cx="5808133" cy="473608"/>
            <wp:effectExtent l="0" t="0" r="0" b="0"/>
            <wp:docPr id="575713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13360" name="Picture 575713360"/>
                    <pic:cNvPicPr/>
                  </pic:nvPicPr>
                  <pic:blipFill>
                    <a:blip r:embed="rId19">
                      <a:extLst>
                        <a:ext uri="{28A0092B-C50C-407E-A947-70E740481C1C}">
                          <a14:useLocalDpi xmlns:a14="http://schemas.microsoft.com/office/drawing/2010/main" val="0"/>
                        </a:ext>
                      </a:extLst>
                    </a:blip>
                    <a:stretch>
                      <a:fillRect/>
                    </a:stretch>
                  </pic:blipFill>
                  <pic:spPr>
                    <a:xfrm>
                      <a:off x="0" y="0"/>
                      <a:ext cx="6129764" cy="499835"/>
                    </a:xfrm>
                    <a:prstGeom prst="rect">
                      <a:avLst/>
                    </a:prstGeom>
                  </pic:spPr>
                </pic:pic>
              </a:graphicData>
            </a:graphic>
          </wp:inline>
        </w:drawing>
      </w:r>
    </w:p>
    <w:p w14:paraId="7AA85DFD" w14:textId="241EEF15" w:rsidR="00D8127A" w:rsidRDefault="00D8127A" w:rsidP="00D8127A">
      <w:pPr>
        <w:pStyle w:val="Caption"/>
        <w:jc w:val="center"/>
        <w:rPr>
          <w:rFonts w:ascii="Arial" w:hAnsi="Arial" w:cs="Arial"/>
        </w:rPr>
      </w:pPr>
      <w:bookmarkStart w:id="18" w:name="_Toc146551046"/>
      <w:r>
        <w:t xml:space="preserve">Table </w:t>
      </w:r>
      <w:fldSimple w:instr=" SEQ Table \* ARABIC ">
        <w:r>
          <w:rPr>
            <w:noProof/>
          </w:rPr>
          <w:t>3</w:t>
        </w:r>
      </w:fldSimple>
      <w:r>
        <w:t>: Assessment method 2 grading</w:t>
      </w:r>
      <w:bookmarkEnd w:id="18"/>
    </w:p>
    <w:p w14:paraId="6B995586" w14:textId="77777777" w:rsidR="00385754" w:rsidRDefault="00385754" w:rsidP="00385754">
      <w:pPr>
        <w:pStyle w:val="Heading2"/>
      </w:pPr>
      <w:bookmarkStart w:id="19" w:name="_Toc146550140"/>
      <w:r>
        <w:lastRenderedPageBreak/>
        <w:t>Assessment method 3: Knowledge test</w:t>
      </w:r>
      <w:bookmarkEnd w:id="19"/>
      <w:r>
        <w:t xml:space="preserve"> </w:t>
      </w:r>
    </w:p>
    <w:p w14:paraId="13EEC73D" w14:textId="2D4EB69E" w:rsidR="00D8127A" w:rsidRPr="00D8127A" w:rsidRDefault="00385754" w:rsidP="00D8127A">
      <w:pPr>
        <w:pStyle w:val="Caption"/>
        <w:jc w:val="center"/>
        <w:rPr>
          <w:rFonts w:ascii="ArialMT" w:hAnsi="ArialMT"/>
        </w:rPr>
      </w:pPr>
      <w:bookmarkStart w:id="20" w:name="_Toc146551047"/>
      <w:r>
        <w:rPr>
          <w:rFonts w:ascii="Arial" w:hAnsi="Arial" w:cs="Arial"/>
          <w:noProof/>
        </w:rPr>
        <w:drawing>
          <wp:anchor distT="0" distB="0" distL="114300" distR="114300" simplePos="0" relativeHeight="251664384" behindDoc="0" locked="0" layoutInCell="1" allowOverlap="1" wp14:anchorId="71FE6B34" wp14:editId="6AC3F3C2">
            <wp:simplePos x="914400" y="914400"/>
            <wp:positionH relativeFrom="column">
              <wp:align>left</wp:align>
            </wp:positionH>
            <wp:positionV relativeFrom="paragraph">
              <wp:align>top</wp:align>
            </wp:positionV>
            <wp:extent cx="5508963" cy="1209675"/>
            <wp:effectExtent l="0" t="0" r="3175" b="0"/>
            <wp:wrapSquare wrapText="bothSides"/>
            <wp:docPr id="1210846327" name="Picture 5" descr="A close-up of a blue and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46327" name="Picture 5" descr="A close-up of a blue and white box&#10;&#10;Description automatically generated"/>
                    <pic:cNvPicPr/>
                  </pic:nvPicPr>
                  <pic:blipFill rotWithShape="1">
                    <a:blip r:embed="rId20">
                      <a:extLst>
                        <a:ext uri="{28A0092B-C50C-407E-A947-70E740481C1C}">
                          <a14:useLocalDpi xmlns:a14="http://schemas.microsoft.com/office/drawing/2010/main" val="0"/>
                        </a:ext>
                      </a:extLst>
                    </a:blip>
                    <a:srcRect l="1183" t="15534" r="2624" b="10455"/>
                    <a:stretch/>
                  </pic:blipFill>
                  <pic:spPr bwMode="auto">
                    <a:xfrm>
                      <a:off x="0" y="0"/>
                      <a:ext cx="5508963" cy="1209675"/>
                    </a:xfrm>
                    <a:prstGeom prst="rect">
                      <a:avLst/>
                    </a:prstGeom>
                    <a:ln>
                      <a:noFill/>
                    </a:ln>
                    <a:extLst>
                      <a:ext uri="{53640926-AAD7-44D8-BBD7-CCE9431645EC}">
                        <a14:shadowObscured xmlns:a14="http://schemas.microsoft.com/office/drawing/2010/main"/>
                      </a:ext>
                    </a:extLst>
                  </pic:spPr>
                </pic:pic>
              </a:graphicData>
            </a:graphic>
          </wp:anchor>
        </w:drawing>
      </w:r>
      <w:r w:rsidR="00D8127A">
        <w:rPr>
          <w:rFonts w:ascii="ArialMT" w:hAnsi="ArialMT"/>
        </w:rPr>
        <w:br w:type="textWrapping" w:clear="all"/>
      </w:r>
      <w:r w:rsidR="00D8127A">
        <w:t xml:space="preserve">Table </w:t>
      </w:r>
      <w:fldSimple w:instr=" SEQ Table \* ARABIC ">
        <w:r w:rsidR="00D8127A">
          <w:rPr>
            <w:noProof/>
          </w:rPr>
          <w:t>4</w:t>
        </w:r>
      </w:fldSimple>
      <w:r w:rsidR="00D8127A">
        <w:t>: Assessment method 3 grading</w:t>
      </w:r>
      <w:bookmarkEnd w:id="20"/>
    </w:p>
    <w:p w14:paraId="61204EAB" w14:textId="51E3F42B" w:rsidR="00385754" w:rsidRPr="00D8127A" w:rsidRDefault="00385754" w:rsidP="00D8127A">
      <w:pPr>
        <w:rPr>
          <w:rFonts w:ascii="Arial" w:hAnsi="Arial" w:cs="Arial"/>
        </w:rPr>
      </w:pPr>
      <w:r>
        <w:rPr>
          <w:rFonts w:ascii="ArialMT" w:hAnsi="ArialMT"/>
        </w:rPr>
        <w:t xml:space="preserve">The following grade boundaries apply to the test: </w:t>
      </w:r>
    </w:p>
    <w:p w14:paraId="31C97225" w14:textId="28C81D33" w:rsidR="00385754" w:rsidRDefault="00385754" w:rsidP="00B426BA">
      <w:pPr>
        <w:rPr>
          <w:rFonts w:ascii="Arial" w:hAnsi="Arial" w:cs="Arial"/>
        </w:rPr>
      </w:pPr>
      <w:r>
        <w:rPr>
          <w:rFonts w:ascii="Arial" w:hAnsi="Arial" w:cs="Arial"/>
          <w:noProof/>
        </w:rPr>
        <w:drawing>
          <wp:inline distT="0" distB="0" distL="0" distR="0" wp14:anchorId="32435D97" wp14:editId="11D013F5">
            <wp:extent cx="5596467" cy="965200"/>
            <wp:effectExtent l="0" t="0" r="4445" b="0"/>
            <wp:docPr id="1844203147"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03147" name="Picture 6" descr="A screenshot of a computer screen&#10;&#10;Description automatically generated"/>
                    <pic:cNvPicPr/>
                  </pic:nvPicPr>
                  <pic:blipFill rotWithShape="1">
                    <a:blip r:embed="rId21">
                      <a:extLst>
                        <a:ext uri="{28A0092B-C50C-407E-A947-70E740481C1C}">
                          <a14:useLocalDpi xmlns:a14="http://schemas.microsoft.com/office/drawing/2010/main" val="0"/>
                        </a:ext>
                      </a:extLst>
                    </a:blip>
                    <a:srcRect l="739" r="1617" b="7879"/>
                    <a:stretch/>
                  </pic:blipFill>
                  <pic:spPr bwMode="auto">
                    <a:xfrm>
                      <a:off x="0" y="0"/>
                      <a:ext cx="5596467" cy="965200"/>
                    </a:xfrm>
                    <a:prstGeom prst="rect">
                      <a:avLst/>
                    </a:prstGeom>
                    <a:ln>
                      <a:noFill/>
                    </a:ln>
                    <a:extLst>
                      <a:ext uri="{53640926-AAD7-44D8-BBD7-CCE9431645EC}">
                        <a14:shadowObscured xmlns:a14="http://schemas.microsoft.com/office/drawing/2010/main"/>
                      </a:ext>
                    </a:extLst>
                  </pic:spPr>
                </pic:pic>
              </a:graphicData>
            </a:graphic>
          </wp:inline>
        </w:drawing>
      </w:r>
    </w:p>
    <w:p w14:paraId="1A9BFD31" w14:textId="20CE3E2A" w:rsidR="00D8127A" w:rsidRPr="00A044AC" w:rsidRDefault="00D8127A" w:rsidP="00D8127A">
      <w:pPr>
        <w:pStyle w:val="Caption"/>
        <w:jc w:val="center"/>
        <w:rPr>
          <w:rFonts w:ascii="Arial" w:hAnsi="Arial" w:cs="Arial"/>
          <w:sz w:val="22"/>
          <w:szCs w:val="22"/>
        </w:rPr>
      </w:pPr>
      <w:bookmarkStart w:id="21" w:name="_Toc146551048"/>
      <w:r>
        <w:t xml:space="preserve">Table </w:t>
      </w:r>
      <w:fldSimple w:instr=" SEQ Table \* ARABIC ">
        <w:r>
          <w:rPr>
            <w:noProof/>
          </w:rPr>
          <w:t>5</w:t>
        </w:r>
      </w:fldSimple>
      <w:r>
        <w:t>: Grading assessment boundaries</w:t>
      </w:r>
      <w:bookmarkEnd w:id="21"/>
    </w:p>
    <w:p w14:paraId="4D117A70" w14:textId="77777777" w:rsidR="00D8127A" w:rsidRDefault="00D8127A" w:rsidP="00385754">
      <w:pPr>
        <w:pStyle w:val="Heading2"/>
      </w:pPr>
      <w:bookmarkStart w:id="22" w:name="_Toc146550141"/>
    </w:p>
    <w:p w14:paraId="25436EB2" w14:textId="7284006E" w:rsidR="00AA0830" w:rsidRDefault="00385754" w:rsidP="00385754">
      <w:pPr>
        <w:pStyle w:val="Heading2"/>
      </w:pPr>
      <w:r>
        <w:t>Overall EPA Level 4 Grading</w:t>
      </w:r>
      <w:bookmarkEnd w:id="22"/>
    </w:p>
    <w:p w14:paraId="04AA8286" w14:textId="77777777" w:rsidR="00385754" w:rsidRDefault="00385754" w:rsidP="00385754">
      <w:pPr>
        <w:pStyle w:val="NormalWeb"/>
      </w:pPr>
      <w:r>
        <w:rPr>
          <w:rFonts w:ascii="ArialMT" w:hAnsi="ArialMT"/>
          <w:sz w:val="22"/>
          <w:szCs w:val="22"/>
        </w:rPr>
        <w:t xml:space="preserve">All EPA methods must be passed for the EPA to be passed overall. </w:t>
      </w:r>
    </w:p>
    <w:p w14:paraId="1C5DF891" w14:textId="77777777" w:rsidR="00385754" w:rsidRDefault="00385754" w:rsidP="00385754">
      <w:pPr>
        <w:pStyle w:val="NormalWeb"/>
      </w:pPr>
      <w:r>
        <w:rPr>
          <w:rFonts w:ascii="ArialMT" w:hAnsi="ArialMT"/>
          <w:sz w:val="22"/>
          <w:szCs w:val="22"/>
        </w:rPr>
        <w:t xml:space="preserve">To achieve a pass, the apprentice must achieve a pass in both assessment methods by achieving all pass criteria. </w:t>
      </w:r>
    </w:p>
    <w:p w14:paraId="5C159AC1" w14:textId="77777777" w:rsidR="00385754" w:rsidRDefault="00385754" w:rsidP="00385754">
      <w:pPr>
        <w:pStyle w:val="NormalWeb"/>
      </w:pPr>
      <w:r>
        <w:rPr>
          <w:rFonts w:ascii="ArialMT" w:hAnsi="ArialMT"/>
          <w:sz w:val="22"/>
          <w:szCs w:val="22"/>
        </w:rPr>
        <w:t xml:space="preserve">To achieve a distinction, the apprentice must achieve a distinction in both assessment methods by achieving all pass criteria and all distinction criteria. </w:t>
      </w:r>
    </w:p>
    <w:p w14:paraId="5C61D106" w14:textId="0029EC1E" w:rsidR="00385754" w:rsidRPr="00385754" w:rsidRDefault="00385754" w:rsidP="00D8127A">
      <w:pPr>
        <w:pStyle w:val="NormalWeb"/>
      </w:pPr>
      <w:r>
        <w:rPr>
          <w:rFonts w:ascii="ArialMT" w:hAnsi="ArialMT"/>
          <w:sz w:val="22"/>
          <w:szCs w:val="22"/>
        </w:rPr>
        <w:t xml:space="preserve">Grades from individual assessment methods should be combined in the following way to determine the grade of the EPA as a whole: </w:t>
      </w:r>
    </w:p>
    <w:p w14:paraId="45F8FA07" w14:textId="7BFA9726" w:rsidR="00043B71" w:rsidRDefault="00385754" w:rsidP="00D8127A">
      <w:pPr>
        <w:jc w:val="center"/>
        <w:rPr>
          <w:rFonts w:ascii="Arial" w:hAnsi="Arial" w:cs="Arial"/>
        </w:rPr>
      </w:pPr>
      <w:r>
        <w:rPr>
          <w:rFonts w:ascii="Arial" w:hAnsi="Arial" w:cs="Arial"/>
          <w:noProof/>
        </w:rPr>
        <w:drawing>
          <wp:inline distT="0" distB="0" distL="0" distR="0" wp14:anchorId="74CD89A0" wp14:editId="3C68F9A5">
            <wp:extent cx="4663652" cy="2367074"/>
            <wp:effectExtent l="0" t="0" r="0" b="0"/>
            <wp:docPr id="1871226953" name="Picture 7" descr="A tabl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26953" name="Picture 7" descr="A table with blue text&#10;&#10;Description automatically generated"/>
                    <pic:cNvPicPr/>
                  </pic:nvPicPr>
                  <pic:blipFill rotWithShape="1">
                    <a:blip r:embed="rId22">
                      <a:extLst>
                        <a:ext uri="{28A0092B-C50C-407E-A947-70E740481C1C}">
                          <a14:useLocalDpi xmlns:a14="http://schemas.microsoft.com/office/drawing/2010/main" val="0"/>
                        </a:ext>
                      </a:extLst>
                    </a:blip>
                    <a:srcRect l="1330" t="2524" r="1462" b="3840"/>
                    <a:stretch/>
                  </pic:blipFill>
                  <pic:spPr bwMode="auto">
                    <a:xfrm>
                      <a:off x="0" y="0"/>
                      <a:ext cx="4679803" cy="2375271"/>
                    </a:xfrm>
                    <a:prstGeom prst="rect">
                      <a:avLst/>
                    </a:prstGeom>
                    <a:ln>
                      <a:noFill/>
                    </a:ln>
                    <a:extLst>
                      <a:ext uri="{53640926-AAD7-44D8-BBD7-CCE9431645EC}">
                        <a14:shadowObscured xmlns:a14="http://schemas.microsoft.com/office/drawing/2010/main"/>
                      </a:ext>
                    </a:extLst>
                  </pic:spPr>
                </pic:pic>
              </a:graphicData>
            </a:graphic>
          </wp:inline>
        </w:drawing>
      </w:r>
    </w:p>
    <w:p w14:paraId="6353DF16" w14:textId="2DAE2E68" w:rsidR="00D8127A" w:rsidRDefault="00D8127A" w:rsidP="00D8127A">
      <w:pPr>
        <w:pStyle w:val="Caption"/>
        <w:keepNext/>
        <w:jc w:val="center"/>
      </w:pPr>
      <w:bookmarkStart w:id="23" w:name="_Toc146551049"/>
      <w:r>
        <w:t xml:space="preserve">Table </w:t>
      </w:r>
      <w:fldSimple w:instr=" SEQ Table \* ARABIC ">
        <w:r>
          <w:rPr>
            <w:noProof/>
          </w:rPr>
          <w:t>6</w:t>
        </w:r>
      </w:fldSimple>
      <w:r>
        <w:t>: Overall assessment gradings for EPA</w:t>
      </w:r>
      <w:bookmarkEnd w:id="23"/>
    </w:p>
    <w:p w14:paraId="3D433C1A" w14:textId="77777777" w:rsidR="00D8127A" w:rsidRPr="00385754" w:rsidRDefault="00D8127A" w:rsidP="00B426BA">
      <w:pPr>
        <w:rPr>
          <w:rFonts w:ascii="Arial" w:hAnsi="Arial" w:cs="Arial"/>
        </w:rPr>
      </w:pPr>
    </w:p>
    <w:p w14:paraId="74CE33F0" w14:textId="67ABD436" w:rsidR="00B426BA" w:rsidRPr="00A044AC" w:rsidRDefault="002D51ED" w:rsidP="00385754">
      <w:pPr>
        <w:pStyle w:val="Heading1"/>
      </w:pPr>
      <w:bookmarkStart w:id="24" w:name="_Toc146550142"/>
      <w:r w:rsidRPr="00A044AC">
        <w:lastRenderedPageBreak/>
        <w:t>End point assessment r</w:t>
      </w:r>
      <w:r w:rsidR="00B426BA" w:rsidRPr="00A044AC">
        <w:t>e-sit and re-take information</w:t>
      </w:r>
      <w:bookmarkEnd w:id="24"/>
    </w:p>
    <w:p w14:paraId="76E5AFBB" w14:textId="77777777" w:rsidR="00385754" w:rsidRDefault="00385754" w:rsidP="00385754">
      <w:pPr>
        <w:pStyle w:val="NormalWeb"/>
      </w:pPr>
      <w:r>
        <w:rPr>
          <w:rFonts w:ascii="ArialMT" w:hAnsi="ArialMT"/>
          <w:sz w:val="22"/>
          <w:szCs w:val="22"/>
        </w:rPr>
        <w:t xml:space="preserve">Apprentices who fail one or more assessment method will be offered the opportunity to take a re-sit or a re-take. A re-sit does not require further learning, whereas a re-take does. </w:t>
      </w:r>
    </w:p>
    <w:p w14:paraId="6493910B" w14:textId="77777777" w:rsidR="00385754" w:rsidRDefault="00385754" w:rsidP="00385754">
      <w:pPr>
        <w:pStyle w:val="NormalWeb"/>
      </w:pPr>
      <w:r>
        <w:rPr>
          <w:rFonts w:ascii="ArialMT" w:hAnsi="ArialMT"/>
          <w:sz w:val="22"/>
          <w:szCs w:val="22"/>
        </w:rPr>
        <w:t xml:space="preserve">Apprentices should have a supportive action plan to prepare for the re-sit or a re-take. The apprentice’s employer will need to agree that either a re-sit or re-take is an appropriate course of action. </w:t>
      </w:r>
    </w:p>
    <w:p w14:paraId="0C30336F" w14:textId="77777777" w:rsidR="00385754" w:rsidRDefault="00385754" w:rsidP="00385754">
      <w:pPr>
        <w:pStyle w:val="NormalWeb"/>
        <w:rPr>
          <w:rFonts w:ascii="ArialMT" w:hAnsi="ArialMT"/>
          <w:sz w:val="22"/>
          <w:szCs w:val="22"/>
        </w:rPr>
      </w:pPr>
      <w:r>
        <w:rPr>
          <w:rFonts w:ascii="ArialMT" w:hAnsi="ArialMT"/>
          <w:sz w:val="22"/>
          <w:szCs w:val="22"/>
        </w:rPr>
        <w:t xml:space="preserve">An apprentice who fails an assessment method, and therefore the EPA in the first instance, will be required to re-sit or re-take any failed assessment methods only. If the apprentice fails the practical demonstration, they will need to complete a new practical demonstration. If the apprentice fails the interview, they will not have to resubmit a new portfolio of evidence. </w:t>
      </w:r>
    </w:p>
    <w:p w14:paraId="7A18DCE8" w14:textId="77777777" w:rsidR="00071ECA" w:rsidRDefault="00071ECA" w:rsidP="00071ECA">
      <w:pPr>
        <w:pStyle w:val="NormalWeb"/>
      </w:pPr>
      <w:r>
        <w:rPr>
          <w:rFonts w:ascii="ArialMT" w:hAnsi="ArialMT"/>
          <w:sz w:val="22"/>
          <w:szCs w:val="22"/>
        </w:rPr>
        <w:t xml:space="preserve">If they fail the knowledge test, they will need to retake a new knowledge test. </w:t>
      </w:r>
    </w:p>
    <w:p w14:paraId="26DF9F54" w14:textId="77777777" w:rsidR="00071ECA" w:rsidRDefault="00071ECA" w:rsidP="00071ECA">
      <w:pPr>
        <w:pStyle w:val="NormalWeb"/>
      </w:pPr>
      <w:r>
        <w:rPr>
          <w:rFonts w:ascii="ArialMT" w:hAnsi="ArialMT"/>
          <w:sz w:val="22"/>
          <w:szCs w:val="22"/>
        </w:rPr>
        <w:t xml:space="preserve">The timescales for a resit/retake is agreed between the employer and EPAO. A resit is typically taken within 1 months of the EPA outcome notification. The timescale for a retake is dependent on how much re-training is required and is typically taken within 4 months of the EPA outcome notification. All assessment methods must be taken within a 6 month period, otherwise the entire EPA will need to be resat/retaken. </w:t>
      </w:r>
    </w:p>
    <w:p w14:paraId="6BF01455" w14:textId="77777777" w:rsidR="00071ECA" w:rsidRDefault="00071ECA" w:rsidP="00071ECA">
      <w:pPr>
        <w:pStyle w:val="NormalWeb"/>
      </w:pPr>
      <w:r>
        <w:rPr>
          <w:rFonts w:ascii="ArialMT" w:hAnsi="ArialMT"/>
          <w:sz w:val="22"/>
          <w:szCs w:val="22"/>
        </w:rPr>
        <w:t xml:space="preserve">Re-sits and re-takes are not offered to apprentices wishing to move from pass to distinction. </w:t>
      </w:r>
    </w:p>
    <w:p w14:paraId="12C96600" w14:textId="4B5DA971" w:rsidR="00930E9B" w:rsidRPr="00071ECA" w:rsidRDefault="00071ECA" w:rsidP="00071ECA">
      <w:pPr>
        <w:pStyle w:val="NormalWeb"/>
      </w:pPr>
      <w:r>
        <w:rPr>
          <w:rFonts w:ascii="ArialMT" w:hAnsi="ArialMT"/>
          <w:sz w:val="22"/>
          <w:szCs w:val="22"/>
        </w:rPr>
        <w:t xml:space="preserve">Where any assessment method has to be re-sat or re-taken, the apprentice will be awarded a maximum EPA grade of pass, unless the EPAO determines there are exceptional circumstances requiring a re-sit or re-take. </w:t>
      </w:r>
    </w:p>
    <w:p w14:paraId="2A94109B" w14:textId="44882163" w:rsidR="00A70353" w:rsidRDefault="00725202" w:rsidP="00071ECA">
      <w:pPr>
        <w:pStyle w:val="Heading1"/>
      </w:pPr>
      <w:bookmarkStart w:id="25" w:name="_Toc146550143"/>
      <w:r w:rsidRPr="00071ECA">
        <w:t>UWTSD</w:t>
      </w:r>
      <w:r w:rsidR="001C24BB" w:rsidRPr="00071ECA">
        <w:t xml:space="preserve"> – Internal Quality Assurance</w:t>
      </w:r>
      <w:bookmarkEnd w:id="25"/>
    </w:p>
    <w:p w14:paraId="57BF8DDA" w14:textId="77777777" w:rsidR="00071ECA" w:rsidRDefault="00071ECA" w:rsidP="00071ECA">
      <w:pPr>
        <w:pStyle w:val="NormalWeb"/>
      </w:pPr>
      <w:r>
        <w:rPr>
          <w:rFonts w:ascii="ArialMT" w:hAnsi="ArialMT"/>
          <w:sz w:val="22"/>
          <w:szCs w:val="22"/>
        </w:rPr>
        <w:t xml:space="preserve">Internal quality assurance refers to the requirements that EPA organisations must have in place to ensure consistent (reliable) and accurate (valid) assessment decisions. EPA organisations for this EPA must: </w:t>
      </w:r>
    </w:p>
    <w:p w14:paraId="6D97AF6A" w14:textId="77777777" w:rsidR="00071ECA" w:rsidRPr="00071ECA" w:rsidRDefault="00071ECA" w:rsidP="00071ECA">
      <w:pPr>
        <w:pStyle w:val="NormalWeb"/>
        <w:numPr>
          <w:ilvl w:val="0"/>
          <w:numId w:val="32"/>
        </w:numPr>
      </w:pPr>
      <w:r>
        <w:rPr>
          <w:rFonts w:ascii="ArialMT" w:hAnsi="ArialMT"/>
          <w:sz w:val="22"/>
          <w:szCs w:val="22"/>
        </w:rPr>
        <w:t>appoint independent assessors who have knowledge of the following occupational areas:</w:t>
      </w:r>
    </w:p>
    <w:p w14:paraId="1A549682" w14:textId="77777777" w:rsidR="00071ECA" w:rsidRDefault="00071ECA" w:rsidP="00071ECA">
      <w:pPr>
        <w:pStyle w:val="NormalWeb"/>
        <w:numPr>
          <w:ilvl w:val="1"/>
          <w:numId w:val="32"/>
        </w:numPr>
      </w:pPr>
      <w:r>
        <w:rPr>
          <w:rFonts w:ascii="ArialMT" w:hAnsi="ArialMT"/>
          <w:sz w:val="22"/>
          <w:szCs w:val="22"/>
        </w:rPr>
        <w:t xml:space="preserve">OME engineering/material science, manufacture, disposal and testing, including all safety </w:t>
      </w:r>
      <w:r w:rsidRPr="00071ECA">
        <w:rPr>
          <w:rFonts w:ascii="ArialMT" w:hAnsi="ArialMT"/>
          <w:sz w:val="22"/>
          <w:szCs w:val="22"/>
        </w:rPr>
        <w:t xml:space="preserve">and environmental aspects within the Apprenticeship Standard </w:t>
      </w:r>
    </w:p>
    <w:p w14:paraId="69F8A928" w14:textId="25360E44" w:rsidR="00071ECA" w:rsidRPr="00071ECA" w:rsidRDefault="00071ECA" w:rsidP="00071ECA">
      <w:pPr>
        <w:pStyle w:val="NormalWeb"/>
        <w:numPr>
          <w:ilvl w:val="0"/>
          <w:numId w:val="32"/>
        </w:numPr>
      </w:pPr>
      <w:r w:rsidRPr="00071ECA">
        <w:rPr>
          <w:rFonts w:ascii="ArialMT" w:hAnsi="ArialMT"/>
          <w:sz w:val="22"/>
          <w:szCs w:val="22"/>
        </w:rPr>
        <w:t xml:space="preserve">appoint independent assessors who have recent relevant experience of the occupation/sector at least one level above the apprentice gained in the last three years or significant experience of the occupation/sector. </w:t>
      </w:r>
    </w:p>
    <w:p w14:paraId="037E44B8" w14:textId="77777777" w:rsidR="00071ECA" w:rsidRDefault="00071ECA" w:rsidP="00071ECA">
      <w:pPr>
        <w:pStyle w:val="NormalWeb"/>
        <w:numPr>
          <w:ilvl w:val="0"/>
          <w:numId w:val="32"/>
        </w:numPr>
        <w:rPr>
          <w:rFonts w:ascii="SymbolMT" w:hAnsi="SymbolMT"/>
          <w:sz w:val="22"/>
          <w:szCs w:val="22"/>
        </w:rPr>
      </w:pPr>
      <w:r>
        <w:rPr>
          <w:rFonts w:ascii="ArialMT" w:hAnsi="ArialMT"/>
          <w:sz w:val="22"/>
          <w:szCs w:val="22"/>
        </w:rPr>
        <w:t xml:space="preserve">appoint independent assessors who are members of relevant professional bodies. </w:t>
      </w:r>
    </w:p>
    <w:p w14:paraId="1E1F0184" w14:textId="77777777" w:rsidR="00071ECA" w:rsidRDefault="00071ECA" w:rsidP="00071ECA">
      <w:pPr>
        <w:pStyle w:val="NormalWeb"/>
        <w:numPr>
          <w:ilvl w:val="0"/>
          <w:numId w:val="32"/>
        </w:numPr>
        <w:rPr>
          <w:rFonts w:ascii="SymbolMT" w:hAnsi="SymbolMT"/>
          <w:sz w:val="22"/>
          <w:szCs w:val="22"/>
        </w:rPr>
      </w:pPr>
      <w:r>
        <w:rPr>
          <w:rFonts w:ascii="ArialMT" w:hAnsi="ArialMT"/>
          <w:sz w:val="22"/>
          <w:szCs w:val="22"/>
        </w:rPr>
        <w:t xml:space="preserve">appoint independent assessors who are competent to deliver the end-point assessment </w:t>
      </w:r>
    </w:p>
    <w:p w14:paraId="3479A778" w14:textId="77777777" w:rsidR="00071ECA" w:rsidRDefault="00071ECA" w:rsidP="00071ECA">
      <w:pPr>
        <w:pStyle w:val="NormalWeb"/>
        <w:numPr>
          <w:ilvl w:val="0"/>
          <w:numId w:val="32"/>
        </w:numPr>
        <w:rPr>
          <w:rFonts w:ascii="SymbolMT" w:hAnsi="SymbolMT"/>
          <w:sz w:val="22"/>
          <w:szCs w:val="22"/>
        </w:rPr>
      </w:pPr>
      <w:r>
        <w:rPr>
          <w:rFonts w:ascii="ArialMT" w:hAnsi="ArialMT"/>
          <w:sz w:val="22"/>
          <w:szCs w:val="22"/>
        </w:rPr>
        <w:t xml:space="preserve">provide training for independent assessors in terms of good assessment practice, operating the </w:t>
      </w:r>
      <w:r w:rsidRPr="00071ECA">
        <w:rPr>
          <w:rFonts w:ascii="ArialMT" w:hAnsi="ArialMT"/>
          <w:sz w:val="22"/>
          <w:szCs w:val="22"/>
        </w:rPr>
        <w:t xml:space="preserve">assessment tools and grading </w:t>
      </w:r>
    </w:p>
    <w:p w14:paraId="19B5EC67" w14:textId="77777777" w:rsidR="00071ECA" w:rsidRDefault="00071ECA" w:rsidP="00071ECA">
      <w:pPr>
        <w:pStyle w:val="NormalWeb"/>
        <w:numPr>
          <w:ilvl w:val="0"/>
          <w:numId w:val="32"/>
        </w:numPr>
        <w:rPr>
          <w:rFonts w:ascii="SymbolMT" w:hAnsi="SymbolMT"/>
          <w:sz w:val="22"/>
          <w:szCs w:val="22"/>
        </w:rPr>
      </w:pPr>
      <w:r w:rsidRPr="00071ECA">
        <w:rPr>
          <w:rFonts w:ascii="ArialMT" w:hAnsi="ArialMT"/>
          <w:sz w:val="22"/>
          <w:szCs w:val="22"/>
        </w:rPr>
        <w:t xml:space="preserve">have robust quality assurance systems and procedures that support fair, reliable and consistent assessment across the organisation and over time </w:t>
      </w:r>
    </w:p>
    <w:p w14:paraId="40963EDC" w14:textId="77777777" w:rsidR="00071ECA" w:rsidRDefault="00071ECA" w:rsidP="00071ECA">
      <w:pPr>
        <w:pStyle w:val="NormalWeb"/>
        <w:numPr>
          <w:ilvl w:val="0"/>
          <w:numId w:val="32"/>
        </w:numPr>
        <w:rPr>
          <w:rFonts w:ascii="SymbolMT" w:hAnsi="SymbolMT"/>
          <w:sz w:val="22"/>
          <w:szCs w:val="22"/>
        </w:rPr>
      </w:pPr>
      <w:r w:rsidRPr="00071ECA">
        <w:rPr>
          <w:rFonts w:ascii="ArialMT" w:hAnsi="ArialMT"/>
          <w:sz w:val="22"/>
          <w:szCs w:val="22"/>
        </w:rPr>
        <w:t xml:space="preserve">operate induction training and standardisation events for independent assessors when they begin working for the EPAO on this standard and before they deliver an updated assessment method for the first time </w:t>
      </w:r>
    </w:p>
    <w:p w14:paraId="7B51EC5A" w14:textId="65418732" w:rsidR="00071ECA" w:rsidRPr="00071ECA" w:rsidRDefault="00071ECA" w:rsidP="00071ECA">
      <w:pPr>
        <w:pStyle w:val="NormalWeb"/>
        <w:numPr>
          <w:ilvl w:val="0"/>
          <w:numId w:val="32"/>
        </w:numPr>
        <w:rPr>
          <w:rFonts w:ascii="SymbolMT" w:hAnsi="SymbolMT"/>
          <w:sz w:val="22"/>
          <w:szCs w:val="22"/>
        </w:rPr>
      </w:pPr>
      <w:r w:rsidRPr="00071ECA">
        <w:rPr>
          <w:rFonts w:ascii="ArialMT" w:hAnsi="ArialMT"/>
          <w:sz w:val="22"/>
          <w:szCs w:val="22"/>
        </w:rPr>
        <w:lastRenderedPageBreak/>
        <w:t xml:space="preserve">ensure independent assessors attend standardisation events on an ongoing basisand at least once per year </w:t>
      </w:r>
    </w:p>
    <w:p w14:paraId="5ADB1D99" w14:textId="77777777" w:rsidR="00071ECA" w:rsidRPr="00071ECA" w:rsidRDefault="00071ECA" w:rsidP="00071ECA">
      <w:pPr>
        <w:pStyle w:val="Heading1"/>
      </w:pPr>
      <w:bookmarkStart w:id="26" w:name="_Toc146550144"/>
      <w:r w:rsidRPr="00071ECA">
        <w:t>Affordability</w:t>
      </w:r>
      <w:bookmarkEnd w:id="26"/>
      <w:r w:rsidRPr="00071ECA">
        <w:t xml:space="preserve"> </w:t>
      </w:r>
    </w:p>
    <w:p w14:paraId="230B4ACE" w14:textId="77777777" w:rsidR="00071ECA" w:rsidRDefault="00071ECA" w:rsidP="00071ECA">
      <w:pPr>
        <w:pStyle w:val="NormalWeb"/>
      </w:pPr>
      <w:r>
        <w:rPr>
          <w:rFonts w:ascii="ArialMT" w:hAnsi="ArialMT"/>
          <w:sz w:val="22"/>
          <w:szCs w:val="22"/>
        </w:rPr>
        <w:t xml:space="preserve">Affordability of the EPA will be aided by using at least some of the following practice: </w:t>
      </w:r>
    </w:p>
    <w:p w14:paraId="408544FD" w14:textId="77777777" w:rsidR="00071ECA" w:rsidRDefault="00071ECA" w:rsidP="00071ECA">
      <w:pPr>
        <w:pStyle w:val="NormalWeb"/>
        <w:numPr>
          <w:ilvl w:val="0"/>
          <w:numId w:val="34"/>
        </w:numPr>
        <w:rPr>
          <w:rFonts w:ascii="SymbolMT" w:hAnsi="SymbolMT"/>
          <w:sz w:val="22"/>
          <w:szCs w:val="22"/>
        </w:rPr>
      </w:pPr>
      <w:r>
        <w:rPr>
          <w:rFonts w:ascii="ArialMT" w:hAnsi="ArialMT"/>
          <w:sz w:val="22"/>
          <w:szCs w:val="22"/>
        </w:rPr>
        <w:t xml:space="preserve">using an employer's premises </w:t>
      </w:r>
    </w:p>
    <w:p w14:paraId="11C69E24" w14:textId="77777777" w:rsidR="00071ECA" w:rsidRDefault="00071ECA" w:rsidP="00071ECA">
      <w:pPr>
        <w:pStyle w:val="NormalWeb"/>
        <w:numPr>
          <w:ilvl w:val="0"/>
          <w:numId w:val="34"/>
        </w:numPr>
        <w:rPr>
          <w:rFonts w:ascii="SymbolMT" w:hAnsi="SymbolMT"/>
          <w:sz w:val="22"/>
          <w:szCs w:val="22"/>
        </w:rPr>
      </w:pPr>
      <w:r>
        <w:rPr>
          <w:rFonts w:ascii="ArialMT" w:hAnsi="ArialMT"/>
          <w:sz w:val="22"/>
          <w:szCs w:val="22"/>
        </w:rPr>
        <w:t xml:space="preserve">a suitable venue selected by the EPAO (e.g. a training provider's premises or another </w:t>
      </w:r>
      <w:r w:rsidRPr="00071ECA">
        <w:rPr>
          <w:rFonts w:ascii="ArialMT" w:hAnsi="ArialMT"/>
          <w:sz w:val="22"/>
          <w:szCs w:val="22"/>
        </w:rPr>
        <w:t xml:space="preserve">employer’s premises) </w:t>
      </w:r>
    </w:p>
    <w:p w14:paraId="0B3260BC" w14:textId="77777777" w:rsidR="00071ECA" w:rsidRDefault="00071ECA" w:rsidP="00071ECA">
      <w:pPr>
        <w:pStyle w:val="NormalWeb"/>
        <w:numPr>
          <w:ilvl w:val="0"/>
          <w:numId w:val="34"/>
        </w:numPr>
        <w:rPr>
          <w:rFonts w:ascii="SymbolMT" w:hAnsi="SymbolMT"/>
          <w:sz w:val="22"/>
          <w:szCs w:val="22"/>
        </w:rPr>
      </w:pPr>
      <w:r w:rsidRPr="00071ECA">
        <w:rPr>
          <w:rFonts w:ascii="ArialMT" w:hAnsi="ArialMT"/>
          <w:sz w:val="22"/>
          <w:szCs w:val="22"/>
        </w:rPr>
        <w:t xml:space="preserve">Skype (or equivalent) </w:t>
      </w:r>
    </w:p>
    <w:p w14:paraId="00C9694D" w14:textId="0A9EDA89" w:rsidR="00071ECA" w:rsidRPr="00071ECA" w:rsidRDefault="00071ECA" w:rsidP="00071ECA">
      <w:pPr>
        <w:pStyle w:val="NormalWeb"/>
        <w:numPr>
          <w:ilvl w:val="0"/>
          <w:numId w:val="34"/>
        </w:numPr>
        <w:rPr>
          <w:rFonts w:ascii="SymbolMT" w:hAnsi="SymbolMT"/>
          <w:sz w:val="22"/>
          <w:szCs w:val="22"/>
        </w:rPr>
      </w:pPr>
      <w:r w:rsidRPr="00071ECA">
        <w:rPr>
          <w:rFonts w:ascii="ArialMT" w:hAnsi="ArialMT"/>
          <w:sz w:val="22"/>
          <w:szCs w:val="22"/>
        </w:rPr>
        <w:t xml:space="preserve">On-line assessment (knowledge test) </w:t>
      </w:r>
    </w:p>
    <w:p w14:paraId="49D9630C" w14:textId="77777777" w:rsidR="00071ECA" w:rsidRDefault="00071ECA" w:rsidP="00071ECA">
      <w:pPr>
        <w:pStyle w:val="Heading1"/>
        <w:rPr>
          <w:rFonts w:ascii="SymbolMT" w:hAnsi="SymbolMT" w:hint="eastAsia"/>
          <w:sz w:val="22"/>
          <w:szCs w:val="22"/>
        </w:rPr>
      </w:pPr>
      <w:bookmarkStart w:id="27" w:name="_Toc146550145"/>
      <w:r>
        <w:t>Professional body recognition</w:t>
      </w:r>
      <w:bookmarkEnd w:id="27"/>
      <w:r>
        <w:t xml:space="preserve"> </w:t>
      </w:r>
    </w:p>
    <w:p w14:paraId="33B9A66B" w14:textId="77777777" w:rsidR="00071ECA" w:rsidRDefault="00071ECA" w:rsidP="00071ECA">
      <w:pPr>
        <w:pStyle w:val="NormalWeb"/>
        <w:rPr>
          <w:rFonts w:ascii="SymbolMT" w:hAnsi="SymbolMT"/>
          <w:sz w:val="22"/>
          <w:szCs w:val="22"/>
        </w:rPr>
      </w:pPr>
      <w:r>
        <w:rPr>
          <w:rFonts w:ascii="ArialMT" w:hAnsi="ArialMT"/>
          <w:sz w:val="22"/>
          <w:szCs w:val="22"/>
        </w:rPr>
        <w:t xml:space="preserve">This apprenticeship is designed to prepare successful apprentices to meet the requirements for registration as an Ordnance Munitions Explosives Technician with Institute of Explosives Engineers. </w:t>
      </w:r>
    </w:p>
    <w:p w14:paraId="2AC50F23" w14:textId="77777777" w:rsidR="00071ECA" w:rsidRDefault="00071ECA" w:rsidP="00071ECA">
      <w:pPr>
        <w:pStyle w:val="Heading1"/>
      </w:pPr>
      <w:bookmarkStart w:id="28" w:name="_Toc146550146"/>
      <w:r>
        <w:t>Mapping of knowledge, skills and behaviours (KSBs)</w:t>
      </w:r>
      <w:bookmarkEnd w:id="28"/>
      <w:r>
        <w:t xml:space="preserve"> </w:t>
      </w:r>
    </w:p>
    <w:p w14:paraId="66EEC5E9" w14:textId="77777777" w:rsidR="00071ECA" w:rsidRPr="00071ECA" w:rsidRDefault="00071ECA" w:rsidP="00071ECA">
      <w:pPr>
        <w:pStyle w:val="Heading2"/>
      </w:pPr>
      <w:bookmarkStart w:id="29" w:name="_Toc146550147"/>
      <w:r w:rsidRPr="00071ECA">
        <w:t>Assessment method 1: Practical demonstration with question and answer session</w:t>
      </w:r>
      <w:bookmarkEnd w:id="29"/>
      <w:r w:rsidRPr="00071ECA">
        <w:t xml:space="preserve"> </w:t>
      </w:r>
    </w:p>
    <w:p w14:paraId="0A4DA1D1" w14:textId="0D78D34D" w:rsidR="00071ECA" w:rsidRDefault="00071ECA" w:rsidP="00071ECA">
      <w:r>
        <w:rPr>
          <w:noProof/>
        </w:rPr>
        <w:drawing>
          <wp:inline distT="0" distB="0" distL="0" distR="0" wp14:anchorId="6F4EDEC0" wp14:editId="5952BA6F">
            <wp:extent cx="5731510" cy="2096770"/>
            <wp:effectExtent l="0" t="0" r="0" b="0"/>
            <wp:docPr id="1302307148" name="Picture 8"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07148" name="Picture 8" descr="A blue and white text on a blue backgroun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096770"/>
                    </a:xfrm>
                    <a:prstGeom prst="rect">
                      <a:avLst/>
                    </a:prstGeom>
                  </pic:spPr>
                </pic:pic>
              </a:graphicData>
            </a:graphic>
          </wp:inline>
        </w:drawing>
      </w:r>
    </w:p>
    <w:p w14:paraId="53F80A94" w14:textId="225CC982" w:rsidR="00071ECA" w:rsidRDefault="00D8127A" w:rsidP="00EF1113">
      <w:pPr>
        <w:pStyle w:val="Caption"/>
        <w:jc w:val="center"/>
      </w:pPr>
      <w:bookmarkStart w:id="30" w:name="_Toc146551050"/>
      <w:r>
        <w:t xml:space="preserve">Table </w:t>
      </w:r>
      <w:fldSimple w:instr=" SEQ Table \* ARABIC ">
        <w:r>
          <w:rPr>
            <w:noProof/>
          </w:rPr>
          <w:t>7</w:t>
        </w:r>
      </w:fldSimple>
      <w:r>
        <w:t>: Knowledge mapping - Assessment method 1</w:t>
      </w:r>
      <w:bookmarkEnd w:id="30"/>
    </w:p>
    <w:p w14:paraId="2FC111AF" w14:textId="45A853CA" w:rsidR="00071ECA" w:rsidRDefault="00071ECA" w:rsidP="00071ECA">
      <w:r>
        <w:rPr>
          <w:noProof/>
        </w:rPr>
        <w:lastRenderedPageBreak/>
        <w:drawing>
          <wp:inline distT="0" distB="0" distL="0" distR="0" wp14:anchorId="08030DA3" wp14:editId="04484FC8">
            <wp:extent cx="5731510" cy="3406775"/>
            <wp:effectExtent l="0" t="0" r="0" b="0"/>
            <wp:docPr id="517825596"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25596" name="Picture 9"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406775"/>
                    </a:xfrm>
                    <a:prstGeom prst="rect">
                      <a:avLst/>
                    </a:prstGeom>
                  </pic:spPr>
                </pic:pic>
              </a:graphicData>
            </a:graphic>
          </wp:inline>
        </w:drawing>
      </w:r>
    </w:p>
    <w:p w14:paraId="24A67E14" w14:textId="3558951A" w:rsidR="00071ECA" w:rsidRDefault="00D8127A" w:rsidP="00EF1113">
      <w:pPr>
        <w:pStyle w:val="Caption"/>
        <w:jc w:val="center"/>
      </w:pPr>
      <w:bookmarkStart w:id="31" w:name="_Toc146551051"/>
      <w:r>
        <w:t xml:space="preserve">Table </w:t>
      </w:r>
      <w:fldSimple w:instr=" SEQ Table \* ARABIC ">
        <w:r>
          <w:rPr>
            <w:noProof/>
          </w:rPr>
          <w:t>8</w:t>
        </w:r>
      </w:fldSimple>
      <w:r>
        <w:t>: Skills mapping - Assessment method 1</w:t>
      </w:r>
      <w:bookmarkEnd w:id="31"/>
    </w:p>
    <w:p w14:paraId="791336AA" w14:textId="15F18129" w:rsidR="00071ECA" w:rsidRDefault="00071ECA" w:rsidP="00071ECA">
      <w:r>
        <w:rPr>
          <w:noProof/>
        </w:rPr>
        <w:drawing>
          <wp:inline distT="0" distB="0" distL="0" distR="0" wp14:anchorId="6CF4B2E5" wp14:editId="600057F8">
            <wp:extent cx="5731510" cy="634365"/>
            <wp:effectExtent l="0" t="0" r="0" b="635"/>
            <wp:docPr id="15020059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05933" name="Picture 1502005933"/>
                    <pic:cNvPicPr/>
                  </pic:nvPicPr>
                  <pic:blipFill>
                    <a:blip r:embed="rId25">
                      <a:extLst>
                        <a:ext uri="{28A0092B-C50C-407E-A947-70E740481C1C}">
                          <a14:useLocalDpi xmlns:a14="http://schemas.microsoft.com/office/drawing/2010/main" val="0"/>
                        </a:ext>
                      </a:extLst>
                    </a:blip>
                    <a:stretch>
                      <a:fillRect/>
                    </a:stretch>
                  </pic:blipFill>
                  <pic:spPr>
                    <a:xfrm>
                      <a:off x="0" y="0"/>
                      <a:ext cx="5731510" cy="634365"/>
                    </a:xfrm>
                    <a:prstGeom prst="rect">
                      <a:avLst/>
                    </a:prstGeom>
                  </pic:spPr>
                </pic:pic>
              </a:graphicData>
            </a:graphic>
          </wp:inline>
        </w:drawing>
      </w:r>
    </w:p>
    <w:p w14:paraId="5FA19572" w14:textId="551B577A" w:rsidR="00D8127A" w:rsidRDefault="00D8127A" w:rsidP="00D8127A">
      <w:pPr>
        <w:pStyle w:val="Caption"/>
        <w:jc w:val="center"/>
      </w:pPr>
      <w:bookmarkStart w:id="32" w:name="_Toc146551052"/>
      <w:r>
        <w:t xml:space="preserve">Table </w:t>
      </w:r>
      <w:fldSimple w:instr=" SEQ Table \* ARABIC ">
        <w:r>
          <w:rPr>
            <w:noProof/>
          </w:rPr>
          <w:t>9</w:t>
        </w:r>
      </w:fldSimple>
      <w:r>
        <w:t>: Behaviours mapping - Assessment method 1</w:t>
      </w:r>
      <w:bookmarkEnd w:id="32"/>
    </w:p>
    <w:p w14:paraId="71F10CA2" w14:textId="77777777" w:rsidR="00071ECA" w:rsidRDefault="00071ECA" w:rsidP="00071ECA"/>
    <w:p w14:paraId="5CF507DA" w14:textId="77777777" w:rsidR="00071ECA" w:rsidRDefault="00071ECA" w:rsidP="00071ECA"/>
    <w:p w14:paraId="5C35A926" w14:textId="77777777" w:rsidR="00071ECA" w:rsidRDefault="00071ECA" w:rsidP="00071ECA"/>
    <w:p w14:paraId="26257E4D" w14:textId="77777777" w:rsidR="00071ECA" w:rsidRDefault="00071ECA" w:rsidP="00071ECA">
      <w:pPr>
        <w:pStyle w:val="Heading2"/>
      </w:pPr>
      <w:bookmarkStart w:id="33" w:name="_Toc146550148"/>
      <w:r>
        <w:lastRenderedPageBreak/>
        <w:t>Assessment method 2: Interview underpinned by a portfolio of evidence</w:t>
      </w:r>
      <w:bookmarkEnd w:id="33"/>
      <w:r>
        <w:t xml:space="preserve"> </w:t>
      </w:r>
    </w:p>
    <w:p w14:paraId="500B31D7" w14:textId="4DE068AE" w:rsidR="00071ECA" w:rsidRDefault="00071ECA" w:rsidP="00071ECA">
      <w:r>
        <w:rPr>
          <w:noProof/>
        </w:rPr>
        <w:drawing>
          <wp:inline distT="0" distB="0" distL="0" distR="0" wp14:anchorId="351CC7EF" wp14:editId="6204DFF3">
            <wp:extent cx="5731510" cy="6197600"/>
            <wp:effectExtent l="0" t="0" r="0" b="0"/>
            <wp:docPr id="1476536885" name="Picture 1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36885" name="Picture 11" descr="A close-up of a documen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6197600"/>
                    </a:xfrm>
                    <a:prstGeom prst="rect">
                      <a:avLst/>
                    </a:prstGeom>
                  </pic:spPr>
                </pic:pic>
              </a:graphicData>
            </a:graphic>
          </wp:inline>
        </w:drawing>
      </w:r>
    </w:p>
    <w:p w14:paraId="7BC35C0F" w14:textId="4AEC0749" w:rsidR="00D8127A" w:rsidRDefault="00D8127A" w:rsidP="00D8127A">
      <w:pPr>
        <w:pStyle w:val="Caption"/>
        <w:jc w:val="center"/>
      </w:pPr>
      <w:bookmarkStart w:id="34" w:name="_Toc146551053"/>
      <w:r>
        <w:t xml:space="preserve">Table </w:t>
      </w:r>
      <w:fldSimple w:instr=" SEQ Table \* ARABIC ">
        <w:r>
          <w:rPr>
            <w:noProof/>
          </w:rPr>
          <w:t>10</w:t>
        </w:r>
      </w:fldSimple>
      <w:r>
        <w:t>: Knowledge, Skills and Behaviours mapping - Assessment method 2</w:t>
      </w:r>
      <w:bookmarkEnd w:id="34"/>
    </w:p>
    <w:p w14:paraId="106E8A7B" w14:textId="77777777" w:rsidR="00D8127A" w:rsidRDefault="00D8127A" w:rsidP="00071ECA"/>
    <w:p w14:paraId="3E64FA77" w14:textId="77777777" w:rsidR="00071ECA" w:rsidRDefault="00071ECA" w:rsidP="00071ECA"/>
    <w:p w14:paraId="59F42164" w14:textId="77777777" w:rsidR="00071ECA" w:rsidRDefault="00071ECA" w:rsidP="00071ECA">
      <w:pPr>
        <w:pStyle w:val="Heading2"/>
      </w:pPr>
      <w:bookmarkStart w:id="35" w:name="_Toc146550149"/>
      <w:r>
        <w:lastRenderedPageBreak/>
        <w:t>Assessment method 3: Knowledge Test</w:t>
      </w:r>
      <w:bookmarkEnd w:id="35"/>
      <w:r>
        <w:t xml:space="preserve"> </w:t>
      </w:r>
    </w:p>
    <w:p w14:paraId="10184319" w14:textId="577AF8D0" w:rsidR="00071ECA" w:rsidRDefault="00071ECA" w:rsidP="00071ECA">
      <w:r>
        <w:rPr>
          <w:noProof/>
        </w:rPr>
        <w:drawing>
          <wp:inline distT="0" distB="0" distL="0" distR="0" wp14:anchorId="23A83741" wp14:editId="578AFF18">
            <wp:extent cx="5731510" cy="2270125"/>
            <wp:effectExtent l="0" t="0" r="0" b="3175"/>
            <wp:docPr id="1771369516"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69516" name="Picture 12"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270125"/>
                    </a:xfrm>
                    <a:prstGeom prst="rect">
                      <a:avLst/>
                    </a:prstGeom>
                  </pic:spPr>
                </pic:pic>
              </a:graphicData>
            </a:graphic>
          </wp:inline>
        </w:drawing>
      </w:r>
    </w:p>
    <w:p w14:paraId="00A06ED4" w14:textId="40B6B21A" w:rsidR="00D8127A" w:rsidRDefault="00D8127A" w:rsidP="00D8127A">
      <w:pPr>
        <w:pStyle w:val="Caption"/>
        <w:jc w:val="center"/>
      </w:pPr>
      <w:bookmarkStart w:id="36" w:name="_Toc146551054"/>
      <w:r>
        <w:t xml:space="preserve">Table </w:t>
      </w:r>
      <w:fldSimple w:instr=" SEQ Table \* ARABIC ">
        <w:r>
          <w:rPr>
            <w:noProof/>
          </w:rPr>
          <w:t>11</w:t>
        </w:r>
      </w:fldSimple>
      <w:r>
        <w:t>: Knowledge mapping - Assessment method 3</w:t>
      </w:r>
      <w:bookmarkEnd w:id="36"/>
    </w:p>
    <w:p w14:paraId="55B0F47E" w14:textId="77777777" w:rsidR="00D8127A" w:rsidRDefault="00D8127A" w:rsidP="00071ECA"/>
    <w:p w14:paraId="37122A2B" w14:textId="77777777" w:rsidR="00071ECA" w:rsidRPr="00071ECA" w:rsidRDefault="00071ECA" w:rsidP="00071ECA"/>
    <w:sectPr w:rsidR="00071ECA" w:rsidRPr="00071E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69471" w14:textId="77777777" w:rsidR="005E729D" w:rsidRDefault="005E729D" w:rsidP="004C51B1">
      <w:pPr>
        <w:spacing w:after="0" w:line="240" w:lineRule="auto"/>
      </w:pPr>
      <w:r>
        <w:separator/>
      </w:r>
    </w:p>
  </w:endnote>
  <w:endnote w:type="continuationSeparator" w:id="0">
    <w:p w14:paraId="5AFBEE3A" w14:textId="77777777" w:rsidR="005E729D" w:rsidRDefault="005E729D" w:rsidP="004C5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yriad Pro">
    <w:altName w:val="Corbel"/>
    <w:panose1 w:val="00000000000000000000"/>
    <w:charset w:val="00"/>
    <w:family w:val="swiss"/>
    <w:notTrueType/>
    <w:pitch w:val="variable"/>
    <w:sig w:usb0="A00002AF" w:usb1="500020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7999148"/>
      <w:docPartObj>
        <w:docPartGallery w:val="Page Numbers (Bottom of Page)"/>
        <w:docPartUnique/>
      </w:docPartObj>
    </w:sdtPr>
    <w:sdtEndPr>
      <w:rPr>
        <w:rStyle w:val="PageNumber"/>
      </w:rPr>
    </w:sdtEndPr>
    <w:sdtContent>
      <w:p w14:paraId="08FB7255" w14:textId="7A8E4FB5" w:rsidR="0002049D" w:rsidRDefault="0002049D" w:rsidP="00D812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F3FF09" w14:textId="77777777" w:rsidR="0002049D" w:rsidRDefault="0002049D" w:rsidP="000204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0565406"/>
      <w:docPartObj>
        <w:docPartGallery w:val="Page Numbers (Bottom of Page)"/>
        <w:docPartUnique/>
      </w:docPartObj>
    </w:sdtPr>
    <w:sdtEndPr>
      <w:rPr>
        <w:rStyle w:val="PageNumber"/>
      </w:rPr>
    </w:sdtEndPr>
    <w:sdtContent>
      <w:p w14:paraId="4C6836D4" w14:textId="3C9C8875" w:rsidR="0002049D" w:rsidRDefault="0002049D" w:rsidP="00D812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D5CF075" w14:textId="77777777" w:rsidR="0002049D" w:rsidRDefault="0002049D" w:rsidP="000204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A69C3" w14:textId="77777777" w:rsidR="005E729D" w:rsidRDefault="005E729D" w:rsidP="004C51B1">
      <w:pPr>
        <w:spacing w:after="0" w:line="240" w:lineRule="auto"/>
      </w:pPr>
      <w:r>
        <w:separator/>
      </w:r>
    </w:p>
  </w:footnote>
  <w:footnote w:type="continuationSeparator" w:id="0">
    <w:p w14:paraId="53965D4C" w14:textId="77777777" w:rsidR="005E729D" w:rsidRDefault="005E729D" w:rsidP="004C5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6D59"/>
    <w:multiLevelType w:val="hybridMultilevel"/>
    <w:tmpl w:val="A170C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B026F"/>
    <w:multiLevelType w:val="hybridMultilevel"/>
    <w:tmpl w:val="C9A2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F2879"/>
    <w:multiLevelType w:val="multilevel"/>
    <w:tmpl w:val="E12E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13296D"/>
    <w:multiLevelType w:val="multilevel"/>
    <w:tmpl w:val="DFB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779AA"/>
    <w:multiLevelType w:val="hybridMultilevel"/>
    <w:tmpl w:val="61208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D58D5"/>
    <w:multiLevelType w:val="hybridMultilevel"/>
    <w:tmpl w:val="EF820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A730D"/>
    <w:multiLevelType w:val="hybridMultilevel"/>
    <w:tmpl w:val="F5648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AE137A"/>
    <w:multiLevelType w:val="hybridMultilevel"/>
    <w:tmpl w:val="E4A4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040AE2"/>
    <w:multiLevelType w:val="hybridMultilevel"/>
    <w:tmpl w:val="80526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00934"/>
    <w:multiLevelType w:val="multilevel"/>
    <w:tmpl w:val="7FDA3E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B24DAE"/>
    <w:multiLevelType w:val="multilevel"/>
    <w:tmpl w:val="8260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1314FC"/>
    <w:multiLevelType w:val="multilevel"/>
    <w:tmpl w:val="66A2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455420"/>
    <w:multiLevelType w:val="hybridMultilevel"/>
    <w:tmpl w:val="3B74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03993"/>
    <w:multiLevelType w:val="multilevel"/>
    <w:tmpl w:val="07B0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740533"/>
    <w:multiLevelType w:val="hybridMultilevel"/>
    <w:tmpl w:val="3EE4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F4503"/>
    <w:multiLevelType w:val="hybridMultilevel"/>
    <w:tmpl w:val="8DD23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533199"/>
    <w:multiLevelType w:val="multilevel"/>
    <w:tmpl w:val="0A22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CD79AC"/>
    <w:multiLevelType w:val="hybridMultilevel"/>
    <w:tmpl w:val="2C62F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6706BF"/>
    <w:multiLevelType w:val="hybridMultilevel"/>
    <w:tmpl w:val="EF6E1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6050D"/>
    <w:multiLevelType w:val="hybridMultilevel"/>
    <w:tmpl w:val="B3E6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DC6FA3"/>
    <w:multiLevelType w:val="hybridMultilevel"/>
    <w:tmpl w:val="0FBE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414BCF"/>
    <w:multiLevelType w:val="multilevel"/>
    <w:tmpl w:val="ED4E5F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7223A2"/>
    <w:multiLevelType w:val="hybridMultilevel"/>
    <w:tmpl w:val="7542E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60529F"/>
    <w:multiLevelType w:val="multilevel"/>
    <w:tmpl w:val="A386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496FD7"/>
    <w:multiLevelType w:val="multilevel"/>
    <w:tmpl w:val="C030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520F9D"/>
    <w:multiLevelType w:val="hybridMultilevel"/>
    <w:tmpl w:val="3D50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8D7C16"/>
    <w:multiLevelType w:val="hybridMultilevel"/>
    <w:tmpl w:val="73B43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C0DE6"/>
    <w:multiLevelType w:val="hybridMultilevel"/>
    <w:tmpl w:val="53B25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9D5D47"/>
    <w:multiLevelType w:val="hybridMultilevel"/>
    <w:tmpl w:val="0B0E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3B64EE"/>
    <w:multiLevelType w:val="hybridMultilevel"/>
    <w:tmpl w:val="AC84C748"/>
    <w:lvl w:ilvl="0" w:tplc="769000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D045C"/>
    <w:multiLevelType w:val="hybridMultilevel"/>
    <w:tmpl w:val="CF9C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645F17"/>
    <w:multiLevelType w:val="hybridMultilevel"/>
    <w:tmpl w:val="5E66E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825F73"/>
    <w:multiLevelType w:val="hybridMultilevel"/>
    <w:tmpl w:val="5628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863F49"/>
    <w:multiLevelType w:val="multilevel"/>
    <w:tmpl w:val="46A0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27"/>
  </w:num>
  <w:num w:numId="4">
    <w:abstractNumId w:val="29"/>
  </w:num>
  <w:num w:numId="5">
    <w:abstractNumId w:val="4"/>
  </w:num>
  <w:num w:numId="6">
    <w:abstractNumId w:val="25"/>
  </w:num>
  <w:num w:numId="7">
    <w:abstractNumId w:val="28"/>
  </w:num>
  <w:num w:numId="8">
    <w:abstractNumId w:val="30"/>
  </w:num>
  <w:num w:numId="9">
    <w:abstractNumId w:val="13"/>
  </w:num>
  <w:num w:numId="10">
    <w:abstractNumId w:val="32"/>
  </w:num>
  <w:num w:numId="11">
    <w:abstractNumId w:val="11"/>
  </w:num>
  <w:num w:numId="12">
    <w:abstractNumId w:val="24"/>
  </w:num>
  <w:num w:numId="13">
    <w:abstractNumId w:val="15"/>
  </w:num>
  <w:num w:numId="14">
    <w:abstractNumId w:val="16"/>
  </w:num>
  <w:num w:numId="15">
    <w:abstractNumId w:val="33"/>
  </w:num>
  <w:num w:numId="16">
    <w:abstractNumId w:val="19"/>
  </w:num>
  <w:num w:numId="17">
    <w:abstractNumId w:val="31"/>
  </w:num>
  <w:num w:numId="18">
    <w:abstractNumId w:val="1"/>
  </w:num>
  <w:num w:numId="19">
    <w:abstractNumId w:val="12"/>
  </w:num>
  <w:num w:numId="20">
    <w:abstractNumId w:val="22"/>
  </w:num>
  <w:num w:numId="21">
    <w:abstractNumId w:val="18"/>
  </w:num>
  <w:num w:numId="22">
    <w:abstractNumId w:val="7"/>
  </w:num>
  <w:num w:numId="23">
    <w:abstractNumId w:val="21"/>
  </w:num>
  <w:num w:numId="24">
    <w:abstractNumId w:val="17"/>
  </w:num>
  <w:num w:numId="25">
    <w:abstractNumId w:val="14"/>
  </w:num>
  <w:num w:numId="26">
    <w:abstractNumId w:val="20"/>
  </w:num>
  <w:num w:numId="27">
    <w:abstractNumId w:val="23"/>
  </w:num>
  <w:num w:numId="28">
    <w:abstractNumId w:val="10"/>
  </w:num>
  <w:num w:numId="29">
    <w:abstractNumId w:val="0"/>
  </w:num>
  <w:num w:numId="30">
    <w:abstractNumId w:val="3"/>
  </w:num>
  <w:num w:numId="31">
    <w:abstractNumId w:val="2"/>
  </w:num>
  <w:num w:numId="32">
    <w:abstractNumId w:val="26"/>
  </w:num>
  <w:num w:numId="33">
    <w:abstractNumId w:val="9"/>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353"/>
    <w:rsid w:val="0002049D"/>
    <w:rsid w:val="000256FC"/>
    <w:rsid w:val="0003142B"/>
    <w:rsid w:val="00032116"/>
    <w:rsid w:val="00036769"/>
    <w:rsid w:val="00043B71"/>
    <w:rsid w:val="00061BCF"/>
    <w:rsid w:val="0006715A"/>
    <w:rsid w:val="00067945"/>
    <w:rsid w:val="00071ECA"/>
    <w:rsid w:val="000B49EB"/>
    <w:rsid w:val="000D396E"/>
    <w:rsid w:val="00104D3D"/>
    <w:rsid w:val="0014312D"/>
    <w:rsid w:val="001529FB"/>
    <w:rsid w:val="00194949"/>
    <w:rsid w:val="001C0C03"/>
    <w:rsid w:val="001C24BB"/>
    <w:rsid w:val="001C2F0F"/>
    <w:rsid w:val="001D2FCB"/>
    <w:rsid w:val="00205158"/>
    <w:rsid w:val="002276CD"/>
    <w:rsid w:val="002C66D5"/>
    <w:rsid w:val="002D51ED"/>
    <w:rsid w:val="002D65B5"/>
    <w:rsid w:val="003128E1"/>
    <w:rsid w:val="00325356"/>
    <w:rsid w:val="00376B77"/>
    <w:rsid w:val="00376ED3"/>
    <w:rsid w:val="00385754"/>
    <w:rsid w:val="003C1A44"/>
    <w:rsid w:val="00426FDA"/>
    <w:rsid w:val="00455A3C"/>
    <w:rsid w:val="00484BD4"/>
    <w:rsid w:val="004B6AE5"/>
    <w:rsid w:val="004C51B1"/>
    <w:rsid w:val="00517D0E"/>
    <w:rsid w:val="005230F0"/>
    <w:rsid w:val="00525693"/>
    <w:rsid w:val="005E729D"/>
    <w:rsid w:val="005F6D4B"/>
    <w:rsid w:val="00616EAD"/>
    <w:rsid w:val="006D726B"/>
    <w:rsid w:val="00722BFE"/>
    <w:rsid w:val="00725202"/>
    <w:rsid w:val="007C0751"/>
    <w:rsid w:val="00856A0C"/>
    <w:rsid w:val="008F0B82"/>
    <w:rsid w:val="0093010C"/>
    <w:rsid w:val="00930E9B"/>
    <w:rsid w:val="009C2B87"/>
    <w:rsid w:val="00A044AC"/>
    <w:rsid w:val="00A220F0"/>
    <w:rsid w:val="00A25F24"/>
    <w:rsid w:val="00A438F5"/>
    <w:rsid w:val="00A4450E"/>
    <w:rsid w:val="00A45D83"/>
    <w:rsid w:val="00A70353"/>
    <w:rsid w:val="00A8085D"/>
    <w:rsid w:val="00AA0830"/>
    <w:rsid w:val="00B07935"/>
    <w:rsid w:val="00B426BA"/>
    <w:rsid w:val="00B957FB"/>
    <w:rsid w:val="00BD043B"/>
    <w:rsid w:val="00C11389"/>
    <w:rsid w:val="00C16672"/>
    <w:rsid w:val="00C21ECB"/>
    <w:rsid w:val="00C23A8B"/>
    <w:rsid w:val="00C30A58"/>
    <w:rsid w:val="00C33186"/>
    <w:rsid w:val="00C47E5F"/>
    <w:rsid w:val="00C94486"/>
    <w:rsid w:val="00D8127A"/>
    <w:rsid w:val="00D9698B"/>
    <w:rsid w:val="00DD0C03"/>
    <w:rsid w:val="00DD556D"/>
    <w:rsid w:val="00DD6CDD"/>
    <w:rsid w:val="00DE0C94"/>
    <w:rsid w:val="00DE5D10"/>
    <w:rsid w:val="00E04622"/>
    <w:rsid w:val="00E11DA1"/>
    <w:rsid w:val="00E16B2A"/>
    <w:rsid w:val="00E241AB"/>
    <w:rsid w:val="00E93C64"/>
    <w:rsid w:val="00E97270"/>
    <w:rsid w:val="00EA05F2"/>
    <w:rsid w:val="00EA5C7B"/>
    <w:rsid w:val="00EF1113"/>
    <w:rsid w:val="00EF1C68"/>
    <w:rsid w:val="00EF1CCF"/>
    <w:rsid w:val="00F230E5"/>
    <w:rsid w:val="00F26DAD"/>
    <w:rsid w:val="00F4485E"/>
    <w:rsid w:val="00F479E2"/>
    <w:rsid w:val="00F63738"/>
    <w:rsid w:val="00F818FA"/>
    <w:rsid w:val="00FC2C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C7621"/>
  <w15:chartTrackingRefBased/>
  <w15:docId w15:val="{58D01AF1-2B09-4AD6-8E0D-D1B48360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1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21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21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321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3211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0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BCF"/>
    <w:pPr>
      <w:ind w:left="720"/>
      <w:contextualSpacing/>
    </w:pPr>
  </w:style>
  <w:style w:type="paragraph" w:styleId="Header">
    <w:name w:val="header"/>
    <w:basedOn w:val="Normal"/>
    <w:link w:val="HeaderChar"/>
    <w:uiPriority w:val="99"/>
    <w:unhideWhenUsed/>
    <w:rsid w:val="004C5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1B1"/>
  </w:style>
  <w:style w:type="paragraph" w:styleId="Footer">
    <w:name w:val="footer"/>
    <w:basedOn w:val="Normal"/>
    <w:link w:val="FooterChar"/>
    <w:uiPriority w:val="99"/>
    <w:unhideWhenUsed/>
    <w:rsid w:val="004C5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1B1"/>
  </w:style>
  <w:style w:type="paragraph" w:styleId="Revision">
    <w:name w:val="Revision"/>
    <w:hidden/>
    <w:uiPriority w:val="99"/>
    <w:semiHidden/>
    <w:rsid w:val="004C51B1"/>
    <w:pPr>
      <w:spacing w:after="0" w:line="240" w:lineRule="auto"/>
    </w:pPr>
  </w:style>
  <w:style w:type="character" w:styleId="Hyperlink">
    <w:name w:val="Hyperlink"/>
    <w:basedOn w:val="DefaultParagraphFont"/>
    <w:uiPriority w:val="99"/>
    <w:unhideWhenUsed/>
    <w:rsid w:val="002D65B5"/>
    <w:rPr>
      <w:color w:val="0563C1" w:themeColor="hyperlink"/>
      <w:u w:val="single"/>
    </w:rPr>
  </w:style>
  <w:style w:type="character" w:styleId="UnresolvedMention">
    <w:name w:val="Unresolved Mention"/>
    <w:basedOn w:val="DefaultParagraphFont"/>
    <w:uiPriority w:val="99"/>
    <w:semiHidden/>
    <w:unhideWhenUsed/>
    <w:rsid w:val="002D65B5"/>
    <w:rPr>
      <w:color w:val="605E5C"/>
      <w:shd w:val="clear" w:color="auto" w:fill="E1DFDD"/>
    </w:rPr>
  </w:style>
  <w:style w:type="character" w:styleId="CommentReference">
    <w:name w:val="annotation reference"/>
    <w:basedOn w:val="DefaultParagraphFont"/>
    <w:uiPriority w:val="99"/>
    <w:semiHidden/>
    <w:unhideWhenUsed/>
    <w:rsid w:val="00A438F5"/>
    <w:rPr>
      <w:sz w:val="16"/>
      <w:szCs w:val="16"/>
    </w:rPr>
  </w:style>
  <w:style w:type="paragraph" w:styleId="CommentText">
    <w:name w:val="annotation text"/>
    <w:basedOn w:val="Normal"/>
    <w:link w:val="CommentTextChar"/>
    <w:uiPriority w:val="99"/>
    <w:semiHidden/>
    <w:unhideWhenUsed/>
    <w:rsid w:val="00A438F5"/>
    <w:pPr>
      <w:spacing w:line="240" w:lineRule="auto"/>
    </w:pPr>
    <w:rPr>
      <w:sz w:val="20"/>
      <w:szCs w:val="20"/>
    </w:rPr>
  </w:style>
  <w:style w:type="character" w:customStyle="1" w:styleId="CommentTextChar">
    <w:name w:val="Comment Text Char"/>
    <w:basedOn w:val="DefaultParagraphFont"/>
    <w:link w:val="CommentText"/>
    <w:uiPriority w:val="99"/>
    <w:semiHidden/>
    <w:rsid w:val="00A438F5"/>
    <w:rPr>
      <w:sz w:val="20"/>
      <w:szCs w:val="20"/>
    </w:rPr>
  </w:style>
  <w:style w:type="paragraph" w:styleId="CommentSubject">
    <w:name w:val="annotation subject"/>
    <w:basedOn w:val="CommentText"/>
    <w:next w:val="CommentText"/>
    <w:link w:val="CommentSubjectChar"/>
    <w:uiPriority w:val="99"/>
    <w:semiHidden/>
    <w:unhideWhenUsed/>
    <w:rsid w:val="00A438F5"/>
    <w:rPr>
      <w:b/>
      <w:bCs/>
    </w:rPr>
  </w:style>
  <w:style w:type="character" w:customStyle="1" w:styleId="CommentSubjectChar">
    <w:name w:val="Comment Subject Char"/>
    <w:basedOn w:val="CommentTextChar"/>
    <w:link w:val="CommentSubject"/>
    <w:uiPriority w:val="99"/>
    <w:semiHidden/>
    <w:rsid w:val="00A438F5"/>
    <w:rPr>
      <w:b/>
      <w:bCs/>
      <w:sz w:val="20"/>
      <w:szCs w:val="20"/>
    </w:rPr>
  </w:style>
  <w:style w:type="paragraph" w:styleId="NormalWeb">
    <w:name w:val="Normal (Web)"/>
    <w:basedOn w:val="Normal"/>
    <w:uiPriority w:val="99"/>
    <w:unhideWhenUsed/>
    <w:rsid w:val="003128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321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211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32116"/>
    <w:pPr>
      <w:spacing w:before="120" w:after="0"/>
    </w:pPr>
    <w:rPr>
      <w:rFonts w:cstheme="minorHAnsi"/>
      <w:b/>
      <w:bCs/>
      <w:i/>
      <w:iCs/>
      <w:sz w:val="24"/>
      <w:szCs w:val="24"/>
    </w:rPr>
  </w:style>
  <w:style w:type="paragraph" w:styleId="TOC2">
    <w:name w:val="toc 2"/>
    <w:basedOn w:val="Normal"/>
    <w:next w:val="Normal"/>
    <w:autoRedefine/>
    <w:uiPriority w:val="39"/>
    <w:unhideWhenUsed/>
    <w:rsid w:val="00032116"/>
    <w:pPr>
      <w:spacing w:before="120" w:after="0"/>
      <w:ind w:left="220"/>
    </w:pPr>
    <w:rPr>
      <w:rFonts w:cstheme="minorHAnsi"/>
      <w:b/>
      <w:bCs/>
    </w:rPr>
  </w:style>
  <w:style w:type="paragraph" w:styleId="TOC3">
    <w:name w:val="toc 3"/>
    <w:basedOn w:val="Normal"/>
    <w:next w:val="Normal"/>
    <w:autoRedefine/>
    <w:uiPriority w:val="39"/>
    <w:unhideWhenUsed/>
    <w:rsid w:val="00032116"/>
    <w:pPr>
      <w:spacing w:after="0"/>
      <w:ind w:left="440"/>
    </w:pPr>
    <w:rPr>
      <w:rFonts w:cstheme="minorHAnsi"/>
      <w:sz w:val="20"/>
      <w:szCs w:val="20"/>
    </w:rPr>
  </w:style>
  <w:style w:type="paragraph" w:styleId="TOC4">
    <w:name w:val="toc 4"/>
    <w:basedOn w:val="Normal"/>
    <w:next w:val="Normal"/>
    <w:autoRedefine/>
    <w:uiPriority w:val="39"/>
    <w:semiHidden/>
    <w:unhideWhenUsed/>
    <w:rsid w:val="00032116"/>
    <w:pPr>
      <w:spacing w:after="0"/>
      <w:ind w:left="660"/>
    </w:pPr>
    <w:rPr>
      <w:rFonts w:cstheme="minorHAnsi"/>
      <w:sz w:val="20"/>
      <w:szCs w:val="20"/>
    </w:rPr>
  </w:style>
  <w:style w:type="paragraph" w:styleId="TOC5">
    <w:name w:val="toc 5"/>
    <w:basedOn w:val="Normal"/>
    <w:next w:val="Normal"/>
    <w:autoRedefine/>
    <w:uiPriority w:val="39"/>
    <w:semiHidden/>
    <w:unhideWhenUsed/>
    <w:rsid w:val="00032116"/>
    <w:pPr>
      <w:spacing w:after="0"/>
      <w:ind w:left="880"/>
    </w:pPr>
    <w:rPr>
      <w:rFonts w:cstheme="minorHAnsi"/>
      <w:sz w:val="20"/>
      <w:szCs w:val="20"/>
    </w:rPr>
  </w:style>
  <w:style w:type="paragraph" w:styleId="TOC6">
    <w:name w:val="toc 6"/>
    <w:basedOn w:val="Normal"/>
    <w:next w:val="Normal"/>
    <w:autoRedefine/>
    <w:uiPriority w:val="39"/>
    <w:semiHidden/>
    <w:unhideWhenUsed/>
    <w:rsid w:val="00032116"/>
    <w:pPr>
      <w:spacing w:after="0"/>
      <w:ind w:left="1100"/>
    </w:pPr>
    <w:rPr>
      <w:rFonts w:cstheme="minorHAnsi"/>
      <w:sz w:val="20"/>
      <w:szCs w:val="20"/>
    </w:rPr>
  </w:style>
  <w:style w:type="paragraph" w:styleId="TOC7">
    <w:name w:val="toc 7"/>
    <w:basedOn w:val="Normal"/>
    <w:next w:val="Normal"/>
    <w:autoRedefine/>
    <w:uiPriority w:val="39"/>
    <w:semiHidden/>
    <w:unhideWhenUsed/>
    <w:rsid w:val="00032116"/>
    <w:pPr>
      <w:spacing w:after="0"/>
      <w:ind w:left="1320"/>
    </w:pPr>
    <w:rPr>
      <w:rFonts w:cstheme="minorHAnsi"/>
      <w:sz w:val="20"/>
      <w:szCs w:val="20"/>
    </w:rPr>
  </w:style>
  <w:style w:type="paragraph" w:styleId="TOC8">
    <w:name w:val="toc 8"/>
    <w:basedOn w:val="Normal"/>
    <w:next w:val="Normal"/>
    <w:autoRedefine/>
    <w:uiPriority w:val="39"/>
    <w:semiHidden/>
    <w:unhideWhenUsed/>
    <w:rsid w:val="00032116"/>
    <w:pPr>
      <w:spacing w:after="0"/>
      <w:ind w:left="1540"/>
    </w:pPr>
    <w:rPr>
      <w:rFonts w:cstheme="minorHAnsi"/>
      <w:sz w:val="20"/>
      <w:szCs w:val="20"/>
    </w:rPr>
  </w:style>
  <w:style w:type="paragraph" w:styleId="TOC9">
    <w:name w:val="toc 9"/>
    <w:basedOn w:val="Normal"/>
    <w:next w:val="Normal"/>
    <w:autoRedefine/>
    <w:uiPriority w:val="39"/>
    <w:semiHidden/>
    <w:unhideWhenUsed/>
    <w:rsid w:val="00032116"/>
    <w:pPr>
      <w:spacing w:after="0"/>
      <w:ind w:left="1760"/>
    </w:pPr>
    <w:rPr>
      <w:rFonts w:cstheme="minorHAnsi"/>
      <w:sz w:val="20"/>
      <w:szCs w:val="20"/>
    </w:rPr>
  </w:style>
  <w:style w:type="character" w:customStyle="1" w:styleId="Heading2Char">
    <w:name w:val="Heading 2 Char"/>
    <w:basedOn w:val="DefaultParagraphFont"/>
    <w:link w:val="Heading2"/>
    <w:uiPriority w:val="9"/>
    <w:rsid w:val="000321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211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3211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32116"/>
    <w:rPr>
      <w:rFonts w:asciiTheme="majorHAnsi" w:eastAsiaTheme="majorEastAsia" w:hAnsiTheme="majorHAnsi" w:cstheme="majorBidi"/>
      <w:color w:val="2F5496" w:themeColor="accent1" w:themeShade="BF"/>
    </w:rPr>
  </w:style>
  <w:style w:type="character" w:styleId="PageNumber">
    <w:name w:val="page number"/>
    <w:basedOn w:val="DefaultParagraphFont"/>
    <w:uiPriority w:val="99"/>
    <w:semiHidden/>
    <w:unhideWhenUsed/>
    <w:rsid w:val="0002049D"/>
  </w:style>
  <w:style w:type="paragraph" w:styleId="Caption">
    <w:name w:val="caption"/>
    <w:basedOn w:val="Normal"/>
    <w:next w:val="Normal"/>
    <w:uiPriority w:val="35"/>
    <w:unhideWhenUsed/>
    <w:qFormat/>
    <w:rsid w:val="0002049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8127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5008">
      <w:bodyDiv w:val="1"/>
      <w:marLeft w:val="0"/>
      <w:marRight w:val="0"/>
      <w:marTop w:val="0"/>
      <w:marBottom w:val="0"/>
      <w:divBdr>
        <w:top w:val="none" w:sz="0" w:space="0" w:color="auto"/>
        <w:left w:val="none" w:sz="0" w:space="0" w:color="auto"/>
        <w:bottom w:val="none" w:sz="0" w:space="0" w:color="auto"/>
        <w:right w:val="none" w:sz="0" w:space="0" w:color="auto"/>
      </w:divBdr>
      <w:divsChild>
        <w:div w:id="1642661405">
          <w:marLeft w:val="0"/>
          <w:marRight w:val="0"/>
          <w:marTop w:val="0"/>
          <w:marBottom w:val="0"/>
          <w:divBdr>
            <w:top w:val="none" w:sz="0" w:space="0" w:color="auto"/>
            <w:left w:val="none" w:sz="0" w:space="0" w:color="auto"/>
            <w:bottom w:val="none" w:sz="0" w:space="0" w:color="auto"/>
            <w:right w:val="none" w:sz="0" w:space="0" w:color="auto"/>
          </w:divBdr>
          <w:divsChild>
            <w:div w:id="854342906">
              <w:marLeft w:val="0"/>
              <w:marRight w:val="0"/>
              <w:marTop w:val="0"/>
              <w:marBottom w:val="0"/>
              <w:divBdr>
                <w:top w:val="none" w:sz="0" w:space="0" w:color="auto"/>
                <w:left w:val="none" w:sz="0" w:space="0" w:color="auto"/>
                <w:bottom w:val="none" w:sz="0" w:space="0" w:color="auto"/>
                <w:right w:val="none" w:sz="0" w:space="0" w:color="auto"/>
              </w:divBdr>
              <w:divsChild>
                <w:div w:id="1435321647">
                  <w:marLeft w:val="0"/>
                  <w:marRight w:val="0"/>
                  <w:marTop w:val="0"/>
                  <w:marBottom w:val="0"/>
                  <w:divBdr>
                    <w:top w:val="none" w:sz="0" w:space="0" w:color="auto"/>
                    <w:left w:val="none" w:sz="0" w:space="0" w:color="auto"/>
                    <w:bottom w:val="none" w:sz="0" w:space="0" w:color="auto"/>
                    <w:right w:val="none" w:sz="0" w:space="0" w:color="auto"/>
                  </w:divBdr>
                  <w:divsChild>
                    <w:div w:id="18874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5214">
      <w:bodyDiv w:val="1"/>
      <w:marLeft w:val="0"/>
      <w:marRight w:val="0"/>
      <w:marTop w:val="0"/>
      <w:marBottom w:val="0"/>
      <w:divBdr>
        <w:top w:val="none" w:sz="0" w:space="0" w:color="auto"/>
        <w:left w:val="none" w:sz="0" w:space="0" w:color="auto"/>
        <w:bottom w:val="none" w:sz="0" w:space="0" w:color="auto"/>
        <w:right w:val="none" w:sz="0" w:space="0" w:color="auto"/>
      </w:divBdr>
      <w:divsChild>
        <w:div w:id="1800688766">
          <w:marLeft w:val="0"/>
          <w:marRight w:val="0"/>
          <w:marTop w:val="0"/>
          <w:marBottom w:val="0"/>
          <w:divBdr>
            <w:top w:val="none" w:sz="0" w:space="0" w:color="auto"/>
            <w:left w:val="none" w:sz="0" w:space="0" w:color="auto"/>
            <w:bottom w:val="none" w:sz="0" w:space="0" w:color="auto"/>
            <w:right w:val="none" w:sz="0" w:space="0" w:color="auto"/>
          </w:divBdr>
          <w:divsChild>
            <w:div w:id="1818762975">
              <w:marLeft w:val="0"/>
              <w:marRight w:val="0"/>
              <w:marTop w:val="0"/>
              <w:marBottom w:val="0"/>
              <w:divBdr>
                <w:top w:val="none" w:sz="0" w:space="0" w:color="auto"/>
                <w:left w:val="none" w:sz="0" w:space="0" w:color="auto"/>
                <w:bottom w:val="none" w:sz="0" w:space="0" w:color="auto"/>
                <w:right w:val="none" w:sz="0" w:space="0" w:color="auto"/>
              </w:divBdr>
              <w:divsChild>
                <w:div w:id="190139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42311">
      <w:bodyDiv w:val="1"/>
      <w:marLeft w:val="0"/>
      <w:marRight w:val="0"/>
      <w:marTop w:val="0"/>
      <w:marBottom w:val="0"/>
      <w:divBdr>
        <w:top w:val="none" w:sz="0" w:space="0" w:color="auto"/>
        <w:left w:val="none" w:sz="0" w:space="0" w:color="auto"/>
        <w:bottom w:val="none" w:sz="0" w:space="0" w:color="auto"/>
        <w:right w:val="none" w:sz="0" w:space="0" w:color="auto"/>
      </w:divBdr>
      <w:divsChild>
        <w:div w:id="649095042">
          <w:marLeft w:val="0"/>
          <w:marRight w:val="0"/>
          <w:marTop w:val="0"/>
          <w:marBottom w:val="0"/>
          <w:divBdr>
            <w:top w:val="none" w:sz="0" w:space="0" w:color="auto"/>
            <w:left w:val="none" w:sz="0" w:space="0" w:color="auto"/>
            <w:bottom w:val="none" w:sz="0" w:space="0" w:color="auto"/>
            <w:right w:val="none" w:sz="0" w:space="0" w:color="auto"/>
          </w:divBdr>
          <w:divsChild>
            <w:div w:id="1998069576">
              <w:marLeft w:val="0"/>
              <w:marRight w:val="0"/>
              <w:marTop w:val="0"/>
              <w:marBottom w:val="0"/>
              <w:divBdr>
                <w:top w:val="none" w:sz="0" w:space="0" w:color="auto"/>
                <w:left w:val="none" w:sz="0" w:space="0" w:color="auto"/>
                <w:bottom w:val="none" w:sz="0" w:space="0" w:color="auto"/>
                <w:right w:val="none" w:sz="0" w:space="0" w:color="auto"/>
              </w:divBdr>
              <w:divsChild>
                <w:div w:id="61737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237125">
      <w:bodyDiv w:val="1"/>
      <w:marLeft w:val="0"/>
      <w:marRight w:val="0"/>
      <w:marTop w:val="0"/>
      <w:marBottom w:val="0"/>
      <w:divBdr>
        <w:top w:val="none" w:sz="0" w:space="0" w:color="auto"/>
        <w:left w:val="none" w:sz="0" w:space="0" w:color="auto"/>
        <w:bottom w:val="none" w:sz="0" w:space="0" w:color="auto"/>
        <w:right w:val="none" w:sz="0" w:space="0" w:color="auto"/>
      </w:divBdr>
      <w:divsChild>
        <w:div w:id="343746210">
          <w:marLeft w:val="0"/>
          <w:marRight w:val="0"/>
          <w:marTop w:val="0"/>
          <w:marBottom w:val="0"/>
          <w:divBdr>
            <w:top w:val="none" w:sz="0" w:space="0" w:color="auto"/>
            <w:left w:val="none" w:sz="0" w:space="0" w:color="auto"/>
            <w:bottom w:val="none" w:sz="0" w:space="0" w:color="auto"/>
            <w:right w:val="none" w:sz="0" w:space="0" w:color="auto"/>
          </w:divBdr>
          <w:divsChild>
            <w:div w:id="1329017837">
              <w:marLeft w:val="0"/>
              <w:marRight w:val="0"/>
              <w:marTop w:val="0"/>
              <w:marBottom w:val="0"/>
              <w:divBdr>
                <w:top w:val="none" w:sz="0" w:space="0" w:color="auto"/>
                <w:left w:val="none" w:sz="0" w:space="0" w:color="auto"/>
                <w:bottom w:val="none" w:sz="0" w:space="0" w:color="auto"/>
                <w:right w:val="none" w:sz="0" w:space="0" w:color="auto"/>
              </w:divBdr>
              <w:divsChild>
                <w:div w:id="5428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066772">
      <w:bodyDiv w:val="1"/>
      <w:marLeft w:val="0"/>
      <w:marRight w:val="0"/>
      <w:marTop w:val="0"/>
      <w:marBottom w:val="0"/>
      <w:divBdr>
        <w:top w:val="none" w:sz="0" w:space="0" w:color="auto"/>
        <w:left w:val="none" w:sz="0" w:space="0" w:color="auto"/>
        <w:bottom w:val="none" w:sz="0" w:space="0" w:color="auto"/>
        <w:right w:val="none" w:sz="0" w:space="0" w:color="auto"/>
      </w:divBdr>
      <w:divsChild>
        <w:div w:id="692465081">
          <w:marLeft w:val="0"/>
          <w:marRight w:val="0"/>
          <w:marTop w:val="0"/>
          <w:marBottom w:val="0"/>
          <w:divBdr>
            <w:top w:val="none" w:sz="0" w:space="0" w:color="auto"/>
            <w:left w:val="none" w:sz="0" w:space="0" w:color="auto"/>
            <w:bottom w:val="none" w:sz="0" w:space="0" w:color="auto"/>
            <w:right w:val="none" w:sz="0" w:space="0" w:color="auto"/>
          </w:divBdr>
          <w:divsChild>
            <w:div w:id="1553886503">
              <w:marLeft w:val="0"/>
              <w:marRight w:val="0"/>
              <w:marTop w:val="0"/>
              <w:marBottom w:val="0"/>
              <w:divBdr>
                <w:top w:val="none" w:sz="0" w:space="0" w:color="auto"/>
                <w:left w:val="none" w:sz="0" w:space="0" w:color="auto"/>
                <w:bottom w:val="none" w:sz="0" w:space="0" w:color="auto"/>
                <w:right w:val="none" w:sz="0" w:space="0" w:color="auto"/>
              </w:divBdr>
              <w:divsChild>
                <w:div w:id="11832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50936">
      <w:bodyDiv w:val="1"/>
      <w:marLeft w:val="0"/>
      <w:marRight w:val="0"/>
      <w:marTop w:val="0"/>
      <w:marBottom w:val="0"/>
      <w:divBdr>
        <w:top w:val="none" w:sz="0" w:space="0" w:color="auto"/>
        <w:left w:val="none" w:sz="0" w:space="0" w:color="auto"/>
        <w:bottom w:val="none" w:sz="0" w:space="0" w:color="auto"/>
        <w:right w:val="none" w:sz="0" w:space="0" w:color="auto"/>
      </w:divBdr>
      <w:divsChild>
        <w:div w:id="2006475263">
          <w:marLeft w:val="0"/>
          <w:marRight w:val="0"/>
          <w:marTop w:val="0"/>
          <w:marBottom w:val="0"/>
          <w:divBdr>
            <w:top w:val="none" w:sz="0" w:space="0" w:color="auto"/>
            <w:left w:val="none" w:sz="0" w:space="0" w:color="auto"/>
            <w:bottom w:val="none" w:sz="0" w:space="0" w:color="auto"/>
            <w:right w:val="none" w:sz="0" w:space="0" w:color="auto"/>
          </w:divBdr>
          <w:divsChild>
            <w:div w:id="457187330">
              <w:marLeft w:val="0"/>
              <w:marRight w:val="0"/>
              <w:marTop w:val="0"/>
              <w:marBottom w:val="0"/>
              <w:divBdr>
                <w:top w:val="none" w:sz="0" w:space="0" w:color="auto"/>
                <w:left w:val="none" w:sz="0" w:space="0" w:color="auto"/>
                <w:bottom w:val="none" w:sz="0" w:space="0" w:color="auto"/>
                <w:right w:val="none" w:sz="0" w:space="0" w:color="auto"/>
              </w:divBdr>
              <w:divsChild>
                <w:div w:id="8511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72769">
      <w:bodyDiv w:val="1"/>
      <w:marLeft w:val="0"/>
      <w:marRight w:val="0"/>
      <w:marTop w:val="0"/>
      <w:marBottom w:val="0"/>
      <w:divBdr>
        <w:top w:val="none" w:sz="0" w:space="0" w:color="auto"/>
        <w:left w:val="none" w:sz="0" w:space="0" w:color="auto"/>
        <w:bottom w:val="none" w:sz="0" w:space="0" w:color="auto"/>
        <w:right w:val="none" w:sz="0" w:space="0" w:color="auto"/>
      </w:divBdr>
      <w:divsChild>
        <w:div w:id="377363382">
          <w:marLeft w:val="0"/>
          <w:marRight w:val="0"/>
          <w:marTop w:val="0"/>
          <w:marBottom w:val="0"/>
          <w:divBdr>
            <w:top w:val="none" w:sz="0" w:space="0" w:color="auto"/>
            <w:left w:val="none" w:sz="0" w:space="0" w:color="auto"/>
            <w:bottom w:val="none" w:sz="0" w:space="0" w:color="auto"/>
            <w:right w:val="none" w:sz="0" w:space="0" w:color="auto"/>
          </w:divBdr>
          <w:divsChild>
            <w:div w:id="735859001">
              <w:marLeft w:val="0"/>
              <w:marRight w:val="0"/>
              <w:marTop w:val="0"/>
              <w:marBottom w:val="0"/>
              <w:divBdr>
                <w:top w:val="none" w:sz="0" w:space="0" w:color="auto"/>
                <w:left w:val="none" w:sz="0" w:space="0" w:color="auto"/>
                <w:bottom w:val="none" w:sz="0" w:space="0" w:color="auto"/>
                <w:right w:val="none" w:sz="0" w:space="0" w:color="auto"/>
              </w:divBdr>
              <w:divsChild>
                <w:div w:id="102840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768850">
      <w:bodyDiv w:val="1"/>
      <w:marLeft w:val="0"/>
      <w:marRight w:val="0"/>
      <w:marTop w:val="0"/>
      <w:marBottom w:val="0"/>
      <w:divBdr>
        <w:top w:val="none" w:sz="0" w:space="0" w:color="auto"/>
        <w:left w:val="none" w:sz="0" w:space="0" w:color="auto"/>
        <w:bottom w:val="none" w:sz="0" w:space="0" w:color="auto"/>
        <w:right w:val="none" w:sz="0" w:space="0" w:color="auto"/>
      </w:divBdr>
      <w:divsChild>
        <w:div w:id="573318311">
          <w:marLeft w:val="0"/>
          <w:marRight w:val="0"/>
          <w:marTop w:val="0"/>
          <w:marBottom w:val="0"/>
          <w:divBdr>
            <w:top w:val="none" w:sz="0" w:space="0" w:color="auto"/>
            <w:left w:val="none" w:sz="0" w:space="0" w:color="auto"/>
            <w:bottom w:val="none" w:sz="0" w:space="0" w:color="auto"/>
            <w:right w:val="none" w:sz="0" w:space="0" w:color="auto"/>
          </w:divBdr>
          <w:divsChild>
            <w:div w:id="1773814479">
              <w:marLeft w:val="0"/>
              <w:marRight w:val="0"/>
              <w:marTop w:val="0"/>
              <w:marBottom w:val="0"/>
              <w:divBdr>
                <w:top w:val="none" w:sz="0" w:space="0" w:color="auto"/>
                <w:left w:val="none" w:sz="0" w:space="0" w:color="auto"/>
                <w:bottom w:val="none" w:sz="0" w:space="0" w:color="auto"/>
                <w:right w:val="none" w:sz="0" w:space="0" w:color="auto"/>
              </w:divBdr>
              <w:divsChild>
                <w:div w:id="2032996452">
                  <w:marLeft w:val="0"/>
                  <w:marRight w:val="0"/>
                  <w:marTop w:val="0"/>
                  <w:marBottom w:val="0"/>
                  <w:divBdr>
                    <w:top w:val="none" w:sz="0" w:space="0" w:color="auto"/>
                    <w:left w:val="none" w:sz="0" w:space="0" w:color="auto"/>
                    <w:bottom w:val="none" w:sz="0" w:space="0" w:color="auto"/>
                    <w:right w:val="none" w:sz="0" w:space="0" w:color="auto"/>
                  </w:divBdr>
                  <w:divsChild>
                    <w:div w:id="58616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302831">
      <w:bodyDiv w:val="1"/>
      <w:marLeft w:val="0"/>
      <w:marRight w:val="0"/>
      <w:marTop w:val="0"/>
      <w:marBottom w:val="0"/>
      <w:divBdr>
        <w:top w:val="none" w:sz="0" w:space="0" w:color="auto"/>
        <w:left w:val="none" w:sz="0" w:space="0" w:color="auto"/>
        <w:bottom w:val="none" w:sz="0" w:space="0" w:color="auto"/>
        <w:right w:val="none" w:sz="0" w:space="0" w:color="auto"/>
      </w:divBdr>
      <w:divsChild>
        <w:div w:id="2063599261">
          <w:marLeft w:val="0"/>
          <w:marRight w:val="0"/>
          <w:marTop w:val="0"/>
          <w:marBottom w:val="0"/>
          <w:divBdr>
            <w:top w:val="none" w:sz="0" w:space="0" w:color="auto"/>
            <w:left w:val="none" w:sz="0" w:space="0" w:color="auto"/>
            <w:bottom w:val="none" w:sz="0" w:space="0" w:color="auto"/>
            <w:right w:val="none" w:sz="0" w:space="0" w:color="auto"/>
          </w:divBdr>
          <w:divsChild>
            <w:div w:id="771390472">
              <w:marLeft w:val="0"/>
              <w:marRight w:val="0"/>
              <w:marTop w:val="0"/>
              <w:marBottom w:val="0"/>
              <w:divBdr>
                <w:top w:val="none" w:sz="0" w:space="0" w:color="auto"/>
                <w:left w:val="none" w:sz="0" w:space="0" w:color="auto"/>
                <w:bottom w:val="none" w:sz="0" w:space="0" w:color="auto"/>
                <w:right w:val="none" w:sz="0" w:space="0" w:color="auto"/>
              </w:divBdr>
              <w:divsChild>
                <w:div w:id="40187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7877">
      <w:bodyDiv w:val="1"/>
      <w:marLeft w:val="0"/>
      <w:marRight w:val="0"/>
      <w:marTop w:val="0"/>
      <w:marBottom w:val="0"/>
      <w:divBdr>
        <w:top w:val="none" w:sz="0" w:space="0" w:color="auto"/>
        <w:left w:val="none" w:sz="0" w:space="0" w:color="auto"/>
        <w:bottom w:val="none" w:sz="0" w:space="0" w:color="auto"/>
        <w:right w:val="none" w:sz="0" w:space="0" w:color="auto"/>
      </w:divBdr>
      <w:divsChild>
        <w:div w:id="433331573">
          <w:marLeft w:val="0"/>
          <w:marRight w:val="0"/>
          <w:marTop w:val="0"/>
          <w:marBottom w:val="0"/>
          <w:divBdr>
            <w:top w:val="none" w:sz="0" w:space="0" w:color="auto"/>
            <w:left w:val="none" w:sz="0" w:space="0" w:color="auto"/>
            <w:bottom w:val="none" w:sz="0" w:space="0" w:color="auto"/>
            <w:right w:val="none" w:sz="0" w:space="0" w:color="auto"/>
          </w:divBdr>
          <w:divsChild>
            <w:div w:id="1758862535">
              <w:marLeft w:val="0"/>
              <w:marRight w:val="0"/>
              <w:marTop w:val="0"/>
              <w:marBottom w:val="0"/>
              <w:divBdr>
                <w:top w:val="none" w:sz="0" w:space="0" w:color="auto"/>
                <w:left w:val="none" w:sz="0" w:space="0" w:color="auto"/>
                <w:bottom w:val="none" w:sz="0" w:space="0" w:color="auto"/>
                <w:right w:val="none" w:sz="0" w:space="0" w:color="auto"/>
              </w:divBdr>
              <w:divsChild>
                <w:div w:id="8671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953665">
      <w:bodyDiv w:val="1"/>
      <w:marLeft w:val="0"/>
      <w:marRight w:val="0"/>
      <w:marTop w:val="0"/>
      <w:marBottom w:val="0"/>
      <w:divBdr>
        <w:top w:val="none" w:sz="0" w:space="0" w:color="auto"/>
        <w:left w:val="none" w:sz="0" w:space="0" w:color="auto"/>
        <w:bottom w:val="none" w:sz="0" w:space="0" w:color="auto"/>
        <w:right w:val="none" w:sz="0" w:space="0" w:color="auto"/>
      </w:divBdr>
      <w:divsChild>
        <w:div w:id="970331876">
          <w:marLeft w:val="0"/>
          <w:marRight w:val="0"/>
          <w:marTop w:val="0"/>
          <w:marBottom w:val="0"/>
          <w:divBdr>
            <w:top w:val="none" w:sz="0" w:space="0" w:color="auto"/>
            <w:left w:val="none" w:sz="0" w:space="0" w:color="auto"/>
            <w:bottom w:val="none" w:sz="0" w:space="0" w:color="auto"/>
            <w:right w:val="none" w:sz="0" w:space="0" w:color="auto"/>
          </w:divBdr>
          <w:divsChild>
            <w:div w:id="1741362769">
              <w:marLeft w:val="0"/>
              <w:marRight w:val="0"/>
              <w:marTop w:val="0"/>
              <w:marBottom w:val="0"/>
              <w:divBdr>
                <w:top w:val="none" w:sz="0" w:space="0" w:color="auto"/>
                <w:left w:val="none" w:sz="0" w:space="0" w:color="auto"/>
                <w:bottom w:val="none" w:sz="0" w:space="0" w:color="auto"/>
                <w:right w:val="none" w:sz="0" w:space="0" w:color="auto"/>
              </w:divBdr>
              <w:divsChild>
                <w:div w:id="897477732">
                  <w:marLeft w:val="0"/>
                  <w:marRight w:val="0"/>
                  <w:marTop w:val="0"/>
                  <w:marBottom w:val="0"/>
                  <w:divBdr>
                    <w:top w:val="none" w:sz="0" w:space="0" w:color="auto"/>
                    <w:left w:val="none" w:sz="0" w:space="0" w:color="auto"/>
                    <w:bottom w:val="none" w:sz="0" w:space="0" w:color="auto"/>
                    <w:right w:val="none" w:sz="0" w:space="0" w:color="auto"/>
                  </w:divBdr>
                </w:div>
              </w:divsChild>
            </w:div>
            <w:div w:id="1770156785">
              <w:marLeft w:val="0"/>
              <w:marRight w:val="0"/>
              <w:marTop w:val="0"/>
              <w:marBottom w:val="0"/>
              <w:divBdr>
                <w:top w:val="none" w:sz="0" w:space="0" w:color="auto"/>
                <w:left w:val="none" w:sz="0" w:space="0" w:color="auto"/>
                <w:bottom w:val="none" w:sz="0" w:space="0" w:color="auto"/>
                <w:right w:val="none" w:sz="0" w:space="0" w:color="auto"/>
              </w:divBdr>
              <w:divsChild>
                <w:div w:id="72071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49264">
          <w:marLeft w:val="0"/>
          <w:marRight w:val="0"/>
          <w:marTop w:val="0"/>
          <w:marBottom w:val="0"/>
          <w:divBdr>
            <w:top w:val="none" w:sz="0" w:space="0" w:color="auto"/>
            <w:left w:val="none" w:sz="0" w:space="0" w:color="auto"/>
            <w:bottom w:val="none" w:sz="0" w:space="0" w:color="auto"/>
            <w:right w:val="none" w:sz="0" w:space="0" w:color="auto"/>
          </w:divBdr>
          <w:divsChild>
            <w:div w:id="556549819">
              <w:marLeft w:val="0"/>
              <w:marRight w:val="0"/>
              <w:marTop w:val="0"/>
              <w:marBottom w:val="0"/>
              <w:divBdr>
                <w:top w:val="none" w:sz="0" w:space="0" w:color="auto"/>
                <w:left w:val="none" w:sz="0" w:space="0" w:color="auto"/>
                <w:bottom w:val="none" w:sz="0" w:space="0" w:color="auto"/>
                <w:right w:val="none" w:sz="0" w:space="0" w:color="auto"/>
              </w:divBdr>
              <w:divsChild>
                <w:div w:id="1060791190">
                  <w:marLeft w:val="0"/>
                  <w:marRight w:val="0"/>
                  <w:marTop w:val="0"/>
                  <w:marBottom w:val="0"/>
                  <w:divBdr>
                    <w:top w:val="none" w:sz="0" w:space="0" w:color="auto"/>
                    <w:left w:val="none" w:sz="0" w:space="0" w:color="auto"/>
                    <w:bottom w:val="none" w:sz="0" w:space="0" w:color="auto"/>
                    <w:right w:val="none" w:sz="0" w:space="0" w:color="auto"/>
                  </w:divBdr>
                </w:div>
              </w:divsChild>
            </w:div>
            <w:div w:id="9065093">
              <w:marLeft w:val="0"/>
              <w:marRight w:val="0"/>
              <w:marTop w:val="0"/>
              <w:marBottom w:val="0"/>
              <w:divBdr>
                <w:top w:val="none" w:sz="0" w:space="0" w:color="auto"/>
                <w:left w:val="none" w:sz="0" w:space="0" w:color="auto"/>
                <w:bottom w:val="none" w:sz="0" w:space="0" w:color="auto"/>
                <w:right w:val="none" w:sz="0" w:space="0" w:color="auto"/>
              </w:divBdr>
              <w:divsChild>
                <w:div w:id="2420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55307">
      <w:bodyDiv w:val="1"/>
      <w:marLeft w:val="0"/>
      <w:marRight w:val="0"/>
      <w:marTop w:val="0"/>
      <w:marBottom w:val="0"/>
      <w:divBdr>
        <w:top w:val="none" w:sz="0" w:space="0" w:color="auto"/>
        <w:left w:val="none" w:sz="0" w:space="0" w:color="auto"/>
        <w:bottom w:val="none" w:sz="0" w:space="0" w:color="auto"/>
        <w:right w:val="none" w:sz="0" w:space="0" w:color="auto"/>
      </w:divBdr>
      <w:divsChild>
        <w:div w:id="1160076416">
          <w:marLeft w:val="0"/>
          <w:marRight w:val="0"/>
          <w:marTop w:val="0"/>
          <w:marBottom w:val="0"/>
          <w:divBdr>
            <w:top w:val="none" w:sz="0" w:space="0" w:color="auto"/>
            <w:left w:val="none" w:sz="0" w:space="0" w:color="auto"/>
            <w:bottom w:val="none" w:sz="0" w:space="0" w:color="auto"/>
            <w:right w:val="none" w:sz="0" w:space="0" w:color="auto"/>
          </w:divBdr>
          <w:divsChild>
            <w:div w:id="1249851898">
              <w:marLeft w:val="0"/>
              <w:marRight w:val="0"/>
              <w:marTop w:val="0"/>
              <w:marBottom w:val="0"/>
              <w:divBdr>
                <w:top w:val="none" w:sz="0" w:space="0" w:color="auto"/>
                <w:left w:val="none" w:sz="0" w:space="0" w:color="auto"/>
                <w:bottom w:val="none" w:sz="0" w:space="0" w:color="auto"/>
                <w:right w:val="none" w:sz="0" w:space="0" w:color="auto"/>
              </w:divBdr>
              <w:divsChild>
                <w:div w:id="80932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035040">
      <w:bodyDiv w:val="1"/>
      <w:marLeft w:val="0"/>
      <w:marRight w:val="0"/>
      <w:marTop w:val="0"/>
      <w:marBottom w:val="0"/>
      <w:divBdr>
        <w:top w:val="none" w:sz="0" w:space="0" w:color="auto"/>
        <w:left w:val="none" w:sz="0" w:space="0" w:color="auto"/>
        <w:bottom w:val="none" w:sz="0" w:space="0" w:color="auto"/>
        <w:right w:val="none" w:sz="0" w:space="0" w:color="auto"/>
      </w:divBdr>
      <w:divsChild>
        <w:div w:id="467821464">
          <w:marLeft w:val="0"/>
          <w:marRight w:val="0"/>
          <w:marTop w:val="0"/>
          <w:marBottom w:val="0"/>
          <w:divBdr>
            <w:top w:val="none" w:sz="0" w:space="0" w:color="auto"/>
            <w:left w:val="none" w:sz="0" w:space="0" w:color="auto"/>
            <w:bottom w:val="none" w:sz="0" w:space="0" w:color="auto"/>
            <w:right w:val="none" w:sz="0" w:space="0" w:color="auto"/>
          </w:divBdr>
          <w:divsChild>
            <w:div w:id="1298296616">
              <w:marLeft w:val="0"/>
              <w:marRight w:val="0"/>
              <w:marTop w:val="0"/>
              <w:marBottom w:val="0"/>
              <w:divBdr>
                <w:top w:val="none" w:sz="0" w:space="0" w:color="auto"/>
                <w:left w:val="none" w:sz="0" w:space="0" w:color="auto"/>
                <w:bottom w:val="none" w:sz="0" w:space="0" w:color="auto"/>
                <w:right w:val="none" w:sz="0" w:space="0" w:color="auto"/>
              </w:divBdr>
              <w:divsChild>
                <w:div w:id="2068529122">
                  <w:marLeft w:val="0"/>
                  <w:marRight w:val="0"/>
                  <w:marTop w:val="0"/>
                  <w:marBottom w:val="0"/>
                  <w:divBdr>
                    <w:top w:val="none" w:sz="0" w:space="0" w:color="auto"/>
                    <w:left w:val="none" w:sz="0" w:space="0" w:color="auto"/>
                    <w:bottom w:val="none" w:sz="0" w:space="0" w:color="auto"/>
                    <w:right w:val="none" w:sz="0" w:space="0" w:color="auto"/>
                  </w:divBdr>
                </w:div>
              </w:divsChild>
            </w:div>
            <w:div w:id="2015765474">
              <w:marLeft w:val="0"/>
              <w:marRight w:val="0"/>
              <w:marTop w:val="0"/>
              <w:marBottom w:val="0"/>
              <w:divBdr>
                <w:top w:val="none" w:sz="0" w:space="0" w:color="auto"/>
                <w:left w:val="none" w:sz="0" w:space="0" w:color="auto"/>
                <w:bottom w:val="none" w:sz="0" w:space="0" w:color="auto"/>
                <w:right w:val="none" w:sz="0" w:space="0" w:color="auto"/>
              </w:divBdr>
              <w:divsChild>
                <w:div w:id="207508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43397">
          <w:marLeft w:val="0"/>
          <w:marRight w:val="0"/>
          <w:marTop w:val="0"/>
          <w:marBottom w:val="0"/>
          <w:divBdr>
            <w:top w:val="none" w:sz="0" w:space="0" w:color="auto"/>
            <w:left w:val="none" w:sz="0" w:space="0" w:color="auto"/>
            <w:bottom w:val="none" w:sz="0" w:space="0" w:color="auto"/>
            <w:right w:val="none" w:sz="0" w:space="0" w:color="auto"/>
          </w:divBdr>
          <w:divsChild>
            <w:div w:id="1637835517">
              <w:marLeft w:val="0"/>
              <w:marRight w:val="0"/>
              <w:marTop w:val="0"/>
              <w:marBottom w:val="0"/>
              <w:divBdr>
                <w:top w:val="none" w:sz="0" w:space="0" w:color="auto"/>
                <w:left w:val="none" w:sz="0" w:space="0" w:color="auto"/>
                <w:bottom w:val="none" w:sz="0" w:space="0" w:color="auto"/>
                <w:right w:val="none" w:sz="0" w:space="0" w:color="auto"/>
              </w:divBdr>
              <w:divsChild>
                <w:div w:id="187283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1118">
      <w:bodyDiv w:val="1"/>
      <w:marLeft w:val="0"/>
      <w:marRight w:val="0"/>
      <w:marTop w:val="0"/>
      <w:marBottom w:val="0"/>
      <w:divBdr>
        <w:top w:val="none" w:sz="0" w:space="0" w:color="auto"/>
        <w:left w:val="none" w:sz="0" w:space="0" w:color="auto"/>
        <w:bottom w:val="none" w:sz="0" w:space="0" w:color="auto"/>
        <w:right w:val="none" w:sz="0" w:space="0" w:color="auto"/>
      </w:divBdr>
      <w:divsChild>
        <w:div w:id="661549443">
          <w:marLeft w:val="0"/>
          <w:marRight w:val="0"/>
          <w:marTop w:val="0"/>
          <w:marBottom w:val="0"/>
          <w:divBdr>
            <w:top w:val="none" w:sz="0" w:space="0" w:color="auto"/>
            <w:left w:val="none" w:sz="0" w:space="0" w:color="auto"/>
            <w:bottom w:val="none" w:sz="0" w:space="0" w:color="auto"/>
            <w:right w:val="none" w:sz="0" w:space="0" w:color="auto"/>
          </w:divBdr>
          <w:divsChild>
            <w:div w:id="1467120251">
              <w:marLeft w:val="0"/>
              <w:marRight w:val="0"/>
              <w:marTop w:val="0"/>
              <w:marBottom w:val="0"/>
              <w:divBdr>
                <w:top w:val="none" w:sz="0" w:space="0" w:color="auto"/>
                <w:left w:val="none" w:sz="0" w:space="0" w:color="auto"/>
                <w:bottom w:val="none" w:sz="0" w:space="0" w:color="auto"/>
                <w:right w:val="none" w:sz="0" w:space="0" w:color="auto"/>
              </w:divBdr>
              <w:divsChild>
                <w:div w:id="657346458">
                  <w:marLeft w:val="0"/>
                  <w:marRight w:val="0"/>
                  <w:marTop w:val="0"/>
                  <w:marBottom w:val="0"/>
                  <w:divBdr>
                    <w:top w:val="none" w:sz="0" w:space="0" w:color="auto"/>
                    <w:left w:val="none" w:sz="0" w:space="0" w:color="auto"/>
                    <w:bottom w:val="none" w:sz="0" w:space="0" w:color="auto"/>
                    <w:right w:val="none" w:sz="0" w:space="0" w:color="auto"/>
                  </w:divBdr>
                </w:div>
              </w:divsChild>
            </w:div>
            <w:div w:id="1799108703">
              <w:marLeft w:val="0"/>
              <w:marRight w:val="0"/>
              <w:marTop w:val="0"/>
              <w:marBottom w:val="0"/>
              <w:divBdr>
                <w:top w:val="none" w:sz="0" w:space="0" w:color="auto"/>
                <w:left w:val="none" w:sz="0" w:space="0" w:color="auto"/>
                <w:bottom w:val="none" w:sz="0" w:space="0" w:color="auto"/>
                <w:right w:val="none" w:sz="0" w:space="0" w:color="auto"/>
              </w:divBdr>
              <w:divsChild>
                <w:div w:id="15621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49617">
          <w:marLeft w:val="0"/>
          <w:marRight w:val="0"/>
          <w:marTop w:val="0"/>
          <w:marBottom w:val="0"/>
          <w:divBdr>
            <w:top w:val="none" w:sz="0" w:space="0" w:color="auto"/>
            <w:left w:val="none" w:sz="0" w:space="0" w:color="auto"/>
            <w:bottom w:val="none" w:sz="0" w:space="0" w:color="auto"/>
            <w:right w:val="none" w:sz="0" w:space="0" w:color="auto"/>
          </w:divBdr>
          <w:divsChild>
            <w:div w:id="104005650">
              <w:marLeft w:val="0"/>
              <w:marRight w:val="0"/>
              <w:marTop w:val="0"/>
              <w:marBottom w:val="0"/>
              <w:divBdr>
                <w:top w:val="none" w:sz="0" w:space="0" w:color="auto"/>
                <w:left w:val="none" w:sz="0" w:space="0" w:color="auto"/>
                <w:bottom w:val="none" w:sz="0" w:space="0" w:color="auto"/>
                <w:right w:val="none" w:sz="0" w:space="0" w:color="auto"/>
              </w:divBdr>
              <w:divsChild>
                <w:div w:id="1716812982">
                  <w:marLeft w:val="0"/>
                  <w:marRight w:val="0"/>
                  <w:marTop w:val="0"/>
                  <w:marBottom w:val="0"/>
                  <w:divBdr>
                    <w:top w:val="none" w:sz="0" w:space="0" w:color="auto"/>
                    <w:left w:val="none" w:sz="0" w:space="0" w:color="auto"/>
                    <w:bottom w:val="none" w:sz="0" w:space="0" w:color="auto"/>
                    <w:right w:val="none" w:sz="0" w:space="0" w:color="auto"/>
                  </w:divBdr>
                </w:div>
              </w:divsChild>
            </w:div>
            <w:div w:id="1904027930">
              <w:marLeft w:val="0"/>
              <w:marRight w:val="0"/>
              <w:marTop w:val="0"/>
              <w:marBottom w:val="0"/>
              <w:divBdr>
                <w:top w:val="none" w:sz="0" w:space="0" w:color="auto"/>
                <w:left w:val="none" w:sz="0" w:space="0" w:color="auto"/>
                <w:bottom w:val="none" w:sz="0" w:space="0" w:color="auto"/>
                <w:right w:val="none" w:sz="0" w:space="0" w:color="auto"/>
              </w:divBdr>
              <w:divsChild>
                <w:div w:id="80485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80316">
          <w:marLeft w:val="0"/>
          <w:marRight w:val="0"/>
          <w:marTop w:val="0"/>
          <w:marBottom w:val="0"/>
          <w:divBdr>
            <w:top w:val="none" w:sz="0" w:space="0" w:color="auto"/>
            <w:left w:val="none" w:sz="0" w:space="0" w:color="auto"/>
            <w:bottom w:val="none" w:sz="0" w:space="0" w:color="auto"/>
            <w:right w:val="none" w:sz="0" w:space="0" w:color="auto"/>
          </w:divBdr>
          <w:divsChild>
            <w:div w:id="106506017">
              <w:marLeft w:val="0"/>
              <w:marRight w:val="0"/>
              <w:marTop w:val="0"/>
              <w:marBottom w:val="0"/>
              <w:divBdr>
                <w:top w:val="none" w:sz="0" w:space="0" w:color="auto"/>
                <w:left w:val="none" w:sz="0" w:space="0" w:color="auto"/>
                <w:bottom w:val="none" w:sz="0" w:space="0" w:color="auto"/>
                <w:right w:val="none" w:sz="0" w:space="0" w:color="auto"/>
              </w:divBdr>
              <w:divsChild>
                <w:div w:id="1098597431">
                  <w:marLeft w:val="0"/>
                  <w:marRight w:val="0"/>
                  <w:marTop w:val="0"/>
                  <w:marBottom w:val="0"/>
                  <w:divBdr>
                    <w:top w:val="none" w:sz="0" w:space="0" w:color="auto"/>
                    <w:left w:val="none" w:sz="0" w:space="0" w:color="auto"/>
                    <w:bottom w:val="none" w:sz="0" w:space="0" w:color="auto"/>
                    <w:right w:val="none" w:sz="0" w:space="0" w:color="auto"/>
                  </w:divBdr>
                </w:div>
              </w:divsChild>
            </w:div>
            <w:div w:id="1045374082">
              <w:marLeft w:val="0"/>
              <w:marRight w:val="0"/>
              <w:marTop w:val="0"/>
              <w:marBottom w:val="0"/>
              <w:divBdr>
                <w:top w:val="none" w:sz="0" w:space="0" w:color="auto"/>
                <w:left w:val="none" w:sz="0" w:space="0" w:color="auto"/>
                <w:bottom w:val="none" w:sz="0" w:space="0" w:color="auto"/>
                <w:right w:val="none" w:sz="0" w:space="0" w:color="auto"/>
              </w:divBdr>
              <w:divsChild>
                <w:div w:id="90303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203253">
          <w:marLeft w:val="0"/>
          <w:marRight w:val="0"/>
          <w:marTop w:val="0"/>
          <w:marBottom w:val="0"/>
          <w:divBdr>
            <w:top w:val="none" w:sz="0" w:space="0" w:color="auto"/>
            <w:left w:val="none" w:sz="0" w:space="0" w:color="auto"/>
            <w:bottom w:val="none" w:sz="0" w:space="0" w:color="auto"/>
            <w:right w:val="none" w:sz="0" w:space="0" w:color="auto"/>
          </w:divBdr>
          <w:divsChild>
            <w:div w:id="355740654">
              <w:marLeft w:val="0"/>
              <w:marRight w:val="0"/>
              <w:marTop w:val="0"/>
              <w:marBottom w:val="0"/>
              <w:divBdr>
                <w:top w:val="none" w:sz="0" w:space="0" w:color="auto"/>
                <w:left w:val="none" w:sz="0" w:space="0" w:color="auto"/>
                <w:bottom w:val="none" w:sz="0" w:space="0" w:color="auto"/>
                <w:right w:val="none" w:sz="0" w:space="0" w:color="auto"/>
              </w:divBdr>
              <w:divsChild>
                <w:div w:id="82842212">
                  <w:marLeft w:val="0"/>
                  <w:marRight w:val="0"/>
                  <w:marTop w:val="0"/>
                  <w:marBottom w:val="0"/>
                  <w:divBdr>
                    <w:top w:val="none" w:sz="0" w:space="0" w:color="auto"/>
                    <w:left w:val="none" w:sz="0" w:space="0" w:color="auto"/>
                    <w:bottom w:val="none" w:sz="0" w:space="0" w:color="auto"/>
                    <w:right w:val="none" w:sz="0" w:space="0" w:color="auto"/>
                  </w:divBdr>
                </w:div>
              </w:divsChild>
            </w:div>
            <w:div w:id="1646540990">
              <w:marLeft w:val="0"/>
              <w:marRight w:val="0"/>
              <w:marTop w:val="0"/>
              <w:marBottom w:val="0"/>
              <w:divBdr>
                <w:top w:val="none" w:sz="0" w:space="0" w:color="auto"/>
                <w:left w:val="none" w:sz="0" w:space="0" w:color="auto"/>
                <w:bottom w:val="none" w:sz="0" w:space="0" w:color="auto"/>
                <w:right w:val="none" w:sz="0" w:space="0" w:color="auto"/>
              </w:divBdr>
              <w:divsChild>
                <w:div w:id="12847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028152">
          <w:marLeft w:val="0"/>
          <w:marRight w:val="0"/>
          <w:marTop w:val="0"/>
          <w:marBottom w:val="0"/>
          <w:divBdr>
            <w:top w:val="none" w:sz="0" w:space="0" w:color="auto"/>
            <w:left w:val="none" w:sz="0" w:space="0" w:color="auto"/>
            <w:bottom w:val="none" w:sz="0" w:space="0" w:color="auto"/>
            <w:right w:val="none" w:sz="0" w:space="0" w:color="auto"/>
          </w:divBdr>
          <w:divsChild>
            <w:div w:id="1578594455">
              <w:marLeft w:val="0"/>
              <w:marRight w:val="0"/>
              <w:marTop w:val="0"/>
              <w:marBottom w:val="0"/>
              <w:divBdr>
                <w:top w:val="none" w:sz="0" w:space="0" w:color="auto"/>
                <w:left w:val="none" w:sz="0" w:space="0" w:color="auto"/>
                <w:bottom w:val="none" w:sz="0" w:space="0" w:color="auto"/>
                <w:right w:val="none" w:sz="0" w:space="0" w:color="auto"/>
              </w:divBdr>
              <w:divsChild>
                <w:div w:id="167688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77388">
      <w:bodyDiv w:val="1"/>
      <w:marLeft w:val="0"/>
      <w:marRight w:val="0"/>
      <w:marTop w:val="0"/>
      <w:marBottom w:val="0"/>
      <w:divBdr>
        <w:top w:val="none" w:sz="0" w:space="0" w:color="auto"/>
        <w:left w:val="none" w:sz="0" w:space="0" w:color="auto"/>
        <w:bottom w:val="none" w:sz="0" w:space="0" w:color="auto"/>
        <w:right w:val="none" w:sz="0" w:space="0" w:color="auto"/>
      </w:divBdr>
      <w:divsChild>
        <w:div w:id="26491293">
          <w:marLeft w:val="0"/>
          <w:marRight w:val="0"/>
          <w:marTop w:val="0"/>
          <w:marBottom w:val="0"/>
          <w:divBdr>
            <w:top w:val="none" w:sz="0" w:space="0" w:color="auto"/>
            <w:left w:val="none" w:sz="0" w:space="0" w:color="auto"/>
            <w:bottom w:val="none" w:sz="0" w:space="0" w:color="auto"/>
            <w:right w:val="none" w:sz="0" w:space="0" w:color="auto"/>
          </w:divBdr>
          <w:divsChild>
            <w:div w:id="849561969">
              <w:marLeft w:val="0"/>
              <w:marRight w:val="0"/>
              <w:marTop w:val="0"/>
              <w:marBottom w:val="0"/>
              <w:divBdr>
                <w:top w:val="none" w:sz="0" w:space="0" w:color="auto"/>
                <w:left w:val="none" w:sz="0" w:space="0" w:color="auto"/>
                <w:bottom w:val="none" w:sz="0" w:space="0" w:color="auto"/>
                <w:right w:val="none" w:sz="0" w:space="0" w:color="auto"/>
              </w:divBdr>
              <w:divsChild>
                <w:div w:id="97124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86655">
      <w:bodyDiv w:val="1"/>
      <w:marLeft w:val="0"/>
      <w:marRight w:val="0"/>
      <w:marTop w:val="0"/>
      <w:marBottom w:val="0"/>
      <w:divBdr>
        <w:top w:val="none" w:sz="0" w:space="0" w:color="auto"/>
        <w:left w:val="none" w:sz="0" w:space="0" w:color="auto"/>
        <w:bottom w:val="none" w:sz="0" w:space="0" w:color="auto"/>
        <w:right w:val="none" w:sz="0" w:space="0" w:color="auto"/>
      </w:divBdr>
      <w:divsChild>
        <w:div w:id="1120536936">
          <w:marLeft w:val="0"/>
          <w:marRight w:val="0"/>
          <w:marTop w:val="0"/>
          <w:marBottom w:val="0"/>
          <w:divBdr>
            <w:top w:val="none" w:sz="0" w:space="0" w:color="auto"/>
            <w:left w:val="none" w:sz="0" w:space="0" w:color="auto"/>
            <w:bottom w:val="none" w:sz="0" w:space="0" w:color="auto"/>
            <w:right w:val="none" w:sz="0" w:space="0" w:color="auto"/>
          </w:divBdr>
          <w:divsChild>
            <w:div w:id="1356496069">
              <w:marLeft w:val="0"/>
              <w:marRight w:val="0"/>
              <w:marTop w:val="0"/>
              <w:marBottom w:val="0"/>
              <w:divBdr>
                <w:top w:val="none" w:sz="0" w:space="0" w:color="auto"/>
                <w:left w:val="none" w:sz="0" w:space="0" w:color="auto"/>
                <w:bottom w:val="none" w:sz="0" w:space="0" w:color="auto"/>
                <w:right w:val="none" w:sz="0" w:space="0" w:color="auto"/>
              </w:divBdr>
              <w:divsChild>
                <w:div w:id="19795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259498">
      <w:bodyDiv w:val="1"/>
      <w:marLeft w:val="0"/>
      <w:marRight w:val="0"/>
      <w:marTop w:val="0"/>
      <w:marBottom w:val="0"/>
      <w:divBdr>
        <w:top w:val="none" w:sz="0" w:space="0" w:color="auto"/>
        <w:left w:val="none" w:sz="0" w:space="0" w:color="auto"/>
        <w:bottom w:val="none" w:sz="0" w:space="0" w:color="auto"/>
        <w:right w:val="none" w:sz="0" w:space="0" w:color="auto"/>
      </w:divBdr>
      <w:divsChild>
        <w:div w:id="235209290">
          <w:marLeft w:val="0"/>
          <w:marRight w:val="0"/>
          <w:marTop w:val="0"/>
          <w:marBottom w:val="0"/>
          <w:divBdr>
            <w:top w:val="none" w:sz="0" w:space="0" w:color="auto"/>
            <w:left w:val="none" w:sz="0" w:space="0" w:color="auto"/>
            <w:bottom w:val="none" w:sz="0" w:space="0" w:color="auto"/>
            <w:right w:val="none" w:sz="0" w:space="0" w:color="auto"/>
          </w:divBdr>
          <w:divsChild>
            <w:div w:id="962660386">
              <w:marLeft w:val="0"/>
              <w:marRight w:val="0"/>
              <w:marTop w:val="0"/>
              <w:marBottom w:val="0"/>
              <w:divBdr>
                <w:top w:val="none" w:sz="0" w:space="0" w:color="auto"/>
                <w:left w:val="none" w:sz="0" w:space="0" w:color="auto"/>
                <w:bottom w:val="none" w:sz="0" w:space="0" w:color="auto"/>
                <w:right w:val="none" w:sz="0" w:space="0" w:color="auto"/>
              </w:divBdr>
              <w:divsChild>
                <w:div w:id="83631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13954">
      <w:bodyDiv w:val="1"/>
      <w:marLeft w:val="0"/>
      <w:marRight w:val="0"/>
      <w:marTop w:val="0"/>
      <w:marBottom w:val="0"/>
      <w:divBdr>
        <w:top w:val="none" w:sz="0" w:space="0" w:color="auto"/>
        <w:left w:val="none" w:sz="0" w:space="0" w:color="auto"/>
        <w:bottom w:val="none" w:sz="0" w:space="0" w:color="auto"/>
        <w:right w:val="none" w:sz="0" w:space="0" w:color="auto"/>
      </w:divBdr>
      <w:divsChild>
        <w:div w:id="600261853">
          <w:marLeft w:val="0"/>
          <w:marRight w:val="0"/>
          <w:marTop w:val="0"/>
          <w:marBottom w:val="0"/>
          <w:divBdr>
            <w:top w:val="none" w:sz="0" w:space="0" w:color="auto"/>
            <w:left w:val="none" w:sz="0" w:space="0" w:color="auto"/>
            <w:bottom w:val="none" w:sz="0" w:space="0" w:color="auto"/>
            <w:right w:val="none" w:sz="0" w:space="0" w:color="auto"/>
          </w:divBdr>
          <w:divsChild>
            <w:div w:id="1431241108">
              <w:marLeft w:val="0"/>
              <w:marRight w:val="0"/>
              <w:marTop w:val="0"/>
              <w:marBottom w:val="0"/>
              <w:divBdr>
                <w:top w:val="none" w:sz="0" w:space="0" w:color="auto"/>
                <w:left w:val="none" w:sz="0" w:space="0" w:color="auto"/>
                <w:bottom w:val="none" w:sz="0" w:space="0" w:color="auto"/>
                <w:right w:val="none" w:sz="0" w:space="0" w:color="auto"/>
              </w:divBdr>
              <w:divsChild>
                <w:div w:id="1888182334">
                  <w:marLeft w:val="0"/>
                  <w:marRight w:val="0"/>
                  <w:marTop w:val="0"/>
                  <w:marBottom w:val="0"/>
                  <w:divBdr>
                    <w:top w:val="none" w:sz="0" w:space="0" w:color="auto"/>
                    <w:left w:val="none" w:sz="0" w:space="0" w:color="auto"/>
                    <w:bottom w:val="none" w:sz="0" w:space="0" w:color="auto"/>
                    <w:right w:val="none" w:sz="0" w:space="0" w:color="auto"/>
                  </w:divBdr>
                  <w:divsChild>
                    <w:div w:id="16994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112538">
      <w:bodyDiv w:val="1"/>
      <w:marLeft w:val="0"/>
      <w:marRight w:val="0"/>
      <w:marTop w:val="0"/>
      <w:marBottom w:val="0"/>
      <w:divBdr>
        <w:top w:val="none" w:sz="0" w:space="0" w:color="auto"/>
        <w:left w:val="none" w:sz="0" w:space="0" w:color="auto"/>
        <w:bottom w:val="none" w:sz="0" w:space="0" w:color="auto"/>
        <w:right w:val="none" w:sz="0" w:space="0" w:color="auto"/>
      </w:divBdr>
      <w:divsChild>
        <w:div w:id="2130392280">
          <w:marLeft w:val="0"/>
          <w:marRight w:val="0"/>
          <w:marTop w:val="0"/>
          <w:marBottom w:val="0"/>
          <w:divBdr>
            <w:top w:val="none" w:sz="0" w:space="0" w:color="auto"/>
            <w:left w:val="none" w:sz="0" w:space="0" w:color="auto"/>
            <w:bottom w:val="none" w:sz="0" w:space="0" w:color="auto"/>
            <w:right w:val="none" w:sz="0" w:space="0" w:color="auto"/>
          </w:divBdr>
          <w:divsChild>
            <w:div w:id="1731421691">
              <w:marLeft w:val="0"/>
              <w:marRight w:val="0"/>
              <w:marTop w:val="0"/>
              <w:marBottom w:val="0"/>
              <w:divBdr>
                <w:top w:val="none" w:sz="0" w:space="0" w:color="auto"/>
                <w:left w:val="none" w:sz="0" w:space="0" w:color="auto"/>
                <w:bottom w:val="none" w:sz="0" w:space="0" w:color="auto"/>
                <w:right w:val="none" w:sz="0" w:space="0" w:color="auto"/>
              </w:divBdr>
              <w:divsChild>
                <w:div w:id="250088571">
                  <w:marLeft w:val="0"/>
                  <w:marRight w:val="0"/>
                  <w:marTop w:val="0"/>
                  <w:marBottom w:val="0"/>
                  <w:divBdr>
                    <w:top w:val="none" w:sz="0" w:space="0" w:color="auto"/>
                    <w:left w:val="none" w:sz="0" w:space="0" w:color="auto"/>
                    <w:bottom w:val="none" w:sz="0" w:space="0" w:color="auto"/>
                    <w:right w:val="none" w:sz="0" w:space="0" w:color="auto"/>
                  </w:divBdr>
                  <w:divsChild>
                    <w:div w:id="75944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857395">
      <w:bodyDiv w:val="1"/>
      <w:marLeft w:val="0"/>
      <w:marRight w:val="0"/>
      <w:marTop w:val="0"/>
      <w:marBottom w:val="0"/>
      <w:divBdr>
        <w:top w:val="none" w:sz="0" w:space="0" w:color="auto"/>
        <w:left w:val="none" w:sz="0" w:space="0" w:color="auto"/>
        <w:bottom w:val="none" w:sz="0" w:space="0" w:color="auto"/>
        <w:right w:val="none" w:sz="0" w:space="0" w:color="auto"/>
      </w:divBdr>
      <w:divsChild>
        <w:div w:id="970131304">
          <w:marLeft w:val="0"/>
          <w:marRight w:val="0"/>
          <w:marTop w:val="0"/>
          <w:marBottom w:val="0"/>
          <w:divBdr>
            <w:top w:val="none" w:sz="0" w:space="0" w:color="auto"/>
            <w:left w:val="none" w:sz="0" w:space="0" w:color="auto"/>
            <w:bottom w:val="none" w:sz="0" w:space="0" w:color="auto"/>
            <w:right w:val="none" w:sz="0" w:space="0" w:color="auto"/>
          </w:divBdr>
          <w:divsChild>
            <w:div w:id="820197244">
              <w:marLeft w:val="0"/>
              <w:marRight w:val="0"/>
              <w:marTop w:val="0"/>
              <w:marBottom w:val="0"/>
              <w:divBdr>
                <w:top w:val="none" w:sz="0" w:space="0" w:color="auto"/>
                <w:left w:val="none" w:sz="0" w:space="0" w:color="auto"/>
                <w:bottom w:val="none" w:sz="0" w:space="0" w:color="auto"/>
                <w:right w:val="none" w:sz="0" w:space="0" w:color="auto"/>
              </w:divBdr>
              <w:divsChild>
                <w:div w:id="1313027671">
                  <w:marLeft w:val="0"/>
                  <w:marRight w:val="0"/>
                  <w:marTop w:val="0"/>
                  <w:marBottom w:val="0"/>
                  <w:divBdr>
                    <w:top w:val="none" w:sz="0" w:space="0" w:color="auto"/>
                    <w:left w:val="none" w:sz="0" w:space="0" w:color="auto"/>
                    <w:bottom w:val="none" w:sz="0" w:space="0" w:color="auto"/>
                    <w:right w:val="none" w:sz="0" w:space="0" w:color="auto"/>
                  </w:divBdr>
                </w:div>
              </w:divsChild>
            </w:div>
            <w:div w:id="1231698609">
              <w:marLeft w:val="0"/>
              <w:marRight w:val="0"/>
              <w:marTop w:val="0"/>
              <w:marBottom w:val="0"/>
              <w:divBdr>
                <w:top w:val="none" w:sz="0" w:space="0" w:color="auto"/>
                <w:left w:val="none" w:sz="0" w:space="0" w:color="auto"/>
                <w:bottom w:val="none" w:sz="0" w:space="0" w:color="auto"/>
                <w:right w:val="none" w:sz="0" w:space="0" w:color="auto"/>
              </w:divBdr>
              <w:divsChild>
                <w:div w:id="79856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238626">
          <w:marLeft w:val="0"/>
          <w:marRight w:val="0"/>
          <w:marTop w:val="0"/>
          <w:marBottom w:val="0"/>
          <w:divBdr>
            <w:top w:val="none" w:sz="0" w:space="0" w:color="auto"/>
            <w:left w:val="none" w:sz="0" w:space="0" w:color="auto"/>
            <w:bottom w:val="none" w:sz="0" w:space="0" w:color="auto"/>
            <w:right w:val="none" w:sz="0" w:space="0" w:color="auto"/>
          </w:divBdr>
          <w:divsChild>
            <w:div w:id="1972244613">
              <w:marLeft w:val="0"/>
              <w:marRight w:val="0"/>
              <w:marTop w:val="0"/>
              <w:marBottom w:val="0"/>
              <w:divBdr>
                <w:top w:val="none" w:sz="0" w:space="0" w:color="auto"/>
                <w:left w:val="none" w:sz="0" w:space="0" w:color="auto"/>
                <w:bottom w:val="none" w:sz="0" w:space="0" w:color="auto"/>
                <w:right w:val="none" w:sz="0" w:space="0" w:color="auto"/>
              </w:divBdr>
              <w:divsChild>
                <w:div w:id="341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102149">
      <w:bodyDiv w:val="1"/>
      <w:marLeft w:val="0"/>
      <w:marRight w:val="0"/>
      <w:marTop w:val="0"/>
      <w:marBottom w:val="0"/>
      <w:divBdr>
        <w:top w:val="none" w:sz="0" w:space="0" w:color="auto"/>
        <w:left w:val="none" w:sz="0" w:space="0" w:color="auto"/>
        <w:bottom w:val="none" w:sz="0" w:space="0" w:color="auto"/>
        <w:right w:val="none" w:sz="0" w:space="0" w:color="auto"/>
      </w:divBdr>
      <w:divsChild>
        <w:div w:id="2057046560">
          <w:marLeft w:val="0"/>
          <w:marRight w:val="0"/>
          <w:marTop w:val="0"/>
          <w:marBottom w:val="0"/>
          <w:divBdr>
            <w:top w:val="none" w:sz="0" w:space="0" w:color="auto"/>
            <w:left w:val="none" w:sz="0" w:space="0" w:color="auto"/>
            <w:bottom w:val="none" w:sz="0" w:space="0" w:color="auto"/>
            <w:right w:val="none" w:sz="0" w:space="0" w:color="auto"/>
          </w:divBdr>
          <w:divsChild>
            <w:div w:id="1609191575">
              <w:marLeft w:val="0"/>
              <w:marRight w:val="0"/>
              <w:marTop w:val="0"/>
              <w:marBottom w:val="0"/>
              <w:divBdr>
                <w:top w:val="none" w:sz="0" w:space="0" w:color="auto"/>
                <w:left w:val="none" w:sz="0" w:space="0" w:color="auto"/>
                <w:bottom w:val="none" w:sz="0" w:space="0" w:color="auto"/>
                <w:right w:val="none" w:sz="0" w:space="0" w:color="auto"/>
              </w:divBdr>
              <w:divsChild>
                <w:div w:id="269897059">
                  <w:marLeft w:val="0"/>
                  <w:marRight w:val="0"/>
                  <w:marTop w:val="0"/>
                  <w:marBottom w:val="0"/>
                  <w:divBdr>
                    <w:top w:val="none" w:sz="0" w:space="0" w:color="auto"/>
                    <w:left w:val="none" w:sz="0" w:space="0" w:color="auto"/>
                    <w:bottom w:val="none" w:sz="0" w:space="0" w:color="auto"/>
                    <w:right w:val="none" w:sz="0" w:space="0" w:color="auto"/>
                  </w:divBdr>
                </w:div>
              </w:divsChild>
            </w:div>
            <w:div w:id="2064869390">
              <w:marLeft w:val="0"/>
              <w:marRight w:val="0"/>
              <w:marTop w:val="0"/>
              <w:marBottom w:val="0"/>
              <w:divBdr>
                <w:top w:val="none" w:sz="0" w:space="0" w:color="auto"/>
                <w:left w:val="none" w:sz="0" w:space="0" w:color="auto"/>
                <w:bottom w:val="none" w:sz="0" w:space="0" w:color="auto"/>
                <w:right w:val="none" w:sz="0" w:space="0" w:color="auto"/>
              </w:divBdr>
              <w:divsChild>
                <w:div w:id="10502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89152">
          <w:marLeft w:val="0"/>
          <w:marRight w:val="0"/>
          <w:marTop w:val="0"/>
          <w:marBottom w:val="0"/>
          <w:divBdr>
            <w:top w:val="none" w:sz="0" w:space="0" w:color="auto"/>
            <w:left w:val="none" w:sz="0" w:space="0" w:color="auto"/>
            <w:bottom w:val="none" w:sz="0" w:space="0" w:color="auto"/>
            <w:right w:val="none" w:sz="0" w:space="0" w:color="auto"/>
          </w:divBdr>
          <w:divsChild>
            <w:div w:id="986589247">
              <w:marLeft w:val="0"/>
              <w:marRight w:val="0"/>
              <w:marTop w:val="0"/>
              <w:marBottom w:val="0"/>
              <w:divBdr>
                <w:top w:val="none" w:sz="0" w:space="0" w:color="auto"/>
                <w:left w:val="none" w:sz="0" w:space="0" w:color="auto"/>
                <w:bottom w:val="none" w:sz="0" w:space="0" w:color="auto"/>
                <w:right w:val="none" w:sz="0" w:space="0" w:color="auto"/>
              </w:divBdr>
              <w:divsChild>
                <w:div w:id="151678785">
                  <w:marLeft w:val="0"/>
                  <w:marRight w:val="0"/>
                  <w:marTop w:val="0"/>
                  <w:marBottom w:val="0"/>
                  <w:divBdr>
                    <w:top w:val="none" w:sz="0" w:space="0" w:color="auto"/>
                    <w:left w:val="none" w:sz="0" w:space="0" w:color="auto"/>
                    <w:bottom w:val="none" w:sz="0" w:space="0" w:color="auto"/>
                    <w:right w:val="none" w:sz="0" w:space="0" w:color="auto"/>
                  </w:divBdr>
                </w:div>
              </w:divsChild>
            </w:div>
            <w:div w:id="918832327">
              <w:marLeft w:val="0"/>
              <w:marRight w:val="0"/>
              <w:marTop w:val="0"/>
              <w:marBottom w:val="0"/>
              <w:divBdr>
                <w:top w:val="none" w:sz="0" w:space="0" w:color="auto"/>
                <w:left w:val="none" w:sz="0" w:space="0" w:color="auto"/>
                <w:bottom w:val="none" w:sz="0" w:space="0" w:color="auto"/>
                <w:right w:val="none" w:sz="0" w:space="0" w:color="auto"/>
              </w:divBdr>
              <w:divsChild>
                <w:div w:id="41775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86705">
          <w:marLeft w:val="0"/>
          <w:marRight w:val="0"/>
          <w:marTop w:val="0"/>
          <w:marBottom w:val="0"/>
          <w:divBdr>
            <w:top w:val="none" w:sz="0" w:space="0" w:color="auto"/>
            <w:left w:val="none" w:sz="0" w:space="0" w:color="auto"/>
            <w:bottom w:val="none" w:sz="0" w:space="0" w:color="auto"/>
            <w:right w:val="none" w:sz="0" w:space="0" w:color="auto"/>
          </w:divBdr>
          <w:divsChild>
            <w:div w:id="1180506060">
              <w:marLeft w:val="0"/>
              <w:marRight w:val="0"/>
              <w:marTop w:val="0"/>
              <w:marBottom w:val="0"/>
              <w:divBdr>
                <w:top w:val="none" w:sz="0" w:space="0" w:color="auto"/>
                <w:left w:val="none" w:sz="0" w:space="0" w:color="auto"/>
                <w:bottom w:val="none" w:sz="0" w:space="0" w:color="auto"/>
                <w:right w:val="none" w:sz="0" w:space="0" w:color="auto"/>
              </w:divBdr>
              <w:divsChild>
                <w:div w:id="1785415897">
                  <w:marLeft w:val="0"/>
                  <w:marRight w:val="0"/>
                  <w:marTop w:val="0"/>
                  <w:marBottom w:val="0"/>
                  <w:divBdr>
                    <w:top w:val="none" w:sz="0" w:space="0" w:color="auto"/>
                    <w:left w:val="none" w:sz="0" w:space="0" w:color="auto"/>
                    <w:bottom w:val="none" w:sz="0" w:space="0" w:color="auto"/>
                    <w:right w:val="none" w:sz="0" w:space="0" w:color="auto"/>
                  </w:divBdr>
                </w:div>
              </w:divsChild>
            </w:div>
            <w:div w:id="1920169523">
              <w:marLeft w:val="0"/>
              <w:marRight w:val="0"/>
              <w:marTop w:val="0"/>
              <w:marBottom w:val="0"/>
              <w:divBdr>
                <w:top w:val="none" w:sz="0" w:space="0" w:color="auto"/>
                <w:left w:val="none" w:sz="0" w:space="0" w:color="auto"/>
                <w:bottom w:val="none" w:sz="0" w:space="0" w:color="auto"/>
                <w:right w:val="none" w:sz="0" w:space="0" w:color="auto"/>
              </w:divBdr>
              <w:divsChild>
                <w:div w:id="196715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793388">
          <w:marLeft w:val="0"/>
          <w:marRight w:val="0"/>
          <w:marTop w:val="0"/>
          <w:marBottom w:val="0"/>
          <w:divBdr>
            <w:top w:val="none" w:sz="0" w:space="0" w:color="auto"/>
            <w:left w:val="none" w:sz="0" w:space="0" w:color="auto"/>
            <w:bottom w:val="none" w:sz="0" w:space="0" w:color="auto"/>
            <w:right w:val="none" w:sz="0" w:space="0" w:color="auto"/>
          </w:divBdr>
          <w:divsChild>
            <w:div w:id="546183116">
              <w:marLeft w:val="0"/>
              <w:marRight w:val="0"/>
              <w:marTop w:val="0"/>
              <w:marBottom w:val="0"/>
              <w:divBdr>
                <w:top w:val="none" w:sz="0" w:space="0" w:color="auto"/>
                <w:left w:val="none" w:sz="0" w:space="0" w:color="auto"/>
                <w:bottom w:val="none" w:sz="0" w:space="0" w:color="auto"/>
                <w:right w:val="none" w:sz="0" w:space="0" w:color="auto"/>
              </w:divBdr>
              <w:divsChild>
                <w:div w:id="283657749">
                  <w:marLeft w:val="0"/>
                  <w:marRight w:val="0"/>
                  <w:marTop w:val="0"/>
                  <w:marBottom w:val="0"/>
                  <w:divBdr>
                    <w:top w:val="none" w:sz="0" w:space="0" w:color="auto"/>
                    <w:left w:val="none" w:sz="0" w:space="0" w:color="auto"/>
                    <w:bottom w:val="none" w:sz="0" w:space="0" w:color="auto"/>
                    <w:right w:val="none" w:sz="0" w:space="0" w:color="auto"/>
                  </w:divBdr>
                </w:div>
              </w:divsChild>
            </w:div>
            <w:div w:id="1384788976">
              <w:marLeft w:val="0"/>
              <w:marRight w:val="0"/>
              <w:marTop w:val="0"/>
              <w:marBottom w:val="0"/>
              <w:divBdr>
                <w:top w:val="none" w:sz="0" w:space="0" w:color="auto"/>
                <w:left w:val="none" w:sz="0" w:space="0" w:color="auto"/>
                <w:bottom w:val="none" w:sz="0" w:space="0" w:color="auto"/>
                <w:right w:val="none" w:sz="0" w:space="0" w:color="auto"/>
              </w:divBdr>
              <w:divsChild>
                <w:div w:id="12720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49476">
          <w:marLeft w:val="0"/>
          <w:marRight w:val="0"/>
          <w:marTop w:val="0"/>
          <w:marBottom w:val="0"/>
          <w:divBdr>
            <w:top w:val="none" w:sz="0" w:space="0" w:color="auto"/>
            <w:left w:val="none" w:sz="0" w:space="0" w:color="auto"/>
            <w:bottom w:val="none" w:sz="0" w:space="0" w:color="auto"/>
            <w:right w:val="none" w:sz="0" w:space="0" w:color="auto"/>
          </w:divBdr>
          <w:divsChild>
            <w:div w:id="1294869340">
              <w:marLeft w:val="0"/>
              <w:marRight w:val="0"/>
              <w:marTop w:val="0"/>
              <w:marBottom w:val="0"/>
              <w:divBdr>
                <w:top w:val="none" w:sz="0" w:space="0" w:color="auto"/>
                <w:left w:val="none" w:sz="0" w:space="0" w:color="auto"/>
                <w:bottom w:val="none" w:sz="0" w:space="0" w:color="auto"/>
                <w:right w:val="none" w:sz="0" w:space="0" w:color="auto"/>
              </w:divBdr>
              <w:divsChild>
                <w:div w:id="112651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794267">
      <w:bodyDiv w:val="1"/>
      <w:marLeft w:val="0"/>
      <w:marRight w:val="0"/>
      <w:marTop w:val="0"/>
      <w:marBottom w:val="0"/>
      <w:divBdr>
        <w:top w:val="none" w:sz="0" w:space="0" w:color="auto"/>
        <w:left w:val="none" w:sz="0" w:space="0" w:color="auto"/>
        <w:bottom w:val="none" w:sz="0" w:space="0" w:color="auto"/>
        <w:right w:val="none" w:sz="0" w:space="0" w:color="auto"/>
      </w:divBdr>
      <w:divsChild>
        <w:div w:id="1803035990">
          <w:marLeft w:val="0"/>
          <w:marRight w:val="0"/>
          <w:marTop w:val="0"/>
          <w:marBottom w:val="0"/>
          <w:divBdr>
            <w:top w:val="none" w:sz="0" w:space="0" w:color="auto"/>
            <w:left w:val="none" w:sz="0" w:space="0" w:color="auto"/>
            <w:bottom w:val="none" w:sz="0" w:space="0" w:color="auto"/>
            <w:right w:val="none" w:sz="0" w:space="0" w:color="auto"/>
          </w:divBdr>
          <w:divsChild>
            <w:div w:id="1158375574">
              <w:marLeft w:val="0"/>
              <w:marRight w:val="0"/>
              <w:marTop w:val="0"/>
              <w:marBottom w:val="0"/>
              <w:divBdr>
                <w:top w:val="none" w:sz="0" w:space="0" w:color="auto"/>
                <w:left w:val="none" w:sz="0" w:space="0" w:color="auto"/>
                <w:bottom w:val="none" w:sz="0" w:space="0" w:color="auto"/>
                <w:right w:val="none" w:sz="0" w:space="0" w:color="auto"/>
              </w:divBdr>
              <w:divsChild>
                <w:div w:id="14052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93264">
      <w:bodyDiv w:val="1"/>
      <w:marLeft w:val="0"/>
      <w:marRight w:val="0"/>
      <w:marTop w:val="0"/>
      <w:marBottom w:val="0"/>
      <w:divBdr>
        <w:top w:val="none" w:sz="0" w:space="0" w:color="auto"/>
        <w:left w:val="none" w:sz="0" w:space="0" w:color="auto"/>
        <w:bottom w:val="none" w:sz="0" w:space="0" w:color="auto"/>
        <w:right w:val="none" w:sz="0" w:space="0" w:color="auto"/>
      </w:divBdr>
      <w:divsChild>
        <w:div w:id="2090956688">
          <w:marLeft w:val="0"/>
          <w:marRight w:val="0"/>
          <w:marTop w:val="0"/>
          <w:marBottom w:val="0"/>
          <w:divBdr>
            <w:top w:val="none" w:sz="0" w:space="0" w:color="auto"/>
            <w:left w:val="none" w:sz="0" w:space="0" w:color="auto"/>
            <w:bottom w:val="none" w:sz="0" w:space="0" w:color="auto"/>
            <w:right w:val="none" w:sz="0" w:space="0" w:color="auto"/>
          </w:divBdr>
          <w:divsChild>
            <w:div w:id="1113599469">
              <w:marLeft w:val="0"/>
              <w:marRight w:val="0"/>
              <w:marTop w:val="0"/>
              <w:marBottom w:val="0"/>
              <w:divBdr>
                <w:top w:val="none" w:sz="0" w:space="0" w:color="auto"/>
                <w:left w:val="none" w:sz="0" w:space="0" w:color="auto"/>
                <w:bottom w:val="none" w:sz="0" w:space="0" w:color="auto"/>
                <w:right w:val="none" w:sz="0" w:space="0" w:color="auto"/>
              </w:divBdr>
              <w:divsChild>
                <w:div w:id="95428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569805">
      <w:bodyDiv w:val="1"/>
      <w:marLeft w:val="0"/>
      <w:marRight w:val="0"/>
      <w:marTop w:val="0"/>
      <w:marBottom w:val="0"/>
      <w:divBdr>
        <w:top w:val="none" w:sz="0" w:space="0" w:color="auto"/>
        <w:left w:val="none" w:sz="0" w:space="0" w:color="auto"/>
        <w:bottom w:val="none" w:sz="0" w:space="0" w:color="auto"/>
        <w:right w:val="none" w:sz="0" w:space="0" w:color="auto"/>
      </w:divBdr>
      <w:divsChild>
        <w:div w:id="336006158">
          <w:marLeft w:val="0"/>
          <w:marRight w:val="0"/>
          <w:marTop w:val="0"/>
          <w:marBottom w:val="0"/>
          <w:divBdr>
            <w:top w:val="none" w:sz="0" w:space="0" w:color="auto"/>
            <w:left w:val="none" w:sz="0" w:space="0" w:color="auto"/>
            <w:bottom w:val="none" w:sz="0" w:space="0" w:color="auto"/>
            <w:right w:val="none" w:sz="0" w:space="0" w:color="auto"/>
          </w:divBdr>
          <w:divsChild>
            <w:div w:id="623464547">
              <w:marLeft w:val="0"/>
              <w:marRight w:val="0"/>
              <w:marTop w:val="0"/>
              <w:marBottom w:val="0"/>
              <w:divBdr>
                <w:top w:val="none" w:sz="0" w:space="0" w:color="auto"/>
                <w:left w:val="none" w:sz="0" w:space="0" w:color="auto"/>
                <w:bottom w:val="none" w:sz="0" w:space="0" w:color="auto"/>
                <w:right w:val="none" w:sz="0" w:space="0" w:color="auto"/>
              </w:divBdr>
              <w:divsChild>
                <w:div w:id="1836802479">
                  <w:marLeft w:val="0"/>
                  <w:marRight w:val="0"/>
                  <w:marTop w:val="0"/>
                  <w:marBottom w:val="0"/>
                  <w:divBdr>
                    <w:top w:val="none" w:sz="0" w:space="0" w:color="auto"/>
                    <w:left w:val="none" w:sz="0" w:space="0" w:color="auto"/>
                    <w:bottom w:val="none" w:sz="0" w:space="0" w:color="auto"/>
                    <w:right w:val="none" w:sz="0" w:space="0" w:color="auto"/>
                  </w:divBdr>
                  <w:divsChild>
                    <w:div w:id="103746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752786">
      <w:bodyDiv w:val="1"/>
      <w:marLeft w:val="0"/>
      <w:marRight w:val="0"/>
      <w:marTop w:val="0"/>
      <w:marBottom w:val="0"/>
      <w:divBdr>
        <w:top w:val="none" w:sz="0" w:space="0" w:color="auto"/>
        <w:left w:val="none" w:sz="0" w:space="0" w:color="auto"/>
        <w:bottom w:val="none" w:sz="0" w:space="0" w:color="auto"/>
        <w:right w:val="none" w:sz="0" w:space="0" w:color="auto"/>
      </w:divBdr>
      <w:divsChild>
        <w:div w:id="471413570">
          <w:marLeft w:val="0"/>
          <w:marRight w:val="0"/>
          <w:marTop w:val="0"/>
          <w:marBottom w:val="0"/>
          <w:divBdr>
            <w:top w:val="none" w:sz="0" w:space="0" w:color="auto"/>
            <w:left w:val="none" w:sz="0" w:space="0" w:color="auto"/>
            <w:bottom w:val="none" w:sz="0" w:space="0" w:color="auto"/>
            <w:right w:val="none" w:sz="0" w:space="0" w:color="auto"/>
          </w:divBdr>
          <w:divsChild>
            <w:div w:id="547648761">
              <w:marLeft w:val="0"/>
              <w:marRight w:val="0"/>
              <w:marTop w:val="0"/>
              <w:marBottom w:val="0"/>
              <w:divBdr>
                <w:top w:val="none" w:sz="0" w:space="0" w:color="auto"/>
                <w:left w:val="none" w:sz="0" w:space="0" w:color="auto"/>
                <w:bottom w:val="none" w:sz="0" w:space="0" w:color="auto"/>
                <w:right w:val="none" w:sz="0" w:space="0" w:color="auto"/>
              </w:divBdr>
              <w:divsChild>
                <w:div w:id="11282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08562">
      <w:bodyDiv w:val="1"/>
      <w:marLeft w:val="0"/>
      <w:marRight w:val="0"/>
      <w:marTop w:val="0"/>
      <w:marBottom w:val="0"/>
      <w:divBdr>
        <w:top w:val="none" w:sz="0" w:space="0" w:color="auto"/>
        <w:left w:val="none" w:sz="0" w:space="0" w:color="auto"/>
        <w:bottom w:val="none" w:sz="0" w:space="0" w:color="auto"/>
        <w:right w:val="none" w:sz="0" w:space="0" w:color="auto"/>
      </w:divBdr>
      <w:divsChild>
        <w:div w:id="503203054">
          <w:marLeft w:val="0"/>
          <w:marRight w:val="0"/>
          <w:marTop w:val="0"/>
          <w:marBottom w:val="0"/>
          <w:divBdr>
            <w:top w:val="none" w:sz="0" w:space="0" w:color="auto"/>
            <w:left w:val="none" w:sz="0" w:space="0" w:color="auto"/>
            <w:bottom w:val="none" w:sz="0" w:space="0" w:color="auto"/>
            <w:right w:val="none" w:sz="0" w:space="0" w:color="auto"/>
          </w:divBdr>
          <w:divsChild>
            <w:div w:id="1487622067">
              <w:marLeft w:val="0"/>
              <w:marRight w:val="0"/>
              <w:marTop w:val="0"/>
              <w:marBottom w:val="0"/>
              <w:divBdr>
                <w:top w:val="none" w:sz="0" w:space="0" w:color="auto"/>
                <w:left w:val="none" w:sz="0" w:space="0" w:color="auto"/>
                <w:bottom w:val="none" w:sz="0" w:space="0" w:color="auto"/>
                <w:right w:val="none" w:sz="0" w:space="0" w:color="auto"/>
              </w:divBdr>
              <w:divsChild>
                <w:div w:id="12716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1.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image" Target="media/image9.png"/><Relationship Id="rId27" Type="http://schemas.openxmlformats.org/officeDocument/2006/relationships/image" Target="media/image14.png"/></Relationships>
</file>

<file path=word/diagrams/_rels/data1.xml.rels><?xml version="1.0" encoding="UTF-8" standalone="yes"?>
<Relationships xmlns="http://schemas.openxmlformats.org/package/2006/relationships"><Relationship Id="rId1" Type="http://schemas.openxmlformats.org/officeDocument/2006/relationships/image" Target="../media/image2.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D9E57C-2B0A-47AE-ADDB-E23E751AEAE1}"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0420C87B-1261-4B10-BFE5-410362F24FDC}">
      <dgm:prSet custT="1"/>
      <dgm:spPr>
        <a:solidFill>
          <a:schemeClr val="accent6">
            <a:lumMod val="60000"/>
            <a:lumOff val="40000"/>
          </a:schemeClr>
        </a:solidFill>
      </dgm:spPr>
      <dgm:t>
        <a:bodyPr/>
        <a:lstStyle/>
        <a:p>
          <a:r>
            <a:rPr lang="en-GB" sz="900" dirty="0">
              <a:solidFill>
                <a:schemeClr val="tx1"/>
              </a:solidFill>
            </a:rPr>
            <a:t>Block 1</a:t>
          </a:r>
        </a:p>
        <a:p>
          <a:r>
            <a:rPr lang="en-GB" sz="900" dirty="0">
              <a:solidFill>
                <a:schemeClr val="tx1"/>
              </a:solidFill>
            </a:rPr>
            <a:t> 23rd to 27th September 2024</a:t>
          </a:r>
        </a:p>
      </dgm:t>
    </dgm:pt>
    <dgm:pt modelId="{97359B0F-CB43-48F8-B017-979534D16A0C}" type="parTrans" cxnId="{AFEFEC81-65FE-4139-A7A0-3CBA5F7B3EBD}">
      <dgm:prSet/>
      <dgm:spPr/>
      <dgm:t>
        <a:bodyPr/>
        <a:lstStyle/>
        <a:p>
          <a:endParaRPr lang="en-GB"/>
        </a:p>
      </dgm:t>
    </dgm:pt>
    <dgm:pt modelId="{8CBB42FD-255F-4E72-BF3A-FA016080AAC0}" type="sibTrans" cxnId="{AFEFEC81-65FE-4139-A7A0-3CBA5F7B3EBD}">
      <dgm:prSet/>
      <dgm:spPr/>
      <dgm:t>
        <a:bodyPr/>
        <a:lstStyle/>
        <a:p>
          <a:endParaRPr lang="en-GB"/>
        </a:p>
      </dgm:t>
    </dgm:pt>
    <dgm:pt modelId="{91D3EA1C-300D-4CD7-B999-184951F7974D}">
      <dgm:prSet custT="1"/>
      <dgm:spPr>
        <a:solidFill>
          <a:schemeClr val="accent6">
            <a:lumMod val="60000"/>
            <a:lumOff val="40000"/>
          </a:schemeClr>
        </a:solidFill>
      </dgm:spPr>
      <dgm:t>
        <a:bodyPr/>
        <a:lstStyle/>
        <a:p>
          <a:r>
            <a:rPr lang="en-GB" sz="900" dirty="0">
              <a:solidFill>
                <a:schemeClr val="tx1"/>
              </a:solidFill>
            </a:rPr>
            <a:t>Block 2</a:t>
          </a:r>
        </a:p>
        <a:p>
          <a:r>
            <a:rPr lang="en-GB" sz="900" dirty="0">
              <a:solidFill>
                <a:schemeClr val="tx1"/>
              </a:solidFill>
            </a:rPr>
            <a:t>28th October – 1st November</a:t>
          </a:r>
        </a:p>
        <a:p>
          <a:r>
            <a:rPr lang="en-GB" sz="900" dirty="0">
              <a:solidFill>
                <a:schemeClr val="tx1"/>
              </a:solidFill>
            </a:rPr>
            <a:t> 2024 </a:t>
          </a:r>
        </a:p>
      </dgm:t>
    </dgm:pt>
    <dgm:pt modelId="{5B32551E-E4B5-4C0C-A9FD-41313DC39E04}" type="parTrans" cxnId="{5BB352BB-9C0B-40CC-9552-B5E069F50D58}">
      <dgm:prSet/>
      <dgm:spPr/>
      <dgm:t>
        <a:bodyPr/>
        <a:lstStyle/>
        <a:p>
          <a:endParaRPr lang="en-GB"/>
        </a:p>
      </dgm:t>
    </dgm:pt>
    <dgm:pt modelId="{BEA7559F-6593-4026-A329-D86231A876D2}" type="sibTrans" cxnId="{5BB352BB-9C0B-40CC-9552-B5E069F50D58}">
      <dgm:prSet/>
      <dgm:spPr/>
      <dgm:t>
        <a:bodyPr/>
        <a:lstStyle/>
        <a:p>
          <a:endParaRPr lang="en-GB"/>
        </a:p>
      </dgm:t>
    </dgm:pt>
    <dgm:pt modelId="{06ECD839-0CCF-4404-8872-6BCCF4C12F37}">
      <dgm:prSet custT="1"/>
      <dgm:spPr>
        <a:solidFill>
          <a:schemeClr val="accent6">
            <a:lumMod val="60000"/>
            <a:lumOff val="40000"/>
          </a:schemeClr>
        </a:solidFill>
      </dgm:spPr>
      <dgm:t>
        <a:bodyPr/>
        <a:lstStyle/>
        <a:p>
          <a:r>
            <a:rPr lang="en-GB" sz="900" dirty="0">
              <a:solidFill>
                <a:schemeClr val="tx1"/>
              </a:solidFill>
            </a:rPr>
            <a:t>Group Project Submission ACDA 5022 - 10th December 2024 @ 1500 hrs</a:t>
          </a:r>
        </a:p>
      </dgm:t>
    </dgm:pt>
    <dgm:pt modelId="{47EC03FC-3C97-44C9-BFC6-2E5C72C3DFAB}" type="parTrans" cxnId="{15F1D3FF-A31E-46B7-BB99-116209D74808}">
      <dgm:prSet/>
      <dgm:spPr/>
      <dgm:t>
        <a:bodyPr/>
        <a:lstStyle/>
        <a:p>
          <a:endParaRPr lang="en-GB"/>
        </a:p>
      </dgm:t>
    </dgm:pt>
    <dgm:pt modelId="{8CFEF7AB-636B-4E8D-B5BA-6D6379FA42C4}" type="sibTrans" cxnId="{15F1D3FF-A31E-46B7-BB99-116209D74808}">
      <dgm:prSet/>
      <dgm:spPr/>
      <dgm:t>
        <a:bodyPr/>
        <a:lstStyle/>
        <a:p>
          <a:endParaRPr lang="en-GB"/>
        </a:p>
      </dgm:t>
    </dgm:pt>
    <dgm:pt modelId="{F4DB6B45-360B-4EFB-9843-C46B8788AEE9}">
      <dgm:prSet custT="1"/>
      <dgm:spPr>
        <a:gradFill flip="none" rotWithShape="0">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5400000" scaled="1"/>
          <a:tileRect/>
        </a:gradFill>
      </dgm:spPr>
      <dgm:t>
        <a:bodyPr/>
        <a:lstStyle/>
        <a:p>
          <a:r>
            <a:rPr lang="en-GB" sz="900" dirty="0"/>
            <a:t>Employer and University Gateway activity Between 13th and 17th January 2025</a:t>
          </a:r>
        </a:p>
      </dgm:t>
    </dgm:pt>
    <dgm:pt modelId="{DD961D80-031B-4935-8CFF-F4E82E60327A}" type="parTrans" cxnId="{973720C5-78C4-48E7-8F39-2066E1D8DC41}">
      <dgm:prSet/>
      <dgm:spPr/>
      <dgm:t>
        <a:bodyPr/>
        <a:lstStyle/>
        <a:p>
          <a:endParaRPr lang="en-GB"/>
        </a:p>
      </dgm:t>
    </dgm:pt>
    <dgm:pt modelId="{1A51C072-5A67-45C9-A101-B65039B3EA9B}" type="sibTrans" cxnId="{973720C5-78C4-48E7-8F39-2066E1D8DC41}">
      <dgm:prSet/>
      <dgm:spPr/>
      <dgm:t>
        <a:bodyPr/>
        <a:lstStyle/>
        <a:p>
          <a:endParaRPr lang="en-GB"/>
        </a:p>
      </dgm:t>
    </dgm:pt>
    <dgm:pt modelId="{918AA66B-4BA8-411F-B29A-D5615F8D8555}">
      <dgm:prSet custT="1"/>
      <dgm:spPr/>
      <dgm:t>
        <a:bodyPr/>
        <a:lstStyle/>
        <a:p>
          <a:r>
            <a:rPr lang="en-GB" sz="900" dirty="0"/>
            <a:t>EPA Activity</a:t>
          </a:r>
        </a:p>
        <a:p>
          <a:r>
            <a:rPr lang="en-GB" sz="900" dirty="0"/>
            <a:t>21st January – 30th May 2025</a:t>
          </a:r>
        </a:p>
      </dgm:t>
    </dgm:pt>
    <dgm:pt modelId="{9A6CD31F-371C-4CB8-9E31-7FD519E3F99E}" type="parTrans" cxnId="{0FF5B463-356E-4104-A37F-13D89BCA7DBA}">
      <dgm:prSet/>
      <dgm:spPr/>
      <dgm:t>
        <a:bodyPr/>
        <a:lstStyle/>
        <a:p>
          <a:endParaRPr lang="en-GB"/>
        </a:p>
      </dgm:t>
    </dgm:pt>
    <dgm:pt modelId="{49607F37-C3DD-44A8-AE6B-AB11D07CCD14}" type="sibTrans" cxnId="{0FF5B463-356E-4104-A37F-13D89BCA7DBA}">
      <dgm:prSet/>
      <dgm:spPr/>
      <dgm:t>
        <a:bodyPr/>
        <a:lstStyle/>
        <a:p>
          <a:endParaRPr lang="en-GB"/>
        </a:p>
      </dgm:t>
    </dgm:pt>
    <dgm:pt modelId="{62CCA822-1FA0-4999-A452-4334E6498DCD}">
      <dgm:prSet custT="1"/>
      <dgm:spPr/>
      <dgm:t>
        <a:bodyPr/>
        <a:lstStyle/>
        <a:p>
          <a:r>
            <a:rPr lang="en-GB" sz="900" dirty="0"/>
            <a:t>EPA Resit Activity</a:t>
          </a:r>
        </a:p>
        <a:p>
          <a:r>
            <a:rPr lang="en-GB" sz="900" dirty="0"/>
            <a:t>16th - 23th </a:t>
          </a:r>
        </a:p>
        <a:p>
          <a:r>
            <a:rPr lang="en-GB" sz="900" dirty="0"/>
            <a:t>June 2025</a:t>
          </a:r>
        </a:p>
      </dgm:t>
    </dgm:pt>
    <dgm:pt modelId="{F1CC249D-5F12-4EBE-8088-C36857AC1725}" type="parTrans" cxnId="{FDD52CC9-88BB-4DF0-B663-C821868C0E25}">
      <dgm:prSet/>
      <dgm:spPr/>
      <dgm:t>
        <a:bodyPr/>
        <a:lstStyle/>
        <a:p>
          <a:endParaRPr lang="en-GB"/>
        </a:p>
      </dgm:t>
    </dgm:pt>
    <dgm:pt modelId="{7577B30B-A008-4D2E-8B2C-2D6FBBE7D530}" type="sibTrans" cxnId="{FDD52CC9-88BB-4DF0-B663-C821868C0E25}">
      <dgm:prSet/>
      <dgm:spPr/>
      <dgm:t>
        <a:bodyPr/>
        <a:lstStyle/>
        <a:p>
          <a:endParaRPr lang="en-GB"/>
        </a:p>
      </dgm:t>
    </dgm:pt>
    <dgm:pt modelId="{8E75C27A-F2D6-4E8B-BE47-2C930C078801}">
      <dgm:prSet custT="1"/>
      <dgm:spPr>
        <a:blipFill dpi="0" rotWithShape="0">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t>
        <a:bodyPr/>
        <a:lstStyle/>
        <a:p>
          <a:r>
            <a:rPr lang="en-GB" sz="1050" dirty="0"/>
            <a:t>Graduation July 2025</a:t>
          </a:r>
        </a:p>
      </dgm:t>
      <dgm:extLst>
        <a:ext uri="{E40237B7-FDA0-4F09-8148-C483321AD2D9}">
          <dgm14:cNvPr xmlns:dgm14="http://schemas.microsoft.com/office/drawing/2010/diagram" id="0" name="" descr="Back photo of a graduate with a cap on"/>
        </a:ext>
      </dgm:extLst>
    </dgm:pt>
    <dgm:pt modelId="{44509E38-B730-4E1B-9034-41CF4265046F}" type="parTrans" cxnId="{4C4EBF10-14F7-4C00-9F7B-922BED331ADA}">
      <dgm:prSet/>
      <dgm:spPr/>
      <dgm:t>
        <a:bodyPr/>
        <a:lstStyle/>
        <a:p>
          <a:endParaRPr lang="en-GB"/>
        </a:p>
      </dgm:t>
    </dgm:pt>
    <dgm:pt modelId="{5D5975E6-63F9-4445-ACA5-E57E93635949}" type="sibTrans" cxnId="{4C4EBF10-14F7-4C00-9F7B-922BED331ADA}">
      <dgm:prSet/>
      <dgm:spPr/>
      <dgm:t>
        <a:bodyPr/>
        <a:lstStyle/>
        <a:p>
          <a:endParaRPr lang="en-GB"/>
        </a:p>
      </dgm:t>
    </dgm:pt>
    <dgm:pt modelId="{567DF3C9-743B-4EBF-87C6-5099AF38634C}">
      <dgm:prSet custT="1"/>
      <dgm:spPr>
        <a:solidFill>
          <a:srgbClr val="FF0000"/>
        </a:solidFill>
      </dgm:spPr>
      <dgm:t>
        <a:bodyPr/>
        <a:lstStyle/>
        <a:p>
          <a:r>
            <a:rPr lang="en-GB" sz="900" dirty="0"/>
            <a:t>Semester 1 Exam Board 7</a:t>
          </a:r>
          <a:r>
            <a:rPr lang="en-GB" sz="900" baseline="30000" dirty="0"/>
            <a:t>th</a:t>
          </a:r>
          <a:r>
            <a:rPr lang="en-GB" sz="900" dirty="0"/>
            <a:t> February2025</a:t>
          </a:r>
          <a:endParaRPr lang="en-GB" sz="900" dirty="0">
            <a:solidFill>
              <a:schemeClr val="tx1"/>
            </a:solidFill>
          </a:endParaRPr>
        </a:p>
      </dgm:t>
    </dgm:pt>
    <dgm:pt modelId="{F693552F-59D7-4910-9CE2-B1B86D9A4960}" type="parTrans" cxnId="{CDA43364-D62A-43D7-9E6D-319E84749302}">
      <dgm:prSet/>
      <dgm:spPr/>
      <dgm:t>
        <a:bodyPr/>
        <a:lstStyle/>
        <a:p>
          <a:endParaRPr lang="en-GB"/>
        </a:p>
      </dgm:t>
    </dgm:pt>
    <dgm:pt modelId="{13A56468-8A04-468C-9962-1E9B123C537D}" type="sibTrans" cxnId="{CDA43364-D62A-43D7-9E6D-319E84749302}">
      <dgm:prSet/>
      <dgm:spPr/>
      <dgm:t>
        <a:bodyPr/>
        <a:lstStyle/>
        <a:p>
          <a:endParaRPr lang="en-GB"/>
        </a:p>
      </dgm:t>
    </dgm:pt>
    <dgm:pt modelId="{D5AA3FB8-3DBA-1D49-B4A3-03C4178DCC35}" type="pres">
      <dgm:prSet presAssocID="{AED9E57C-2B0A-47AE-ADDB-E23E751AEAE1}" presName="diagram" presStyleCnt="0">
        <dgm:presLayoutVars>
          <dgm:dir/>
          <dgm:resizeHandles val="exact"/>
        </dgm:presLayoutVars>
      </dgm:prSet>
      <dgm:spPr/>
    </dgm:pt>
    <dgm:pt modelId="{3CA421D2-1FF3-D240-A433-FA43133F9B00}" type="pres">
      <dgm:prSet presAssocID="{0420C87B-1261-4B10-BFE5-410362F24FDC}" presName="node" presStyleLbl="node1" presStyleIdx="0" presStyleCnt="8">
        <dgm:presLayoutVars>
          <dgm:bulletEnabled val="1"/>
        </dgm:presLayoutVars>
      </dgm:prSet>
      <dgm:spPr/>
    </dgm:pt>
    <dgm:pt modelId="{332972BC-67EF-B94F-A9DE-DF05556C5CAE}" type="pres">
      <dgm:prSet presAssocID="{8CBB42FD-255F-4E72-BF3A-FA016080AAC0}" presName="sibTrans" presStyleLbl="sibTrans2D1" presStyleIdx="0" presStyleCnt="7"/>
      <dgm:spPr/>
    </dgm:pt>
    <dgm:pt modelId="{3CDA3D36-681E-7E47-B8B5-71B03EF197D0}" type="pres">
      <dgm:prSet presAssocID="{8CBB42FD-255F-4E72-BF3A-FA016080AAC0}" presName="connectorText" presStyleLbl="sibTrans2D1" presStyleIdx="0" presStyleCnt="7"/>
      <dgm:spPr/>
    </dgm:pt>
    <dgm:pt modelId="{ECE1E4BB-112F-9D44-BBAB-EA49A82CE486}" type="pres">
      <dgm:prSet presAssocID="{91D3EA1C-300D-4CD7-B999-184951F7974D}" presName="node" presStyleLbl="node1" presStyleIdx="1" presStyleCnt="8">
        <dgm:presLayoutVars>
          <dgm:bulletEnabled val="1"/>
        </dgm:presLayoutVars>
      </dgm:prSet>
      <dgm:spPr/>
    </dgm:pt>
    <dgm:pt modelId="{55DFE82A-D45B-9848-B2E8-9E8173E5839B}" type="pres">
      <dgm:prSet presAssocID="{BEA7559F-6593-4026-A329-D86231A876D2}" presName="sibTrans" presStyleLbl="sibTrans2D1" presStyleIdx="1" presStyleCnt="7"/>
      <dgm:spPr/>
    </dgm:pt>
    <dgm:pt modelId="{FB3949B3-C519-2447-98D9-3CAAB5DD280B}" type="pres">
      <dgm:prSet presAssocID="{BEA7559F-6593-4026-A329-D86231A876D2}" presName="connectorText" presStyleLbl="sibTrans2D1" presStyleIdx="1" presStyleCnt="7"/>
      <dgm:spPr/>
    </dgm:pt>
    <dgm:pt modelId="{3D614D70-3BF6-E040-988C-47694D9C9238}" type="pres">
      <dgm:prSet presAssocID="{06ECD839-0CCF-4404-8872-6BCCF4C12F37}" presName="node" presStyleLbl="node1" presStyleIdx="2" presStyleCnt="8">
        <dgm:presLayoutVars>
          <dgm:bulletEnabled val="1"/>
        </dgm:presLayoutVars>
      </dgm:prSet>
      <dgm:spPr/>
    </dgm:pt>
    <dgm:pt modelId="{8AC66E49-D004-B942-BFAE-4A60EF18A8D0}" type="pres">
      <dgm:prSet presAssocID="{8CFEF7AB-636B-4E8D-B5BA-6D6379FA42C4}" presName="sibTrans" presStyleLbl="sibTrans2D1" presStyleIdx="2" presStyleCnt="7"/>
      <dgm:spPr/>
    </dgm:pt>
    <dgm:pt modelId="{8A064B50-E3B2-C048-AB71-75B816525F6B}" type="pres">
      <dgm:prSet presAssocID="{8CFEF7AB-636B-4E8D-B5BA-6D6379FA42C4}" presName="connectorText" presStyleLbl="sibTrans2D1" presStyleIdx="2" presStyleCnt="7"/>
      <dgm:spPr/>
    </dgm:pt>
    <dgm:pt modelId="{B73A1A41-E966-1045-BA4D-931E313674EB}" type="pres">
      <dgm:prSet presAssocID="{F4DB6B45-360B-4EFB-9843-C46B8788AEE9}" presName="node" presStyleLbl="node1" presStyleIdx="3" presStyleCnt="8">
        <dgm:presLayoutVars>
          <dgm:bulletEnabled val="1"/>
        </dgm:presLayoutVars>
      </dgm:prSet>
      <dgm:spPr/>
    </dgm:pt>
    <dgm:pt modelId="{882C9C67-23D5-0E4A-92AB-DDE950193F0F}" type="pres">
      <dgm:prSet presAssocID="{1A51C072-5A67-45C9-A101-B65039B3EA9B}" presName="sibTrans" presStyleLbl="sibTrans2D1" presStyleIdx="3" presStyleCnt="7"/>
      <dgm:spPr/>
    </dgm:pt>
    <dgm:pt modelId="{A2A1B100-CF63-2A4D-8895-C1E8013A1E29}" type="pres">
      <dgm:prSet presAssocID="{1A51C072-5A67-45C9-A101-B65039B3EA9B}" presName="connectorText" presStyleLbl="sibTrans2D1" presStyleIdx="3" presStyleCnt="7"/>
      <dgm:spPr/>
    </dgm:pt>
    <dgm:pt modelId="{A01DC7EA-3E38-E143-A52F-A6CC79F7C5B0}" type="pres">
      <dgm:prSet presAssocID="{567DF3C9-743B-4EBF-87C6-5099AF38634C}" presName="node" presStyleLbl="node1" presStyleIdx="4" presStyleCnt="8">
        <dgm:presLayoutVars>
          <dgm:bulletEnabled val="1"/>
        </dgm:presLayoutVars>
      </dgm:prSet>
      <dgm:spPr/>
    </dgm:pt>
    <dgm:pt modelId="{F2942684-D3E6-9540-95FB-ADAE4BC1A950}" type="pres">
      <dgm:prSet presAssocID="{13A56468-8A04-468C-9962-1E9B123C537D}" presName="sibTrans" presStyleLbl="sibTrans2D1" presStyleIdx="4" presStyleCnt="7"/>
      <dgm:spPr/>
    </dgm:pt>
    <dgm:pt modelId="{4546BD51-C64A-1243-974B-90A4E5C7DFC2}" type="pres">
      <dgm:prSet presAssocID="{13A56468-8A04-468C-9962-1E9B123C537D}" presName="connectorText" presStyleLbl="sibTrans2D1" presStyleIdx="4" presStyleCnt="7"/>
      <dgm:spPr/>
    </dgm:pt>
    <dgm:pt modelId="{7BC31748-85CF-5A47-B126-EDAF40111605}" type="pres">
      <dgm:prSet presAssocID="{918AA66B-4BA8-411F-B29A-D5615F8D8555}" presName="node" presStyleLbl="node1" presStyleIdx="5" presStyleCnt="8">
        <dgm:presLayoutVars>
          <dgm:bulletEnabled val="1"/>
        </dgm:presLayoutVars>
      </dgm:prSet>
      <dgm:spPr/>
    </dgm:pt>
    <dgm:pt modelId="{F18F2AB0-FA40-F443-880D-99DFFA63D2E1}" type="pres">
      <dgm:prSet presAssocID="{49607F37-C3DD-44A8-AE6B-AB11D07CCD14}" presName="sibTrans" presStyleLbl="sibTrans2D1" presStyleIdx="5" presStyleCnt="7"/>
      <dgm:spPr/>
    </dgm:pt>
    <dgm:pt modelId="{37C5003F-F0F8-A445-8EDF-A6178A1B253C}" type="pres">
      <dgm:prSet presAssocID="{49607F37-C3DD-44A8-AE6B-AB11D07CCD14}" presName="connectorText" presStyleLbl="sibTrans2D1" presStyleIdx="5" presStyleCnt="7"/>
      <dgm:spPr/>
    </dgm:pt>
    <dgm:pt modelId="{05A63B2D-2EC2-1843-8A03-EFB03A3BD578}" type="pres">
      <dgm:prSet presAssocID="{62CCA822-1FA0-4999-A452-4334E6498DCD}" presName="node" presStyleLbl="node1" presStyleIdx="6" presStyleCnt="8">
        <dgm:presLayoutVars>
          <dgm:bulletEnabled val="1"/>
        </dgm:presLayoutVars>
      </dgm:prSet>
      <dgm:spPr/>
    </dgm:pt>
    <dgm:pt modelId="{4B5965E6-B003-394E-8D9D-2A065D43EAA1}" type="pres">
      <dgm:prSet presAssocID="{7577B30B-A008-4D2E-8B2C-2D6FBBE7D530}" presName="sibTrans" presStyleLbl="sibTrans2D1" presStyleIdx="6" presStyleCnt="7"/>
      <dgm:spPr/>
    </dgm:pt>
    <dgm:pt modelId="{1E747C87-5872-8A48-961D-3E5D2579E8BC}" type="pres">
      <dgm:prSet presAssocID="{7577B30B-A008-4D2E-8B2C-2D6FBBE7D530}" presName="connectorText" presStyleLbl="sibTrans2D1" presStyleIdx="6" presStyleCnt="7"/>
      <dgm:spPr/>
    </dgm:pt>
    <dgm:pt modelId="{E05382EF-9119-424B-98DD-F51598C30EB9}" type="pres">
      <dgm:prSet presAssocID="{8E75C27A-F2D6-4E8B-BE47-2C930C078801}" presName="node" presStyleLbl="node1" presStyleIdx="7" presStyleCnt="8">
        <dgm:presLayoutVars>
          <dgm:bulletEnabled val="1"/>
        </dgm:presLayoutVars>
      </dgm:prSet>
      <dgm:spPr/>
    </dgm:pt>
  </dgm:ptLst>
  <dgm:cxnLst>
    <dgm:cxn modelId="{97C38D04-A5F8-CE40-A285-E50153F296B3}" type="presOf" srcId="{1A51C072-5A67-45C9-A101-B65039B3EA9B}" destId="{882C9C67-23D5-0E4A-92AB-DDE950193F0F}" srcOrd="0" destOrd="0" presId="urn:microsoft.com/office/officeart/2005/8/layout/process5"/>
    <dgm:cxn modelId="{528C360F-BB31-9D4B-A8AB-71106BB8A518}" type="presOf" srcId="{13A56468-8A04-468C-9962-1E9B123C537D}" destId="{4546BD51-C64A-1243-974B-90A4E5C7DFC2}" srcOrd="1" destOrd="0" presId="urn:microsoft.com/office/officeart/2005/8/layout/process5"/>
    <dgm:cxn modelId="{4C4EBF10-14F7-4C00-9F7B-922BED331ADA}" srcId="{AED9E57C-2B0A-47AE-ADDB-E23E751AEAE1}" destId="{8E75C27A-F2D6-4E8B-BE47-2C930C078801}" srcOrd="7" destOrd="0" parTransId="{44509E38-B730-4E1B-9034-41CF4265046F}" sibTransId="{5D5975E6-63F9-4445-ACA5-E57E93635949}"/>
    <dgm:cxn modelId="{7B249720-48A8-DC48-8D55-3421FF68B781}" type="presOf" srcId="{0420C87B-1261-4B10-BFE5-410362F24FDC}" destId="{3CA421D2-1FF3-D240-A433-FA43133F9B00}" srcOrd="0" destOrd="0" presId="urn:microsoft.com/office/officeart/2005/8/layout/process5"/>
    <dgm:cxn modelId="{A4FD3A2C-F630-FD4E-8681-CA94E8D047C5}" type="presOf" srcId="{8CFEF7AB-636B-4E8D-B5BA-6D6379FA42C4}" destId="{8A064B50-E3B2-C048-AB71-75B816525F6B}" srcOrd="1" destOrd="0" presId="urn:microsoft.com/office/officeart/2005/8/layout/process5"/>
    <dgm:cxn modelId="{CF8C5837-FBBD-3A44-9B05-DF1508249DD0}" type="presOf" srcId="{7577B30B-A008-4D2E-8B2C-2D6FBBE7D530}" destId="{1E747C87-5872-8A48-961D-3E5D2579E8BC}" srcOrd="1" destOrd="0" presId="urn:microsoft.com/office/officeart/2005/8/layout/process5"/>
    <dgm:cxn modelId="{B5AFD15C-C338-1C4B-B859-A9A4710272D9}" type="presOf" srcId="{BEA7559F-6593-4026-A329-D86231A876D2}" destId="{55DFE82A-D45B-9848-B2E8-9E8173E5839B}" srcOrd="0" destOrd="0" presId="urn:microsoft.com/office/officeart/2005/8/layout/process5"/>
    <dgm:cxn modelId="{0FF5B463-356E-4104-A37F-13D89BCA7DBA}" srcId="{AED9E57C-2B0A-47AE-ADDB-E23E751AEAE1}" destId="{918AA66B-4BA8-411F-B29A-D5615F8D8555}" srcOrd="5" destOrd="0" parTransId="{9A6CD31F-371C-4CB8-9E31-7FD519E3F99E}" sibTransId="{49607F37-C3DD-44A8-AE6B-AB11D07CCD14}"/>
    <dgm:cxn modelId="{CDA43364-D62A-43D7-9E6D-319E84749302}" srcId="{AED9E57C-2B0A-47AE-ADDB-E23E751AEAE1}" destId="{567DF3C9-743B-4EBF-87C6-5099AF38634C}" srcOrd="4" destOrd="0" parTransId="{F693552F-59D7-4910-9CE2-B1B86D9A4960}" sibTransId="{13A56468-8A04-468C-9962-1E9B123C537D}"/>
    <dgm:cxn modelId="{BC9E5F46-1DCE-5344-83DC-04D185E44F9B}" type="presOf" srcId="{F4DB6B45-360B-4EFB-9843-C46B8788AEE9}" destId="{B73A1A41-E966-1045-BA4D-931E313674EB}" srcOrd="0" destOrd="0" presId="urn:microsoft.com/office/officeart/2005/8/layout/process5"/>
    <dgm:cxn modelId="{66816D49-32BD-E54A-8AB6-08AB3968475D}" type="presOf" srcId="{BEA7559F-6593-4026-A329-D86231A876D2}" destId="{FB3949B3-C519-2447-98D9-3CAAB5DD280B}" srcOrd="1" destOrd="0" presId="urn:microsoft.com/office/officeart/2005/8/layout/process5"/>
    <dgm:cxn modelId="{5E60864F-0E5B-E04B-ACC4-2AC77104F7A0}" type="presOf" srcId="{567DF3C9-743B-4EBF-87C6-5099AF38634C}" destId="{A01DC7EA-3E38-E143-A52F-A6CC79F7C5B0}" srcOrd="0" destOrd="0" presId="urn:microsoft.com/office/officeart/2005/8/layout/process5"/>
    <dgm:cxn modelId="{FCE29270-EE0A-5B42-967A-A480BBB48868}" type="presOf" srcId="{8CBB42FD-255F-4E72-BF3A-FA016080AAC0}" destId="{332972BC-67EF-B94F-A9DE-DF05556C5CAE}" srcOrd="0" destOrd="0" presId="urn:microsoft.com/office/officeart/2005/8/layout/process5"/>
    <dgm:cxn modelId="{A2920A71-DA6D-9C46-ADB3-37E1D8FFDD5B}" type="presOf" srcId="{8CFEF7AB-636B-4E8D-B5BA-6D6379FA42C4}" destId="{8AC66E49-D004-B942-BFAE-4A60EF18A8D0}" srcOrd="0" destOrd="0" presId="urn:microsoft.com/office/officeart/2005/8/layout/process5"/>
    <dgm:cxn modelId="{7A0DEB58-49A6-724F-91E5-FAF6249E0FAF}" type="presOf" srcId="{13A56468-8A04-468C-9962-1E9B123C537D}" destId="{F2942684-D3E6-9540-95FB-ADAE4BC1A950}" srcOrd="0" destOrd="0" presId="urn:microsoft.com/office/officeart/2005/8/layout/process5"/>
    <dgm:cxn modelId="{28F33459-5A0C-1645-BDCE-E1A0B0436E6C}" type="presOf" srcId="{49607F37-C3DD-44A8-AE6B-AB11D07CCD14}" destId="{F18F2AB0-FA40-F443-880D-99DFFA63D2E1}" srcOrd="0" destOrd="0" presId="urn:microsoft.com/office/officeart/2005/8/layout/process5"/>
    <dgm:cxn modelId="{D89D5079-AC53-184D-AAE3-3D111F92658F}" type="presOf" srcId="{AED9E57C-2B0A-47AE-ADDB-E23E751AEAE1}" destId="{D5AA3FB8-3DBA-1D49-B4A3-03C4178DCC35}" srcOrd="0" destOrd="0" presId="urn:microsoft.com/office/officeart/2005/8/layout/process5"/>
    <dgm:cxn modelId="{080DAC7D-40F3-B145-97E5-A82614F55696}" type="presOf" srcId="{8CBB42FD-255F-4E72-BF3A-FA016080AAC0}" destId="{3CDA3D36-681E-7E47-B8B5-71B03EF197D0}" srcOrd="1" destOrd="0" presId="urn:microsoft.com/office/officeart/2005/8/layout/process5"/>
    <dgm:cxn modelId="{AFEFEC81-65FE-4139-A7A0-3CBA5F7B3EBD}" srcId="{AED9E57C-2B0A-47AE-ADDB-E23E751AEAE1}" destId="{0420C87B-1261-4B10-BFE5-410362F24FDC}" srcOrd="0" destOrd="0" parTransId="{97359B0F-CB43-48F8-B017-979534D16A0C}" sibTransId="{8CBB42FD-255F-4E72-BF3A-FA016080AAC0}"/>
    <dgm:cxn modelId="{6A1C1E8A-9DAC-6D45-9832-EE4726B0ED17}" type="presOf" srcId="{1A51C072-5A67-45C9-A101-B65039B3EA9B}" destId="{A2A1B100-CF63-2A4D-8895-C1E8013A1E29}" srcOrd="1" destOrd="0" presId="urn:microsoft.com/office/officeart/2005/8/layout/process5"/>
    <dgm:cxn modelId="{4B37DB96-A0BA-C149-B163-F559943CD1C5}" type="presOf" srcId="{7577B30B-A008-4D2E-8B2C-2D6FBBE7D530}" destId="{4B5965E6-B003-394E-8D9D-2A065D43EAA1}" srcOrd="0" destOrd="0" presId="urn:microsoft.com/office/officeart/2005/8/layout/process5"/>
    <dgm:cxn modelId="{42074AA7-7869-9A4C-9B6E-67215A5988F8}" type="presOf" srcId="{8E75C27A-F2D6-4E8B-BE47-2C930C078801}" destId="{E05382EF-9119-424B-98DD-F51598C30EB9}" srcOrd="0" destOrd="0" presId="urn:microsoft.com/office/officeart/2005/8/layout/process5"/>
    <dgm:cxn modelId="{5BB352BB-9C0B-40CC-9552-B5E069F50D58}" srcId="{AED9E57C-2B0A-47AE-ADDB-E23E751AEAE1}" destId="{91D3EA1C-300D-4CD7-B999-184951F7974D}" srcOrd="1" destOrd="0" parTransId="{5B32551E-E4B5-4C0C-A9FD-41313DC39E04}" sibTransId="{BEA7559F-6593-4026-A329-D86231A876D2}"/>
    <dgm:cxn modelId="{973720C5-78C4-48E7-8F39-2066E1D8DC41}" srcId="{AED9E57C-2B0A-47AE-ADDB-E23E751AEAE1}" destId="{F4DB6B45-360B-4EFB-9843-C46B8788AEE9}" srcOrd="3" destOrd="0" parTransId="{DD961D80-031B-4935-8CFF-F4E82E60327A}" sibTransId="{1A51C072-5A67-45C9-A101-B65039B3EA9B}"/>
    <dgm:cxn modelId="{FDD52CC9-88BB-4DF0-B663-C821868C0E25}" srcId="{AED9E57C-2B0A-47AE-ADDB-E23E751AEAE1}" destId="{62CCA822-1FA0-4999-A452-4334E6498DCD}" srcOrd="6" destOrd="0" parTransId="{F1CC249D-5F12-4EBE-8088-C36857AC1725}" sibTransId="{7577B30B-A008-4D2E-8B2C-2D6FBBE7D530}"/>
    <dgm:cxn modelId="{3F1512D2-9A7C-FD42-8C4D-720439D1B9AD}" type="presOf" srcId="{06ECD839-0CCF-4404-8872-6BCCF4C12F37}" destId="{3D614D70-3BF6-E040-988C-47694D9C9238}" srcOrd="0" destOrd="0" presId="urn:microsoft.com/office/officeart/2005/8/layout/process5"/>
    <dgm:cxn modelId="{74410ED6-6C55-2F47-A6E6-C3C2B80797F1}" type="presOf" srcId="{918AA66B-4BA8-411F-B29A-D5615F8D8555}" destId="{7BC31748-85CF-5A47-B126-EDAF40111605}" srcOrd="0" destOrd="0" presId="urn:microsoft.com/office/officeart/2005/8/layout/process5"/>
    <dgm:cxn modelId="{EF87F8D9-4976-6E46-B1C5-0525207832F1}" type="presOf" srcId="{62CCA822-1FA0-4999-A452-4334E6498DCD}" destId="{05A63B2D-2EC2-1843-8A03-EFB03A3BD578}" srcOrd="0" destOrd="0" presId="urn:microsoft.com/office/officeart/2005/8/layout/process5"/>
    <dgm:cxn modelId="{A7FFCEEC-84DA-6042-9BDE-0DA727329055}" type="presOf" srcId="{49607F37-C3DD-44A8-AE6B-AB11D07CCD14}" destId="{37C5003F-F0F8-A445-8EDF-A6178A1B253C}" srcOrd="1" destOrd="0" presId="urn:microsoft.com/office/officeart/2005/8/layout/process5"/>
    <dgm:cxn modelId="{0D4C94FF-7239-7842-80E2-84C5F0DBD5EA}" type="presOf" srcId="{91D3EA1C-300D-4CD7-B999-184951F7974D}" destId="{ECE1E4BB-112F-9D44-BBAB-EA49A82CE486}" srcOrd="0" destOrd="0" presId="urn:microsoft.com/office/officeart/2005/8/layout/process5"/>
    <dgm:cxn modelId="{15F1D3FF-A31E-46B7-BB99-116209D74808}" srcId="{AED9E57C-2B0A-47AE-ADDB-E23E751AEAE1}" destId="{06ECD839-0CCF-4404-8872-6BCCF4C12F37}" srcOrd="2" destOrd="0" parTransId="{47EC03FC-3C97-44C9-BFC6-2E5C72C3DFAB}" sibTransId="{8CFEF7AB-636B-4E8D-B5BA-6D6379FA42C4}"/>
    <dgm:cxn modelId="{5AA127B9-798C-694E-B3D4-F7FCF1DD53D2}" type="presParOf" srcId="{D5AA3FB8-3DBA-1D49-B4A3-03C4178DCC35}" destId="{3CA421D2-1FF3-D240-A433-FA43133F9B00}" srcOrd="0" destOrd="0" presId="urn:microsoft.com/office/officeart/2005/8/layout/process5"/>
    <dgm:cxn modelId="{8D6CEBB4-84ED-0F4D-B07A-4016C766C6E9}" type="presParOf" srcId="{D5AA3FB8-3DBA-1D49-B4A3-03C4178DCC35}" destId="{332972BC-67EF-B94F-A9DE-DF05556C5CAE}" srcOrd="1" destOrd="0" presId="urn:microsoft.com/office/officeart/2005/8/layout/process5"/>
    <dgm:cxn modelId="{BBC1E496-0E1A-DB4E-A756-5B5E2A9E523E}" type="presParOf" srcId="{332972BC-67EF-B94F-A9DE-DF05556C5CAE}" destId="{3CDA3D36-681E-7E47-B8B5-71B03EF197D0}" srcOrd="0" destOrd="0" presId="urn:microsoft.com/office/officeart/2005/8/layout/process5"/>
    <dgm:cxn modelId="{2B74FE27-3EEF-504D-AFBC-E3980B03CFE5}" type="presParOf" srcId="{D5AA3FB8-3DBA-1D49-B4A3-03C4178DCC35}" destId="{ECE1E4BB-112F-9D44-BBAB-EA49A82CE486}" srcOrd="2" destOrd="0" presId="urn:microsoft.com/office/officeart/2005/8/layout/process5"/>
    <dgm:cxn modelId="{B39011F8-8D63-D94E-A68B-1FCE9A0EFB07}" type="presParOf" srcId="{D5AA3FB8-3DBA-1D49-B4A3-03C4178DCC35}" destId="{55DFE82A-D45B-9848-B2E8-9E8173E5839B}" srcOrd="3" destOrd="0" presId="urn:microsoft.com/office/officeart/2005/8/layout/process5"/>
    <dgm:cxn modelId="{B9FFDD63-98BD-5941-A1DD-61C1039F4A06}" type="presParOf" srcId="{55DFE82A-D45B-9848-B2E8-9E8173E5839B}" destId="{FB3949B3-C519-2447-98D9-3CAAB5DD280B}" srcOrd="0" destOrd="0" presId="urn:microsoft.com/office/officeart/2005/8/layout/process5"/>
    <dgm:cxn modelId="{E18FEFBC-40BA-9C4E-859A-04697812FFB4}" type="presParOf" srcId="{D5AA3FB8-3DBA-1D49-B4A3-03C4178DCC35}" destId="{3D614D70-3BF6-E040-988C-47694D9C9238}" srcOrd="4" destOrd="0" presId="urn:microsoft.com/office/officeart/2005/8/layout/process5"/>
    <dgm:cxn modelId="{416D12E0-5606-0343-BFAC-23DCCDA0039C}" type="presParOf" srcId="{D5AA3FB8-3DBA-1D49-B4A3-03C4178DCC35}" destId="{8AC66E49-D004-B942-BFAE-4A60EF18A8D0}" srcOrd="5" destOrd="0" presId="urn:microsoft.com/office/officeart/2005/8/layout/process5"/>
    <dgm:cxn modelId="{41DB65F9-886B-934D-AB66-C3C1CD63869A}" type="presParOf" srcId="{8AC66E49-D004-B942-BFAE-4A60EF18A8D0}" destId="{8A064B50-E3B2-C048-AB71-75B816525F6B}" srcOrd="0" destOrd="0" presId="urn:microsoft.com/office/officeart/2005/8/layout/process5"/>
    <dgm:cxn modelId="{A40A71B0-FFCD-D947-A55A-2BB91FDC44F0}" type="presParOf" srcId="{D5AA3FB8-3DBA-1D49-B4A3-03C4178DCC35}" destId="{B73A1A41-E966-1045-BA4D-931E313674EB}" srcOrd="6" destOrd="0" presId="urn:microsoft.com/office/officeart/2005/8/layout/process5"/>
    <dgm:cxn modelId="{C565B988-B185-E74E-8056-AC4E46A7DF84}" type="presParOf" srcId="{D5AA3FB8-3DBA-1D49-B4A3-03C4178DCC35}" destId="{882C9C67-23D5-0E4A-92AB-DDE950193F0F}" srcOrd="7" destOrd="0" presId="urn:microsoft.com/office/officeart/2005/8/layout/process5"/>
    <dgm:cxn modelId="{14234A12-5571-E948-A190-9747B5029541}" type="presParOf" srcId="{882C9C67-23D5-0E4A-92AB-DDE950193F0F}" destId="{A2A1B100-CF63-2A4D-8895-C1E8013A1E29}" srcOrd="0" destOrd="0" presId="urn:microsoft.com/office/officeart/2005/8/layout/process5"/>
    <dgm:cxn modelId="{C6911331-2224-C743-B032-99805463F072}" type="presParOf" srcId="{D5AA3FB8-3DBA-1D49-B4A3-03C4178DCC35}" destId="{A01DC7EA-3E38-E143-A52F-A6CC79F7C5B0}" srcOrd="8" destOrd="0" presId="urn:microsoft.com/office/officeart/2005/8/layout/process5"/>
    <dgm:cxn modelId="{343B291C-76D6-3F43-9AFA-75911416D207}" type="presParOf" srcId="{D5AA3FB8-3DBA-1D49-B4A3-03C4178DCC35}" destId="{F2942684-D3E6-9540-95FB-ADAE4BC1A950}" srcOrd="9" destOrd="0" presId="urn:microsoft.com/office/officeart/2005/8/layout/process5"/>
    <dgm:cxn modelId="{7B4CEF58-7B1E-E74F-B8E9-67C08464BABC}" type="presParOf" srcId="{F2942684-D3E6-9540-95FB-ADAE4BC1A950}" destId="{4546BD51-C64A-1243-974B-90A4E5C7DFC2}" srcOrd="0" destOrd="0" presId="urn:microsoft.com/office/officeart/2005/8/layout/process5"/>
    <dgm:cxn modelId="{DE24670B-89AB-F942-A0B2-EF1B3207DBE4}" type="presParOf" srcId="{D5AA3FB8-3DBA-1D49-B4A3-03C4178DCC35}" destId="{7BC31748-85CF-5A47-B126-EDAF40111605}" srcOrd="10" destOrd="0" presId="urn:microsoft.com/office/officeart/2005/8/layout/process5"/>
    <dgm:cxn modelId="{B96C86AE-FF18-D145-B488-5FBE91A2B6BD}" type="presParOf" srcId="{D5AA3FB8-3DBA-1D49-B4A3-03C4178DCC35}" destId="{F18F2AB0-FA40-F443-880D-99DFFA63D2E1}" srcOrd="11" destOrd="0" presId="urn:microsoft.com/office/officeart/2005/8/layout/process5"/>
    <dgm:cxn modelId="{4B206B60-7791-0742-87A4-C638927F1B47}" type="presParOf" srcId="{F18F2AB0-FA40-F443-880D-99DFFA63D2E1}" destId="{37C5003F-F0F8-A445-8EDF-A6178A1B253C}" srcOrd="0" destOrd="0" presId="urn:microsoft.com/office/officeart/2005/8/layout/process5"/>
    <dgm:cxn modelId="{20535055-F7A8-7B4D-8705-6D1BBB4C2F17}" type="presParOf" srcId="{D5AA3FB8-3DBA-1D49-B4A3-03C4178DCC35}" destId="{05A63B2D-2EC2-1843-8A03-EFB03A3BD578}" srcOrd="12" destOrd="0" presId="urn:microsoft.com/office/officeart/2005/8/layout/process5"/>
    <dgm:cxn modelId="{40EBDB21-A0E8-EF4E-A4FC-1B2D2654B22B}" type="presParOf" srcId="{D5AA3FB8-3DBA-1D49-B4A3-03C4178DCC35}" destId="{4B5965E6-B003-394E-8D9D-2A065D43EAA1}" srcOrd="13" destOrd="0" presId="urn:microsoft.com/office/officeart/2005/8/layout/process5"/>
    <dgm:cxn modelId="{51386861-54ED-874B-BEA8-BB6B946E5808}" type="presParOf" srcId="{4B5965E6-B003-394E-8D9D-2A065D43EAA1}" destId="{1E747C87-5872-8A48-961D-3E5D2579E8BC}" srcOrd="0" destOrd="0" presId="urn:microsoft.com/office/officeart/2005/8/layout/process5"/>
    <dgm:cxn modelId="{51C6CA5A-70D8-4E43-8642-C9D8201A77C1}" type="presParOf" srcId="{D5AA3FB8-3DBA-1D49-B4A3-03C4178DCC35}" destId="{E05382EF-9119-424B-98DD-F51598C30EB9}" srcOrd="14" destOrd="0" presId="urn:microsoft.com/office/officeart/2005/8/layout/process5"/>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421D2-1FF3-D240-A433-FA43133F9B00}">
      <dsp:nvSpPr>
        <dsp:cNvPr id="0" name=""/>
        <dsp:cNvSpPr/>
      </dsp:nvSpPr>
      <dsp:spPr>
        <a:xfrm>
          <a:off x="74162" y="360"/>
          <a:ext cx="1469259" cy="881555"/>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rPr>
            <a:t>Block 1</a:t>
          </a:r>
        </a:p>
        <a:p>
          <a:pPr marL="0" lvl="0" indent="0" algn="ctr" defTabSz="400050">
            <a:lnSpc>
              <a:spcPct val="90000"/>
            </a:lnSpc>
            <a:spcBef>
              <a:spcPct val="0"/>
            </a:spcBef>
            <a:spcAft>
              <a:spcPct val="35000"/>
            </a:spcAft>
            <a:buNone/>
          </a:pPr>
          <a:r>
            <a:rPr lang="en-GB" sz="900" kern="1200" dirty="0">
              <a:solidFill>
                <a:schemeClr val="tx1"/>
              </a:solidFill>
            </a:rPr>
            <a:t> 23rd to 27th September 2024</a:t>
          </a:r>
        </a:p>
      </dsp:txBody>
      <dsp:txXfrm>
        <a:off x="99982" y="26180"/>
        <a:ext cx="1417619" cy="829915"/>
      </dsp:txXfrm>
    </dsp:sp>
    <dsp:sp modelId="{332972BC-67EF-B94F-A9DE-DF05556C5CAE}">
      <dsp:nvSpPr>
        <dsp:cNvPr id="0" name=""/>
        <dsp:cNvSpPr/>
      </dsp:nvSpPr>
      <dsp:spPr>
        <a:xfrm>
          <a:off x="1672716" y="258950"/>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1672716" y="331825"/>
        <a:ext cx="218037" cy="218626"/>
      </dsp:txXfrm>
    </dsp:sp>
    <dsp:sp modelId="{ECE1E4BB-112F-9D44-BBAB-EA49A82CE486}">
      <dsp:nvSpPr>
        <dsp:cNvPr id="0" name=""/>
        <dsp:cNvSpPr/>
      </dsp:nvSpPr>
      <dsp:spPr>
        <a:xfrm>
          <a:off x="2131125" y="360"/>
          <a:ext cx="1469259" cy="881555"/>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rPr>
            <a:t>Block 2</a:t>
          </a:r>
        </a:p>
        <a:p>
          <a:pPr marL="0" lvl="0" indent="0" algn="ctr" defTabSz="400050">
            <a:lnSpc>
              <a:spcPct val="90000"/>
            </a:lnSpc>
            <a:spcBef>
              <a:spcPct val="0"/>
            </a:spcBef>
            <a:spcAft>
              <a:spcPct val="35000"/>
            </a:spcAft>
            <a:buNone/>
          </a:pPr>
          <a:r>
            <a:rPr lang="en-GB" sz="900" kern="1200" dirty="0">
              <a:solidFill>
                <a:schemeClr val="tx1"/>
              </a:solidFill>
            </a:rPr>
            <a:t>28th October – 1st November</a:t>
          </a:r>
        </a:p>
        <a:p>
          <a:pPr marL="0" lvl="0" indent="0" algn="ctr" defTabSz="400050">
            <a:lnSpc>
              <a:spcPct val="90000"/>
            </a:lnSpc>
            <a:spcBef>
              <a:spcPct val="0"/>
            </a:spcBef>
            <a:spcAft>
              <a:spcPct val="35000"/>
            </a:spcAft>
            <a:buNone/>
          </a:pPr>
          <a:r>
            <a:rPr lang="en-GB" sz="900" kern="1200" dirty="0">
              <a:solidFill>
                <a:schemeClr val="tx1"/>
              </a:solidFill>
            </a:rPr>
            <a:t> 2024 </a:t>
          </a:r>
        </a:p>
      </dsp:txBody>
      <dsp:txXfrm>
        <a:off x="2156945" y="26180"/>
        <a:ext cx="1417619" cy="829915"/>
      </dsp:txXfrm>
    </dsp:sp>
    <dsp:sp modelId="{55DFE82A-D45B-9848-B2E8-9E8173E5839B}">
      <dsp:nvSpPr>
        <dsp:cNvPr id="0" name=""/>
        <dsp:cNvSpPr/>
      </dsp:nvSpPr>
      <dsp:spPr>
        <a:xfrm>
          <a:off x="3729679" y="258950"/>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729679" y="331825"/>
        <a:ext cx="218037" cy="218626"/>
      </dsp:txXfrm>
    </dsp:sp>
    <dsp:sp modelId="{3D614D70-3BF6-E040-988C-47694D9C9238}">
      <dsp:nvSpPr>
        <dsp:cNvPr id="0" name=""/>
        <dsp:cNvSpPr/>
      </dsp:nvSpPr>
      <dsp:spPr>
        <a:xfrm>
          <a:off x="4188088" y="360"/>
          <a:ext cx="1469259" cy="881555"/>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rPr>
            <a:t>Group Project Submission ACDA 5022 - 10th December 2024 @ 1500 hrs</a:t>
          </a:r>
        </a:p>
      </dsp:txBody>
      <dsp:txXfrm>
        <a:off x="4213908" y="26180"/>
        <a:ext cx="1417619" cy="829915"/>
      </dsp:txXfrm>
    </dsp:sp>
    <dsp:sp modelId="{8AC66E49-D004-B942-BFAE-4A60EF18A8D0}">
      <dsp:nvSpPr>
        <dsp:cNvPr id="0" name=""/>
        <dsp:cNvSpPr/>
      </dsp:nvSpPr>
      <dsp:spPr>
        <a:xfrm rot="5400000">
          <a:off x="4766976" y="984764"/>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4813405" y="1011211"/>
        <a:ext cx="218626" cy="218037"/>
      </dsp:txXfrm>
    </dsp:sp>
    <dsp:sp modelId="{B73A1A41-E966-1045-BA4D-931E313674EB}">
      <dsp:nvSpPr>
        <dsp:cNvPr id="0" name=""/>
        <dsp:cNvSpPr/>
      </dsp:nvSpPr>
      <dsp:spPr>
        <a:xfrm>
          <a:off x="4188088" y="1469619"/>
          <a:ext cx="1469259" cy="881555"/>
        </a:xfrm>
        <a:prstGeom prst="roundRect">
          <a:avLst>
            <a:gd name="adj" fmla="val 10000"/>
          </a:avLst>
        </a:prstGeom>
        <a:gradFill flip="none" rotWithShape="0">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5400000" scaled="1"/>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t>Employer and University Gateway activity Between 13th and 17th January 2025</a:t>
          </a:r>
        </a:p>
      </dsp:txBody>
      <dsp:txXfrm>
        <a:off x="4213908" y="1495439"/>
        <a:ext cx="1417619" cy="829915"/>
      </dsp:txXfrm>
    </dsp:sp>
    <dsp:sp modelId="{882C9C67-23D5-0E4A-92AB-DDE950193F0F}">
      <dsp:nvSpPr>
        <dsp:cNvPr id="0" name=""/>
        <dsp:cNvSpPr/>
      </dsp:nvSpPr>
      <dsp:spPr>
        <a:xfrm rot="10800000">
          <a:off x="3747310" y="1728209"/>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10800000">
        <a:off x="3840755" y="1801084"/>
        <a:ext cx="218037" cy="218626"/>
      </dsp:txXfrm>
    </dsp:sp>
    <dsp:sp modelId="{A01DC7EA-3E38-E143-A52F-A6CC79F7C5B0}">
      <dsp:nvSpPr>
        <dsp:cNvPr id="0" name=""/>
        <dsp:cNvSpPr/>
      </dsp:nvSpPr>
      <dsp:spPr>
        <a:xfrm>
          <a:off x="2131125" y="1469619"/>
          <a:ext cx="1469259" cy="881555"/>
        </a:xfrm>
        <a:prstGeom prst="roundRect">
          <a:avLst>
            <a:gd name="adj" fmla="val 1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t>Semester 1 Exam Board 7</a:t>
          </a:r>
          <a:r>
            <a:rPr lang="en-GB" sz="900" kern="1200" baseline="30000" dirty="0"/>
            <a:t>th</a:t>
          </a:r>
          <a:r>
            <a:rPr lang="en-GB" sz="900" kern="1200" dirty="0"/>
            <a:t> February2025</a:t>
          </a:r>
          <a:endParaRPr lang="en-GB" sz="900" kern="1200" dirty="0">
            <a:solidFill>
              <a:schemeClr val="tx1"/>
            </a:solidFill>
          </a:endParaRPr>
        </a:p>
      </dsp:txBody>
      <dsp:txXfrm>
        <a:off x="2156945" y="1495439"/>
        <a:ext cx="1417619" cy="829915"/>
      </dsp:txXfrm>
    </dsp:sp>
    <dsp:sp modelId="{F2942684-D3E6-9540-95FB-ADAE4BC1A950}">
      <dsp:nvSpPr>
        <dsp:cNvPr id="0" name=""/>
        <dsp:cNvSpPr/>
      </dsp:nvSpPr>
      <dsp:spPr>
        <a:xfrm rot="10800000">
          <a:off x="1690347" y="1728209"/>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10800000">
        <a:off x="1783792" y="1801084"/>
        <a:ext cx="218037" cy="218626"/>
      </dsp:txXfrm>
    </dsp:sp>
    <dsp:sp modelId="{7BC31748-85CF-5A47-B126-EDAF40111605}">
      <dsp:nvSpPr>
        <dsp:cNvPr id="0" name=""/>
        <dsp:cNvSpPr/>
      </dsp:nvSpPr>
      <dsp:spPr>
        <a:xfrm>
          <a:off x="74162" y="1469619"/>
          <a:ext cx="1469259" cy="881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t>EPA Activity</a:t>
          </a:r>
        </a:p>
        <a:p>
          <a:pPr marL="0" lvl="0" indent="0" algn="ctr" defTabSz="400050">
            <a:lnSpc>
              <a:spcPct val="90000"/>
            </a:lnSpc>
            <a:spcBef>
              <a:spcPct val="0"/>
            </a:spcBef>
            <a:spcAft>
              <a:spcPct val="35000"/>
            </a:spcAft>
            <a:buNone/>
          </a:pPr>
          <a:r>
            <a:rPr lang="en-GB" sz="900" kern="1200" dirty="0"/>
            <a:t>21st January – 30th May 2025</a:t>
          </a:r>
        </a:p>
      </dsp:txBody>
      <dsp:txXfrm>
        <a:off x="99982" y="1495439"/>
        <a:ext cx="1417619" cy="829915"/>
      </dsp:txXfrm>
    </dsp:sp>
    <dsp:sp modelId="{F18F2AB0-FA40-F443-880D-99DFFA63D2E1}">
      <dsp:nvSpPr>
        <dsp:cNvPr id="0" name=""/>
        <dsp:cNvSpPr/>
      </dsp:nvSpPr>
      <dsp:spPr>
        <a:xfrm rot="5400000">
          <a:off x="653050" y="2454023"/>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699479" y="2480470"/>
        <a:ext cx="218626" cy="218037"/>
      </dsp:txXfrm>
    </dsp:sp>
    <dsp:sp modelId="{05A63B2D-2EC2-1843-8A03-EFB03A3BD578}">
      <dsp:nvSpPr>
        <dsp:cNvPr id="0" name=""/>
        <dsp:cNvSpPr/>
      </dsp:nvSpPr>
      <dsp:spPr>
        <a:xfrm>
          <a:off x="74162" y="2938878"/>
          <a:ext cx="1469259" cy="881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t>EPA Resit Activity</a:t>
          </a:r>
        </a:p>
        <a:p>
          <a:pPr marL="0" lvl="0" indent="0" algn="ctr" defTabSz="400050">
            <a:lnSpc>
              <a:spcPct val="90000"/>
            </a:lnSpc>
            <a:spcBef>
              <a:spcPct val="0"/>
            </a:spcBef>
            <a:spcAft>
              <a:spcPct val="35000"/>
            </a:spcAft>
            <a:buNone/>
          </a:pPr>
          <a:r>
            <a:rPr lang="en-GB" sz="900" kern="1200" dirty="0"/>
            <a:t>16th - 23th </a:t>
          </a:r>
        </a:p>
        <a:p>
          <a:pPr marL="0" lvl="0" indent="0" algn="ctr" defTabSz="400050">
            <a:lnSpc>
              <a:spcPct val="90000"/>
            </a:lnSpc>
            <a:spcBef>
              <a:spcPct val="0"/>
            </a:spcBef>
            <a:spcAft>
              <a:spcPct val="35000"/>
            </a:spcAft>
            <a:buNone/>
          </a:pPr>
          <a:r>
            <a:rPr lang="en-GB" sz="900" kern="1200" dirty="0"/>
            <a:t>June 2025</a:t>
          </a:r>
        </a:p>
      </dsp:txBody>
      <dsp:txXfrm>
        <a:off x="99982" y="2964698"/>
        <a:ext cx="1417619" cy="829915"/>
      </dsp:txXfrm>
    </dsp:sp>
    <dsp:sp modelId="{4B5965E6-B003-394E-8D9D-2A065D43EAA1}">
      <dsp:nvSpPr>
        <dsp:cNvPr id="0" name=""/>
        <dsp:cNvSpPr/>
      </dsp:nvSpPr>
      <dsp:spPr>
        <a:xfrm>
          <a:off x="1672716" y="3197468"/>
          <a:ext cx="311482" cy="364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1672716" y="3270343"/>
        <a:ext cx="218037" cy="218626"/>
      </dsp:txXfrm>
    </dsp:sp>
    <dsp:sp modelId="{E05382EF-9119-424B-98DD-F51598C30EB9}">
      <dsp:nvSpPr>
        <dsp:cNvPr id="0" name=""/>
        <dsp:cNvSpPr/>
      </dsp:nvSpPr>
      <dsp:spPr>
        <a:xfrm>
          <a:off x="2131125" y="2938878"/>
          <a:ext cx="1469259" cy="881555"/>
        </a:xfrm>
        <a:prstGeom prst="roundRect">
          <a:avLst>
            <a:gd name="adj" fmla="val 10000"/>
          </a:avLst>
        </a:prstGeom>
        <a:blipFill dpi="0" rotWithShape="0">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dirty="0"/>
            <a:t>Graduation July 2025</a:t>
          </a:r>
        </a:p>
      </dsp:txBody>
      <dsp:txXfrm>
        <a:off x="2156945" y="2964698"/>
        <a:ext cx="1417619" cy="82991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B0259-BEEF-4A8A-9503-A130DA793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5828</Words>
  <Characters>28678</Characters>
  <Application>Microsoft Office Word</Application>
  <DocSecurity>0</DocSecurity>
  <Lines>597</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Parry</dc:creator>
  <cp:keywords/>
  <dc:description/>
  <cp:lastModifiedBy>Ewa Kazimierska</cp:lastModifiedBy>
  <cp:revision>12</cp:revision>
  <cp:lastPrinted>2023-09-25T15:13:00Z</cp:lastPrinted>
  <dcterms:created xsi:type="dcterms:W3CDTF">2024-12-09T13:03:00Z</dcterms:created>
  <dcterms:modified xsi:type="dcterms:W3CDTF">2024-12-09T13:11:00Z</dcterms:modified>
</cp:coreProperties>
</file>