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6EA37" w14:textId="27087AA3" w:rsidR="00592D60" w:rsidRPr="00647982" w:rsidRDefault="00647982" w:rsidP="00647982">
      <w:pPr>
        <w:pStyle w:val="Listparag"/>
        <w:spacing w:after="0" w:line="240" w:lineRule="auto"/>
        <w:rPr>
          <w:rFonts w:asciiTheme="minorHAnsi" w:hAnsiTheme="minorHAnsi" w:cs="Times New Roman"/>
          <w:b/>
          <w:bCs/>
        </w:rPr>
      </w:pPr>
      <w:r w:rsidRPr="00647982">
        <w:rPr>
          <w:rFonts w:asciiTheme="minorHAnsi" w:hAnsiTheme="minorHAnsi" w:cs="Times New Roman"/>
          <w:b/>
          <w:bCs/>
        </w:rPr>
        <w:t>AC 1.1</w:t>
      </w:r>
    </w:p>
    <w:p w14:paraId="3D8CF75E" w14:textId="77777777" w:rsidR="00647982" w:rsidRPr="0063431E" w:rsidRDefault="00647982" w:rsidP="00647982">
      <w:pPr>
        <w:pStyle w:val="Listparag"/>
        <w:spacing w:after="0" w:line="240" w:lineRule="auto"/>
        <w:rPr>
          <w:rFonts w:asciiTheme="minorHAnsi" w:eastAsia="Trebuchet MS" w:hAnsiTheme="minorHAnsi" w:cs="Times New Roman"/>
        </w:rPr>
      </w:pPr>
    </w:p>
    <w:p w14:paraId="08BC12CC" w14:textId="6CEFAADD" w:rsidR="00643932" w:rsidRDefault="0095704E"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Modern organisational practices incre</w:t>
      </w:r>
      <w:r w:rsidR="00CE07A4">
        <w:rPr>
          <w:rFonts w:asciiTheme="minorHAnsi" w:eastAsia="Trebuchet MS" w:hAnsiTheme="minorHAnsi" w:cs="Times New Roman"/>
        </w:rPr>
        <w:t>asingly recogni</w:t>
      </w:r>
      <w:r w:rsidR="00B266C8">
        <w:rPr>
          <w:rFonts w:asciiTheme="minorHAnsi" w:eastAsia="Trebuchet MS" w:hAnsiTheme="minorHAnsi" w:cs="Times New Roman"/>
        </w:rPr>
        <w:t>s</w:t>
      </w:r>
      <w:r w:rsidR="00CE07A4">
        <w:rPr>
          <w:rFonts w:asciiTheme="minorHAnsi" w:eastAsia="Trebuchet MS" w:hAnsiTheme="minorHAnsi" w:cs="Times New Roman"/>
        </w:rPr>
        <w:t xml:space="preserve">e </w:t>
      </w:r>
      <w:r w:rsidR="00791CD1">
        <w:rPr>
          <w:rFonts w:asciiTheme="minorHAnsi" w:eastAsia="Trebuchet MS" w:hAnsiTheme="minorHAnsi" w:cs="Times New Roman"/>
        </w:rPr>
        <w:t xml:space="preserve">employee engagement </w:t>
      </w:r>
      <w:proofErr w:type="gramStart"/>
      <w:r w:rsidR="00791CD1">
        <w:rPr>
          <w:rFonts w:asciiTheme="minorHAnsi" w:eastAsia="Trebuchet MS" w:hAnsiTheme="minorHAnsi" w:cs="Times New Roman"/>
        </w:rPr>
        <w:t>plays</w:t>
      </w:r>
      <w:proofErr w:type="gramEnd"/>
      <w:r w:rsidR="00791CD1">
        <w:rPr>
          <w:rFonts w:asciiTheme="minorHAnsi" w:eastAsia="Trebuchet MS" w:hAnsiTheme="minorHAnsi" w:cs="Times New Roman"/>
        </w:rPr>
        <w:t xml:space="preserve"> </w:t>
      </w:r>
      <w:r w:rsidR="00E0694B">
        <w:rPr>
          <w:rFonts w:asciiTheme="minorHAnsi" w:eastAsia="Trebuchet MS" w:hAnsiTheme="minorHAnsi" w:cs="Times New Roman"/>
        </w:rPr>
        <w:t xml:space="preserve">a critical role in driving performance and building strong workplace relationships. Two commonly used approaches to facilitate engagement are employee involvement and employee participation. </w:t>
      </w:r>
      <w:r w:rsidR="003C19B3">
        <w:rPr>
          <w:rFonts w:asciiTheme="minorHAnsi" w:eastAsia="Trebuchet MS" w:hAnsiTheme="minorHAnsi" w:cs="Times New Roman"/>
        </w:rPr>
        <w:t>Though sometimes used interchangeably, these terms ref</w:t>
      </w:r>
      <w:r w:rsidR="00267442">
        <w:rPr>
          <w:rFonts w:asciiTheme="minorHAnsi" w:eastAsia="Trebuchet MS" w:hAnsiTheme="minorHAnsi" w:cs="Times New Roman"/>
        </w:rPr>
        <w:t>lect distinct concepts with different implications for organisational dynamics and employee relations</w:t>
      </w:r>
      <w:r w:rsidR="00224AE9">
        <w:rPr>
          <w:rFonts w:asciiTheme="minorHAnsi" w:eastAsia="Trebuchet MS" w:hAnsiTheme="minorHAnsi" w:cs="Times New Roman"/>
        </w:rPr>
        <w:t>.</w:t>
      </w:r>
    </w:p>
    <w:p w14:paraId="7B60A5E9" w14:textId="77777777" w:rsidR="00224AE9" w:rsidRDefault="00224AE9" w:rsidP="008422BD">
      <w:pPr>
        <w:pStyle w:val="Nornal"/>
        <w:spacing w:after="0" w:line="240" w:lineRule="auto"/>
        <w:rPr>
          <w:rFonts w:asciiTheme="minorHAnsi" w:eastAsia="Trebuchet MS" w:hAnsiTheme="minorHAnsi" w:cs="Times New Roman"/>
        </w:rPr>
      </w:pPr>
    </w:p>
    <w:p w14:paraId="099C95B3" w14:textId="40C25C9F" w:rsidR="00224AE9" w:rsidRDefault="009D2549"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Employee involvement is a top-down, management-led process where employees are invited to contribute ideas, feedback, or suggestions aimed at improving operational </w:t>
      </w:r>
      <w:r w:rsidR="00D10871">
        <w:rPr>
          <w:rFonts w:asciiTheme="minorHAnsi" w:eastAsia="Trebuchet MS" w:hAnsiTheme="minorHAnsi" w:cs="Times New Roman"/>
        </w:rPr>
        <w:t>efficiency</w:t>
      </w:r>
      <w:r>
        <w:rPr>
          <w:rFonts w:asciiTheme="minorHAnsi" w:eastAsia="Trebuchet MS" w:hAnsiTheme="minorHAnsi" w:cs="Times New Roman"/>
        </w:rPr>
        <w:t xml:space="preserve"> or service quality. However, final decision-making authority remains with management</w:t>
      </w:r>
      <w:r w:rsidR="00D10871">
        <w:rPr>
          <w:rFonts w:asciiTheme="minorHAnsi" w:eastAsia="Trebuchet MS" w:hAnsiTheme="minorHAnsi" w:cs="Times New Roman"/>
        </w:rPr>
        <w:t xml:space="preserve"> (CIPD, 2025). Common forms</w:t>
      </w:r>
      <w:r w:rsidR="007C5811">
        <w:rPr>
          <w:rFonts w:asciiTheme="minorHAnsi" w:eastAsia="Trebuchet MS" w:hAnsiTheme="minorHAnsi" w:cs="Times New Roman"/>
        </w:rPr>
        <w:t xml:space="preserve"> include staff surveys, suggestions scheme, and quality circles. Whilst this approach creates engagement, it aligns employee input with managerial objectives rather than employee-led change.</w:t>
      </w:r>
    </w:p>
    <w:p w14:paraId="6509AAD6" w14:textId="77777777" w:rsidR="007C5811" w:rsidRDefault="007C5811" w:rsidP="008422BD">
      <w:pPr>
        <w:pStyle w:val="Nornal"/>
        <w:spacing w:after="0" w:line="240" w:lineRule="auto"/>
        <w:rPr>
          <w:rFonts w:asciiTheme="minorHAnsi" w:eastAsia="Trebuchet MS" w:hAnsiTheme="minorHAnsi" w:cs="Times New Roman"/>
        </w:rPr>
      </w:pPr>
    </w:p>
    <w:p w14:paraId="77824458" w14:textId="75B6DE75" w:rsidR="007C5811" w:rsidRDefault="007C5811"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In </w:t>
      </w:r>
      <w:r w:rsidR="003C32C9">
        <w:rPr>
          <w:rFonts w:asciiTheme="minorHAnsi" w:eastAsia="Trebuchet MS" w:hAnsiTheme="minorHAnsi" w:cs="Times New Roman"/>
        </w:rPr>
        <w:t>contrast</w:t>
      </w:r>
      <w:r>
        <w:rPr>
          <w:rFonts w:asciiTheme="minorHAnsi" w:eastAsia="Trebuchet MS" w:hAnsiTheme="minorHAnsi" w:cs="Times New Roman"/>
        </w:rPr>
        <w:t xml:space="preserve">, employee participation involves employees in actual decision-making, often through formal mechanisms such as collective bargaining, joint consultation committees, or board-level representation. Participation redistributes </w:t>
      </w:r>
      <w:r w:rsidR="00D937BC">
        <w:rPr>
          <w:rFonts w:asciiTheme="minorHAnsi" w:eastAsia="Trebuchet MS" w:hAnsiTheme="minorHAnsi" w:cs="Times New Roman"/>
        </w:rPr>
        <w:t xml:space="preserve">power by allowing employees a direct role in shaping policies and operational strategies (Badawi, 2023). This approach transforms employees from advisors to co-decision-makers, </w:t>
      </w:r>
      <w:r w:rsidR="003C32C9">
        <w:rPr>
          <w:rFonts w:asciiTheme="minorHAnsi" w:eastAsia="Trebuchet MS" w:hAnsiTheme="minorHAnsi" w:cs="Times New Roman"/>
        </w:rPr>
        <w:t>creating a sense of ownership and accountability.</w:t>
      </w:r>
    </w:p>
    <w:p w14:paraId="3F74B3DA" w14:textId="77777777" w:rsidR="00643932" w:rsidRDefault="00643932" w:rsidP="008422BD">
      <w:pPr>
        <w:pStyle w:val="Nornal"/>
        <w:spacing w:after="0" w:line="240" w:lineRule="auto"/>
        <w:rPr>
          <w:rFonts w:asciiTheme="minorHAnsi" w:eastAsia="Trebuchet MS" w:hAnsiTheme="minorHAnsi" w:cs="Times New Roman"/>
        </w:rPr>
      </w:pPr>
    </w:p>
    <w:p w14:paraId="3AE120A4" w14:textId="72E44B52" w:rsidR="0099791B" w:rsidRDefault="00E73F33"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The key distinction lies in the leve</w:t>
      </w:r>
      <w:r w:rsidR="00934619">
        <w:rPr>
          <w:rFonts w:asciiTheme="minorHAnsi" w:eastAsia="Trebuchet MS" w:hAnsiTheme="minorHAnsi" w:cs="Times New Roman"/>
        </w:rPr>
        <w:t xml:space="preserve">l of influence. Involvement </w:t>
      </w:r>
      <w:r w:rsidR="0099791B">
        <w:rPr>
          <w:rFonts w:asciiTheme="minorHAnsi" w:eastAsia="Trebuchet MS" w:hAnsiTheme="minorHAnsi" w:cs="Times New Roman"/>
        </w:rPr>
        <w:t>is consultative, where employees advise; participation is collaborative, where employees decide. This distinction significantly impacts on the quality of relationships within the organisation.</w:t>
      </w:r>
    </w:p>
    <w:p w14:paraId="2F70430E" w14:textId="77777777" w:rsidR="00DB411A" w:rsidRDefault="00DB411A" w:rsidP="008422BD">
      <w:pPr>
        <w:pStyle w:val="Nornal"/>
        <w:spacing w:after="0" w:line="240" w:lineRule="auto"/>
        <w:rPr>
          <w:rFonts w:asciiTheme="minorHAnsi" w:eastAsia="Trebuchet MS" w:hAnsiTheme="minorHAnsi" w:cs="Times New Roman"/>
        </w:rPr>
      </w:pPr>
    </w:p>
    <w:p w14:paraId="42B616D5" w14:textId="69561113" w:rsidR="00DB411A" w:rsidRDefault="003F748A"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Employee involvement helps build positive relationships through a culture of respect, openness, and communication. </w:t>
      </w:r>
      <w:r w:rsidR="00D25036">
        <w:rPr>
          <w:rFonts w:asciiTheme="minorHAnsi" w:eastAsia="Trebuchet MS" w:hAnsiTheme="minorHAnsi" w:cs="Times New Roman"/>
        </w:rPr>
        <w:t xml:space="preserve">When management consistently seeks employee input and feedback, it signals that employee voices are valued. This increases morale, </w:t>
      </w:r>
      <w:r w:rsidR="00646B21">
        <w:rPr>
          <w:rFonts w:asciiTheme="minorHAnsi" w:eastAsia="Trebuchet MS" w:hAnsiTheme="minorHAnsi" w:cs="Times New Roman"/>
        </w:rPr>
        <w:t xml:space="preserve">enhances job satisfaction, and promotes a culture of teamwork </w:t>
      </w:r>
      <w:r w:rsidR="00AD557A">
        <w:rPr>
          <w:rFonts w:asciiTheme="minorHAnsi" w:eastAsia="Trebuchet MS" w:hAnsiTheme="minorHAnsi" w:cs="Times New Roman"/>
        </w:rPr>
        <w:t>(Beevers, Rea and Hayden, 2019)</w:t>
      </w:r>
      <w:r w:rsidR="0004277B">
        <w:rPr>
          <w:rFonts w:asciiTheme="minorHAnsi" w:eastAsia="Trebuchet MS" w:hAnsiTheme="minorHAnsi" w:cs="Times New Roman"/>
        </w:rPr>
        <w:t>. Addi</w:t>
      </w:r>
      <w:r w:rsidR="008D3E69">
        <w:rPr>
          <w:rFonts w:asciiTheme="minorHAnsi" w:eastAsia="Trebuchet MS" w:hAnsiTheme="minorHAnsi" w:cs="Times New Roman"/>
        </w:rPr>
        <w:t>tionally, involvement initiatives like team-based problem-solving and collaborative brainstorming sessions build strong interpersonal</w:t>
      </w:r>
      <w:r w:rsidR="00DA7109">
        <w:rPr>
          <w:rFonts w:asciiTheme="minorHAnsi" w:eastAsia="Trebuchet MS" w:hAnsiTheme="minorHAnsi" w:cs="Times New Roman"/>
        </w:rPr>
        <w:t xml:space="preserve"> bonds among colleagues, strengthening peer relationships.</w:t>
      </w:r>
    </w:p>
    <w:p w14:paraId="383A4AB5" w14:textId="77777777" w:rsidR="00DA7109" w:rsidRDefault="00DA7109" w:rsidP="008422BD">
      <w:pPr>
        <w:pStyle w:val="Nornal"/>
        <w:spacing w:after="0" w:line="240" w:lineRule="auto"/>
        <w:rPr>
          <w:rFonts w:asciiTheme="minorHAnsi" w:eastAsia="Trebuchet MS" w:hAnsiTheme="minorHAnsi" w:cs="Times New Roman"/>
        </w:rPr>
      </w:pPr>
    </w:p>
    <w:p w14:paraId="483F5358" w14:textId="307EB9D8" w:rsidR="00DA7109" w:rsidRDefault="00DA7109"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Employee participation tends to create </w:t>
      </w:r>
      <w:r w:rsidR="00E81AB0">
        <w:rPr>
          <w:rFonts w:asciiTheme="minorHAnsi" w:eastAsia="Trebuchet MS" w:hAnsiTheme="minorHAnsi" w:cs="Times New Roman"/>
        </w:rPr>
        <w:t>even deeper relational outcomes. By granting employees genuine influence over decisions, organisations communicate high le</w:t>
      </w:r>
      <w:r w:rsidR="00AF46F8">
        <w:rPr>
          <w:rFonts w:asciiTheme="minorHAnsi" w:eastAsia="Trebuchet MS" w:hAnsiTheme="minorHAnsi" w:cs="Times New Roman"/>
        </w:rPr>
        <w:t>v</w:t>
      </w:r>
      <w:r w:rsidR="00E81AB0">
        <w:rPr>
          <w:rFonts w:asciiTheme="minorHAnsi" w:eastAsia="Trebuchet MS" w:hAnsiTheme="minorHAnsi" w:cs="Times New Roman"/>
        </w:rPr>
        <w:t xml:space="preserve">els of trust and commitment. This empowerment increases employees’ </w:t>
      </w:r>
      <w:r w:rsidR="00AF46F8">
        <w:rPr>
          <w:rFonts w:asciiTheme="minorHAnsi" w:eastAsia="Trebuchet MS" w:hAnsiTheme="minorHAnsi" w:cs="Times New Roman"/>
        </w:rPr>
        <w:t>psychological ownership, reduces turnover, and strengthens resilience during organisational change</w:t>
      </w:r>
      <w:r w:rsidR="004045AC">
        <w:rPr>
          <w:rFonts w:asciiTheme="minorHAnsi" w:eastAsia="Trebuchet MS" w:hAnsiTheme="minorHAnsi" w:cs="Times New Roman"/>
        </w:rPr>
        <w:t xml:space="preserve"> (</w:t>
      </w:r>
      <w:r w:rsidR="00A72ED7">
        <w:rPr>
          <w:rFonts w:asciiTheme="minorHAnsi" w:eastAsia="Trebuchet MS" w:hAnsiTheme="minorHAnsi" w:cs="Times New Roman"/>
        </w:rPr>
        <w:t>Garcia</w:t>
      </w:r>
      <w:r w:rsidR="00A9412B">
        <w:rPr>
          <w:rFonts w:asciiTheme="minorHAnsi" w:eastAsia="Trebuchet MS" w:hAnsiTheme="minorHAnsi" w:cs="Times New Roman"/>
        </w:rPr>
        <w:t>, 2024). Participatory approaches also promote collaborative leadership models, which flatten hierarchies and foster equality and shared purpose</w:t>
      </w:r>
      <w:r w:rsidR="008D0965">
        <w:rPr>
          <w:rFonts w:asciiTheme="minorHAnsi" w:eastAsia="Trebuchet MS" w:hAnsiTheme="minorHAnsi" w:cs="Times New Roman"/>
        </w:rPr>
        <w:t>, all key factors for building sustainable, trust-based work environments.</w:t>
      </w:r>
    </w:p>
    <w:p w14:paraId="55979329" w14:textId="77777777" w:rsidR="008D0965" w:rsidRDefault="008D0965" w:rsidP="008422BD">
      <w:pPr>
        <w:pStyle w:val="Nornal"/>
        <w:spacing w:after="0" w:line="240" w:lineRule="auto"/>
        <w:rPr>
          <w:rFonts w:asciiTheme="minorHAnsi" w:eastAsia="Trebuchet MS" w:hAnsiTheme="minorHAnsi" w:cs="Times New Roman"/>
        </w:rPr>
      </w:pPr>
    </w:p>
    <w:p w14:paraId="0D497815" w14:textId="72A0D090" w:rsidR="008D0965" w:rsidRDefault="00A455AB"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Recent examples include Grundfos, a Danish manufacturing firm where employee-elected board members influence strategic planning</w:t>
      </w:r>
      <w:r w:rsidR="005B5A04">
        <w:rPr>
          <w:rFonts w:asciiTheme="minorHAnsi" w:eastAsia="Trebuchet MS" w:hAnsiTheme="minorHAnsi" w:cs="Times New Roman"/>
        </w:rPr>
        <w:t xml:space="preserve">. </w:t>
      </w:r>
      <w:r w:rsidR="008F2B91">
        <w:rPr>
          <w:rFonts w:asciiTheme="minorHAnsi" w:eastAsia="Trebuchet MS" w:hAnsiTheme="minorHAnsi" w:cs="Times New Roman"/>
        </w:rPr>
        <w:t xml:space="preserve">This inclusive model </w:t>
      </w:r>
      <w:r w:rsidR="004B6AFE">
        <w:rPr>
          <w:rFonts w:asciiTheme="minorHAnsi" w:eastAsia="Trebuchet MS" w:hAnsiTheme="minorHAnsi" w:cs="Times New Roman"/>
        </w:rPr>
        <w:t>h</w:t>
      </w:r>
      <w:r w:rsidR="008F2B91">
        <w:rPr>
          <w:rFonts w:asciiTheme="minorHAnsi" w:eastAsia="Trebuchet MS" w:hAnsiTheme="minorHAnsi" w:cs="Times New Roman"/>
        </w:rPr>
        <w:t>as been linked to higher innovation and stronger employee retention (</w:t>
      </w:r>
      <w:r w:rsidR="005B5A04">
        <w:rPr>
          <w:rFonts w:asciiTheme="minorHAnsi" w:eastAsia="Trebuchet MS" w:hAnsiTheme="minorHAnsi" w:cs="Times New Roman"/>
        </w:rPr>
        <w:t>Harvard.edu, 2025).</w:t>
      </w:r>
      <w:r w:rsidR="004B6AFE">
        <w:rPr>
          <w:rFonts w:asciiTheme="minorHAnsi" w:eastAsia="Trebuchet MS" w:hAnsiTheme="minorHAnsi" w:cs="Times New Roman"/>
        </w:rPr>
        <w:t xml:space="preserve"> Similarly, Spotify has embraced employee-driven agile </w:t>
      </w:r>
      <w:r w:rsidR="00CE1588">
        <w:rPr>
          <w:rFonts w:asciiTheme="minorHAnsi" w:eastAsia="Trebuchet MS" w:hAnsiTheme="minorHAnsi" w:cs="Times New Roman"/>
        </w:rPr>
        <w:t>frameworks that empower teams to co-create projects and influence company direction, increasing both motivation and performance (</w:t>
      </w:r>
      <w:proofErr w:type="spellStart"/>
      <w:r w:rsidR="00EF6994">
        <w:rPr>
          <w:rFonts w:asciiTheme="minorHAnsi" w:eastAsia="Trebuchet MS" w:hAnsiTheme="minorHAnsi" w:cs="Times New Roman"/>
        </w:rPr>
        <w:t>Cruth</w:t>
      </w:r>
      <w:proofErr w:type="spellEnd"/>
      <w:r w:rsidR="00EF6994">
        <w:rPr>
          <w:rFonts w:asciiTheme="minorHAnsi" w:eastAsia="Trebuchet MS" w:hAnsiTheme="minorHAnsi" w:cs="Times New Roman"/>
        </w:rPr>
        <w:t>, 2021</w:t>
      </w:r>
      <w:r w:rsidR="00CE1588">
        <w:rPr>
          <w:rFonts w:asciiTheme="minorHAnsi" w:eastAsia="Trebuchet MS" w:hAnsiTheme="minorHAnsi" w:cs="Times New Roman"/>
        </w:rPr>
        <w:t>).</w:t>
      </w:r>
    </w:p>
    <w:p w14:paraId="2F8699CF" w14:textId="77777777" w:rsidR="002E1195" w:rsidRDefault="002E1195" w:rsidP="008422BD">
      <w:pPr>
        <w:pStyle w:val="Nornal"/>
        <w:spacing w:after="0" w:line="240" w:lineRule="auto"/>
        <w:rPr>
          <w:rFonts w:asciiTheme="minorHAnsi" w:eastAsia="Trebuchet MS" w:hAnsiTheme="minorHAnsi" w:cs="Times New Roman"/>
        </w:rPr>
      </w:pPr>
    </w:p>
    <w:p w14:paraId="5179AF4C" w14:textId="16422D8F" w:rsidR="002E1195" w:rsidRDefault="002E1195" w:rsidP="008422BD">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In conclusion, both involvement and parti</w:t>
      </w:r>
      <w:r w:rsidR="00647982">
        <w:rPr>
          <w:rFonts w:asciiTheme="minorHAnsi" w:eastAsia="Trebuchet MS" w:hAnsiTheme="minorHAnsi" w:cs="Times New Roman"/>
        </w:rPr>
        <w:t xml:space="preserve">cipation contribute significantly to strong workplace relationships. Involvement fosters recognition and communication, while participation promotes empowerment and shared responsibility. A balanced integration of both approaches </w:t>
      </w:r>
      <w:r w:rsidR="00647982">
        <w:rPr>
          <w:rFonts w:asciiTheme="minorHAnsi" w:eastAsia="Trebuchet MS" w:hAnsiTheme="minorHAnsi" w:cs="Times New Roman"/>
        </w:rPr>
        <w:lastRenderedPageBreak/>
        <w:t xml:space="preserve">enables organisations to cultivate a committed, engaged, and high-performing workplace which </w:t>
      </w:r>
      <w:proofErr w:type="gramStart"/>
      <w:r w:rsidR="00647982">
        <w:rPr>
          <w:rFonts w:asciiTheme="minorHAnsi" w:eastAsia="Trebuchet MS" w:hAnsiTheme="minorHAnsi" w:cs="Times New Roman"/>
        </w:rPr>
        <w:t>are</w:t>
      </w:r>
      <w:proofErr w:type="gramEnd"/>
      <w:r w:rsidR="00647982">
        <w:rPr>
          <w:rFonts w:asciiTheme="minorHAnsi" w:eastAsia="Trebuchet MS" w:hAnsiTheme="minorHAnsi" w:cs="Times New Roman"/>
        </w:rPr>
        <w:t xml:space="preserve"> essential in periods of uncertainty such as a merger.</w:t>
      </w:r>
    </w:p>
    <w:p w14:paraId="79BC549A" w14:textId="77777777" w:rsidR="00643932" w:rsidRDefault="00643932" w:rsidP="008422BD">
      <w:pPr>
        <w:pStyle w:val="Nornal"/>
        <w:spacing w:after="0" w:line="240" w:lineRule="auto"/>
        <w:rPr>
          <w:rFonts w:asciiTheme="minorHAnsi" w:eastAsia="Trebuchet MS" w:hAnsiTheme="minorHAnsi" w:cs="Times New Roman"/>
        </w:rPr>
      </w:pPr>
    </w:p>
    <w:p w14:paraId="1C4FC3D5" w14:textId="77777777" w:rsidR="00643932" w:rsidRDefault="00643932" w:rsidP="008422BD">
      <w:pPr>
        <w:pStyle w:val="Nornal"/>
        <w:spacing w:after="0" w:line="240" w:lineRule="auto"/>
        <w:rPr>
          <w:rFonts w:asciiTheme="minorHAnsi" w:eastAsia="Trebuchet MS" w:hAnsiTheme="minorHAnsi" w:cs="Times New Roman"/>
        </w:rPr>
      </w:pPr>
    </w:p>
    <w:p w14:paraId="6777E70A" w14:textId="366BC7EE" w:rsidR="00B56579" w:rsidRPr="00647982" w:rsidRDefault="00647982" w:rsidP="00B56579">
      <w:pPr>
        <w:pStyle w:val="Nornal"/>
        <w:spacing w:after="0" w:line="240" w:lineRule="auto"/>
        <w:rPr>
          <w:rFonts w:asciiTheme="minorHAnsi" w:eastAsia="Trebuchet MS" w:hAnsiTheme="minorHAnsi" w:cs="Times New Roman"/>
          <w:b/>
          <w:bCs/>
        </w:rPr>
      </w:pPr>
      <w:r w:rsidRPr="00647982">
        <w:rPr>
          <w:rFonts w:asciiTheme="minorHAnsi" w:eastAsia="Trebuchet MS" w:hAnsiTheme="minorHAnsi" w:cs="Times New Roman"/>
          <w:b/>
          <w:bCs/>
        </w:rPr>
        <w:t>AC 1.2</w:t>
      </w:r>
    </w:p>
    <w:p w14:paraId="76337F1F" w14:textId="77777777" w:rsidR="00647982" w:rsidRPr="0063431E" w:rsidRDefault="00647982" w:rsidP="00B56579">
      <w:pPr>
        <w:pStyle w:val="Nornal"/>
        <w:spacing w:after="0" w:line="240" w:lineRule="auto"/>
        <w:rPr>
          <w:rFonts w:asciiTheme="minorHAnsi" w:eastAsia="Trebuchet MS" w:hAnsiTheme="minorHAnsi" w:cs="Times New Roman"/>
        </w:rPr>
      </w:pPr>
    </w:p>
    <w:p w14:paraId="2737EAD4" w14:textId="2BD453E2" w:rsidR="00592D60" w:rsidRDefault="00F078AE"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Effective</w:t>
      </w:r>
      <w:r w:rsidR="009666F5">
        <w:rPr>
          <w:rFonts w:asciiTheme="minorHAnsi" w:eastAsia="Trebuchet MS" w:hAnsiTheme="minorHAnsi" w:cs="Times New Roman"/>
        </w:rPr>
        <w:t xml:space="preserve"> employee representation</w:t>
      </w:r>
      <w:r w:rsidR="005F416A">
        <w:rPr>
          <w:rFonts w:asciiTheme="minorHAnsi" w:eastAsia="Trebuchet MS" w:hAnsiTheme="minorHAnsi" w:cs="Times New Roman"/>
        </w:rPr>
        <w:t xml:space="preserve"> is</w:t>
      </w:r>
      <w:r w:rsidR="00C37A98">
        <w:rPr>
          <w:rFonts w:asciiTheme="minorHAnsi" w:eastAsia="Trebuchet MS" w:hAnsiTheme="minorHAnsi" w:cs="Times New Roman"/>
        </w:rPr>
        <w:t xml:space="preserve"> fundamental in promoting fairness, trust and constructive dialogue in the workplace</w:t>
      </w:r>
      <w:r w:rsidR="00DA53CE">
        <w:rPr>
          <w:rFonts w:asciiTheme="minorHAnsi" w:eastAsia="Trebuchet MS" w:hAnsiTheme="minorHAnsi" w:cs="Times New Roman"/>
        </w:rPr>
        <w:t>. In the public sector, especially du</w:t>
      </w:r>
      <w:r w:rsidR="0053573A">
        <w:rPr>
          <w:rFonts w:asciiTheme="minorHAnsi" w:eastAsia="Trebuchet MS" w:hAnsiTheme="minorHAnsi" w:cs="Times New Roman"/>
        </w:rPr>
        <w:t>ring times of organisation change such as mergers, having clear and effective representation mechanisms is essential to maintain workforce morale and support organi</w:t>
      </w:r>
      <w:r w:rsidR="00F303FF">
        <w:rPr>
          <w:rFonts w:asciiTheme="minorHAnsi" w:eastAsia="Trebuchet MS" w:hAnsiTheme="minorHAnsi" w:cs="Times New Roman"/>
        </w:rPr>
        <w:t>sational objectives</w:t>
      </w:r>
      <w:r w:rsidR="000D1185">
        <w:rPr>
          <w:rFonts w:asciiTheme="minorHAnsi" w:eastAsia="Trebuchet MS" w:hAnsiTheme="minorHAnsi" w:cs="Times New Roman"/>
        </w:rPr>
        <w:t xml:space="preserve">. Representation </w:t>
      </w:r>
      <w:r w:rsidR="000E6E90">
        <w:rPr>
          <w:rFonts w:asciiTheme="minorHAnsi" w:eastAsia="Trebuchet MS" w:hAnsiTheme="minorHAnsi" w:cs="Times New Roman"/>
        </w:rPr>
        <w:t>take</w:t>
      </w:r>
      <w:r w:rsidR="005F416A">
        <w:rPr>
          <w:rFonts w:asciiTheme="minorHAnsi" w:eastAsia="Trebuchet MS" w:hAnsiTheme="minorHAnsi" w:cs="Times New Roman"/>
        </w:rPr>
        <w:t>s</w:t>
      </w:r>
      <w:r w:rsidR="000E6E90">
        <w:rPr>
          <w:rFonts w:asciiTheme="minorHAnsi" w:eastAsia="Trebuchet MS" w:hAnsiTheme="minorHAnsi" w:cs="Times New Roman"/>
        </w:rPr>
        <w:t xml:space="preserve"> two forms: Union and Non-Union representation,</w:t>
      </w:r>
      <w:r w:rsidR="005F416A">
        <w:rPr>
          <w:rFonts w:asciiTheme="minorHAnsi" w:eastAsia="Trebuchet MS" w:hAnsiTheme="minorHAnsi" w:cs="Times New Roman"/>
        </w:rPr>
        <w:t xml:space="preserve"> both </w:t>
      </w:r>
      <w:r w:rsidR="000E6E90">
        <w:rPr>
          <w:rFonts w:asciiTheme="minorHAnsi" w:eastAsia="Trebuchet MS" w:hAnsiTheme="minorHAnsi" w:cs="Times New Roman"/>
        </w:rPr>
        <w:t xml:space="preserve">offering </w:t>
      </w:r>
      <w:r w:rsidR="003E776B">
        <w:rPr>
          <w:rFonts w:asciiTheme="minorHAnsi" w:eastAsia="Trebuchet MS" w:hAnsiTheme="minorHAnsi" w:cs="Times New Roman"/>
        </w:rPr>
        <w:t>distinct</w:t>
      </w:r>
      <w:r w:rsidR="000E6E90">
        <w:rPr>
          <w:rFonts w:asciiTheme="minorHAnsi" w:eastAsia="Trebuchet MS" w:hAnsiTheme="minorHAnsi" w:cs="Times New Roman"/>
        </w:rPr>
        <w:t xml:space="preserve"> advantages and limitations.</w:t>
      </w:r>
    </w:p>
    <w:p w14:paraId="7542CF18" w14:textId="77777777" w:rsidR="000E6E90" w:rsidRDefault="000E6E90" w:rsidP="00B56579">
      <w:pPr>
        <w:pStyle w:val="Nornal"/>
        <w:spacing w:after="0" w:line="240" w:lineRule="auto"/>
        <w:rPr>
          <w:rFonts w:asciiTheme="minorHAnsi" w:eastAsia="Trebuchet MS" w:hAnsiTheme="minorHAnsi" w:cs="Times New Roman"/>
        </w:rPr>
      </w:pPr>
    </w:p>
    <w:p w14:paraId="3C4B4BB1" w14:textId="45563981" w:rsidR="000E6E90" w:rsidRDefault="000E6E90"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Union representation is the more </w:t>
      </w:r>
      <w:r w:rsidR="003E776B">
        <w:rPr>
          <w:rFonts w:asciiTheme="minorHAnsi" w:eastAsia="Trebuchet MS" w:hAnsiTheme="minorHAnsi" w:cs="Times New Roman"/>
        </w:rPr>
        <w:t>traditional</w:t>
      </w:r>
      <w:r>
        <w:rPr>
          <w:rFonts w:asciiTheme="minorHAnsi" w:eastAsia="Trebuchet MS" w:hAnsiTheme="minorHAnsi" w:cs="Times New Roman"/>
        </w:rPr>
        <w:t xml:space="preserve"> </w:t>
      </w:r>
      <w:r w:rsidR="003E776B">
        <w:rPr>
          <w:rFonts w:asciiTheme="minorHAnsi" w:eastAsia="Trebuchet MS" w:hAnsiTheme="minorHAnsi" w:cs="Times New Roman"/>
        </w:rPr>
        <w:t xml:space="preserve">in the public sector. Trade unions are independent bodies legally </w:t>
      </w:r>
      <w:r w:rsidR="00647982">
        <w:rPr>
          <w:rFonts w:asciiTheme="minorHAnsi" w:eastAsia="Trebuchet MS" w:hAnsiTheme="minorHAnsi" w:cs="Times New Roman"/>
        </w:rPr>
        <w:t>recognised</w:t>
      </w:r>
      <w:r w:rsidR="003E776B">
        <w:rPr>
          <w:rFonts w:asciiTheme="minorHAnsi" w:eastAsia="Trebuchet MS" w:hAnsiTheme="minorHAnsi" w:cs="Times New Roman"/>
        </w:rPr>
        <w:t xml:space="preserve"> to represent workers in</w:t>
      </w:r>
      <w:r w:rsidR="002358DE">
        <w:rPr>
          <w:rFonts w:asciiTheme="minorHAnsi" w:eastAsia="Trebuchet MS" w:hAnsiTheme="minorHAnsi" w:cs="Times New Roman"/>
        </w:rPr>
        <w:t xml:space="preserve"> negotiations and consultations. They have statutory rights under the Trade Union and Labour Relations (consolidation) Act 1992, including the right to collective bargaining and involvement in redundancy</w:t>
      </w:r>
      <w:r w:rsidR="002D044C">
        <w:rPr>
          <w:rFonts w:asciiTheme="minorHAnsi" w:eastAsia="Trebuchet MS" w:hAnsiTheme="minorHAnsi" w:cs="Times New Roman"/>
        </w:rPr>
        <w:t xml:space="preserve"> </w:t>
      </w:r>
      <w:r w:rsidR="00246DCB">
        <w:rPr>
          <w:rFonts w:asciiTheme="minorHAnsi" w:eastAsia="Trebuchet MS" w:hAnsiTheme="minorHAnsi" w:cs="Times New Roman"/>
        </w:rPr>
        <w:t>consultations</w:t>
      </w:r>
      <w:r w:rsidR="002D044C">
        <w:rPr>
          <w:rFonts w:asciiTheme="minorHAnsi" w:eastAsia="Trebuchet MS" w:hAnsiTheme="minorHAnsi" w:cs="Times New Roman"/>
        </w:rPr>
        <w:t xml:space="preserve"> and TUPE transfers (UK Parliament, 2024)</w:t>
      </w:r>
      <w:r w:rsidR="00246DCB">
        <w:rPr>
          <w:rFonts w:asciiTheme="minorHAnsi" w:eastAsia="Trebuchet MS" w:hAnsiTheme="minorHAnsi" w:cs="Times New Roman"/>
        </w:rPr>
        <w:t>.</w:t>
      </w:r>
    </w:p>
    <w:p w14:paraId="7D2EB1A3" w14:textId="7A1169B0" w:rsidR="002A5F3C" w:rsidRDefault="002A5F3C" w:rsidP="00B56579">
      <w:pPr>
        <w:pStyle w:val="Nornal"/>
        <w:spacing w:after="0" w:line="240" w:lineRule="auto"/>
        <w:rPr>
          <w:rFonts w:asciiTheme="minorHAnsi" w:eastAsia="Trebuchet MS" w:hAnsiTheme="minorHAnsi" w:cs="Times New Roman"/>
        </w:rPr>
      </w:pPr>
    </w:p>
    <w:p w14:paraId="57834269" w14:textId="5E71A09B" w:rsidR="002A5F3C" w:rsidRDefault="002A5F3C"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Union </w:t>
      </w:r>
      <w:r w:rsidR="001B2DD8">
        <w:rPr>
          <w:rFonts w:asciiTheme="minorHAnsi" w:eastAsia="Trebuchet MS" w:hAnsiTheme="minorHAnsi" w:cs="Times New Roman"/>
        </w:rPr>
        <w:t>representatives</w:t>
      </w:r>
      <w:r>
        <w:rPr>
          <w:rFonts w:asciiTheme="minorHAnsi" w:eastAsia="Trebuchet MS" w:hAnsiTheme="minorHAnsi" w:cs="Times New Roman"/>
        </w:rPr>
        <w:t xml:space="preserve"> advocate for improved pay, conditions, job security, and fair treatment. They assist employees in grievance, disciplinary</w:t>
      </w:r>
      <w:r w:rsidR="001B2DD8">
        <w:rPr>
          <w:rFonts w:asciiTheme="minorHAnsi" w:eastAsia="Trebuchet MS" w:hAnsiTheme="minorHAnsi" w:cs="Times New Roman"/>
        </w:rPr>
        <w:t xml:space="preserve">, or performance cases. Their independence provides a level of assurance to employees that their </w:t>
      </w:r>
      <w:r w:rsidR="000118F6">
        <w:rPr>
          <w:rFonts w:asciiTheme="minorHAnsi" w:eastAsia="Trebuchet MS" w:hAnsiTheme="minorHAnsi" w:cs="Times New Roman"/>
        </w:rPr>
        <w:t>interests</w:t>
      </w:r>
      <w:r w:rsidR="001B2DD8">
        <w:rPr>
          <w:rFonts w:asciiTheme="minorHAnsi" w:eastAsia="Trebuchet MS" w:hAnsiTheme="minorHAnsi" w:cs="Times New Roman"/>
        </w:rPr>
        <w:t xml:space="preserve"> will be strongly defended (ACAS, 2024).</w:t>
      </w:r>
    </w:p>
    <w:p w14:paraId="7AA8A22B" w14:textId="77777777" w:rsidR="005F416A" w:rsidRDefault="005F416A" w:rsidP="00B56579">
      <w:pPr>
        <w:pStyle w:val="Nornal"/>
        <w:spacing w:after="0" w:line="240" w:lineRule="auto"/>
        <w:rPr>
          <w:rFonts w:asciiTheme="minorHAnsi" w:eastAsia="Trebuchet MS" w:hAnsiTheme="minorHAnsi" w:cs="Times New Roman"/>
        </w:rPr>
      </w:pPr>
    </w:p>
    <w:p w14:paraId="3E717A67" w14:textId="6A73BF14" w:rsidR="00891A30" w:rsidRDefault="005F416A"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U</w:t>
      </w:r>
      <w:r w:rsidR="00891A30">
        <w:rPr>
          <w:rFonts w:asciiTheme="minorHAnsi" w:eastAsia="Trebuchet MS" w:hAnsiTheme="minorHAnsi" w:cs="Times New Roman"/>
        </w:rPr>
        <w:t xml:space="preserve">nion representation can lead to adversarial relationships if communication with senior leaders is not constructive. Additionally, not all employees may feel represented, especially in multi-union or mixed </w:t>
      </w:r>
      <w:r w:rsidR="007A565A">
        <w:rPr>
          <w:rFonts w:asciiTheme="minorHAnsi" w:eastAsia="Trebuchet MS" w:hAnsiTheme="minorHAnsi" w:cs="Times New Roman"/>
        </w:rPr>
        <w:t>-representation workplaces (</w:t>
      </w:r>
      <w:proofErr w:type="spellStart"/>
      <w:r w:rsidR="0015594F">
        <w:rPr>
          <w:rFonts w:asciiTheme="minorHAnsi" w:eastAsia="Trebuchet MS" w:hAnsiTheme="minorHAnsi" w:cs="Times New Roman"/>
        </w:rPr>
        <w:t>Addleshaw</w:t>
      </w:r>
      <w:proofErr w:type="spellEnd"/>
      <w:r w:rsidR="0015594F">
        <w:rPr>
          <w:rFonts w:asciiTheme="minorHAnsi" w:eastAsia="Trebuchet MS" w:hAnsiTheme="minorHAnsi" w:cs="Times New Roman"/>
        </w:rPr>
        <w:t xml:space="preserve"> Goddard, 2024)</w:t>
      </w:r>
      <w:r w:rsidR="00B7462C">
        <w:rPr>
          <w:rFonts w:asciiTheme="minorHAnsi" w:eastAsia="Trebuchet MS" w:hAnsiTheme="minorHAnsi" w:cs="Times New Roman"/>
        </w:rPr>
        <w:t>.</w:t>
      </w:r>
    </w:p>
    <w:p w14:paraId="27F7258D" w14:textId="77777777" w:rsidR="00B7462C" w:rsidRDefault="00B7462C" w:rsidP="00B56579">
      <w:pPr>
        <w:pStyle w:val="Nornal"/>
        <w:spacing w:after="0" w:line="240" w:lineRule="auto"/>
        <w:rPr>
          <w:rFonts w:asciiTheme="minorHAnsi" w:eastAsia="Trebuchet MS" w:hAnsiTheme="minorHAnsi" w:cs="Times New Roman"/>
        </w:rPr>
      </w:pPr>
    </w:p>
    <w:p w14:paraId="000D4BA1" w14:textId="1351E3BE" w:rsidR="001B6164" w:rsidRDefault="006248FE"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D</w:t>
      </w:r>
      <w:r w:rsidR="001B6164">
        <w:rPr>
          <w:rFonts w:asciiTheme="minorHAnsi" w:eastAsia="Trebuchet MS" w:hAnsiTheme="minorHAnsi" w:cs="Times New Roman"/>
        </w:rPr>
        <w:t>evelopment</w:t>
      </w:r>
      <w:r w:rsidR="005F416A">
        <w:rPr>
          <w:rFonts w:asciiTheme="minorHAnsi" w:eastAsia="Trebuchet MS" w:hAnsiTheme="minorHAnsi" w:cs="Times New Roman"/>
        </w:rPr>
        <w:t>s</w:t>
      </w:r>
      <w:r w:rsidR="001B6164">
        <w:rPr>
          <w:rFonts w:asciiTheme="minorHAnsi" w:eastAsia="Trebuchet MS" w:hAnsiTheme="minorHAnsi" w:cs="Times New Roman"/>
        </w:rPr>
        <w:t xml:space="preserve"> in employment legislation highlighted</w:t>
      </w:r>
      <w:r w:rsidR="00FC5C79">
        <w:rPr>
          <w:rFonts w:asciiTheme="minorHAnsi" w:eastAsia="Trebuchet MS" w:hAnsiTheme="minorHAnsi" w:cs="Times New Roman"/>
        </w:rPr>
        <w:t xml:space="preserve"> renewed attention on strengthening union rights and protections. The Employment Rights Bill 2025</w:t>
      </w:r>
      <w:r w:rsidR="00EC5F00">
        <w:rPr>
          <w:rFonts w:asciiTheme="minorHAnsi" w:eastAsia="Trebuchet MS" w:hAnsiTheme="minorHAnsi" w:cs="Times New Roman"/>
        </w:rPr>
        <w:t xml:space="preserve"> proposes expanding consultation obligations for public sector employers, reinforcing the import</w:t>
      </w:r>
      <w:r w:rsidR="007D66B6">
        <w:rPr>
          <w:rFonts w:asciiTheme="minorHAnsi" w:eastAsia="Trebuchet MS" w:hAnsiTheme="minorHAnsi" w:cs="Times New Roman"/>
        </w:rPr>
        <w:t>ance of understanding union procedures. This</w:t>
      </w:r>
      <w:r w:rsidR="00C81F74">
        <w:rPr>
          <w:rFonts w:asciiTheme="minorHAnsi" w:eastAsia="Trebuchet MS" w:hAnsiTheme="minorHAnsi" w:cs="Times New Roman"/>
        </w:rPr>
        <w:t xml:space="preserve"> is relevant in industrial relations in sectors including education and healthcare where </w:t>
      </w:r>
      <w:r w:rsidR="00896664">
        <w:rPr>
          <w:rFonts w:asciiTheme="minorHAnsi" w:eastAsia="Trebuchet MS" w:hAnsiTheme="minorHAnsi" w:cs="Times New Roman"/>
        </w:rPr>
        <w:t>continued wage disputes and funding occur</w:t>
      </w:r>
      <w:r w:rsidR="00A26830">
        <w:rPr>
          <w:rFonts w:asciiTheme="minorHAnsi" w:eastAsia="Trebuchet MS" w:hAnsiTheme="minorHAnsi" w:cs="Times New Roman"/>
        </w:rPr>
        <w:t xml:space="preserve"> (Sparrow, 2025)</w:t>
      </w:r>
    </w:p>
    <w:p w14:paraId="31AAAC9E" w14:textId="77777777" w:rsidR="007D66B6" w:rsidRDefault="007D66B6" w:rsidP="00B56579">
      <w:pPr>
        <w:pStyle w:val="Nornal"/>
        <w:spacing w:after="0" w:line="240" w:lineRule="auto"/>
        <w:rPr>
          <w:rFonts w:asciiTheme="minorHAnsi" w:eastAsia="Trebuchet MS" w:hAnsiTheme="minorHAnsi" w:cs="Times New Roman"/>
        </w:rPr>
      </w:pPr>
    </w:p>
    <w:p w14:paraId="7082BBF6" w14:textId="4011FEFE" w:rsidR="00B7462C" w:rsidRDefault="00B7462C"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Non-</w:t>
      </w:r>
      <w:r w:rsidR="00797CC0">
        <w:rPr>
          <w:rFonts w:asciiTheme="minorHAnsi" w:eastAsia="Trebuchet MS" w:hAnsiTheme="minorHAnsi" w:cs="Times New Roman"/>
        </w:rPr>
        <w:t>u</w:t>
      </w:r>
      <w:r>
        <w:rPr>
          <w:rFonts w:asciiTheme="minorHAnsi" w:eastAsia="Trebuchet MS" w:hAnsiTheme="minorHAnsi" w:cs="Times New Roman"/>
        </w:rPr>
        <w:t>nion representation includes staff councils, joint consultative committees, and employee forums. These structures are typically</w:t>
      </w:r>
      <w:r w:rsidR="00F46DDF">
        <w:rPr>
          <w:rFonts w:asciiTheme="minorHAnsi" w:eastAsia="Trebuchet MS" w:hAnsiTheme="minorHAnsi" w:cs="Times New Roman"/>
        </w:rPr>
        <w:t xml:space="preserve"> created and facilitated by the employer to promote consultation and feedback without the formalities or statutory framework of union involvement</w:t>
      </w:r>
      <w:r w:rsidR="00D44F1D">
        <w:rPr>
          <w:rFonts w:asciiTheme="minorHAnsi" w:eastAsia="Trebuchet MS" w:hAnsiTheme="minorHAnsi" w:cs="Times New Roman"/>
        </w:rPr>
        <w:t xml:space="preserve"> (Make UK, 2024)</w:t>
      </w:r>
      <w:r w:rsidR="00413002">
        <w:rPr>
          <w:rFonts w:asciiTheme="minorHAnsi" w:eastAsia="Trebuchet MS" w:hAnsiTheme="minorHAnsi" w:cs="Times New Roman"/>
        </w:rPr>
        <w:t>.</w:t>
      </w:r>
    </w:p>
    <w:p w14:paraId="73AAC400" w14:textId="77777777" w:rsidR="00413002" w:rsidRDefault="00413002" w:rsidP="00B56579">
      <w:pPr>
        <w:pStyle w:val="Nornal"/>
        <w:spacing w:after="0" w:line="240" w:lineRule="auto"/>
        <w:rPr>
          <w:rFonts w:asciiTheme="minorHAnsi" w:eastAsia="Trebuchet MS" w:hAnsiTheme="minorHAnsi" w:cs="Times New Roman"/>
        </w:rPr>
      </w:pPr>
    </w:p>
    <w:p w14:paraId="7BEEC823" w14:textId="7FCB8530" w:rsidR="00413002" w:rsidRDefault="00413002"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This approach can be particularly effective in organisation that value</w:t>
      </w:r>
      <w:r w:rsidR="00797CC0">
        <w:rPr>
          <w:rFonts w:asciiTheme="minorHAnsi" w:eastAsia="Trebuchet MS" w:hAnsiTheme="minorHAnsi" w:cs="Times New Roman"/>
        </w:rPr>
        <w:t xml:space="preserve"> collaborative cultures and hierarchies. Non-union representati</w:t>
      </w:r>
      <w:r w:rsidR="00D4580C">
        <w:rPr>
          <w:rFonts w:asciiTheme="minorHAnsi" w:eastAsia="Trebuchet MS" w:hAnsiTheme="minorHAnsi" w:cs="Times New Roman"/>
        </w:rPr>
        <w:t xml:space="preserve">ves can offer flexible and responsive feedback channels, particularly for </w:t>
      </w:r>
      <w:r w:rsidR="00887451">
        <w:rPr>
          <w:rFonts w:asciiTheme="minorHAnsi" w:eastAsia="Trebuchet MS" w:hAnsiTheme="minorHAnsi" w:cs="Times New Roman"/>
        </w:rPr>
        <w:t>the operational</w:t>
      </w:r>
      <w:r w:rsidR="00D4580C">
        <w:rPr>
          <w:rFonts w:asciiTheme="minorHAnsi" w:eastAsia="Trebuchet MS" w:hAnsiTheme="minorHAnsi" w:cs="Times New Roman"/>
        </w:rPr>
        <w:t xml:space="preserve"> day-to-day workplace concerns. U</w:t>
      </w:r>
      <w:r w:rsidR="00B50068">
        <w:rPr>
          <w:rFonts w:asciiTheme="minorHAnsi" w:eastAsia="Trebuchet MS" w:hAnsiTheme="minorHAnsi" w:cs="Times New Roman"/>
        </w:rPr>
        <w:t>nder the Information and Consultation of Employees (ICE) Regulations 2004, large employers must consult with employee representative on major workplace changes (Littler</w:t>
      </w:r>
      <w:r w:rsidR="003A04F8">
        <w:rPr>
          <w:rFonts w:asciiTheme="minorHAnsi" w:eastAsia="Trebuchet MS" w:hAnsiTheme="minorHAnsi" w:cs="Times New Roman"/>
        </w:rPr>
        <w:t>.com</w:t>
      </w:r>
      <w:r w:rsidR="00B50068">
        <w:rPr>
          <w:rFonts w:asciiTheme="minorHAnsi" w:eastAsia="Trebuchet MS" w:hAnsiTheme="minorHAnsi" w:cs="Times New Roman"/>
        </w:rPr>
        <w:t>, 2024).</w:t>
      </w:r>
    </w:p>
    <w:p w14:paraId="19365FCB" w14:textId="77777777" w:rsidR="0014009A" w:rsidRDefault="0014009A" w:rsidP="00B56579">
      <w:pPr>
        <w:pStyle w:val="Nornal"/>
        <w:spacing w:after="0" w:line="240" w:lineRule="auto"/>
        <w:rPr>
          <w:rFonts w:asciiTheme="minorHAnsi" w:eastAsia="Trebuchet MS" w:hAnsiTheme="minorHAnsi" w:cs="Times New Roman"/>
        </w:rPr>
      </w:pPr>
    </w:p>
    <w:p w14:paraId="34D4DC49" w14:textId="2BB5237A" w:rsidR="0014009A" w:rsidRDefault="0014009A"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The main limitation is the lack of legal powers and independence. Non-union representatives do not have the same statutory rights as unions, which may reduce their influence</w:t>
      </w:r>
      <w:r w:rsidR="00E33E5B">
        <w:rPr>
          <w:rFonts w:asciiTheme="minorHAnsi" w:eastAsia="Trebuchet MS" w:hAnsiTheme="minorHAnsi" w:cs="Times New Roman"/>
        </w:rPr>
        <w:t xml:space="preserve"> in significant negotiations or disputes. Their role may also be seen as symbolic if not supported with genuine empowerment by leadership (</w:t>
      </w:r>
      <w:r w:rsidR="00A5503B">
        <w:rPr>
          <w:rFonts w:asciiTheme="minorHAnsi" w:eastAsia="Trebuchet MS" w:hAnsiTheme="minorHAnsi" w:cs="Times New Roman"/>
        </w:rPr>
        <w:t>Fisher et al</w:t>
      </w:r>
      <w:r w:rsidR="00AE2546">
        <w:rPr>
          <w:rFonts w:asciiTheme="minorHAnsi" w:eastAsia="Trebuchet MS" w:hAnsiTheme="minorHAnsi" w:cs="Times New Roman"/>
        </w:rPr>
        <w:t>.</w:t>
      </w:r>
      <w:r w:rsidR="00E33E5B">
        <w:rPr>
          <w:rFonts w:asciiTheme="minorHAnsi" w:eastAsia="Trebuchet MS" w:hAnsiTheme="minorHAnsi" w:cs="Times New Roman"/>
        </w:rPr>
        <w:t>, 2025).</w:t>
      </w:r>
    </w:p>
    <w:p w14:paraId="06B4F14A" w14:textId="77777777" w:rsidR="00535514" w:rsidRDefault="00535514" w:rsidP="00B56579">
      <w:pPr>
        <w:pStyle w:val="Nornal"/>
        <w:spacing w:after="0" w:line="240" w:lineRule="auto"/>
        <w:rPr>
          <w:rFonts w:asciiTheme="minorHAnsi" w:eastAsia="Trebuchet MS" w:hAnsiTheme="minorHAnsi" w:cs="Times New Roman"/>
        </w:rPr>
      </w:pPr>
    </w:p>
    <w:p w14:paraId="2493AC44" w14:textId="7798C4D9" w:rsidR="00535514" w:rsidRDefault="00535514"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Both union and non-union forms of representation offer value depending on context. Union representation provides legal power and collective strength, which is crucial in complex or </w:t>
      </w:r>
      <w:r>
        <w:rPr>
          <w:rFonts w:asciiTheme="minorHAnsi" w:eastAsia="Trebuchet MS" w:hAnsiTheme="minorHAnsi" w:cs="Times New Roman"/>
        </w:rPr>
        <w:lastRenderedPageBreak/>
        <w:t>adversarial scenarios. Non-union mechanisms support ongoing dialogue and engagement</w:t>
      </w:r>
      <w:r w:rsidR="007A1C8A">
        <w:rPr>
          <w:rFonts w:asciiTheme="minorHAnsi" w:eastAsia="Trebuchet MS" w:hAnsiTheme="minorHAnsi" w:cs="Times New Roman"/>
        </w:rPr>
        <w:t xml:space="preserve">. A hybrid model, incorporating both, can help a newly merged public sector organisation </w:t>
      </w:r>
      <w:r w:rsidR="001A2AFB">
        <w:rPr>
          <w:rFonts w:asciiTheme="minorHAnsi" w:eastAsia="Trebuchet MS" w:hAnsiTheme="minorHAnsi" w:cs="Times New Roman"/>
        </w:rPr>
        <w:t>balance</w:t>
      </w:r>
      <w:r w:rsidR="007A1C8A">
        <w:rPr>
          <w:rFonts w:asciiTheme="minorHAnsi" w:eastAsia="Trebuchet MS" w:hAnsiTheme="minorHAnsi" w:cs="Times New Roman"/>
        </w:rPr>
        <w:t xml:space="preserve"> legal compliance with </w:t>
      </w:r>
      <w:r w:rsidR="001A2AFB">
        <w:rPr>
          <w:rFonts w:asciiTheme="minorHAnsi" w:eastAsia="Trebuchet MS" w:hAnsiTheme="minorHAnsi" w:cs="Times New Roman"/>
        </w:rPr>
        <w:t>positive employee relations.</w:t>
      </w:r>
    </w:p>
    <w:p w14:paraId="4C62BDE8" w14:textId="77777777" w:rsidR="001B2DD8" w:rsidRDefault="001B2DD8" w:rsidP="00B56579">
      <w:pPr>
        <w:pStyle w:val="Nornal"/>
        <w:spacing w:after="0" w:line="240" w:lineRule="auto"/>
        <w:rPr>
          <w:rFonts w:asciiTheme="minorHAnsi" w:eastAsia="Trebuchet MS" w:hAnsiTheme="minorHAnsi" w:cs="Times New Roman"/>
        </w:rPr>
      </w:pPr>
    </w:p>
    <w:p w14:paraId="237C6984" w14:textId="77777777" w:rsidR="00B56579" w:rsidRDefault="00B56579" w:rsidP="00B56579">
      <w:pPr>
        <w:pStyle w:val="Nornal"/>
        <w:spacing w:after="0" w:line="240" w:lineRule="auto"/>
        <w:rPr>
          <w:rFonts w:asciiTheme="minorHAnsi" w:eastAsia="Trebuchet MS" w:hAnsiTheme="minorHAnsi" w:cs="Times New Roman"/>
        </w:rPr>
      </w:pPr>
    </w:p>
    <w:p w14:paraId="241C3ED5" w14:textId="5D4A5C02" w:rsidR="00647982" w:rsidRPr="00647982" w:rsidRDefault="00647982" w:rsidP="00B56579">
      <w:pPr>
        <w:pStyle w:val="Nornal"/>
        <w:spacing w:after="0" w:line="240" w:lineRule="auto"/>
        <w:rPr>
          <w:rFonts w:asciiTheme="minorHAnsi" w:eastAsia="Trebuchet MS" w:hAnsiTheme="minorHAnsi" w:cs="Times New Roman"/>
          <w:b/>
          <w:bCs/>
        </w:rPr>
      </w:pPr>
      <w:r w:rsidRPr="00647982">
        <w:rPr>
          <w:rFonts w:asciiTheme="minorHAnsi" w:eastAsia="Trebuchet MS" w:hAnsiTheme="minorHAnsi" w:cs="Times New Roman"/>
          <w:b/>
          <w:bCs/>
        </w:rPr>
        <w:t>AC 1.3</w:t>
      </w:r>
    </w:p>
    <w:p w14:paraId="2CAA8D0A" w14:textId="77777777" w:rsidR="00647982" w:rsidRPr="0063431E" w:rsidRDefault="00647982" w:rsidP="00B56579">
      <w:pPr>
        <w:pStyle w:val="Nornal"/>
        <w:spacing w:after="0" w:line="240" w:lineRule="auto"/>
        <w:rPr>
          <w:rFonts w:asciiTheme="minorHAnsi" w:eastAsia="Trebuchet MS" w:hAnsiTheme="minorHAnsi" w:cs="Times New Roman"/>
        </w:rPr>
      </w:pPr>
    </w:p>
    <w:p w14:paraId="71A9DFDF" w14:textId="4D9E3359" w:rsidR="00592D60" w:rsidRDefault="00462270"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The</w:t>
      </w:r>
      <w:r w:rsidR="0014244C">
        <w:rPr>
          <w:rFonts w:asciiTheme="minorHAnsi" w:eastAsia="Trebuchet MS" w:hAnsiTheme="minorHAnsi" w:cs="Times New Roman"/>
        </w:rPr>
        <w:t xml:space="preserve"> merger of two public sector organisation </w:t>
      </w:r>
      <w:r>
        <w:rPr>
          <w:rFonts w:asciiTheme="minorHAnsi" w:eastAsia="Trebuchet MS" w:hAnsiTheme="minorHAnsi" w:cs="Times New Roman"/>
        </w:rPr>
        <w:t>would</w:t>
      </w:r>
      <w:r w:rsidR="0014244C">
        <w:rPr>
          <w:rFonts w:asciiTheme="minorHAnsi" w:eastAsia="Trebuchet MS" w:hAnsiTheme="minorHAnsi" w:cs="Times New Roman"/>
        </w:rPr>
        <w:t xml:space="preserve"> introduce significant changes across all departments including a new leadership and management team drawn from the private sector</w:t>
      </w:r>
      <w:r w:rsidR="00E21EA7">
        <w:rPr>
          <w:rFonts w:asciiTheme="minorHAnsi" w:eastAsia="Trebuchet MS" w:hAnsiTheme="minorHAnsi" w:cs="Times New Roman"/>
        </w:rPr>
        <w:t xml:space="preserve">. </w:t>
      </w:r>
      <w:r w:rsidR="009B1674">
        <w:rPr>
          <w:rFonts w:asciiTheme="minorHAnsi" w:eastAsia="Trebuchet MS" w:hAnsiTheme="minorHAnsi" w:cs="Times New Roman"/>
        </w:rPr>
        <w:t>These d</w:t>
      </w:r>
      <w:r w:rsidR="00E21EA7">
        <w:rPr>
          <w:rFonts w:asciiTheme="minorHAnsi" w:eastAsia="Trebuchet MS" w:hAnsiTheme="minorHAnsi" w:cs="Times New Roman"/>
        </w:rPr>
        <w:t>evelopment</w:t>
      </w:r>
      <w:r w:rsidR="009B1674">
        <w:rPr>
          <w:rFonts w:asciiTheme="minorHAnsi" w:eastAsia="Trebuchet MS" w:hAnsiTheme="minorHAnsi" w:cs="Times New Roman"/>
        </w:rPr>
        <w:t>s</w:t>
      </w:r>
      <w:r w:rsidR="0012292B">
        <w:rPr>
          <w:rFonts w:asciiTheme="minorHAnsi" w:eastAsia="Trebuchet MS" w:hAnsiTheme="minorHAnsi" w:cs="Times New Roman"/>
        </w:rPr>
        <w:t xml:space="preserve"> would raise concerns about the continuity of existing employee relations practices and their potential impact on employee morale and organisational per</w:t>
      </w:r>
      <w:r>
        <w:rPr>
          <w:rFonts w:asciiTheme="minorHAnsi" w:eastAsia="Trebuchet MS" w:hAnsiTheme="minorHAnsi" w:cs="Times New Roman"/>
        </w:rPr>
        <w:t>formance</w:t>
      </w:r>
      <w:r w:rsidR="009B1674">
        <w:rPr>
          <w:rFonts w:asciiTheme="minorHAnsi" w:eastAsia="Trebuchet MS" w:hAnsiTheme="minorHAnsi" w:cs="Times New Roman"/>
        </w:rPr>
        <w:t>.</w:t>
      </w:r>
    </w:p>
    <w:p w14:paraId="1E88BC32" w14:textId="77777777" w:rsidR="009B1674" w:rsidRDefault="009B1674" w:rsidP="00B56579">
      <w:pPr>
        <w:pStyle w:val="Nornal"/>
        <w:spacing w:after="0" w:line="240" w:lineRule="auto"/>
        <w:rPr>
          <w:rFonts w:asciiTheme="minorHAnsi" w:eastAsia="Trebuchet MS" w:hAnsiTheme="minorHAnsi" w:cs="Times New Roman"/>
        </w:rPr>
      </w:pPr>
    </w:p>
    <w:p w14:paraId="24022A8F" w14:textId="4ED743A7" w:rsidR="009B1674" w:rsidRDefault="009B1674"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Employee voice refers to the ways in which employees communicate their views, influence decision-making and participate in organisational life. Effective employee voice mechanisms </w:t>
      </w:r>
      <w:r w:rsidR="00626A43">
        <w:rPr>
          <w:rFonts w:asciiTheme="minorHAnsi" w:eastAsia="Trebuchet MS" w:hAnsiTheme="minorHAnsi" w:cs="Times New Roman"/>
        </w:rPr>
        <w:t>can improve job satisfaction, commitment and organisational performance. Marchinton et al.,2020).</w:t>
      </w:r>
    </w:p>
    <w:p w14:paraId="430D7E1E" w14:textId="6B375C4D" w:rsidR="00164553" w:rsidRDefault="00164553" w:rsidP="00B56579">
      <w:pPr>
        <w:pStyle w:val="Nornal"/>
        <w:spacing w:after="0" w:line="240" w:lineRule="auto"/>
        <w:rPr>
          <w:rFonts w:asciiTheme="minorHAnsi" w:eastAsia="Trebuchet MS" w:hAnsiTheme="minorHAnsi" w:cs="Times New Roman"/>
        </w:rPr>
      </w:pPr>
    </w:p>
    <w:p w14:paraId="4719A279" w14:textId="7451CF93" w:rsidR="00164553" w:rsidRDefault="00164553"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In public sector organisations, employee representation typically</w:t>
      </w:r>
      <w:r w:rsidR="00AC3942">
        <w:rPr>
          <w:rFonts w:asciiTheme="minorHAnsi" w:eastAsia="Trebuchet MS" w:hAnsiTheme="minorHAnsi" w:cs="Times New Roman"/>
        </w:rPr>
        <w:t xml:space="preserve"> includes formal and informal channels. Trade unions are the most</w:t>
      </w:r>
      <w:r w:rsidR="007F1446">
        <w:rPr>
          <w:rFonts w:asciiTheme="minorHAnsi" w:eastAsia="Trebuchet MS" w:hAnsiTheme="minorHAnsi" w:cs="Times New Roman"/>
        </w:rPr>
        <w:t xml:space="preserve"> established form of representation, particularly</w:t>
      </w:r>
      <w:r w:rsidR="0082030C">
        <w:rPr>
          <w:rFonts w:asciiTheme="minorHAnsi" w:eastAsia="Trebuchet MS" w:hAnsiTheme="minorHAnsi" w:cs="Times New Roman"/>
        </w:rPr>
        <w:t xml:space="preserve"> influential </w:t>
      </w:r>
      <w:r w:rsidR="002720DB">
        <w:rPr>
          <w:rFonts w:asciiTheme="minorHAnsi" w:eastAsia="Trebuchet MS" w:hAnsiTheme="minorHAnsi" w:cs="Times New Roman"/>
        </w:rPr>
        <w:t>in collective bargaining</w:t>
      </w:r>
      <w:r w:rsidR="00D57367">
        <w:rPr>
          <w:rFonts w:asciiTheme="minorHAnsi" w:eastAsia="Trebuchet MS" w:hAnsiTheme="minorHAnsi" w:cs="Times New Roman"/>
        </w:rPr>
        <w:t xml:space="preserve"> over pay, conditions and employment policies. Their role in representing employee concerns contributes to reduced conflict and increased trust in leadership (ACAS, 20</w:t>
      </w:r>
      <w:r w:rsidR="005E22C3">
        <w:rPr>
          <w:rFonts w:asciiTheme="minorHAnsi" w:eastAsia="Trebuchet MS" w:hAnsiTheme="minorHAnsi" w:cs="Times New Roman"/>
        </w:rPr>
        <w:t>20).</w:t>
      </w:r>
    </w:p>
    <w:p w14:paraId="52DF761C" w14:textId="77777777" w:rsidR="005E22C3" w:rsidRDefault="005E22C3" w:rsidP="00B56579">
      <w:pPr>
        <w:pStyle w:val="Nornal"/>
        <w:spacing w:after="0" w:line="240" w:lineRule="auto"/>
        <w:rPr>
          <w:rFonts w:asciiTheme="minorHAnsi" w:eastAsia="Trebuchet MS" w:hAnsiTheme="minorHAnsi" w:cs="Times New Roman"/>
        </w:rPr>
      </w:pPr>
    </w:p>
    <w:p w14:paraId="0E75A845" w14:textId="76A14B65" w:rsidR="005E22C3" w:rsidRDefault="005E22C3"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In addition to trade unions, staff coun</w:t>
      </w:r>
      <w:r w:rsidR="00653931">
        <w:rPr>
          <w:rFonts w:asciiTheme="minorHAnsi" w:eastAsia="Trebuchet MS" w:hAnsiTheme="minorHAnsi" w:cs="Times New Roman"/>
        </w:rPr>
        <w:t>cils and joint consultative committees offer structured opportunities for dialogue between management and employees. These platforms</w:t>
      </w:r>
      <w:r w:rsidR="003D442A">
        <w:rPr>
          <w:rFonts w:asciiTheme="minorHAnsi" w:eastAsia="Trebuchet MS" w:hAnsiTheme="minorHAnsi" w:cs="Times New Roman"/>
        </w:rPr>
        <w:t xml:space="preserve"> support workplace harmony by promoting transparency and shared decision-making (CIPD, 20</w:t>
      </w:r>
      <w:r w:rsidR="00465ED8">
        <w:rPr>
          <w:rFonts w:asciiTheme="minorHAnsi" w:eastAsia="Trebuchet MS" w:hAnsiTheme="minorHAnsi" w:cs="Times New Roman"/>
        </w:rPr>
        <w:t xml:space="preserve">25). </w:t>
      </w:r>
      <w:r w:rsidR="00B96E6C">
        <w:rPr>
          <w:rFonts w:asciiTheme="minorHAnsi" w:eastAsia="Trebuchet MS" w:hAnsiTheme="minorHAnsi" w:cs="Times New Roman"/>
        </w:rPr>
        <w:t xml:space="preserve">Non-unionised forms of voice, such as </w:t>
      </w:r>
      <w:r w:rsidR="00067296">
        <w:rPr>
          <w:rFonts w:asciiTheme="minorHAnsi" w:eastAsia="Trebuchet MS" w:hAnsiTheme="minorHAnsi" w:cs="Times New Roman"/>
        </w:rPr>
        <w:t>employee forums, surveys and suggestion scheme</w:t>
      </w:r>
      <w:r w:rsidR="005E5418">
        <w:rPr>
          <w:rFonts w:asciiTheme="minorHAnsi" w:eastAsia="Trebuchet MS" w:hAnsiTheme="minorHAnsi" w:cs="Times New Roman"/>
        </w:rPr>
        <w:t>s</w:t>
      </w:r>
      <w:r w:rsidR="00067296">
        <w:rPr>
          <w:rFonts w:asciiTheme="minorHAnsi" w:eastAsia="Trebuchet MS" w:hAnsiTheme="minorHAnsi" w:cs="Times New Roman"/>
        </w:rPr>
        <w:t xml:space="preserve"> are also valuable. These tools help identify potential</w:t>
      </w:r>
      <w:r w:rsidR="00E5659B">
        <w:rPr>
          <w:rFonts w:asciiTheme="minorHAnsi" w:eastAsia="Trebuchet MS" w:hAnsiTheme="minorHAnsi" w:cs="Times New Roman"/>
        </w:rPr>
        <w:t xml:space="preserve"> issues early and foster a culture of inclusion, which is important in times of organisational chang</w:t>
      </w:r>
      <w:r w:rsidR="008F6A8B">
        <w:rPr>
          <w:rFonts w:asciiTheme="minorHAnsi" w:eastAsia="Trebuchet MS" w:hAnsiTheme="minorHAnsi" w:cs="Times New Roman"/>
        </w:rPr>
        <w:t xml:space="preserve">e, especially for a newly merged entity </w:t>
      </w:r>
      <w:proofErr w:type="gramStart"/>
      <w:r w:rsidR="008F6A8B">
        <w:rPr>
          <w:rFonts w:asciiTheme="minorHAnsi" w:eastAsia="Trebuchet MS" w:hAnsiTheme="minorHAnsi" w:cs="Times New Roman"/>
        </w:rPr>
        <w:t>where</w:t>
      </w:r>
      <w:proofErr w:type="gramEnd"/>
      <w:r w:rsidR="008F6A8B">
        <w:rPr>
          <w:rFonts w:asciiTheme="minorHAnsi" w:eastAsia="Trebuchet MS" w:hAnsiTheme="minorHAnsi" w:cs="Times New Roman"/>
        </w:rPr>
        <w:t xml:space="preserve"> maintaining and strengthening</w:t>
      </w:r>
      <w:r w:rsidR="005E5418">
        <w:rPr>
          <w:rFonts w:asciiTheme="minorHAnsi" w:eastAsia="Trebuchet MS" w:hAnsiTheme="minorHAnsi" w:cs="Times New Roman"/>
        </w:rPr>
        <w:t xml:space="preserve"> these practices is vital to employee engagement and integration</w:t>
      </w:r>
      <w:r w:rsidR="006900D1">
        <w:rPr>
          <w:rFonts w:asciiTheme="minorHAnsi" w:eastAsia="Trebuchet MS" w:hAnsiTheme="minorHAnsi" w:cs="Times New Roman"/>
        </w:rPr>
        <w:t>.</w:t>
      </w:r>
    </w:p>
    <w:p w14:paraId="4C1DD204" w14:textId="77777777" w:rsidR="006900D1" w:rsidRDefault="006900D1" w:rsidP="00B56579">
      <w:pPr>
        <w:pStyle w:val="Nornal"/>
        <w:spacing w:after="0" w:line="240" w:lineRule="auto"/>
        <w:rPr>
          <w:rFonts w:asciiTheme="minorHAnsi" w:eastAsia="Trebuchet MS" w:hAnsiTheme="minorHAnsi" w:cs="Times New Roman"/>
        </w:rPr>
      </w:pPr>
    </w:p>
    <w:p w14:paraId="6463CDB3" w14:textId="1400F5D6" w:rsidR="006900D1" w:rsidRDefault="00CE3F5D"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 xml:space="preserve">Conflict is a natural occurrence in workplaces, particularly during transitions such as mergers. It can manifest informally through </w:t>
      </w:r>
      <w:r w:rsidR="00537032">
        <w:rPr>
          <w:rFonts w:asciiTheme="minorHAnsi" w:eastAsia="Trebuchet MS" w:hAnsiTheme="minorHAnsi" w:cs="Times New Roman"/>
        </w:rPr>
        <w:t>interpersonal tensions or formally via grievances and disciplinaries. Unresolved conflict negativ</w:t>
      </w:r>
      <w:r w:rsidR="005862AD">
        <w:rPr>
          <w:rFonts w:asciiTheme="minorHAnsi" w:eastAsia="Trebuchet MS" w:hAnsiTheme="minorHAnsi" w:cs="Times New Roman"/>
        </w:rPr>
        <w:t>ely affects morale, productivity and trust. Effective conflict resolution strategies include informal mediation, where neutral parties</w:t>
      </w:r>
      <w:r w:rsidR="00AA5C38">
        <w:rPr>
          <w:rFonts w:asciiTheme="minorHAnsi" w:eastAsia="Trebuchet MS" w:hAnsiTheme="minorHAnsi" w:cs="Times New Roman"/>
        </w:rPr>
        <w:t xml:space="preserve"> facilitate discussions and resolutions, and formal pr</w:t>
      </w:r>
      <w:r w:rsidR="009771B8">
        <w:rPr>
          <w:rFonts w:asciiTheme="minorHAnsi" w:eastAsia="Trebuchet MS" w:hAnsiTheme="minorHAnsi" w:cs="Times New Roman"/>
        </w:rPr>
        <w:t>ocedures, which provide employees with a structured method to raise concerns. These processes must adhere to legal standards, such as those outlined in the Employment Rights Act 1996 and ACAS Code of Practice</w:t>
      </w:r>
      <w:r w:rsidR="0020040A">
        <w:rPr>
          <w:rFonts w:asciiTheme="minorHAnsi" w:eastAsia="Trebuchet MS" w:hAnsiTheme="minorHAnsi" w:cs="Times New Roman"/>
        </w:rPr>
        <w:t xml:space="preserve"> (ACAS, 2020).</w:t>
      </w:r>
    </w:p>
    <w:p w14:paraId="00A9C28C" w14:textId="77777777" w:rsidR="00F0020F" w:rsidRDefault="00F0020F" w:rsidP="00B56579">
      <w:pPr>
        <w:pStyle w:val="Nornal"/>
        <w:spacing w:after="0" w:line="240" w:lineRule="auto"/>
        <w:rPr>
          <w:rFonts w:asciiTheme="minorHAnsi" w:eastAsia="Trebuchet MS" w:hAnsiTheme="minorHAnsi" w:cs="Times New Roman"/>
        </w:rPr>
      </w:pPr>
    </w:p>
    <w:p w14:paraId="0F8A6773" w14:textId="5E58E674" w:rsidR="00F0020F" w:rsidRDefault="00F0020F"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Disciplinary procedures are equally important and must be fai</w:t>
      </w:r>
      <w:r w:rsidR="009D3A3D">
        <w:rPr>
          <w:rFonts w:asciiTheme="minorHAnsi" w:eastAsia="Trebuchet MS" w:hAnsiTheme="minorHAnsi" w:cs="Times New Roman"/>
        </w:rPr>
        <w:t>r, evidence-based and legally compliant to avoid tribunal claims. Performance management should be approached through clear expectations, regular feedback</w:t>
      </w:r>
      <w:r w:rsidR="00206F59">
        <w:rPr>
          <w:rFonts w:asciiTheme="minorHAnsi" w:eastAsia="Trebuchet MS" w:hAnsiTheme="minorHAnsi" w:cs="Times New Roman"/>
        </w:rPr>
        <w:t xml:space="preserve"> and support, ensuring a consistent and fair process that aligns with organisational goals (CIPD, 2025).</w:t>
      </w:r>
    </w:p>
    <w:p w14:paraId="42A14750" w14:textId="77777777" w:rsidR="00206F59" w:rsidRDefault="00206F59" w:rsidP="00B56579">
      <w:pPr>
        <w:pStyle w:val="Nornal"/>
        <w:spacing w:after="0" w:line="240" w:lineRule="auto"/>
        <w:rPr>
          <w:rFonts w:asciiTheme="minorHAnsi" w:eastAsia="Trebuchet MS" w:hAnsiTheme="minorHAnsi" w:cs="Times New Roman"/>
        </w:rPr>
      </w:pPr>
    </w:p>
    <w:p w14:paraId="7B89A92B" w14:textId="35B040C3" w:rsidR="00206F59" w:rsidRPr="0063431E" w:rsidRDefault="00206F59" w:rsidP="00B56579">
      <w:pPr>
        <w:pStyle w:val="Nornal"/>
        <w:spacing w:after="0" w:line="240" w:lineRule="auto"/>
        <w:rPr>
          <w:rFonts w:asciiTheme="minorHAnsi" w:eastAsia="Trebuchet MS" w:hAnsiTheme="minorHAnsi" w:cs="Times New Roman"/>
        </w:rPr>
      </w:pPr>
      <w:r>
        <w:rPr>
          <w:rFonts w:asciiTheme="minorHAnsi" w:eastAsia="Trebuchet MS" w:hAnsiTheme="minorHAnsi" w:cs="Times New Roman"/>
        </w:rPr>
        <w:t>In summary, effective employee voice and con</w:t>
      </w:r>
      <w:r w:rsidR="00F51EEE">
        <w:rPr>
          <w:rFonts w:asciiTheme="minorHAnsi" w:eastAsia="Trebuchet MS" w:hAnsiTheme="minorHAnsi" w:cs="Times New Roman"/>
        </w:rPr>
        <w:t>flict resolution practices are essential for supporting organisation performance, especially in the context of a public sector merger. The new leadership must recognize the value of established employee relations practices and e</w:t>
      </w:r>
      <w:r w:rsidR="00321FE9">
        <w:rPr>
          <w:rFonts w:asciiTheme="minorHAnsi" w:eastAsia="Trebuchet MS" w:hAnsiTheme="minorHAnsi" w:cs="Times New Roman"/>
        </w:rPr>
        <w:t xml:space="preserve">nsure they are preserved and adapted to fit the evolving needs of the merged organisation. Doing so will foster </w:t>
      </w:r>
      <w:r w:rsidR="002E2EE3">
        <w:rPr>
          <w:rFonts w:asciiTheme="minorHAnsi" w:eastAsia="Trebuchet MS" w:hAnsiTheme="minorHAnsi" w:cs="Times New Roman"/>
        </w:rPr>
        <w:t>trust, enhance performance and contribute to a better working environment.</w:t>
      </w:r>
    </w:p>
    <w:p w14:paraId="63845797" w14:textId="77777777" w:rsidR="00592D60" w:rsidRPr="0063431E" w:rsidRDefault="00592D60" w:rsidP="00B56579">
      <w:pPr>
        <w:pStyle w:val="Nornal"/>
        <w:spacing w:after="0" w:line="240" w:lineRule="auto"/>
        <w:rPr>
          <w:rFonts w:asciiTheme="minorHAnsi" w:eastAsia="Trebuchet MS" w:hAnsiTheme="minorHAnsi" w:cs="Times New Roman"/>
        </w:rPr>
      </w:pPr>
    </w:p>
    <w:p w14:paraId="3CE8A1D5" w14:textId="3902AB28" w:rsidR="00592D60" w:rsidRPr="00647982" w:rsidRDefault="00647982" w:rsidP="00B56579">
      <w:pPr>
        <w:pStyle w:val="Body"/>
        <w:rPr>
          <w:rFonts w:asciiTheme="minorHAnsi" w:eastAsia="Trebuchet MS" w:hAnsiTheme="minorHAnsi" w:cs="Times New Roman"/>
          <w:b/>
          <w:bCs/>
        </w:rPr>
      </w:pPr>
      <w:r w:rsidRPr="00647982">
        <w:rPr>
          <w:rFonts w:asciiTheme="minorHAnsi" w:eastAsia="Trebuchet MS" w:hAnsiTheme="minorHAnsi" w:cs="Times New Roman"/>
          <w:b/>
          <w:bCs/>
        </w:rPr>
        <w:lastRenderedPageBreak/>
        <w:t>AC 1.4</w:t>
      </w:r>
    </w:p>
    <w:p w14:paraId="0A108F14" w14:textId="77777777" w:rsidR="00647982" w:rsidRDefault="00647982" w:rsidP="00B56579">
      <w:pPr>
        <w:pStyle w:val="Body"/>
        <w:rPr>
          <w:rFonts w:asciiTheme="minorHAnsi" w:eastAsia="Trebuchet MS" w:hAnsiTheme="minorHAnsi" w:cs="Times New Roman"/>
        </w:rPr>
      </w:pPr>
    </w:p>
    <w:p w14:paraId="4A9DAE25" w14:textId="5062114D" w:rsidR="0040363D" w:rsidRDefault="00F0384F" w:rsidP="00B56579">
      <w:pPr>
        <w:pStyle w:val="Body"/>
        <w:rPr>
          <w:rFonts w:asciiTheme="minorHAnsi" w:eastAsia="Trebuchet MS" w:hAnsiTheme="minorHAnsi" w:cs="Times New Roman"/>
        </w:rPr>
      </w:pPr>
      <w:r>
        <w:rPr>
          <w:rFonts w:asciiTheme="minorHAnsi" w:eastAsia="Trebuchet MS" w:hAnsiTheme="minorHAnsi" w:cs="Times New Roman"/>
        </w:rPr>
        <w:t>The concept of better working lives encompasses creating work environments that promote employee well-being, satisfaction, and engagement. According to the CIPD</w:t>
      </w:r>
      <w:r w:rsidR="00E837EE">
        <w:rPr>
          <w:rFonts w:asciiTheme="minorHAnsi" w:eastAsia="Trebuchet MS" w:hAnsiTheme="minorHAnsi" w:cs="Times New Roman"/>
        </w:rPr>
        <w:t xml:space="preserve"> Good Work Index</w:t>
      </w:r>
      <w:r w:rsidR="00B44EC5">
        <w:rPr>
          <w:rFonts w:asciiTheme="minorHAnsi" w:eastAsia="Trebuchet MS" w:hAnsiTheme="minorHAnsi" w:cs="Times New Roman"/>
        </w:rPr>
        <w:t xml:space="preserve"> (20</w:t>
      </w:r>
      <w:r w:rsidR="00E837EE">
        <w:rPr>
          <w:rFonts w:asciiTheme="minorHAnsi" w:eastAsia="Trebuchet MS" w:hAnsiTheme="minorHAnsi" w:cs="Times New Roman"/>
        </w:rPr>
        <w:t>24</w:t>
      </w:r>
      <w:r w:rsidR="00B44EC5">
        <w:rPr>
          <w:rFonts w:asciiTheme="minorHAnsi" w:eastAsia="Trebuchet MS" w:hAnsiTheme="minorHAnsi" w:cs="Times New Roman"/>
        </w:rPr>
        <w:t>)</w:t>
      </w:r>
      <w:r w:rsidR="00583C49">
        <w:rPr>
          <w:rFonts w:asciiTheme="minorHAnsi" w:eastAsia="Trebuchet MS" w:hAnsiTheme="minorHAnsi" w:cs="Times New Roman"/>
        </w:rPr>
        <w:t xml:space="preserve"> this involves addressing various </w:t>
      </w:r>
      <w:r w:rsidR="00A33F66">
        <w:rPr>
          <w:rFonts w:asciiTheme="minorHAnsi" w:eastAsia="Trebuchet MS" w:hAnsiTheme="minorHAnsi" w:cs="Times New Roman"/>
        </w:rPr>
        <w:t>areas such as fair pay, job security, work-life balance, and opportunities for growth</w:t>
      </w:r>
      <w:r w:rsidR="00AE2671">
        <w:rPr>
          <w:rFonts w:asciiTheme="minorHAnsi" w:eastAsia="Trebuchet MS" w:hAnsiTheme="minorHAnsi" w:cs="Times New Roman"/>
        </w:rPr>
        <w:t>.</w:t>
      </w:r>
      <w:r w:rsidR="00F970BE">
        <w:rPr>
          <w:rFonts w:asciiTheme="minorHAnsi" w:eastAsia="Trebuchet MS" w:hAnsiTheme="minorHAnsi" w:cs="Times New Roman"/>
        </w:rPr>
        <w:t xml:space="preserve"> </w:t>
      </w:r>
      <w:r w:rsidR="0040363D">
        <w:rPr>
          <w:rFonts w:asciiTheme="minorHAnsi" w:eastAsia="Trebuchet MS" w:hAnsiTheme="minorHAnsi" w:cs="Times New Roman"/>
        </w:rPr>
        <w:t>The Index</w:t>
      </w:r>
      <w:r w:rsidR="008576BB">
        <w:rPr>
          <w:rFonts w:asciiTheme="minorHAnsi" w:eastAsia="Trebuchet MS" w:hAnsiTheme="minorHAnsi" w:cs="Times New Roman"/>
        </w:rPr>
        <w:t xml:space="preserve"> revealed that one in four workers experience workplace conflict, with common issues being humiliation</w:t>
      </w:r>
      <w:r w:rsidR="007F7D2F">
        <w:rPr>
          <w:rFonts w:asciiTheme="minorHAnsi" w:eastAsia="Trebuchet MS" w:hAnsiTheme="minorHAnsi" w:cs="Times New Roman"/>
        </w:rPr>
        <w:t xml:space="preserve">, arguments, verbal abuse and discrimination and </w:t>
      </w:r>
      <w:r w:rsidR="00494F7A">
        <w:rPr>
          <w:rFonts w:asciiTheme="minorHAnsi" w:eastAsia="Trebuchet MS" w:hAnsiTheme="minorHAnsi" w:cs="Times New Roman"/>
        </w:rPr>
        <w:t>emphasised the importance in organisations investment in conflict prevention</w:t>
      </w:r>
      <w:r w:rsidR="00476F62">
        <w:rPr>
          <w:rFonts w:asciiTheme="minorHAnsi" w:eastAsia="Trebuchet MS" w:hAnsiTheme="minorHAnsi" w:cs="Times New Roman"/>
        </w:rPr>
        <w:t xml:space="preserve">, </w:t>
      </w:r>
      <w:r w:rsidR="002729A1">
        <w:rPr>
          <w:rFonts w:asciiTheme="minorHAnsi" w:eastAsia="Trebuchet MS" w:hAnsiTheme="minorHAnsi" w:cs="Times New Roman"/>
        </w:rPr>
        <w:t>relieving</w:t>
      </w:r>
      <w:r w:rsidR="00476F62">
        <w:rPr>
          <w:rFonts w:asciiTheme="minorHAnsi" w:eastAsia="Trebuchet MS" w:hAnsiTheme="minorHAnsi" w:cs="Times New Roman"/>
        </w:rPr>
        <w:t xml:space="preserve"> workload stress and creating supportive cultures though empowering</w:t>
      </w:r>
      <w:r w:rsidR="00E36A14">
        <w:rPr>
          <w:rFonts w:asciiTheme="minorHAnsi" w:eastAsia="Trebuchet MS" w:hAnsiTheme="minorHAnsi" w:cs="Times New Roman"/>
        </w:rPr>
        <w:t xml:space="preserve"> people teams to drive change and improve job quality.</w:t>
      </w:r>
      <w:r w:rsidR="007F7D2F">
        <w:rPr>
          <w:rFonts w:asciiTheme="minorHAnsi" w:eastAsia="Trebuchet MS" w:hAnsiTheme="minorHAnsi" w:cs="Times New Roman"/>
        </w:rPr>
        <w:t xml:space="preserve"> </w:t>
      </w:r>
    </w:p>
    <w:p w14:paraId="6667F038" w14:textId="77777777" w:rsidR="002729A1" w:rsidRDefault="0039630D" w:rsidP="002729A1">
      <w:pPr>
        <w:pStyle w:val="Body"/>
        <w:rPr>
          <w:rFonts w:asciiTheme="minorHAnsi" w:eastAsia="Trebuchet MS" w:hAnsiTheme="minorHAnsi" w:cs="Times New Roman"/>
        </w:rPr>
      </w:pPr>
      <w:r>
        <w:rPr>
          <w:rFonts w:asciiTheme="minorHAnsi" w:eastAsia="Trebuchet MS" w:hAnsiTheme="minorHAnsi" w:cs="Times New Roman"/>
        </w:rPr>
        <w:br/>
        <w:t>Central to better working lives</w:t>
      </w:r>
      <w:r w:rsidR="002B73EA">
        <w:rPr>
          <w:rFonts w:asciiTheme="minorHAnsi" w:eastAsia="Trebuchet MS" w:hAnsiTheme="minorHAnsi" w:cs="Times New Roman"/>
        </w:rPr>
        <w:t xml:space="preserve"> is the principle of fair pay</w:t>
      </w:r>
      <w:r w:rsidR="00D60B8F">
        <w:rPr>
          <w:rFonts w:asciiTheme="minorHAnsi" w:eastAsia="Trebuchet MS" w:hAnsiTheme="minorHAnsi" w:cs="Times New Roman"/>
        </w:rPr>
        <w:t xml:space="preserve"> </w:t>
      </w:r>
      <w:r w:rsidR="002B73EA">
        <w:rPr>
          <w:rFonts w:asciiTheme="minorHAnsi" w:eastAsia="Trebuchet MS" w:hAnsiTheme="minorHAnsi" w:cs="Times New Roman"/>
        </w:rPr>
        <w:t xml:space="preserve">and benefits. Employees who feel adequately compensated are more likely to experience job satisfaction and reduced stress levels. Job security further </w:t>
      </w:r>
      <w:r w:rsidR="00A61A84">
        <w:rPr>
          <w:rFonts w:asciiTheme="minorHAnsi" w:eastAsia="Trebuchet MS" w:hAnsiTheme="minorHAnsi" w:cs="Times New Roman"/>
        </w:rPr>
        <w:t xml:space="preserve">reinforces this satisfaction, as stable employment allows individuals to </w:t>
      </w:r>
      <w:proofErr w:type="gramStart"/>
      <w:r w:rsidR="00A61A84">
        <w:rPr>
          <w:rFonts w:asciiTheme="minorHAnsi" w:eastAsia="Trebuchet MS" w:hAnsiTheme="minorHAnsi" w:cs="Times New Roman"/>
        </w:rPr>
        <w:t>plan for the future</w:t>
      </w:r>
      <w:proofErr w:type="gramEnd"/>
      <w:r w:rsidR="00A61A84">
        <w:rPr>
          <w:rFonts w:asciiTheme="minorHAnsi" w:eastAsia="Trebuchet MS" w:hAnsiTheme="minorHAnsi" w:cs="Times New Roman"/>
        </w:rPr>
        <w:t xml:space="preserve"> without constant anxiety of potential job loss.</w:t>
      </w:r>
      <w:r w:rsidR="002729A1">
        <w:rPr>
          <w:rFonts w:asciiTheme="minorHAnsi" w:eastAsia="Trebuchet MS" w:hAnsiTheme="minorHAnsi" w:cs="Times New Roman"/>
        </w:rPr>
        <w:t xml:space="preserve"> Better working lives can further be defined as improved quality of working life which is balanced, fulfilling and enhances general wellbeing (Truesdale, 2020).</w:t>
      </w:r>
    </w:p>
    <w:p w14:paraId="539358E6" w14:textId="77777777" w:rsidR="00AE2671" w:rsidRDefault="00AE2671" w:rsidP="00B56579">
      <w:pPr>
        <w:pStyle w:val="Body"/>
        <w:rPr>
          <w:rFonts w:asciiTheme="minorHAnsi" w:eastAsia="Trebuchet MS" w:hAnsiTheme="minorHAnsi" w:cs="Times New Roman"/>
        </w:rPr>
      </w:pPr>
    </w:p>
    <w:p w14:paraId="11B52573" w14:textId="4AEDB0BF" w:rsidR="00AE2671" w:rsidRDefault="00D60B8F" w:rsidP="00B56579">
      <w:pPr>
        <w:pStyle w:val="Body"/>
        <w:rPr>
          <w:rFonts w:asciiTheme="minorHAnsi" w:eastAsia="Trebuchet MS" w:hAnsiTheme="minorHAnsi" w:cs="Times New Roman"/>
        </w:rPr>
      </w:pPr>
      <w:r>
        <w:rPr>
          <w:rFonts w:asciiTheme="minorHAnsi" w:eastAsia="Trebuchet MS" w:hAnsiTheme="minorHAnsi" w:cs="Times New Roman"/>
        </w:rPr>
        <w:t>Work-life balan</w:t>
      </w:r>
      <w:r w:rsidR="00B07611">
        <w:rPr>
          <w:rFonts w:asciiTheme="minorHAnsi" w:eastAsia="Trebuchet MS" w:hAnsiTheme="minorHAnsi" w:cs="Times New Roman"/>
        </w:rPr>
        <w:t>c</w:t>
      </w:r>
      <w:r>
        <w:rPr>
          <w:rFonts w:asciiTheme="minorHAnsi" w:eastAsia="Trebuchet MS" w:hAnsiTheme="minorHAnsi" w:cs="Times New Roman"/>
        </w:rPr>
        <w:t xml:space="preserve">e is another critical component. Flexible working arrangements, </w:t>
      </w:r>
      <w:r w:rsidR="007209C9">
        <w:rPr>
          <w:rFonts w:asciiTheme="minorHAnsi" w:eastAsia="Trebuchet MS" w:hAnsiTheme="minorHAnsi" w:cs="Times New Roman"/>
        </w:rPr>
        <w:t>including</w:t>
      </w:r>
      <w:r>
        <w:rPr>
          <w:rFonts w:asciiTheme="minorHAnsi" w:eastAsia="Trebuchet MS" w:hAnsiTheme="minorHAnsi" w:cs="Times New Roman"/>
        </w:rPr>
        <w:t xml:space="preserve"> remote working</w:t>
      </w:r>
      <w:r w:rsidR="00CA7BF9">
        <w:rPr>
          <w:rFonts w:asciiTheme="minorHAnsi" w:eastAsia="Trebuchet MS" w:hAnsiTheme="minorHAnsi" w:cs="Times New Roman"/>
        </w:rPr>
        <w:t xml:space="preserve"> and adjustable hours, enable employees to manage personal responsibilities alongside professional duties. This balance not only enhances well-being but also contributes to increased productivit</w:t>
      </w:r>
      <w:r w:rsidR="00B07611">
        <w:rPr>
          <w:rFonts w:asciiTheme="minorHAnsi" w:eastAsia="Trebuchet MS" w:hAnsiTheme="minorHAnsi" w:cs="Times New Roman"/>
        </w:rPr>
        <w:t>y and reduced absenteeism.</w:t>
      </w:r>
      <w:r w:rsidR="008871E2">
        <w:rPr>
          <w:rFonts w:asciiTheme="minorHAnsi" w:eastAsia="Trebuchet MS" w:hAnsiTheme="minorHAnsi" w:cs="Times New Roman"/>
        </w:rPr>
        <w:t xml:space="preserve"> The CIPD emphasizes that flexible working can attract and retain talent, especially among those juggling work and caregiving responsibilities (CIPD, </w:t>
      </w:r>
      <w:r w:rsidR="007556CF">
        <w:rPr>
          <w:rFonts w:asciiTheme="minorHAnsi" w:eastAsia="Trebuchet MS" w:hAnsiTheme="minorHAnsi" w:cs="Times New Roman"/>
        </w:rPr>
        <w:t>2024)</w:t>
      </w:r>
      <w:r w:rsidR="0067511C">
        <w:rPr>
          <w:rFonts w:asciiTheme="minorHAnsi" w:eastAsia="Trebuchet MS" w:hAnsiTheme="minorHAnsi" w:cs="Times New Roman"/>
        </w:rPr>
        <w:t>.</w:t>
      </w:r>
    </w:p>
    <w:p w14:paraId="3F9D73E6" w14:textId="77777777" w:rsidR="0067511C" w:rsidRDefault="0067511C" w:rsidP="00B56579">
      <w:pPr>
        <w:pStyle w:val="Body"/>
        <w:rPr>
          <w:rFonts w:asciiTheme="minorHAnsi" w:eastAsia="Trebuchet MS" w:hAnsiTheme="minorHAnsi" w:cs="Times New Roman"/>
        </w:rPr>
      </w:pPr>
    </w:p>
    <w:p w14:paraId="7F5726AB" w14:textId="6698838F" w:rsidR="0067511C" w:rsidRDefault="0067511C" w:rsidP="00B56579">
      <w:pPr>
        <w:pStyle w:val="Body"/>
        <w:rPr>
          <w:rFonts w:asciiTheme="minorHAnsi" w:eastAsia="Trebuchet MS" w:hAnsiTheme="minorHAnsi" w:cs="Times New Roman"/>
        </w:rPr>
      </w:pPr>
      <w:r>
        <w:rPr>
          <w:rFonts w:asciiTheme="minorHAnsi" w:eastAsia="Trebuchet MS" w:hAnsiTheme="minorHAnsi" w:cs="Times New Roman"/>
        </w:rPr>
        <w:t>Opportunities for career development</w:t>
      </w:r>
      <w:r w:rsidR="00BE5302">
        <w:rPr>
          <w:rFonts w:asciiTheme="minorHAnsi" w:eastAsia="Trebuchet MS" w:hAnsiTheme="minorHAnsi" w:cs="Times New Roman"/>
        </w:rPr>
        <w:t xml:space="preserve"> and continuous learning are also vital. When employees perceive clear pathways for advancement and ski</w:t>
      </w:r>
      <w:r w:rsidR="0032336A">
        <w:rPr>
          <w:rFonts w:asciiTheme="minorHAnsi" w:eastAsia="Trebuchet MS" w:hAnsiTheme="minorHAnsi" w:cs="Times New Roman"/>
        </w:rPr>
        <w:t xml:space="preserve">ll enhancement, they are more engaged and committed to their roles. Conversely, a </w:t>
      </w:r>
      <w:r w:rsidR="006E51A7">
        <w:rPr>
          <w:rFonts w:asciiTheme="minorHAnsi" w:eastAsia="Trebuchet MS" w:hAnsiTheme="minorHAnsi" w:cs="Times New Roman"/>
        </w:rPr>
        <w:t>lack</w:t>
      </w:r>
      <w:r w:rsidR="0032336A">
        <w:rPr>
          <w:rFonts w:asciiTheme="minorHAnsi" w:eastAsia="Trebuchet MS" w:hAnsiTheme="minorHAnsi" w:cs="Times New Roman"/>
        </w:rPr>
        <w:t xml:space="preserve"> of development opportunities can </w:t>
      </w:r>
      <w:r w:rsidR="006E51A7">
        <w:rPr>
          <w:rFonts w:asciiTheme="minorHAnsi" w:eastAsia="Trebuchet MS" w:hAnsiTheme="minorHAnsi" w:cs="Times New Roman"/>
        </w:rPr>
        <w:t>lead</w:t>
      </w:r>
      <w:r w:rsidR="0032336A">
        <w:rPr>
          <w:rFonts w:asciiTheme="minorHAnsi" w:eastAsia="Trebuchet MS" w:hAnsiTheme="minorHAnsi" w:cs="Times New Roman"/>
        </w:rPr>
        <w:t xml:space="preserve"> to dissatisfaction and high turnover rates</w:t>
      </w:r>
      <w:r w:rsidR="006E51A7">
        <w:rPr>
          <w:rFonts w:asciiTheme="minorHAnsi" w:eastAsia="Trebuchet MS" w:hAnsiTheme="minorHAnsi" w:cs="Times New Roman"/>
        </w:rPr>
        <w:t>.</w:t>
      </w:r>
    </w:p>
    <w:p w14:paraId="740895BD" w14:textId="77777777" w:rsidR="006E51A7" w:rsidRDefault="006E51A7" w:rsidP="00B56579">
      <w:pPr>
        <w:pStyle w:val="Body"/>
        <w:rPr>
          <w:rFonts w:asciiTheme="minorHAnsi" w:eastAsia="Trebuchet MS" w:hAnsiTheme="minorHAnsi" w:cs="Times New Roman"/>
        </w:rPr>
      </w:pPr>
    </w:p>
    <w:p w14:paraId="3343A343" w14:textId="693C56A5" w:rsidR="006E51A7" w:rsidRDefault="00C50528" w:rsidP="00B56579">
      <w:pPr>
        <w:pStyle w:val="Body"/>
        <w:rPr>
          <w:rFonts w:asciiTheme="minorHAnsi" w:eastAsia="Trebuchet MS" w:hAnsiTheme="minorHAnsi" w:cs="Times New Roman"/>
        </w:rPr>
      </w:pPr>
      <w:r>
        <w:rPr>
          <w:rFonts w:asciiTheme="minorHAnsi" w:eastAsia="Trebuchet MS" w:hAnsiTheme="minorHAnsi" w:cs="Times New Roman"/>
        </w:rPr>
        <w:t>Positive work</w:t>
      </w:r>
      <w:r w:rsidR="00E9696D">
        <w:rPr>
          <w:rFonts w:asciiTheme="minorHAnsi" w:eastAsia="Trebuchet MS" w:hAnsiTheme="minorHAnsi" w:cs="Times New Roman"/>
        </w:rPr>
        <w:t>place relationships and a supportive organisational culture further contribute to better working lives. Environments that foster mutual respect, open communication</w:t>
      </w:r>
      <w:r w:rsidR="001812DE">
        <w:rPr>
          <w:rFonts w:asciiTheme="minorHAnsi" w:eastAsia="Trebuchet MS" w:hAnsiTheme="minorHAnsi" w:cs="Times New Roman"/>
        </w:rPr>
        <w:t>, and inclusivity encourage employee engagement and morale. Addressing work</w:t>
      </w:r>
      <w:r w:rsidR="00055C9D">
        <w:rPr>
          <w:rFonts w:asciiTheme="minorHAnsi" w:eastAsia="Trebuchet MS" w:hAnsiTheme="minorHAnsi" w:cs="Times New Roman"/>
        </w:rPr>
        <w:t>place conflicts proactively is essential, as unresolved issues can lead to decreased trust in leadership and dimin</w:t>
      </w:r>
      <w:r w:rsidR="00FF7C7E">
        <w:rPr>
          <w:rFonts w:asciiTheme="minorHAnsi" w:eastAsia="Trebuchet MS" w:hAnsiTheme="minorHAnsi" w:cs="Times New Roman"/>
        </w:rPr>
        <w:t>ished mental health (CIPD, 2024)</w:t>
      </w:r>
      <w:r w:rsidR="00E837EE">
        <w:rPr>
          <w:rFonts w:asciiTheme="minorHAnsi" w:eastAsia="Trebuchet MS" w:hAnsiTheme="minorHAnsi" w:cs="Times New Roman"/>
        </w:rPr>
        <w:t>.</w:t>
      </w:r>
    </w:p>
    <w:p w14:paraId="65018EFA" w14:textId="77777777" w:rsidR="00E837EE" w:rsidRDefault="00E837EE" w:rsidP="00B56579">
      <w:pPr>
        <w:pStyle w:val="Body"/>
        <w:rPr>
          <w:rFonts w:asciiTheme="minorHAnsi" w:eastAsia="Trebuchet MS" w:hAnsiTheme="minorHAnsi" w:cs="Times New Roman"/>
        </w:rPr>
      </w:pPr>
    </w:p>
    <w:p w14:paraId="5D1353C5" w14:textId="2126E48E" w:rsidR="00E837EE" w:rsidRDefault="00E837EE" w:rsidP="00B56579">
      <w:pPr>
        <w:pStyle w:val="Body"/>
        <w:rPr>
          <w:rFonts w:asciiTheme="minorHAnsi" w:eastAsia="Trebuchet MS" w:hAnsiTheme="minorHAnsi" w:cs="Times New Roman"/>
        </w:rPr>
      </w:pPr>
      <w:r>
        <w:rPr>
          <w:rFonts w:asciiTheme="minorHAnsi" w:eastAsia="Trebuchet MS" w:hAnsiTheme="minorHAnsi" w:cs="Times New Roman"/>
        </w:rPr>
        <w:t>To design better working lives, organisat</w:t>
      </w:r>
      <w:r w:rsidR="006E153A">
        <w:rPr>
          <w:rFonts w:asciiTheme="minorHAnsi" w:eastAsia="Trebuchet MS" w:hAnsiTheme="minorHAnsi" w:cs="Times New Roman"/>
        </w:rPr>
        <w:t>ions should implement comprehensive strategies that encompass these elements. This includes establishing fair compensation structures, offering flexible work arrangements, providing clear career progression paths, and cultivating a positive organisational culture. Regular assessments and feedback mechanisms can help identify areas for improvement and ensure that initiatives align with employee needs and organisational goals</w:t>
      </w:r>
      <w:r w:rsidR="00342422">
        <w:rPr>
          <w:rFonts w:asciiTheme="minorHAnsi" w:eastAsia="Trebuchet MS" w:hAnsiTheme="minorHAnsi" w:cs="Times New Roman"/>
        </w:rPr>
        <w:t xml:space="preserve"> (Vqsolutions.co.uk, 2024)</w:t>
      </w:r>
      <w:r w:rsidR="00322814">
        <w:rPr>
          <w:rFonts w:asciiTheme="minorHAnsi" w:eastAsia="Trebuchet MS" w:hAnsiTheme="minorHAnsi" w:cs="Times New Roman"/>
        </w:rPr>
        <w:t>.</w:t>
      </w:r>
    </w:p>
    <w:p w14:paraId="6093F049" w14:textId="77777777" w:rsidR="00322814" w:rsidRDefault="00322814" w:rsidP="00B56579">
      <w:pPr>
        <w:pStyle w:val="Body"/>
        <w:rPr>
          <w:rFonts w:asciiTheme="minorHAnsi" w:eastAsia="Trebuchet MS" w:hAnsiTheme="minorHAnsi" w:cs="Times New Roman"/>
        </w:rPr>
      </w:pPr>
    </w:p>
    <w:p w14:paraId="1ACCC229" w14:textId="72DC453B" w:rsidR="00322814" w:rsidRPr="0063431E" w:rsidRDefault="00322814" w:rsidP="00B56579">
      <w:pPr>
        <w:pStyle w:val="Body"/>
        <w:rPr>
          <w:rFonts w:asciiTheme="minorHAnsi" w:eastAsia="Trebuchet MS" w:hAnsiTheme="minorHAnsi" w:cs="Times New Roman"/>
        </w:rPr>
      </w:pPr>
      <w:r>
        <w:rPr>
          <w:rFonts w:asciiTheme="minorHAnsi" w:eastAsia="Trebuchet MS" w:hAnsiTheme="minorHAnsi" w:cs="Times New Roman"/>
        </w:rPr>
        <w:t xml:space="preserve">In conclusion, better working lives are achieved through </w:t>
      </w:r>
      <w:r w:rsidR="00BA597E">
        <w:rPr>
          <w:rFonts w:asciiTheme="minorHAnsi" w:eastAsia="Trebuchet MS" w:hAnsiTheme="minorHAnsi" w:cs="Times New Roman"/>
        </w:rPr>
        <w:t>a multifaceted approach that priori</w:t>
      </w:r>
      <w:r w:rsidR="0031402A">
        <w:rPr>
          <w:rFonts w:asciiTheme="minorHAnsi" w:eastAsia="Trebuchet MS" w:hAnsiTheme="minorHAnsi" w:cs="Times New Roman"/>
        </w:rPr>
        <w:t>ti</w:t>
      </w:r>
      <w:r w:rsidR="00BA597E">
        <w:rPr>
          <w:rFonts w:asciiTheme="minorHAnsi" w:eastAsia="Trebuchet MS" w:hAnsiTheme="minorHAnsi" w:cs="Times New Roman"/>
        </w:rPr>
        <w:t xml:space="preserve">ses </w:t>
      </w:r>
      <w:r w:rsidR="00F2586E">
        <w:rPr>
          <w:rFonts w:asciiTheme="minorHAnsi" w:eastAsia="Trebuchet MS" w:hAnsiTheme="minorHAnsi" w:cs="Times New Roman"/>
        </w:rPr>
        <w:t>employee’s</w:t>
      </w:r>
      <w:r w:rsidR="00BA597E">
        <w:rPr>
          <w:rFonts w:asciiTheme="minorHAnsi" w:eastAsia="Trebuchet MS" w:hAnsiTheme="minorHAnsi" w:cs="Times New Roman"/>
        </w:rPr>
        <w:t xml:space="preserve"> well-being, fosters professional growth, and promotes a supportive work environment. By address</w:t>
      </w:r>
      <w:r w:rsidR="0031402A">
        <w:rPr>
          <w:rFonts w:asciiTheme="minorHAnsi" w:eastAsia="Trebuchet MS" w:hAnsiTheme="minorHAnsi" w:cs="Times New Roman"/>
        </w:rPr>
        <w:t>ing these areas, organisations can enhance employee satisfaction, reduce turnover, and improve overall performance.</w:t>
      </w:r>
    </w:p>
    <w:p w14:paraId="5CF88D2A" w14:textId="77777777" w:rsidR="00592D60" w:rsidRDefault="00592D60" w:rsidP="00470F8F">
      <w:pPr>
        <w:rPr>
          <w:rFonts w:eastAsia="Trebuchet MS" w:cs="Times New Roman"/>
          <w:b/>
          <w:bCs/>
        </w:rPr>
      </w:pPr>
    </w:p>
    <w:p w14:paraId="6EC5DEBA" w14:textId="042238BF" w:rsidR="00647982" w:rsidRDefault="00647982" w:rsidP="00470F8F">
      <w:pPr>
        <w:rPr>
          <w:rFonts w:eastAsia="Trebuchet MS" w:cs="Times New Roman"/>
          <w:b/>
          <w:bCs/>
        </w:rPr>
      </w:pPr>
      <w:r>
        <w:rPr>
          <w:rFonts w:eastAsia="Trebuchet MS" w:cs="Times New Roman"/>
          <w:b/>
          <w:bCs/>
        </w:rPr>
        <w:lastRenderedPageBreak/>
        <w:t>AC 2.1</w:t>
      </w:r>
    </w:p>
    <w:p w14:paraId="101AF2B1" w14:textId="48046D13" w:rsidR="00470F8F" w:rsidRDefault="007E0845" w:rsidP="00470F8F">
      <w:pPr>
        <w:rPr>
          <w:rFonts w:eastAsia="Trebuchet MS" w:cs="Times New Roman"/>
        </w:rPr>
      </w:pPr>
      <w:r>
        <w:rPr>
          <w:rFonts w:eastAsia="Trebuchet MS" w:cs="Times New Roman"/>
        </w:rPr>
        <w:t>Organisational conflict and misb</w:t>
      </w:r>
      <w:r w:rsidR="002E10DC">
        <w:rPr>
          <w:rFonts w:eastAsia="Trebuchet MS" w:cs="Times New Roman"/>
        </w:rPr>
        <w:t xml:space="preserve">ehaviour are distinct </w:t>
      </w:r>
      <w:r w:rsidR="00DE6DB1">
        <w:rPr>
          <w:rFonts w:eastAsia="Trebuchet MS" w:cs="Times New Roman"/>
        </w:rPr>
        <w:t>activities that impact workplace dynamics differently. Understanding their differences is crucial for effective management and fostering a positive organisational culture.</w:t>
      </w:r>
    </w:p>
    <w:p w14:paraId="6655940A" w14:textId="3DDBD507" w:rsidR="00DE6DB1" w:rsidRDefault="00267366" w:rsidP="00470F8F">
      <w:pPr>
        <w:rPr>
          <w:rFonts w:eastAsia="Trebuchet MS" w:cs="Times New Roman"/>
        </w:rPr>
      </w:pPr>
      <w:r>
        <w:rPr>
          <w:rFonts w:eastAsia="Trebuchet MS" w:cs="Times New Roman"/>
        </w:rPr>
        <w:t>Organisational conflict refers to disagreements or disputes between individuals or groups within an organisation</w:t>
      </w:r>
      <w:r w:rsidR="007D30C2">
        <w:rPr>
          <w:rFonts w:eastAsia="Trebuchet MS" w:cs="Times New Roman"/>
        </w:rPr>
        <w:t>, often arising from differences in goals, values, or perceptions. These conflicts can be classified into cognitive (task-related) and affective (relationship-related) conflicts. Cognitive conflicts, focusing on work tasks and processes, can lead to constructive outcomes like in</w:t>
      </w:r>
      <w:r w:rsidR="005B0EF0">
        <w:rPr>
          <w:rFonts w:eastAsia="Trebuchet MS" w:cs="Times New Roman"/>
        </w:rPr>
        <w:t xml:space="preserve">novation and improved decision-making when managed effectively. In contract, affective conflicts, rooted in personal differences, often result in negative outcomes such as reduced team cohesion and morale </w:t>
      </w:r>
      <w:r w:rsidR="00FC5FE1">
        <w:rPr>
          <w:rFonts w:eastAsia="Trebuchet MS" w:cs="Times New Roman"/>
        </w:rPr>
        <w:t>(</w:t>
      </w:r>
      <w:r w:rsidR="00622CBF">
        <w:rPr>
          <w:rFonts w:eastAsia="Trebuchet MS" w:cs="Times New Roman"/>
        </w:rPr>
        <w:t>Liddle, 2023</w:t>
      </w:r>
      <w:r w:rsidR="005C3D48">
        <w:rPr>
          <w:rFonts w:eastAsia="Trebuchet MS" w:cs="Times New Roman"/>
        </w:rPr>
        <w:t>)</w:t>
      </w:r>
      <w:r w:rsidR="00622CBF">
        <w:rPr>
          <w:rFonts w:eastAsia="Trebuchet MS" w:cs="Times New Roman"/>
        </w:rPr>
        <w:t>.</w:t>
      </w:r>
    </w:p>
    <w:p w14:paraId="23B818ED" w14:textId="2399475B" w:rsidR="00531E51" w:rsidRDefault="00531E51" w:rsidP="00470F8F">
      <w:pPr>
        <w:rPr>
          <w:rFonts w:eastAsia="Trebuchet MS" w:cs="Times New Roman"/>
        </w:rPr>
      </w:pPr>
      <w:r>
        <w:rPr>
          <w:rFonts w:eastAsia="Trebuchet MS" w:cs="Times New Roman"/>
        </w:rPr>
        <w:t>Recent data from the CIPD’s Good Work Index (2024) indicates that approximately</w:t>
      </w:r>
      <w:r w:rsidR="00CF4974">
        <w:rPr>
          <w:rFonts w:eastAsia="Trebuchet MS" w:cs="Times New Roman"/>
        </w:rPr>
        <w:t xml:space="preserve"> 25% of UK employees have experienced workplace conflict in the past year, with common issues including being undermined, verbal abuse, and discriminatory behaviour. Such conflicts have been linked to increased stress levels and decreased trust management, highlighting the importance of proactive conflict management strategies (CIPD, 2024).</w:t>
      </w:r>
      <w:r w:rsidR="005435E3">
        <w:rPr>
          <w:rFonts w:eastAsia="Trebuchet MS" w:cs="Times New Roman"/>
        </w:rPr>
        <w:t xml:space="preserve"> Organisations are increasingly implementing mediation programmes, conflict resolution training, and clear grievance procedures to manage disputes constructively</w:t>
      </w:r>
      <w:r w:rsidR="0091558C">
        <w:rPr>
          <w:rFonts w:eastAsia="Trebuchet MS" w:cs="Times New Roman"/>
        </w:rPr>
        <w:t xml:space="preserve"> (Shonk, 2024).</w:t>
      </w:r>
    </w:p>
    <w:p w14:paraId="28208023" w14:textId="478620F1" w:rsidR="0060229F" w:rsidRDefault="00CF4974" w:rsidP="00470F8F">
      <w:pPr>
        <w:rPr>
          <w:rFonts w:eastAsia="Trebuchet MS" w:cs="Times New Roman"/>
        </w:rPr>
      </w:pPr>
      <w:r>
        <w:rPr>
          <w:rFonts w:eastAsia="Trebuchet MS" w:cs="Times New Roman"/>
        </w:rPr>
        <w:t>Organisational misbehaviour encompasses actions by employees that intentionally violate organisational norms and policies, potentially harming the organisation or its members. Example</w:t>
      </w:r>
      <w:r w:rsidR="00710A4F">
        <w:rPr>
          <w:rFonts w:eastAsia="Trebuchet MS" w:cs="Times New Roman"/>
        </w:rPr>
        <w:t>s</w:t>
      </w:r>
      <w:r>
        <w:rPr>
          <w:rFonts w:eastAsia="Trebuchet MS" w:cs="Times New Roman"/>
        </w:rPr>
        <w:t xml:space="preserve"> include theft, absenteeism, insubordination, and sabotage. Unlike conflict, which can be a natural and sometimes beneficial aspect of organisational life, misbehaviour is typically detrimental</w:t>
      </w:r>
      <w:r w:rsidR="00C43147">
        <w:rPr>
          <w:rFonts w:eastAsia="Trebuchet MS" w:cs="Times New Roman"/>
        </w:rPr>
        <w:t xml:space="preserve"> and often stems from factors </w:t>
      </w:r>
      <w:r w:rsidR="00DC7EDA">
        <w:rPr>
          <w:rFonts w:eastAsia="Trebuchet MS" w:cs="Times New Roman"/>
        </w:rPr>
        <w:t>including job dissatisfaction, perceived injustice, or a desire for autonomy (</w:t>
      </w:r>
      <w:r w:rsidR="00D82BB6">
        <w:rPr>
          <w:rFonts w:eastAsia="Trebuchet MS" w:cs="Times New Roman"/>
        </w:rPr>
        <w:t>Wilson, 2018</w:t>
      </w:r>
      <w:r w:rsidR="00DC7EDA">
        <w:rPr>
          <w:rFonts w:eastAsia="Trebuchet MS" w:cs="Times New Roman"/>
        </w:rPr>
        <w:t>)</w:t>
      </w:r>
      <w:r w:rsidR="00724455">
        <w:rPr>
          <w:rFonts w:eastAsia="Trebuchet MS" w:cs="Times New Roman"/>
        </w:rPr>
        <w:t>.</w:t>
      </w:r>
    </w:p>
    <w:p w14:paraId="44E03BF0" w14:textId="6E4ABD7C" w:rsidR="00724455" w:rsidRDefault="00710A4F" w:rsidP="00470F8F">
      <w:pPr>
        <w:rPr>
          <w:rFonts w:eastAsia="Trebuchet MS" w:cs="Times New Roman"/>
        </w:rPr>
      </w:pPr>
      <w:r>
        <w:rPr>
          <w:rFonts w:eastAsia="Trebuchet MS" w:cs="Times New Roman"/>
        </w:rPr>
        <w:t>The emergence</w:t>
      </w:r>
      <w:r w:rsidR="00E03991">
        <w:rPr>
          <w:rFonts w:eastAsia="Trebuchet MS" w:cs="Times New Roman"/>
        </w:rPr>
        <w:t xml:space="preserve"> of remote and hybrid work models has also introduced new forms of misbehaviour, such as time theft, complicating traditional methods of supervision and control</w:t>
      </w:r>
      <w:r w:rsidR="00AC6456">
        <w:rPr>
          <w:rFonts w:eastAsia="Trebuchet MS" w:cs="Times New Roman"/>
        </w:rPr>
        <w:t xml:space="preserve"> (Morris, 2023). </w:t>
      </w:r>
      <w:r w:rsidR="00724455">
        <w:rPr>
          <w:rFonts w:eastAsia="Trebuchet MS" w:cs="Times New Roman"/>
        </w:rPr>
        <w:t xml:space="preserve">Misbehaviour can manifest in various forms, from minor infractions like tardiness to severe actions such as fraud or harassment. Addressing </w:t>
      </w:r>
      <w:r>
        <w:rPr>
          <w:rFonts w:eastAsia="Trebuchet MS" w:cs="Times New Roman"/>
        </w:rPr>
        <w:t>misbehaviour</w:t>
      </w:r>
      <w:r w:rsidR="00724455">
        <w:rPr>
          <w:rFonts w:eastAsia="Trebuchet MS" w:cs="Times New Roman"/>
        </w:rPr>
        <w:t xml:space="preserve"> requires clear policies, con</w:t>
      </w:r>
      <w:r w:rsidR="009E103B">
        <w:rPr>
          <w:rFonts w:eastAsia="Trebuchet MS" w:cs="Times New Roman"/>
        </w:rPr>
        <w:t>sistent enforcement, and understanding underlying causes to implement effective</w:t>
      </w:r>
      <w:r>
        <w:rPr>
          <w:rFonts w:eastAsia="Trebuchet MS" w:cs="Times New Roman"/>
        </w:rPr>
        <w:t xml:space="preserve"> preventative measures</w:t>
      </w:r>
      <w:r w:rsidR="00332649">
        <w:rPr>
          <w:rFonts w:eastAsia="Trebuchet MS" w:cs="Times New Roman"/>
        </w:rPr>
        <w:t>.</w:t>
      </w:r>
    </w:p>
    <w:p w14:paraId="3A271DA7" w14:textId="0FF2E6F0" w:rsidR="0006446A" w:rsidRDefault="0006446A" w:rsidP="00470F8F">
      <w:pPr>
        <w:rPr>
          <w:rFonts w:eastAsia="Trebuchet MS" w:cs="Times New Roman"/>
        </w:rPr>
      </w:pPr>
      <w:r>
        <w:rPr>
          <w:rFonts w:eastAsia="Trebuchet MS" w:cs="Times New Roman"/>
        </w:rPr>
        <w:t>The primary distinction between organisational conflict and misbehaviour lies in their nature and outcomes. Conflict is often a natural occurrence resulting from diverse perspectives and can lead to positive organisational change if managed constructively. In contract, misbehaviour</w:t>
      </w:r>
      <w:r w:rsidR="00891E8D">
        <w:rPr>
          <w:rFonts w:eastAsia="Trebuchet MS" w:cs="Times New Roman"/>
        </w:rPr>
        <w:t xml:space="preserve"> is typically intentional and harmful, requiring disciplinary action and organisational interventions to mitigate its impact.</w:t>
      </w:r>
    </w:p>
    <w:p w14:paraId="271094E4" w14:textId="301475A2" w:rsidR="00891E8D" w:rsidRPr="007E0845" w:rsidRDefault="006A095D" w:rsidP="00470F8F">
      <w:pPr>
        <w:rPr>
          <w:rFonts w:eastAsia="Trebuchet MS" w:cs="Times New Roman"/>
        </w:rPr>
      </w:pPr>
      <w:r>
        <w:rPr>
          <w:rFonts w:eastAsia="Trebuchet MS" w:cs="Times New Roman"/>
        </w:rPr>
        <w:t>Another difference is how organisations perceive and respond to each. Whil</w:t>
      </w:r>
      <w:r w:rsidR="00462937">
        <w:rPr>
          <w:rFonts w:eastAsia="Trebuchet MS" w:cs="Times New Roman"/>
        </w:rPr>
        <w:t xml:space="preserve">e conflict may be viewed as an opportunity for growth or development when properly managed, misbehaviour </w:t>
      </w:r>
      <w:proofErr w:type="spellStart"/>
      <w:r w:rsidR="00462937">
        <w:rPr>
          <w:rFonts w:eastAsia="Trebuchet MS" w:cs="Times New Roman"/>
        </w:rPr>
        <w:t>os</w:t>
      </w:r>
      <w:proofErr w:type="spellEnd"/>
      <w:r w:rsidR="00462937">
        <w:rPr>
          <w:rFonts w:eastAsia="Trebuchet MS" w:cs="Times New Roman"/>
        </w:rPr>
        <w:t xml:space="preserve"> often framed as a breach of trust or rules, demanding corrective action</w:t>
      </w:r>
      <w:r w:rsidR="00A953F9">
        <w:rPr>
          <w:rFonts w:eastAsia="Trebuchet MS" w:cs="Times New Roman"/>
        </w:rPr>
        <w:t xml:space="preserve"> (Omisore &amp; Abiodun, 2014). </w:t>
      </w:r>
      <w:r w:rsidR="00891E8D">
        <w:rPr>
          <w:rFonts w:eastAsia="Trebuchet MS" w:cs="Times New Roman"/>
        </w:rPr>
        <w:t>While both organisational conflict and misbehaviour affect workplace dynamics, they differ fundamentally in their origins, manifestations, and consequences. Recognising and addressing these differences enables organisations to foster a healthy work environment, promoting collaboration and reducing detrimental behaviours.</w:t>
      </w:r>
    </w:p>
    <w:p w14:paraId="7A751A3E" w14:textId="77777777" w:rsidR="00592D60" w:rsidRPr="0063431E" w:rsidRDefault="00592D60" w:rsidP="00B56579">
      <w:pPr>
        <w:pStyle w:val="ListParagraph"/>
        <w:rPr>
          <w:rFonts w:eastAsia="Trebuchet MS" w:cs="Times New Roman"/>
          <w:b/>
          <w:bCs/>
        </w:rPr>
      </w:pPr>
    </w:p>
    <w:p w14:paraId="433D3242" w14:textId="650F57B8" w:rsidR="00B56579" w:rsidRDefault="00647982" w:rsidP="00B56579">
      <w:pPr>
        <w:pStyle w:val="Body"/>
        <w:rPr>
          <w:rFonts w:asciiTheme="minorHAnsi" w:eastAsia="Trebuchet MS" w:hAnsiTheme="minorHAnsi" w:cs="Times New Roman"/>
          <w:b/>
          <w:bCs/>
        </w:rPr>
      </w:pPr>
      <w:r>
        <w:rPr>
          <w:rFonts w:asciiTheme="minorHAnsi" w:eastAsia="Trebuchet MS" w:hAnsiTheme="minorHAnsi" w:cs="Times New Roman"/>
          <w:b/>
          <w:bCs/>
        </w:rPr>
        <w:lastRenderedPageBreak/>
        <w:t xml:space="preserve">AC 2.2 </w:t>
      </w:r>
    </w:p>
    <w:p w14:paraId="0E9BE0EB" w14:textId="77777777" w:rsidR="00647982" w:rsidRPr="0063431E" w:rsidRDefault="00647982" w:rsidP="00B56579">
      <w:pPr>
        <w:pStyle w:val="Body"/>
        <w:rPr>
          <w:rFonts w:asciiTheme="minorHAnsi" w:eastAsia="Trebuchet MS" w:hAnsiTheme="minorHAnsi" w:cs="Times New Roman"/>
          <w:b/>
          <w:bCs/>
        </w:rPr>
      </w:pPr>
    </w:p>
    <w:p w14:paraId="0EEE1355" w14:textId="317E4C6B" w:rsidR="00592D60" w:rsidRDefault="006D7917" w:rsidP="00B56579">
      <w:pPr>
        <w:pStyle w:val="Body"/>
        <w:rPr>
          <w:rFonts w:asciiTheme="minorHAnsi" w:eastAsia="Trebuchet MS" w:hAnsiTheme="minorHAnsi" w:cs="Times New Roman"/>
        </w:rPr>
      </w:pPr>
      <w:r>
        <w:rPr>
          <w:rFonts w:asciiTheme="minorHAnsi" w:eastAsia="Trebuchet MS" w:hAnsiTheme="minorHAnsi" w:cs="Times New Roman"/>
        </w:rPr>
        <w:t>Trends in the types of</w:t>
      </w:r>
      <w:r w:rsidR="001D4F04">
        <w:rPr>
          <w:rFonts w:asciiTheme="minorHAnsi" w:eastAsia="Trebuchet MS" w:hAnsiTheme="minorHAnsi" w:cs="Times New Roman"/>
        </w:rPr>
        <w:t xml:space="preserve"> conflict and industrial sanctions in the UK has evolved significantly</w:t>
      </w:r>
      <w:r w:rsidR="00A65AA3">
        <w:rPr>
          <w:rFonts w:asciiTheme="minorHAnsi" w:eastAsia="Trebuchet MS" w:hAnsiTheme="minorHAnsi" w:cs="Times New Roman"/>
        </w:rPr>
        <w:t xml:space="preserve"> and continues to be influenced by socio-political developments, technological advancements, and shifting employee expectations.</w:t>
      </w:r>
    </w:p>
    <w:p w14:paraId="0CA8BB98" w14:textId="77777777" w:rsidR="00A65AA3" w:rsidRDefault="00A65AA3" w:rsidP="00B56579">
      <w:pPr>
        <w:pStyle w:val="Body"/>
        <w:rPr>
          <w:rFonts w:asciiTheme="minorHAnsi" w:eastAsia="Trebuchet MS" w:hAnsiTheme="minorHAnsi" w:cs="Times New Roman"/>
        </w:rPr>
      </w:pPr>
    </w:p>
    <w:p w14:paraId="439F389A" w14:textId="6DBA9396" w:rsidR="00A65AA3" w:rsidRDefault="00F4116A" w:rsidP="00B56579">
      <w:pPr>
        <w:pStyle w:val="Body"/>
        <w:rPr>
          <w:rFonts w:asciiTheme="minorHAnsi" w:eastAsia="Trebuchet MS" w:hAnsiTheme="minorHAnsi" w:cs="Times New Roman"/>
        </w:rPr>
      </w:pPr>
      <w:r>
        <w:rPr>
          <w:rFonts w:asciiTheme="minorHAnsi" w:eastAsia="Trebuchet MS" w:hAnsiTheme="minorHAnsi" w:cs="Times New Roman"/>
        </w:rPr>
        <w:t>The CIPD Good Work Index revealed</w:t>
      </w:r>
      <w:r w:rsidR="00A626EC">
        <w:rPr>
          <w:rFonts w:asciiTheme="minorHAnsi" w:eastAsia="Trebuchet MS" w:hAnsiTheme="minorHAnsi" w:cs="Times New Roman"/>
        </w:rPr>
        <w:t xml:space="preserve"> that a quarter of UK employees experienced conflict in the past year. Common issues include being undermined, verbal abuse, and discriminatory behaviour (CIPD, 2024). These conflicts are linked to decreased job satisfaction, increased stress, and higher turnover intentions.</w:t>
      </w:r>
    </w:p>
    <w:p w14:paraId="06D45940" w14:textId="0DAA0139" w:rsidR="00A626EC" w:rsidRDefault="00A626EC" w:rsidP="00B56579">
      <w:pPr>
        <w:pStyle w:val="Body"/>
        <w:rPr>
          <w:rFonts w:asciiTheme="minorHAnsi" w:eastAsia="Trebuchet MS" w:hAnsiTheme="minorHAnsi" w:cs="Times New Roman"/>
        </w:rPr>
      </w:pPr>
    </w:p>
    <w:p w14:paraId="26EC743D" w14:textId="256A5762" w:rsidR="00013F99" w:rsidRDefault="00013F99" w:rsidP="00B56579">
      <w:pPr>
        <w:pStyle w:val="Body"/>
        <w:rPr>
          <w:rFonts w:asciiTheme="minorHAnsi" w:eastAsia="Trebuchet MS" w:hAnsiTheme="minorHAnsi" w:cs="Times New Roman"/>
        </w:rPr>
      </w:pPr>
      <w:r>
        <w:rPr>
          <w:rFonts w:asciiTheme="minorHAnsi" w:eastAsia="Trebuchet MS" w:hAnsiTheme="minorHAnsi" w:cs="Times New Roman"/>
        </w:rPr>
        <w:t xml:space="preserve">One trend is the rise in discrimination claims related to neurodiversity and mental health. Employers are increasingly facing disputes over failures to make reasonable adjustments for neurodivergent employees, reflecting a broader </w:t>
      </w:r>
      <w:r w:rsidR="004923E8">
        <w:rPr>
          <w:rFonts w:asciiTheme="minorHAnsi" w:eastAsia="Trebuchet MS" w:hAnsiTheme="minorHAnsi" w:cs="Times New Roman"/>
        </w:rPr>
        <w:t>recognition of mental health and disability rights (</w:t>
      </w:r>
      <w:r w:rsidR="006C4212">
        <w:rPr>
          <w:rFonts w:asciiTheme="minorHAnsi" w:eastAsia="Trebuchet MS" w:hAnsiTheme="minorHAnsi" w:cs="Times New Roman"/>
        </w:rPr>
        <w:t>Wren, 2025)</w:t>
      </w:r>
      <w:r w:rsidR="00424735">
        <w:rPr>
          <w:rFonts w:asciiTheme="minorHAnsi" w:eastAsia="Trebuchet MS" w:hAnsiTheme="minorHAnsi" w:cs="Times New Roman"/>
        </w:rPr>
        <w:t>.</w:t>
      </w:r>
    </w:p>
    <w:p w14:paraId="640D4354" w14:textId="7434AC0A" w:rsidR="00424735" w:rsidRDefault="00424735" w:rsidP="00B56579">
      <w:pPr>
        <w:pStyle w:val="Body"/>
        <w:rPr>
          <w:rFonts w:asciiTheme="minorHAnsi" w:eastAsia="Trebuchet MS" w:hAnsiTheme="minorHAnsi" w:cs="Times New Roman"/>
        </w:rPr>
      </w:pPr>
    </w:p>
    <w:p w14:paraId="04186279" w14:textId="123440DC" w:rsidR="00424735" w:rsidRDefault="00424735" w:rsidP="00B56579">
      <w:pPr>
        <w:pStyle w:val="Body"/>
        <w:rPr>
          <w:rFonts w:asciiTheme="minorHAnsi" w:eastAsia="Trebuchet MS" w:hAnsiTheme="minorHAnsi" w:cs="Times New Roman"/>
        </w:rPr>
      </w:pPr>
      <w:r>
        <w:rPr>
          <w:rFonts w:asciiTheme="minorHAnsi" w:eastAsia="Trebuchet MS" w:hAnsiTheme="minorHAnsi" w:cs="Times New Roman"/>
        </w:rPr>
        <w:t>The use of workplace surveillance technologies has also sparked conflicts</w:t>
      </w:r>
      <w:r w:rsidR="00ED04AD">
        <w:rPr>
          <w:rFonts w:asciiTheme="minorHAnsi" w:eastAsia="Trebuchet MS" w:hAnsiTheme="minorHAnsi" w:cs="Times New Roman"/>
        </w:rPr>
        <w:t xml:space="preserve"> over privacy and trust. Companies implanting monitoring tools to track</w:t>
      </w:r>
      <w:r w:rsidR="00C7469F">
        <w:rPr>
          <w:rFonts w:asciiTheme="minorHAnsi" w:eastAsia="Trebuchet MS" w:hAnsiTheme="minorHAnsi" w:cs="Times New Roman"/>
        </w:rPr>
        <w:t xml:space="preserve"> employee productivity have encountered resistance, leading to disputes and legal challen</w:t>
      </w:r>
      <w:r w:rsidR="00DD1BB9">
        <w:rPr>
          <w:rFonts w:asciiTheme="minorHAnsi" w:eastAsia="Trebuchet MS" w:hAnsiTheme="minorHAnsi" w:cs="Times New Roman"/>
        </w:rPr>
        <w:t>ges (Wren, 2025).</w:t>
      </w:r>
    </w:p>
    <w:p w14:paraId="2393F99F" w14:textId="4E400215" w:rsidR="00C002C4" w:rsidRDefault="00C002C4" w:rsidP="00B56579">
      <w:pPr>
        <w:pStyle w:val="Body"/>
        <w:rPr>
          <w:rFonts w:asciiTheme="minorHAnsi" w:eastAsia="Trebuchet MS" w:hAnsiTheme="minorHAnsi" w:cs="Times New Roman"/>
        </w:rPr>
      </w:pPr>
      <w:r>
        <w:rPr>
          <w:rFonts w:asciiTheme="minorHAnsi" w:eastAsia="Trebuchet MS" w:hAnsiTheme="minorHAnsi" w:cs="Times New Roman"/>
        </w:rPr>
        <w:t xml:space="preserve">The increase in hybrid and remote work arrangements has also led to new types of conflict including communication breakdowns, team cohesion, and perceived inequality in workload distribution. </w:t>
      </w:r>
      <w:r w:rsidR="00716058">
        <w:rPr>
          <w:rFonts w:asciiTheme="minorHAnsi" w:eastAsia="Trebuchet MS" w:hAnsiTheme="minorHAnsi" w:cs="Times New Roman"/>
        </w:rPr>
        <w:t>Employers are now investing in conflict resolution training and virtual team-building strategies to address these challenges proactively.</w:t>
      </w:r>
    </w:p>
    <w:p w14:paraId="01BA48CB" w14:textId="77777777" w:rsidR="00716058" w:rsidRDefault="00716058" w:rsidP="00B56579">
      <w:pPr>
        <w:pStyle w:val="Body"/>
        <w:rPr>
          <w:rFonts w:asciiTheme="minorHAnsi" w:eastAsia="Trebuchet MS" w:hAnsiTheme="minorHAnsi" w:cs="Times New Roman"/>
        </w:rPr>
      </w:pPr>
    </w:p>
    <w:p w14:paraId="79C452E3" w14:textId="7EA7C77D" w:rsidR="00716058" w:rsidRDefault="009C7C94" w:rsidP="00B56579">
      <w:pPr>
        <w:pStyle w:val="Body"/>
        <w:rPr>
          <w:rFonts w:asciiTheme="minorHAnsi" w:eastAsia="Trebuchet MS" w:hAnsiTheme="minorHAnsi" w:cs="Times New Roman"/>
        </w:rPr>
      </w:pPr>
      <w:r>
        <w:rPr>
          <w:rFonts w:asciiTheme="minorHAnsi" w:eastAsia="Trebuchet MS" w:hAnsiTheme="minorHAnsi" w:cs="Times New Roman"/>
        </w:rPr>
        <w:t>The approach to industrial sanctions has become more stringent and sophisticated, the government established the Office of Trade Sanctions Implementation (OTSI), granting it authority to impose civil penalties for sanctions breaches</w:t>
      </w:r>
      <w:r w:rsidR="002A165F">
        <w:rPr>
          <w:rFonts w:asciiTheme="minorHAnsi" w:eastAsia="Trebuchet MS" w:hAnsiTheme="minorHAnsi" w:cs="Times New Roman"/>
        </w:rPr>
        <w:t xml:space="preserve"> n a strict liability basis. This means businesses can be penalised without proof of intent, emphasising the importance of pr</w:t>
      </w:r>
      <w:r w:rsidR="00D61778">
        <w:rPr>
          <w:rFonts w:asciiTheme="minorHAnsi" w:eastAsia="Trebuchet MS" w:hAnsiTheme="minorHAnsi" w:cs="Times New Roman"/>
        </w:rPr>
        <w:t>o</w:t>
      </w:r>
      <w:r w:rsidR="002A165F">
        <w:rPr>
          <w:rFonts w:asciiTheme="minorHAnsi" w:eastAsia="Trebuchet MS" w:hAnsiTheme="minorHAnsi" w:cs="Times New Roman"/>
        </w:rPr>
        <w:t>active compliance (Bra</w:t>
      </w:r>
      <w:r w:rsidR="00D61778">
        <w:rPr>
          <w:rFonts w:asciiTheme="minorHAnsi" w:eastAsia="Trebuchet MS" w:hAnsiTheme="minorHAnsi" w:cs="Times New Roman"/>
        </w:rPr>
        <w:t>cewell LLP, 2024).</w:t>
      </w:r>
    </w:p>
    <w:p w14:paraId="324CC127" w14:textId="77777777" w:rsidR="00501D70" w:rsidRDefault="00501D70" w:rsidP="00B56579">
      <w:pPr>
        <w:pStyle w:val="Body"/>
        <w:rPr>
          <w:rFonts w:asciiTheme="minorHAnsi" w:eastAsia="Trebuchet MS" w:hAnsiTheme="minorHAnsi" w:cs="Times New Roman"/>
        </w:rPr>
      </w:pPr>
    </w:p>
    <w:p w14:paraId="7A22C1D9" w14:textId="7E7B14A0" w:rsidR="00355FCD" w:rsidRDefault="00355FCD" w:rsidP="00B56579">
      <w:pPr>
        <w:pStyle w:val="Body"/>
        <w:rPr>
          <w:rFonts w:asciiTheme="minorHAnsi" w:eastAsia="Trebuchet MS" w:hAnsiTheme="minorHAnsi" w:cs="Times New Roman"/>
        </w:rPr>
      </w:pPr>
      <w:r>
        <w:rPr>
          <w:rFonts w:asciiTheme="minorHAnsi" w:eastAsia="Trebuchet MS" w:hAnsiTheme="minorHAnsi" w:cs="Times New Roman"/>
        </w:rPr>
        <w:t xml:space="preserve">Sanctions enforcement has also expanded to target complex networks </w:t>
      </w:r>
      <w:r w:rsidR="003353DD">
        <w:rPr>
          <w:rFonts w:asciiTheme="minorHAnsi" w:eastAsia="Trebuchet MS" w:hAnsiTheme="minorHAnsi" w:cs="Times New Roman"/>
        </w:rPr>
        <w:t xml:space="preserve">facilitating prohibited activities. </w:t>
      </w:r>
      <w:r w:rsidR="00F029D1">
        <w:rPr>
          <w:rFonts w:asciiTheme="minorHAnsi" w:eastAsia="Trebuchet MS" w:hAnsiTheme="minorHAnsi" w:cs="Times New Roman"/>
        </w:rPr>
        <w:t>These sanctions</w:t>
      </w:r>
      <w:r w:rsidR="00D11029">
        <w:rPr>
          <w:rFonts w:asciiTheme="minorHAnsi" w:eastAsia="Trebuchet MS" w:hAnsiTheme="minorHAnsi" w:cs="Times New Roman"/>
        </w:rPr>
        <w:t xml:space="preserve"> have included measures against companies involved in defence, energy, and diamond production, as well as individuals associated with Russi</w:t>
      </w:r>
      <w:r w:rsidR="00BC4605">
        <w:rPr>
          <w:rFonts w:asciiTheme="minorHAnsi" w:eastAsia="Trebuchet MS" w:hAnsiTheme="minorHAnsi" w:cs="Times New Roman"/>
        </w:rPr>
        <w:t>a</w:t>
      </w:r>
      <w:r w:rsidR="00D11029">
        <w:rPr>
          <w:rFonts w:asciiTheme="minorHAnsi" w:eastAsia="Trebuchet MS" w:hAnsiTheme="minorHAnsi" w:cs="Times New Roman"/>
        </w:rPr>
        <w:t>n proxy groups</w:t>
      </w:r>
      <w:r w:rsidR="0090247F">
        <w:rPr>
          <w:rFonts w:asciiTheme="minorHAnsi" w:eastAsia="Trebuchet MS" w:hAnsiTheme="minorHAnsi" w:cs="Times New Roman"/>
        </w:rPr>
        <w:t xml:space="preserve"> (GOV.UK, n.d.).</w:t>
      </w:r>
      <w:r w:rsidR="00937772">
        <w:rPr>
          <w:rFonts w:asciiTheme="minorHAnsi" w:eastAsia="Trebuchet MS" w:hAnsiTheme="minorHAnsi" w:cs="Times New Roman"/>
        </w:rPr>
        <w:t xml:space="preserve"> Moreover, the integration of A.I</w:t>
      </w:r>
      <w:r w:rsidR="0057138E">
        <w:rPr>
          <w:rFonts w:asciiTheme="minorHAnsi" w:eastAsia="Trebuchet MS" w:hAnsiTheme="minorHAnsi" w:cs="Times New Roman"/>
        </w:rPr>
        <w:t>. in sanctions enforcement allows authorities to analyse networks and identify indirect connections to sanctioned bodies, enhancing</w:t>
      </w:r>
      <w:r w:rsidR="00E9424C">
        <w:rPr>
          <w:rFonts w:asciiTheme="minorHAnsi" w:eastAsia="Trebuchet MS" w:hAnsiTheme="minorHAnsi" w:cs="Times New Roman"/>
        </w:rPr>
        <w:t xml:space="preserve"> the detection of evasive practices </w:t>
      </w:r>
      <w:r w:rsidR="00FA1C2C">
        <w:rPr>
          <w:rFonts w:asciiTheme="minorHAnsi" w:eastAsia="Trebuchet MS" w:hAnsiTheme="minorHAnsi" w:cs="Times New Roman"/>
        </w:rPr>
        <w:t>(Thompson, 2023).</w:t>
      </w:r>
    </w:p>
    <w:p w14:paraId="2F30C729" w14:textId="56E7551F" w:rsidR="00E85967" w:rsidRPr="006D7917" w:rsidRDefault="00E85967" w:rsidP="00B56579">
      <w:pPr>
        <w:pStyle w:val="Body"/>
        <w:rPr>
          <w:rFonts w:asciiTheme="minorHAnsi" w:eastAsia="Trebuchet MS" w:hAnsiTheme="minorHAnsi" w:cs="Times New Roman"/>
        </w:rPr>
      </w:pPr>
      <w:r>
        <w:rPr>
          <w:rFonts w:asciiTheme="minorHAnsi" w:eastAsia="Trebuchet MS" w:hAnsiTheme="minorHAnsi" w:cs="Times New Roman"/>
        </w:rPr>
        <w:t>Businesses are increasingly exposed to reputational damage</w:t>
      </w:r>
      <w:r w:rsidR="00225D3D">
        <w:rPr>
          <w:rFonts w:asciiTheme="minorHAnsi" w:eastAsia="Trebuchet MS" w:hAnsiTheme="minorHAnsi" w:cs="Times New Roman"/>
        </w:rPr>
        <w:t xml:space="preserve"> and financial risk</w:t>
      </w:r>
      <w:r w:rsidR="00BF25D8">
        <w:rPr>
          <w:rFonts w:asciiTheme="minorHAnsi" w:eastAsia="Trebuchet MS" w:hAnsiTheme="minorHAnsi" w:cs="Times New Roman"/>
        </w:rPr>
        <w:t xml:space="preserve"> from even unintentional breaches. As a result, companies are turning to digital compliance platforms and real-time monitoring systems to ensure alignment with evolving sanctions </w:t>
      </w:r>
      <w:r w:rsidR="00917B6B">
        <w:rPr>
          <w:rFonts w:asciiTheme="minorHAnsi" w:eastAsia="Trebuchet MS" w:hAnsiTheme="minorHAnsi" w:cs="Times New Roman"/>
        </w:rPr>
        <w:t xml:space="preserve">lists and guidance. Legal experts anticipate continued collaboration between UK regulators and international partners, leading to more synchronised </w:t>
      </w:r>
      <w:r w:rsidR="008879E3">
        <w:rPr>
          <w:rFonts w:asciiTheme="minorHAnsi" w:eastAsia="Trebuchet MS" w:hAnsiTheme="minorHAnsi" w:cs="Times New Roman"/>
        </w:rPr>
        <w:t>enforcement efforts across borders</w:t>
      </w:r>
      <w:r w:rsidR="00147EC0">
        <w:rPr>
          <w:rFonts w:asciiTheme="minorHAnsi" w:eastAsia="Trebuchet MS" w:hAnsiTheme="minorHAnsi" w:cs="Times New Roman"/>
        </w:rPr>
        <w:t xml:space="preserve"> (Office, 2025)</w:t>
      </w:r>
    </w:p>
    <w:p w14:paraId="62A45E79" w14:textId="77777777" w:rsidR="00592D60" w:rsidRPr="0063431E" w:rsidRDefault="00592D60" w:rsidP="00B56579">
      <w:pPr>
        <w:pStyle w:val="Body"/>
        <w:rPr>
          <w:rFonts w:asciiTheme="minorHAnsi" w:eastAsia="Trebuchet MS" w:hAnsiTheme="minorHAnsi" w:cs="Times New Roman"/>
          <w:b/>
          <w:bCs/>
        </w:rPr>
      </w:pPr>
    </w:p>
    <w:p w14:paraId="7E7B5142" w14:textId="5DEA3AD2" w:rsidR="00592D60" w:rsidRPr="00A7095B" w:rsidRDefault="00485166" w:rsidP="00B56579">
      <w:pPr>
        <w:pStyle w:val="Body"/>
        <w:rPr>
          <w:rFonts w:asciiTheme="minorHAnsi" w:eastAsia="Trebuchet MS" w:hAnsiTheme="minorHAnsi" w:cs="Times New Roman"/>
        </w:rPr>
      </w:pPr>
      <w:r w:rsidRPr="00A7095B">
        <w:rPr>
          <w:rFonts w:asciiTheme="minorHAnsi" w:eastAsia="Trebuchet MS" w:hAnsiTheme="minorHAnsi" w:cs="Times New Roman"/>
        </w:rPr>
        <w:t xml:space="preserve">Emerging trends in workplace conflict highlight the </w:t>
      </w:r>
      <w:r w:rsidR="008366A9" w:rsidRPr="00A7095B">
        <w:rPr>
          <w:rFonts w:asciiTheme="minorHAnsi" w:eastAsia="Trebuchet MS" w:hAnsiTheme="minorHAnsi" w:cs="Times New Roman"/>
        </w:rPr>
        <w:t>importance of mental health awareness, inclusivity, and ethical use of technology in creating pos</w:t>
      </w:r>
      <w:r w:rsidR="00145696" w:rsidRPr="00A7095B">
        <w:rPr>
          <w:rFonts w:asciiTheme="minorHAnsi" w:eastAsia="Trebuchet MS" w:hAnsiTheme="minorHAnsi" w:cs="Times New Roman"/>
        </w:rPr>
        <w:t>itive work envi</w:t>
      </w:r>
      <w:r w:rsidR="0062291B" w:rsidRPr="00A7095B">
        <w:rPr>
          <w:rFonts w:asciiTheme="minorHAnsi" w:eastAsia="Trebuchet MS" w:hAnsiTheme="minorHAnsi" w:cs="Times New Roman"/>
        </w:rPr>
        <w:t>ronments.</w:t>
      </w:r>
      <w:r w:rsidR="00144F54" w:rsidRPr="00A7095B">
        <w:rPr>
          <w:rFonts w:asciiTheme="minorHAnsi" w:eastAsia="Trebuchet MS" w:hAnsiTheme="minorHAnsi" w:cs="Times New Roman"/>
        </w:rPr>
        <w:t xml:space="preserve"> AT the same time, </w:t>
      </w:r>
      <w:r w:rsidR="003D7741" w:rsidRPr="00A7095B">
        <w:rPr>
          <w:rFonts w:asciiTheme="minorHAnsi" w:eastAsia="Trebuchet MS" w:hAnsiTheme="minorHAnsi" w:cs="Times New Roman"/>
        </w:rPr>
        <w:t>sanctions are evolving, showing a commitment to enforcement and using advanced tools to upload</w:t>
      </w:r>
      <w:r w:rsidR="00A7095B" w:rsidRPr="00A7095B">
        <w:rPr>
          <w:rFonts w:asciiTheme="minorHAnsi" w:eastAsia="Trebuchet MS" w:hAnsiTheme="minorHAnsi" w:cs="Times New Roman"/>
        </w:rPr>
        <w:t xml:space="preserve"> the processes. Organisations must stay abreast of these developments to navigate the complexities of modern employment relations and regulatory compliance effectively.</w:t>
      </w:r>
    </w:p>
    <w:p w14:paraId="14C95E13" w14:textId="77777777" w:rsidR="00A7095B" w:rsidRPr="0063431E" w:rsidRDefault="00A7095B" w:rsidP="00B56579">
      <w:pPr>
        <w:pStyle w:val="Body"/>
        <w:rPr>
          <w:rFonts w:asciiTheme="minorHAnsi" w:eastAsia="Trebuchet MS" w:hAnsiTheme="minorHAnsi" w:cs="Times New Roman"/>
          <w:b/>
          <w:bCs/>
        </w:rPr>
      </w:pPr>
    </w:p>
    <w:p w14:paraId="48DAB651" w14:textId="7447629B" w:rsidR="0090607F" w:rsidRDefault="00647982" w:rsidP="0090607F">
      <w:pPr>
        <w:pBdr>
          <w:top w:val="nil"/>
          <w:left w:val="nil"/>
          <w:bottom w:val="nil"/>
          <w:right w:val="nil"/>
          <w:between w:val="nil"/>
          <w:bar w:val="nil"/>
        </w:pBdr>
        <w:spacing w:after="0"/>
        <w:rPr>
          <w:rFonts w:cs="Times New Roman"/>
          <w:b/>
          <w:bCs/>
        </w:rPr>
      </w:pPr>
      <w:r>
        <w:rPr>
          <w:rFonts w:cs="Times New Roman"/>
          <w:b/>
          <w:bCs/>
        </w:rPr>
        <w:lastRenderedPageBreak/>
        <w:t xml:space="preserve">AC 2.3 </w:t>
      </w:r>
    </w:p>
    <w:p w14:paraId="70FE88CA" w14:textId="77777777" w:rsidR="00647982" w:rsidRDefault="00647982" w:rsidP="0090607F">
      <w:pPr>
        <w:pBdr>
          <w:top w:val="nil"/>
          <w:left w:val="nil"/>
          <w:bottom w:val="nil"/>
          <w:right w:val="nil"/>
          <w:between w:val="nil"/>
          <w:bar w:val="nil"/>
        </w:pBdr>
        <w:spacing w:after="0"/>
        <w:rPr>
          <w:rFonts w:cs="Times New Roman"/>
          <w:b/>
          <w:bCs/>
        </w:rPr>
      </w:pPr>
    </w:p>
    <w:p w14:paraId="2ECC8AEA" w14:textId="55406334" w:rsidR="0090607F" w:rsidRDefault="00FA7DD7" w:rsidP="0090607F">
      <w:pPr>
        <w:pBdr>
          <w:top w:val="nil"/>
          <w:left w:val="nil"/>
          <w:bottom w:val="nil"/>
          <w:right w:val="nil"/>
          <w:between w:val="nil"/>
          <w:bar w:val="nil"/>
        </w:pBdr>
        <w:spacing w:after="0"/>
        <w:rPr>
          <w:rFonts w:cs="Times New Roman"/>
        </w:rPr>
      </w:pPr>
      <w:r w:rsidRPr="00FA7DD7">
        <w:rPr>
          <w:rFonts w:cs="Times New Roman"/>
        </w:rPr>
        <w:t>Third party conciliation, mediation, and arbitration</w:t>
      </w:r>
      <w:r w:rsidR="00DD7A4C">
        <w:rPr>
          <w:rFonts w:cs="Times New Roman"/>
        </w:rPr>
        <w:t xml:space="preserve"> are key alternative</w:t>
      </w:r>
      <w:r w:rsidR="00DA1D86">
        <w:rPr>
          <w:rFonts w:cs="Times New Roman"/>
        </w:rPr>
        <w:t xml:space="preserve"> dispute resolutions (ADR) methods employed to address workplace and industrial disputes. </w:t>
      </w:r>
      <w:r w:rsidR="00A80BF2">
        <w:rPr>
          <w:rFonts w:cs="Times New Roman"/>
        </w:rPr>
        <w:t>Although each involves an imparti</w:t>
      </w:r>
      <w:r w:rsidR="000F4B8A">
        <w:rPr>
          <w:rFonts w:cs="Times New Roman"/>
        </w:rPr>
        <w:t xml:space="preserve">al third party, they differ in their approach, level of formality, and outcomes. </w:t>
      </w:r>
    </w:p>
    <w:p w14:paraId="7C591F42" w14:textId="77777777" w:rsidR="0013259B" w:rsidRDefault="0013259B" w:rsidP="0090607F">
      <w:pPr>
        <w:pBdr>
          <w:top w:val="nil"/>
          <w:left w:val="nil"/>
          <w:bottom w:val="nil"/>
          <w:right w:val="nil"/>
          <w:between w:val="nil"/>
          <w:bar w:val="nil"/>
        </w:pBdr>
        <w:spacing w:after="0"/>
        <w:rPr>
          <w:rFonts w:cs="Times New Roman"/>
        </w:rPr>
      </w:pPr>
    </w:p>
    <w:p w14:paraId="660AAD9D" w14:textId="5E194617" w:rsidR="0013259B" w:rsidRDefault="0013259B" w:rsidP="0090607F">
      <w:pPr>
        <w:pBdr>
          <w:top w:val="nil"/>
          <w:left w:val="nil"/>
          <w:bottom w:val="nil"/>
          <w:right w:val="nil"/>
          <w:between w:val="nil"/>
          <w:bar w:val="nil"/>
        </w:pBdr>
        <w:spacing w:after="0"/>
        <w:rPr>
          <w:rFonts w:cs="Times New Roman"/>
        </w:rPr>
      </w:pPr>
      <w:r>
        <w:rPr>
          <w:rFonts w:cs="Times New Roman"/>
        </w:rPr>
        <w:t>Conciliation</w:t>
      </w:r>
      <w:r w:rsidR="00EB28BE">
        <w:rPr>
          <w:rFonts w:cs="Times New Roman"/>
        </w:rPr>
        <w:t xml:space="preserve"> is a voluntary process where an indep</w:t>
      </w:r>
      <w:r w:rsidR="00DA5786">
        <w:rPr>
          <w:rFonts w:cs="Times New Roman"/>
        </w:rPr>
        <w:t>endent conciliator assists disputing parties in reaching a mutually acceptable agreement. The Advisory, Conciliation and Arbitration Service (A</w:t>
      </w:r>
      <w:r w:rsidR="00F83EF1">
        <w:rPr>
          <w:rFonts w:cs="Times New Roman"/>
        </w:rPr>
        <w:t>CAS</w:t>
      </w:r>
      <w:r w:rsidR="00DA5786">
        <w:rPr>
          <w:rFonts w:cs="Times New Roman"/>
        </w:rPr>
        <w:t xml:space="preserve">) offer conciliation services, </w:t>
      </w:r>
      <w:r w:rsidR="006A1226">
        <w:rPr>
          <w:rFonts w:cs="Times New Roman"/>
        </w:rPr>
        <w:t xml:space="preserve">mainly through its Early Conciliation scheme, which is a prerequisite before lodging most employment tribunal claims. The conciliator </w:t>
      </w:r>
      <w:r w:rsidR="00A34211">
        <w:rPr>
          <w:rFonts w:cs="Times New Roman"/>
        </w:rPr>
        <w:t>facilitates communications, clarifies misunderstandings, and explores potential solutions without imposing a decision. This process is informal and confidential, aiming to resolve disputes efficiently and amicably</w:t>
      </w:r>
      <w:r w:rsidR="0040423E">
        <w:rPr>
          <w:rFonts w:cs="Times New Roman"/>
        </w:rPr>
        <w:t xml:space="preserve"> (Daniels, 2024)</w:t>
      </w:r>
      <w:r w:rsidR="009E4D57">
        <w:rPr>
          <w:rFonts w:cs="Times New Roman"/>
        </w:rPr>
        <w:t>.</w:t>
      </w:r>
    </w:p>
    <w:p w14:paraId="41F5E496" w14:textId="77777777" w:rsidR="009E4D57" w:rsidRDefault="009E4D57" w:rsidP="0090607F">
      <w:pPr>
        <w:pBdr>
          <w:top w:val="nil"/>
          <w:left w:val="nil"/>
          <w:bottom w:val="nil"/>
          <w:right w:val="nil"/>
          <w:between w:val="nil"/>
          <w:bar w:val="nil"/>
        </w:pBdr>
        <w:spacing w:after="0"/>
        <w:rPr>
          <w:rFonts w:cs="Times New Roman"/>
        </w:rPr>
      </w:pPr>
    </w:p>
    <w:p w14:paraId="239D4422" w14:textId="02EC24AB" w:rsidR="009E4D57" w:rsidRPr="00FA7DD7" w:rsidRDefault="009E4D57" w:rsidP="0090607F">
      <w:pPr>
        <w:pBdr>
          <w:top w:val="nil"/>
          <w:left w:val="nil"/>
          <w:bottom w:val="nil"/>
          <w:right w:val="nil"/>
          <w:between w:val="nil"/>
          <w:bar w:val="nil"/>
        </w:pBdr>
        <w:spacing w:after="0"/>
        <w:rPr>
          <w:rFonts w:cs="Times New Roman"/>
        </w:rPr>
      </w:pPr>
      <w:r>
        <w:rPr>
          <w:rFonts w:cs="Times New Roman"/>
        </w:rPr>
        <w:t>The aim it not to determine fault</w:t>
      </w:r>
      <w:r w:rsidR="002E39C8">
        <w:rPr>
          <w:rFonts w:cs="Times New Roman"/>
        </w:rPr>
        <w:t xml:space="preserve"> but to help the parties understand each other’s perspectives and find common ground. This process is most effective in disputes involving issues such as redundancy, pay disagreements</w:t>
      </w:r>
      <w:r w:rsidR="00A46D6B">
        <w:rPr>
          <w:rFonts w:cs="Times New Roman"/>
        </w:rPr>
        <w:t>, or grievances about terms and conditions of employment.</w:t>
      </w:r>
    </w:p>
    <w:p w14:paraId="171D34F7" w14:textId="77777777" w:rsidR="00B56579" w:rsidRPr="0063431E" w:rsidRDefault="00B56579" w:rsidP="00B56579">
      <w:pPr>
        <w:pStyle w:val="Body"/>
        <w:rPr>
          <w:rFonts w:asciiTheme="minorHAnsi" w:eastAsia="Trebuchet MS" w:hAnsiTheme="minorHAnsi" w:cs="Times New Roman"/>
          <w:b/>
          <w:bCs/>
        </w:rPr>
      </w:pPr>
    </w:p>
    <w:p w14:paraId="216BDCFE" w14:textId="02E6953F" w:rsidR="00592D60" w:rsidRDefault="00C15F22" w:rsidP="00B56579">
      <w:pPr>
        <w:pStyle w:val="Body"/>
        <w:rPr>
          <w:rFonts w:asciiTheme="minorHAnsi" w:eastAsia="Trebuchet MS" w:hAnsiTheme="minorHAnsi" w:cs="Times New Roman"/>
        </w:rPr>
      </w:pPr>
      <w:r>
        <w:rPr>
          <w:rFonts w:asciiTheme="minorHAnsi" w:eastAsia="Trebuchet MS" w:hAnsiTheme="minorHAnsi" w:cs="Times New Roman"/>
        </w:rPr>
        <w:t xml:space="preserve">Mediation involves a neutral mediator who facilitates discussions between parties to help them find a mutual satisfactory resolution. Unlike conciliation, mediations often </w:t>
      </w:r>
      <w:proofErr w:type="gramStart"/>
      <w:r>
        <w:rPr>
          <w:rFonts w:asciiTheme="minorHAnsi" w:eastAsia="Trebuchet MS" w:hAnsiTheme="minorHAnsi" w:cs="Times New Roman"/>
        </w:rPr>
        <w:t>requires</w:t>
      </w:r>
      <w:proofErr w:type="gramEnd"/>
      <w:r>
        <w:rPr>
          <w:rFonts w:asciiTheme="minorHAnsi" w:eastAsia="Trebuchet MS" w:hAnsiTheme="minorHAnsi" w:cs="Times New Roman"/>
        </w:rPr>
        <w:t xml:space="preserve"> the parties to engage directly</w:t>
      </w:r>
      <w:r w:rsidR="00407486">
        <w:rPr>
          <w:rFonts w:asciiTheme="minorHAnsi" w:eastAsia="Trebuchet MS" w:hAnsiTheme="minorHAnsi" w:cs="Times New Roman"/>
        </w:rPr>
        <w:t>. The mediator does not offer solutions but encourages open dialogue to uncover underlying interests and create understanding. Mediation is commonly used in workplace disputes to improve relationships and communication</w:t>
      </w:r>
      <w:r w:rsidR="00EF26A8">
        <w:rPr>
          <w:rFonts w:asciiTheme="minorHAnsi" w:eastAsia="Trebuchet MS" w:hAnsiTheme="minorHAnsi" w:cs="Times New Roman"/>
        </w:rPr>
        <w:t xml:space="preserve"> (GOV.UK</w:t>
      </w:r>
      <w:r w:rsidR="00C2360F">
        <w:rPr>
          <w:rFonts w:asciiTheme="minorHAnsi" w:eastAsia="Trebuchet MS" w:hAnsiTheme="minorHAnsi" w:cs="Times New Roman"/>
        </w:rPr>
        <w:t>, 2025)</w:t>
      </w:r>
      <w:r w:rsidR="003C63C4">
        <w:rPr>
          <w:rFonts w:asciiTheme="minorHAnsi" w:eastAsia="Trebuchet MS" w:hAnsiTheme="minorHAnsi" w:cs="Times New Roman"/>
        </w:rPr>
        <w:t>.</w:t>
      </w:r>
      <w:r w:rsidR="0066111D">
        <w:rPr>
          <w:rFonts w:asciiTheme="minorHAnsi" w:eastAsia="Trebuchet MS" w:hAnsiTheme="minorHAnsi" w:cs="Times New Roman"/>
        </w:rPr>
        <w:t xml:space="preserve"> According to A</w:t>
      </w:r>
      <w:r w:rsidR="00F83EF1">
        <w:rPr>
          <w:rFonts w:asciiTheme="minorHAnsi" w:eastAsia="Trebuchet MS" w:hAnsiTheme="minorHAnsi" w:cs="Times New Roman"/>
        </w:rPr>
        <w:t>CAS</w:t>
      </w:r>
      <w:r w:rsidR="0066111D">
        <w:rPr>
          <w:rFonts w:asciiTheme="minorHAnsi" w:eastAsia="Trebuchet MS" w:hAnsiTheme="minorHAnsi" w:cs="Times New Roman"/>
        </w:rPr>
        <w:t>, mediation is most effective when used early in a dispute</w:t>
      </w:r>
      <w:r w:rsidR="00B750A8">
        <w:rPr>
          <w:rFonts w:asciiTheme="minorHAnsi" w:eastAsia="Trebuchet MS" w:hAnsiTheme="minorHAnsi" w:cs="Times New Roman"/>
        </w:rPr>
        <w:t xml:space="preserve"> and can prevent escalation to formal procedures</w:t>
      </w:r>
      <w:r w:rsidR="008D3712">
        <w:rPr>
          <w:rFonts w:asciiTheme="minorHAnsi" w:eastAsia="Trebuchet MS" w:hAnsiTheme="minorHAnsi" w:cs="Times New Roman"/>
        </w:rPr>
        <w:t xml:space="preserve"> (ACAS, 2024)</w:t>
      </w:r>
      <w:r w:rsidR="00B750A8">
        <w:rPr>
          <w:rFonts w:asciiTheme="minorHAnsi" w:eastAsia="Trebuchet MS" w:hAnsiTheme="minorHAnsi" w:cs="Times New Roman"/>
        </w:rPr>
        <w:t>.</w:t>
      </w:r>
    </w:p>
    <w:p w14:paraId="2879D26A" w14:textId="77777777" w:rsidR="00B750A8" w:rsidRDefault="00B750A8" w:rsidP="00B56579">
      <w:pPr>
        <w:pStyle w:val="Body"/>
        <w:rPr>
          <w:rFonts w:asciiTheme="minorHAnsi" w:eastAsia="Trebuchet MS" w:hAnsiTheme="minorHAnsi" w:cs="Times New Roman"/>
        </w:rPr>
      </w:pPr>
    </w:p>
    <w:p w14:paraId="1B36F7A2" w14:textId="6E5F4F0C" w:rsidR="00B750A8" w:rsidRDefault="00B750A8" w:rsidP="00B56579">
      <w:pPr>
        <w:pStyle w:val="Body"/>
        <w:rPr>
          <w:rFonts w:asciiTheme="minorHAnsi" w:eastAsia="Trebuchet MS" w:hAnsiTheme="minorHAnsi" w:cs="Times New Roman"/>
        </w:rPr>
      </w:pPr>
      <w:r>
        <w:rPr>
          <w:rFonts w:asciiTheme="minorHAnsi" w:eastAsia="Trebuchet MS" w:hAnsiTheme="minorHAnsi" w:cs="Times New Roman"/>
        </w:rPr>
        <w:t>Mediation is particularly valuable in conflicts involving interpersonal issues such as comm</w:t>
      </w:r>
      <w:r w:rsidR="00F83EF1">
        <w:rPr>
          <w:rFonts w:asciiTheme="minorHAnsi" w:eastAsia="Trebuchet MS" w:hAnsiTheme="minorHAnsi" w:cs="Times New Roman"/>
        </w:rPr>
        <w:t>unication breakdowns, bullying allegations, or team dysfunction. Its flexibility and confidentiality make it attractive for organisation aiming to preserve working relationships.</w:t>
      </w:r>
    </w:p>
    <w:p w14:paraId="698CB254" w14:textId="77777777" w:rsidR="008D3712" w:rsidRDefault="008D3712" w:rsidP="00B56579">
      <w:pPr>
        <w:pStyle w:val="Body"/>
        <w:rPr>
          <w:rFonts w:asciiTheme="minorHAnsi" w:eastAsia="Trebuchet MS" w:hAnsiTheme="minorHAnsi" w:cs="Times New Roman"/>
        </w:rPr>
      </w:pPr>
    </w:p>
    <w:p w14:paraId="3987D711" w14:textId="1F890529" w:rsidR="000268AB" w:rsidRDefault="008D3712" w:rsidP="00B56579">
      <w:pPr>
        <w:pStyle w:val="Body"/>
        <w:rPr>
          <w:rFonts w:asciiTheme="minorHAnsi" w:eastAsia="Trebuchet MS" w:hAnsiTheme="minorHAnsi" w:cs="Times New Roman"/>
        </w:rPr>
      </w:pPr>
      <w:r>
        <w:rPr>
          <w:rFonts w:asciiTheme="minorHAnsi" w:eastAsia="Trebuchet MS" w:hAnsiTheme="minorHAnsi" w:cs="Times New Roman"/>
        </w:rPr>
        <w:t xml:space="preserve">Arbitrations is a more formal process where an independent arbitrator hears evidence and arguments from both parties before making a </w:t>
      </w:r>
      <w:r w:rsidR="00350D54">
        <w:rPr>
          <w:rFonts w:asciiTheme="minorHAnsi" w:eastAsia="Trebuchet MS" w:hAnsiTheme="minorHAnsi" w:cs="Times New Roman"/>
        </w:rPr>
        <w:t>binding decision</w:t>
      </w:r>
      <w:r>
        <w:rPr>
          <w:rFonts w:asciiTheme="minorHAnsi" w:eastAsia="Trebuchet MS" w:hAnsiTheme="minorHAnsi" w:cs="Times New Roman"/>
        </w:rPr>
        <w:t>.</w:t>
      </w:r>
      <w:r w:rsidR="00922BDA">
        <w:rPr>
          <w:rFonts w:asciiTheme="minorHAnsi" w:eastAsia="Trebuchet MS" w:hAnsiTheme="minorHAnsi" w:cs="Times New Roman"/>
        </w:rPr>
        <w:t xml:space="preserve"> Arbitration can be used as an alternative to employment tribunals, particularly in cases of unfair dismissal. The process is private, and the </w:t>
      </w:r>
      <w:proofErr w:type="gramStart"/>
      <w:r w:rsidR="00922BDA">
        <w:rPr>
          <w:rFonts w:asciiTheme="minorHAnsi" w:eastAsia="Trebuchet MS" w:hAnsiTheme="minorHAnsi" w:cs="Times New Roman"/>
        </w:rPr>
        <w:t>arbitrators</w:t>
      </w:r>
      <w:proofErr w:type="gramEnd"/>
      <w:r w:rsidR="00922BDA">
        <w:rPr>
          <w:rFonts w:asciiTheme="minorHAnsi" w:eastAsia="Trebuchet MS" w:hAnsiTheme="minorHAnsi" w:cs="Times New Roman"/>
        </w:rPr>
        <w:t xml:space="preserve"> dec</w:t>
      </w:r>
      <w:r w:rsidR="0082394D">
        <w:rPr>
          <w:rFonts w:asciiTheme="minorHAnsi" w:eastAsia="Trebuchet MS" w:hAnsiTheme="minorHAnsi" w:cs="Times New Roman"/>
        </w:rPr>
        <w:t>ision is final and legally binding, with limited grounds for appeal. ACAS provides arbitration services where both parties agree to abide by the final decision</w:t>
      </w:r>
      <w:r w:rsidR="000F4B8A">
        <w:rPr>
          <w:rFonts w:asciiTheme="minorHAnsi" w:eastAsia="Trebuchet MS" w:hAnsiTheme="minorHAnsi" w:cs="Times New Roman"/>
        </w:rPr>
        <w:t xml:space="preserve"> (ACAS, 2022)</w:t>
      </w:r>
    </w:p>
    <w:p w14:paraId="14100BF4" w14:textId="77777777" w:rsidR="000268AB" w:rsidRDefault="000268AB" w:rsidP="00B56579">
      <w:pPr>
        <w:pStyle w:val="Body"/>
        <w:rPr>
          <w:rFonts w:asciiTheme="minorHAnsi" w:eastAsia="Trebuchet MS" w:hAnsiTheme="minorHAnsi" w:cs="Times New Roman"/>
        </w:rPr>
      </w:pPr>
    </w:p>
    <w:p w14:paraId="0BF904DA" w14:textId="24DE5873" w:rsidR="004178D3" w:rsidRDefault="000268AB" w:rsidP="00B56579">
      <w:pPr>
        <w:pStyle w:val="Body"/>
        <w:rPr>
          <w:rFonts w:asciiTheme="minorHAnsi" w:eastAsia="Trebuchet MS" w:hAnsiTheme="minorHAnsi" w:cs="Times New Roman"/>
        </w:rPr>
      </w:pPr>
      <w:r>
        <w:rPr>
          <w:rFonts w:asciiTheme="minorHAnsi" w:eastAsia="Trebuchet MS" w:hAnsiTheme="minorHAnsi" w:cs="Times New Roman"/>
        </w:rPr>
        <w:t>Unlike mediation or conciliation, arbitration closely resembles court proceedings. It is governed by legal procedures</w:t>
      </w:r>
      <w:r w:rsidR="00086559">
        <w:rPr>
          <w:rFonts w:asciiTheme="minorHAnsi" w:eastAsia="Trebuchet MS" w:hAnsiTheme="minorHAnsi" w:cs="Times New Roman"/>
        </w:rPr>
        <w:t xml:space="preserve">, and both parties may present witnesses and legal arguments. Arbitration is typically used when both parties search for a definitive ruling and are unable to resolve issues </w:t>
      </w:r>
      <w:r w:rsidR="004178D3">
        <w:rPr>
          <w:rFonts w:asciiTheme="minorHAnsi" w:eastAsia="Trebuchet MS" w:hAnsiTheme="minorHAnsi" w:cs="Times New Roman"/>
        </w:rPr>
        <w:t>cooperatively.</w:t>
      </w:r>
    </w:p>
    <w:p w14:paraId="499D06EA" w14:textId="752E4AD0" w:rsidR="008D3712" w:rsidRDefault="008D3712" w:rsidP="00B56579">
      <w:pPr>
        <w:pStyle w:val="Body"/>
        <w:rPr>
          <w:rFonts w:asciiTheme="minorHAnsi" w:eastAsia="Trebuchet MS" w:hAnsiTheme="minorHAnsi" w:cs="Times New Roman"/>
        </w:rPr>
      </w:pPr>
      <w:r>
        <w:rPr>
          <w:rFonts w:asciiTheme="minorHAnsi" w:eastAsia="Trebuchet MS" w:hAnsiTheme="minorHAnsi" w:cs="Times New Roman"/>
        </w:rPr>
        <w:t xml:space="preserve"> </w:t>
      </w:r>
    </w:p>
    <w:p w14:paraId="5F5529C7" w14:textId="3F123541" w:rsidR="00B56579" w:rsidRDefault="004178D3" w:rsidP="00B56579">
      <w:pPr>
        <w:pStyle w:val="Body"/>
        <w:rPr>
          <w:rFonts w:asciiTheme="minorHAnsi" w:eastAsia="Trebuchet MS" w:hAnsiTheme="minorHAnsi" w:cs="Times New Roman"/>
        </w:rPr>
      </w:pPr>
      <w:r>
        <w:rPr>
          <w:rFonts w:asciiTheme="minorHAnsi" w:eastAsia="Trebuchet MS" w:hAnsiTheme="minorHAnsi" w:cs="Times New Roman"/>
        </w:rPr>
        <w:t>Understanding the differences between conciliation, mediation, and arbitration is crucial for selecting the appropriate method for dispute resolution. While conciliation and mediation emphasise collaborative problem-solving with non-binding outcomes, arbitration provides a de</w:t>
      </w:r>
      <w:r w:rsidR="00C64AB7">
        <w:rPr>
          <w:rFonts w:asciiTheme="minorHAnsi" w:eastAsia="Trebuchet MS" w:hAnsiTheme="minorHAnsi" w:cs="Times New Roman"/>
        </w:rPr>
        <w:t xml:space="preserve">finitive resolution through a binding decision. As employment relationships become more complex, the strategic use of ADR offers a practical </w:t>
      </w:r>
      <w:r w:rsidR="006E293F">
        <w:rPr>
          <w:rFonts w:asciiTheme="minorHAnsi" w:eastAsia="Trebuchet MS" w:hAnsiTheme="minorHAnsi" w:cs="Times New Roman"/>
        </w:rPr>
        <w:t>route to resolving disputes while preserving organisational balance and avoiding costly litigation.</w:t>
      </w:r>
    </w:p>
    <w:p w14:paraId="4F156135" w14:textId="17291B0D" w:rsidR="00647982" w:rsidRPr="00647982" w:rsidRDefault="00647982" w:rsidP="00B56579">
      <w:pPr>
        <w:pStyle w:val="Body"/>
        <w:rPr>
          <w:rFonts w:asciiTheme="minorHAnsi" w:eastAsia="Trebuchet MS" w:hAnsiTheme="minorHAnsi" w:cs="Times New Roman"/>
          <w:b/>
          <w:bCs/>
        </w:rPr>
      </w:pPr>
      <w:r w:rsidRPr="00647982">
        <w:rPr>
          <w:rFonts w:asciiTheme="minorHAnsi" w:eastAsia="Trebuchet MS" w:hAnsiTheme="minorHAnsi" w:cs="Times New Roman"/>
          <w:b/>
          <w:bCs/>
        </w:rPr>
        <w:lastRenderedPageBreak/>
        <w:t>AC 3.1</w:t>
      </w:r>
    </w:p>
    <w:p w14:paraId="4D1FAA95" w14:textId="77777777" w:rsidR="00647982" w:rsidRPr="00647982" w:rsidRDefault="00647982" w:rsidP="00B56579">
      <w:pPr>
        <w:pStyle w:val="Body"/>
        <w:rPr>
          <w:rFonts w:asciiTheme="minorHAnsi" w:eastAsia="Trebuchet MS" w:hAnsiTheme="minorHAnsi" w:cs="Times New Roman"/>
        </w:rPr>
      </w:pPr>
    </w:p>
    <w:p w14:paraId="7D458E7C" w14:textId="67187904" w:rsidR="00592D60" w:rsidRDefault="003E6538" w:rsidP="00B56579">
      <w:pPr>
        <w:pStyle w:val="Body"/>
        <w:rPr>
          <w:rFonts w:asciiTheme="minorHAnsi" w:eastAsia="Trebuchet MS" w:hAnsiTheme="minorHAnsi" w:cs="Times New Roman"/>
        </w:rPr>
      </w:pPr>
      <w:r>
        <w:rPr>
          <w:rFonts w:asciiTheme="minorHAnsi" w:eastAsia="Trebuchet MS" w:hAnsiTheme="minorHAnsi" w:cs="Times New Roman"/>
        </w:rPr>
        <w:t>The Employment Rights Act 1996 (ERA 1996) provides the core legislative fr</w:t>
      </w:r>
      <w:r w:rsidR="00A5278E">
        <w:rPr>
          <w:rFonts w:asciiTheme="minorHAnsi" w:eastAsia="Trebuchet MS" w:hAnsiTheme="minorHAnsi" w:cs="Times New Roman"/>
        </w:rPr>
        <w:t xml:space="preserve">amework governing unfair dismissal. </w:t>
      </w:r>
      <w:r w:rsidR="00A4449A">
        <w:rPr>
          <w:rFonts w:asciiTheme="minorHAnsi" w:eastAsia="Trebuchet MS" w:hAnsiTheme="minorHAnsi" w:cs="Times New Roman"/>
        </w:rPr>
        <w:t xml:space="preserve">Under Section 94 of the ERA, employees with two or more years of </w:t>
      </w:r>
      <w:r w:rsidR="0060118D">
        <w:rPr>
          <w:rFonts w:asciiTheme="minorHAnsi" w:eastAsia="Trebuchet MS" w:hAnsiTheme="minorHAnsi" w:cs="Times New Roman"/>
        </w:rPr>
        <w:t>continuous service have the right not to be unfairly dismissed. A dismissal</w:t>
      </w:r>
      <w:r w:rsidR="009169E6">
        <w:rPr>
          <w:rFonts w:asciiTheme="minorHAnsi" w:eastAsia="Trebuchet MS" w:hAnsiTheme="minorHAnsi" w:cs="Times New Roman"/>
        </w:rPr>
        <w:t xml:space="preserve"> will only be considered fair if the employer can </w:t>
      </w:r>
      <w:r w:rsidR="00054526">
        <w:rPr>
          <w:rFonts w:asciiTheme="minorHAnsi" w:eastAsia="Trebuchet MS" w:hAnsiTheme="minorHAnsi" w:cs="Times New Roman"/>
        </w:rPr>
        <w:t>demonstrate</w:t>
      </w:r>
      <w:r w:rsidR="009169E6">
        <w:rPr>
          <w:rFonts w:asciiTheme="minorHAnsi" w:eastAsia="Trebuchet MS" w:hAnsiTheme="minorHAnsi" w:cs="Times New Roman"/>
        </w:rPr>
        <w:t xml:space="preserve"> that it was for a potentially fair reason (such as capability of misconduct</w:t>
      </w:r>
      <w:r w:rsidR="00165C4C">
        <w:rPr>
          <w:rFonts w:asciiTheme="minorHAnsi" w:eastAsia="Trebuchet MS" w:hAnsiTheme="minorHAnsi" w:cs="Times New Roman"/>
        </w:rPr>
        <w:t>) and that they followed a fair and reasonable procedure (ERA 1996, s.98).</w:t>
      </w:r>
    </w:p>
    <w:p w14:paraId="23C9B832" w14:textId="77777777" w:rsidR="00165C4C" w:rsidRDefault="00165C4C" w:rsidP="00B56579">
      <w:pPr>
        <w:pStyle w:val="Body"/>
        <w:rPr>
          <w:rFonts w:asciiTheme="minorHAnsi" w:eastAsia="Trebuchet MS" w:hAnsiTheme="minorHAnsi" w:cs="Times New Roman"/>
        </w:rPr>
      </w:pPr>
    </w:p>
    <w:p w14:paraId="404AFB1F" w14:textId="55FB00CC" w:rsidR="00165C4C" w:rsidRDefault="004B175A" w:rsidP="00B56579">
      <w:pPr>
        <w:pStyle w:val="Body"/>
        <w:rPr>
          <w:rFonts w:asciiTheme="minorHAnsi" w:eastAsia="Trebuchet MS" w:hAnsiTheme="minorHAnsi" w:cs="Times New Roman"/>
        </w:rPr>
      </w:pPr>
      <w:r>
        <w:rPr>
          <w:rFonts w:asciiTheme="minorHAnsi" w:eastAsia="Trebuchet MS" w:hAnsiTheme="minorHAnsi" w:cs="Times New Roman"/>
        </w:rPr>
        <w:t>Capability</w:t>
      </w:r>
      <w:r w:rsidR="00165C4C">
        <w:rPr>
          <w:rFonts w:asciiTheme="minorHAnsi" w:eastAsia="Trebuchet MS" w:hAnsiTheme="minorHAnsi" w:cs="Times New Roman"/>
        </w:rPr>
        <w:t xml:space="preserve"> in employment law refers to an employee’s ability to perform their duties </w:t>
      </w:r>
      <w:r>
        <w:rPr>
          <w:rFonts w:asciiTheme="minorHAnsi" w:eastAsia="Trebuchet MS" w:hAnsiTheme="minorHAnsi" w:cs="Times New Roman"/>
        </w:rPr>
        <w:t>through skills, health, competence, or qualifications. A fair dismissal for capability must be based on the employee’s inability to meet reasonable performance expectations, despite adequ</w:t>
      </w:r>
      <w:r w:rsidR="0044672A">
        <w:rPr>
          <w:rFonts w:asciiTheme="minorHAnsi" w:eastAsia="Trebuchet MS" w:hAnsiTheme="minorHAnsi" w:cs="Times New Roman"/>
        </w:rPr>
        <w:t>ate support and opportunity to improve. This includes long-term or persistent underperformance, or situations where the employee cannot carry out duties due to illness.</w:t>
      </w:r>
    </w:p>
    <w:p w14:paraId="3FD77953" w14:textId="77777777" w:rsidR="0044672A" w:rsidRDefault="0044672A" w:rsidP="00B56579">
      <w:pPr>
        <w:pStyle w:val="Body"/>
        <w:rPr>
          <w:rFonts w:asciiTheme="minorHAnsi" w:eastAsia="Trebuchet MS" w:hAnsiTheme="minorHAnsi" w:cs="Times New Roman"/>
        </w:rPr>
      </w:pPr>
    </w:p>
    <w:p w14:paraId="3011A411" w14:textId="0F055688" w:rsidR="0044672A" w:rsidRDefault="0044672A" w:rsidP="00B56579">
      <w:pPr>
        <w:pStyle w:val="Body"/>
        <w:rPr>
          <w:rFonts w:asciiTheme="minorHAnsi" w:eastAsia="Trebuchet MS" w:hAnsiTheme="minorHAnsi" w:cs="Times New Roman"/>
        </w:rPr>
      </w:pPr>
      <w:r>
        <w:rPr>
          <w:rFonts w:asciiTheme="minorHAnsi" w:eastAsia="Trebuchet MS" w:hAnsiTheme="minorHAnsi" w:cs="Times New Roman"/>
        </w:rPr>
        <w:t>Employers are expected to provide clear performance targets</w:t>
      </w:r>
      <w:r w:rsidR="00E54FA2">
        <w:rPr>
          <w:rFonts w:asciiTheme="minorHAnsi" w:eastAsia="Trebuchet MS" w:hAnsiTheme="minorHAnsi" w:cs="Times New Roman"/>
        </w:rPr>
        <w:t xml:space="preserve">, feedback, and appropriate support, such as training or reasonable adjustments for disability, under the Equality Act 2010. A failure to </w:t>
      </w:r>
      <w:r w:rsidR="00A11F01">
        <w:rPr>
          <w:rFonts w:asciiTheme="minorHAnsi" w:eastAsia="Trebuchet MS" w:hAnsiTheme="minorHAnsi" w:cs="Times New Roman"/>
        </w:rPr>
        <w:t>accommodate health-related issues could render the dismissal discriminatory as well as unfair</w:t>
      </w:r>
      <w:r w:rsidR="007132DA">
        <w:rPr>
          <w:rFonts w:asciiTheme="minorHAnsi" w:eastAsia="Trebuchet MS" w:hAnsiTheme="minorHAnsi" w:cs="Times New Roman"/>
        </w:rPr>
        <w:t xml:space="preserve"> (Morris, 2023).</w:t>
      </w:r>
      <w:r w:rsidR="00E61E1C">
        <w:rPr>
          <w:rFonts w:asciiTheme="minorHAnsi" w:eastAsia="Trebuchet MS" w:hAnsiTheme="minorHAnsi" w:cs="Times New Roman"/>
        </w:rPr>
        <w:t xml:space="preserve"> In cases of ill-health, medical evidence should be obtained, and redeployment considered before dismissal (</w:t>
      </w:r>
      <w:r w:rsidR="001839A5">
        <w:rPr>
          <w:rFonts w:asciiTheme="minorHAnsi" w:eastAsia="Trebuchet MS" w:hAnsiTheme="minorHAnsi" w:cs="Times New Roman"/>
        </w:rPr>
        <w:t>ACAS, 2024)</w:t>
      </w:r>
      <w:r w:rsidR="007A1A35">
        <w:rPr>
          <w:rFonts w:asciiTheme="minorHAnsi" w:eastAsia="Trebuchet MS" w:hAnsiTheme="minorHAnsi" w:cs="Times New Roman"/>
        </w:rPr>
        <w:t>.</w:t>
      </w:r>
    </w:p>
    <w:p w14:paraId="6634A680" w14:textId="77777777" w:rsidR="00442FC9" w:rsidRDefault="00442FC9" w:rsidP="00B56579">
      <w:pPr>
        <w:pStyle w:val="Body"/>
        <w:rPr>
          <w:rFonts w:asciiTheme="minorHAnsi" w:eastAsia="Trebuchet MS" w:hAnsiTheme="minorHAnsi" w:cs="Times New Roman"/>
        </w:rPr>
      </w:pPr>
    </w:p>
    <w:p w14:paraId="34405AAF" w14:textId="569D0D86" w:rsidR="00442FC9" w:rsidRDefault="00442FC9" w:rsidP="00B56579">
      <w:pPr>
        <w:pStyle w:val="Body"/>
        <w:rPr>
          <w:rFonts w:asciiTheme="minorHAnsi" w:eastAsia="Trebuchet MS" w:hAnsiTheme="minorHAnsi" w:cs="Times New Roman"/>
        </w:rPr>
      </w:pPr>
      <w:r>
        <w:rPr>
          <w:rFonts w:asciiTheme="minorHAnsi" w:eastAsia="Trebuchet MS" w:hAnsiTheme="minorHAnsi" w:cs="Times New Roman"/>
        </w:rPr>
        <w:t>Case law</w:t>
      </w:r>
      <w:r w:rsidR="00EC483A">
        <w:rPr>
          <w:rFonts w:asciiTheme="minorHAnsi" w:eastAsia="Trebuchet MS" w:hAnsiTheme="minorHAnsi" w:cs="Times New Roman"/>
        </w:rPr>
        <w:t>, such as First West Yorkshire Ltd t/a First Leeds v Haigh</w:t>
      </w:r>
      <w:r w:rsidR="00637E99">
        <w:rPr>
          <w:rFonts w:asciiTheme="minorHAnsi" w:eastAsia="Trebuchet MS" w:hAnsiTheme="minorHAnsi" w:cs="Times New Roman"/>
        </w:rPr>
        <w:t xml:space="preserve"> (2008),</w:t>
      </w:r>
      <w:r w:rsidR="004A58C7">
        <w:rPr>
          <w:rFonts w:asciiTheme="minorHAnsi" w:eastAsia="Trebuchet MS" w:hAnsiTheme="minorHAnsi" w:cs="Times New Roman"/>
        </w:rPr>
        <w:t xml:space="preserve"> identifies the need for medi</w:t>
      </w:r>
      <w:r w:rsidR="00225A59">
        <w:rPr>
          <w:rFonts w:asciiTheme="minorHAnsi" w:eastAsia="Trebuchet MS" w:hAnsiTheme="minorHAnsi" w:cs="Times New Roman"/>
        </w:rPr>
        <w:t xml:space="preserve">cal input and consultation before terminating on the grounds of ill-health. A tribunal </w:t>
      </w:r>
      <w:r w:rsidR="0081249B">
        <w:rPr>
          <w:rFonts w:asciiTheme="minorHAnsi" w:eastAsia="Trebuchet MS" w:hAnsiTheme="minorHAnsi" w:cs="Times New Roman"/>
        </w:rPr>
        <w:t>will assess whether the employer acted reasonably in treating capability as a valid reason for dismissal and whether procedural fairness was followed.</w:t>
      </w:r>
    </w:p>
    <w:p w14:paraId="7B324E5F" w14:textId="77777777" w:rsidR="0081249B" w:rsidRDefault="0081249B" w:rsidP="00B56579">
      <w:pPr>
        <w:pStyle w:val="Body"/>
        <w:rPr>
          <w:rFonts w:asciiTheme="minorHAnsi" w:eastAsia="Trebuchet MS" w:hAnsiTheme="minorHAnsi" w:cs="Times New Roman"/>
        </w:rPr>
      </w:pPr>
    </w:p>
    <w:p w14:paraId="10381A94" w14:textId="245950EF" w:rsidR="0081249B" w:rsidRDefault="007412AF" w:rsidP="00B56579">
      <w:pPr>
        <w:pStyle w:val="Body"/>
        <w:rPr>
          <w:rFonts w:asciiTheme="minorHAnsi" w:eastAsia="Trebuchet MS" w:hAnsiTheme="minorHAnsi" w:cs="Times New Roman"/>
        </w:rPr>
      </w:pPr>
      <w:r>
        <w:rPr>
          <w:rFonts w:asciiTheme="minorHAnsi" w:eastAsia="Trebuchet MS" w:hAnsiTheme="minorHAnsi" w:cs="Times New Roman"/>
        </w:rPr>
        <w:t>Misconduct</w:t>
      </w:r>
      <w:r w:rsidR="008E5ABF">
        <w:rPr>
          <w:rFonts w:asciiTheme="minorHAnsi" w:eastAsia="Trebuchet MS" w:hAnsiTheme="minorHAnsi" w:cs="Times New Roman"/>
        </w:rPr>
        <w:t xml:space="preserve"> refers to behaviour that breaches the employer’s rules or expected standards. This includes actions such as persistent lateness, insubordination, or dishonesty. Gross misconduct</w:t>
      </w:r>
      <w:r>
        <w:rPr>
          <w:rFonts w:asciiTheme="minorHAnsi" w:eastAsia="Trebuchet MS" w:hAnsiTheme="minorHAnsi" w:cs="Times New Roman"/>
        </w:rPr>
        <w:t>, such as theft, fraud, or violence, may justify summary dismissal without notice.</w:t>
      </w:r>
    </w:p>
    <w:p w14:paraId="62AB91D8" w14:textId="77777777" w:rsidR="00B1769D" w:rsidRDefault="00B1769D" w:rsidP="00B56579">
      <w:pPr>
        <w:pStyle w:val="Body"/>
        <w:rPr>
          <w:rFonts w:asciiTheme="minorHAnsi" w:eastAsia="Trebuchet MS" w:hAnsiTheme="minorHAnsi" w:cs="Times New Roman"/>
        </w:rPr>
      </w:pPr>
    </w:p>
    <w:p w14:paraId="034171BF" w14:textId="54F6AF9D" w:rsidR="00B1769D" w:rsidRDefault="008447F1" w:rsidP="00B56579">
      <w:pPr>
        <w:pStyle w:val="Body"/>
        <w:rPr>
          <w:rFonts w:asciiTheme="minorHAnsi" w:eastAsia="Trebuchet MS" w:hAnsiTheme="minorHAnsi" w:cs="Times New Roman"/>
        </w:rPr>
      </w:pPr>
      <w:r>
        <w:rPr>
          <w:rFonts w:asciiTheme="minorHAnsi" w:eastAsia="Trebuchet MS" w:hAnsiTheme="minorHAnsi" w:cs="Times New Roman"/>
        </w:rPr>
        <w:t xml:space="preserve">Before </w:t>
      </w:r>
      <w:r w:rsidR="0083086B">
        <w:rPr>
          <w:rFonts w:asciiTheme="minorHAnsi" w:eastAsia="Trebuchet MS" w:hAnsiTheme="minorHAnsi" w:cs="Times New Roman"/>
        </w:rPr>
        <w:t>dismissing</w:t>
      </w:r>
      <w:r>
        <w:rPr>
          <w:rFonts w:asciiTheme="minorHAnsi" w:eastAsia="Trebuchet MS" w:hAnsiTheme="minorHAnsi" w:cs="Times New Roman"/>
        </w:rPr>
        <w:t xml:space="preserve"> an employee for misconduct, the employer must carry out a full investigation, hold a disciplinary hearing, and offer the right to appeal</w:t>
      </w:r>
      <w:r w:rsidR="0083086B">
        <w:rPr>
          <w:rFonts w:asciiTheme="minorHAnsi" w:eastAsia="Trebuchet MS" w:hAnsiTheme="minorHAnsi" w:cs="Times New Roman"/>
        </w:rPr>
        <w:t>, in line with the ACAS Code of Practice on Disciplinary and Grievance Procedures (20</w:t>
      </w:r>
      <w:r w:rsidR="00117104">
        <w:rPr>
          <w:rFonts w:asciiTheme="minorHAnsi" w:eastAsia="Trebuchet MS" w:hAnsiTheme="minorHAnsi" w:cs="Times New Roman"/>
        </w:rPr>
        <w:t>15</w:t>
      </w:r>
      <w:r w:rsidR="0083086B">
        <w:rPr>
          <w:rFonts w:asciiTheme="minorHAnsi" w:eastAsia="Trebuchet MS" w:hAnsiTheme="minorHAnsi" w:cs="Times New Roman"/>
        </w:rPr>
        <w:t xml:space="preserve">). </w:t>
      </w:r>
      <w:r w:rsidR="0088076E">
        <w:rPr>
          <w:rFonts w:asciiTheme="minorHAnsi" w:eastAsia="Trebuchet MS" w:hAnsiTheme="minorHAnsi" w:cs="Times New Roman"/>
        </w:rPr>
        <w:t>Failure to follow this code does not automatically make a dismissal unfair but may lead to increased comp</w:t>
      </w:r>
      <w:r w:rsidR="00124067">
        <w:rPr>
          <w:rFonts w:asciiTheme="minorHAnsi" w:eastAsia="Trebuchet MS" w:hAnsiTheme="minorHAnsi" w:cs="Times New Roman"/>
        </w:rPr>
        <w:t>ensation (up to 25%) if the employer unreasonably failed to comply.</w:t>
      </w:r>
      <w:r w:rsidR="005D3EF3">
        <w:rPr>
          <w:rFonts w:asciiTheme="minorHAnsi" w:eastAsia="Trebuchet MS" w:hAnsiTheme="minorHAnsi" w:cs="Times New Roman"/>
        </w:rPr>
        <w:t xml:space="preserve"> </w:t>
      </w:r>
    </w:p>
    <w:p w14:paraId="43E0C60A" w14:textId="77777777" w:rsidR="005A1A4B" w:rsidRDefault="005A1A4B" w:rsidP="00B56579">
      <w:pPr>
        <w:pStyle w:val="Body"/>
        <w:rPr>
          <w:rFonts w:asciiTheme="minorHAnsi" w:eastAsia="Trebuchet MS" w:hAnsiTheme="minorHAnsi" w:cs="Times New Roman"/>
        </w:rPr>
      </w:pPr>
    </w:p>
    <w:p w14:paraId="063DB544" w14:textId="75BF4B7C" w:rsidR="005A1A4B" w:rsidRDefault="00C317DD" w:rsidP="00B56579">
      <w:pPr>
        <w:pStyle w:val="Body"/>
        <w:rPr>
          <w:rFonts w:asciiTheme="minorHAnsi" w:eastAsia="Trebuchet MS" w:hAnsiTheme="minorHAnsi" w:cs="Times New Roman"/>
        </w:rPr>
      </w:pPr>
      <w:r>
        <w:rPr>
          <w:rFonts w:asciiTheme="minorHAnsi" w:eastAsia="Trebuchet MS" w:hAnsiTheme="minorHAnsi" w:cs="Times New Roman"/>
        </w:rPr>
        <w:t>In British Home Stores v Burchell (1980), the EAT held that an employer must have a genuine</w:t>
      </w:r>
      <w:r w:rsidR="004F40A6">
        <w:rPr>
          <w:rFonts w:asciiTheme="minorHAnsi" w:eastAsia="Trebuchet MS" w:hAnsiTheme="minorHAnsi" w:cs="Times New Roman"/>
        </w:rPr>
        <w:t xml:space="preserve"> belief in the employee’s guilt, based on reasonable investigation and reasonable grounds. Th</w:t>
      </w:r>
      <w:r w:rsidR="006E1E3C">
        <w:rPr>
          <w:rFonts w:asciiTheme="minorHAnsi" w:eastAsia="Trebuchet MS" w:hAnsiTheme="minorHAnsi" w:cs="Times New Roman"/>
        </w:rPr>
        <w:t>e</w:t>
      </w:r>
      <w:r w:rsidR="004F40A6">
        <w:rPr>
          <w:rFonts w:asciiTheme="minorHAnsi" w:eastAsia="Trebuchet MS" w:hAnsiTheme="minorHAnsi" w:cs="Times New Roman"/>
        </w:rPr>
        <w:t xml:space="preserve"> “Burchill Test” is still a guiding </w:t>
      </w:r>
      <w:r w:rsidR="002F4582">
        <w:rPr>
          <w:rFonts w:asciiTheme="minorHAnsi" w:eastAsia="Trebuchet MS" w:hAnsiTheme="minorHAnsi" w:cs="Times New Roman"/>
        </w:rPr>
        <w:t>principle</w:t>
      </w:r>
      <w:r w:rsidR="006E1E3C">
        <w:rPr>
          <w:rFonts w:asciiTheme="minorHAnsi" w:eastAsia="Trebuchet MS" w:hAnsiTheme="minorHAnsi" w:cs="Times New Roman"/>
        </w:rPr>
        <w:t xml:space="preserve"> for determining fairness in misconduct dismissals</w:t>
      </w:r>
      <w:r w:rsidR="00DE0618">
        <w:rPr>
          <w:rFonts w:asciiTheme="minorHAnsi" w:eastAsia="Trebuchet MS" w:hAnsiTheme="minorHAnsi" w:cs="Times New Roman"/>
        </w:rPr>
        <w:t xml:space="preserve"> (Morris, 2022).</w:t>
      </w:r>
    </w:p>
    <w:p w14:paraId="534CEB77" w14:textId="77777777" w:rsidR="00124067" w:rsidRDefault="00124067" w:rsidP="00B56579">
      <w:pPr>
        <w:pStyle w:val="Body"/>
        <w:rPr>
          <w:rFonts w:asciiTheme="minorHAnsi" w:eastAsia="Trebuchet MS" w:hAnsiTheme="minorHAnsi" w:cs="Times New Roman"/>
        </w:rPr>
      </w:pPr>
    </w:p>
    <w:p w14:paraId="0AA5081C" w14:textId="4887958C" w:rsidR="00124067" w:rsidRPr="00025ADF" w:rsidRDefault="00793CAA" w:rsidP="00B56579">
      <w:pPr>
        <w:pStyle w:val="Body"/>
        <w:rPr>
          <w:rFonts w:asciiTheme="minorHAnsi" w:eastAsia="Trebuchet MS" w:hAnsiTheme="minorHAnsi" w:cs="Times New Roman"/>
        </w:rPr>
      </w:pPr>
      <w:r>
        <w:rPr>
          <w:rFonts w:asciiTheme="minorHAnsi" w:eastAsia="Trebuchet MS" w:hAnsiTheme="minorHAnsi" w:cs="Times New Roman"/>
        </w:rPr>
        <w:t xml:space="preserve">The principals of unfair dismissal legislation concerning capability and misconduct require employers to act reasonably and follow proper procedures. In both cases, dismissals must be substantiated and not based on assumption or prejudice. A </w:t>
      </w:r>
      <w:r w:rsidR="00465666">
        <w:rPr>
          <w:rFonts w:asciiTheme="minorHAnsi" w:eastAsia="Trebuchet MS" w:hAnsiTheme="minorHAnsi" w:cs="Times New Roman"/>
        </w:rPr>
        <w:t>failure to follow a fair process or to treat the employee reasonably may lead to a successful claim for unfair dismissal at an employment tribunal.</w:t>
      </w:r>
    </w:p>
    <w:p w14:paraId="4E031DDB" w14:textId="77777777" w:rsidR="00592D60" w:rsidRPr="0063431E" w:rsidRDefault="00592D60" w:rsidP="00B56579">
      <w:pPr>
        <w:pStyle w:val="Body"/>
        <w:rPr>
          <w:rFonts w:asciiTheme="minorHAnsi" w:eastAsia="Trebuchet MS" w:hAnsiTheme="minorHAnsi" w:cs="Times New Roman"/>
          <w:b/>
          <w:bCs/>
        </w:rPr>
      </w:pPr>
    </w:p>
    <w:p w14:paraId="20816869" w14:textId="77777777" w:rsidR="00B56579" w:rsidRDefault="00B56579" w:rsidP="00B56579">
      <w:pPr>
        <w:pStyle w:val="Body"/>
        <w:rPr>
          <w:rFonts w:asciiTheme="minorHAnsi" w:eastAsia="Trebuchet MS" w:hAnsiTheme="minorHAnsi" w:cs="Times New Roman"/>
          <w:b/>
          <w:bCs/>
        </w:rPr>
      </w:pPr>
    </w:p>
    <w:p w14:paraId="7084C1FC" w14:textId="77777777" w:rsidR="00647982" w:rsidRDefault="00647982" w:rsidP="00B56579">
      <w:pPr>
        <w:pStyle w:val="Body"/>
        <w:rPr>
          <w:rFonts w:asciiTheme="minorHAnsi" w:eastAsia="Trebuchet MS" w:hAnsiTheme="minorHAnsi" w:cs="Times New Roman"/>
          <w:b/>
          <w:bCs/>
        </w:rPr>
      </w:pPr>
    </w:p>
    <w:p w14:paraId="5F089A49" w14:textId="0CBB0DF4" w:rsidR="00647982" w:rsidRDefault="00647982" w:rsidP="00B56579">
      <w:pPr>
        <w:pStyle w:val="Body"/>
        <w:rPr>
          <w:rFonts w:asciiTheme="minorHAnsi" w:eastAsia="Trebuchet MS" w:hAnsiTheme="minorHAnsi" w:cs="Times New Roman"/>
          <w:b/>
          <w:bCs/>
        </w:rPr>
      </w:pPr>
      <w:r>
        <w:rPr>
          <w:rFonts w:asciiTheme="minorHAnsi" w:eastAsia="Trebuchet MS" w:hAnsiTheme="minorHAnsi" w:cs="Times New Roman"/>
          <w:b/>
          <w:bCs/>
        </w:rPr>
        <w:lastRenderedPageBreak/>
        <w:t>AC 3.2</w:t>
      </w:r>
    </w:p>
    <w:p w14:paraId="180C27FC" w14:textId="77777777" w:rsidR="00647982" w:rsidRPr="0063431E" w:rsidRDefault="00647982" w:rsidP="00B56579">
      <w:pPr>
        <w:pStyle w:val="Body"/>
        <w:rPr>
          <w:rFonts w:asciiTheme="minorHAnsi" w:eastAsia="Trebuchet MS" w:hAnsiTheme="minorHAnsi" w:cs="Times New Roman"/>
          <w:b/>
          <w:bCs/>
        </w:rPr>
      </w:pPr>
    </w:p>
    <w:p w14:paraId="5FD103AF" w14:textId="2AF0A301" w:rsidR="00592D60" w:rsidRDefault="00CE3B03" w:rsidP="00B56579">
      <w:pPr>
        <w:pStyle w:val="Body"/>
        <w:rPr>
          <w:rFonts w:asciiTheme="minorHAnsi" w:eastAsia="Trebuchet MS" w:hAnsiTheme="minorHAnsi" w:cs="Times New Roman"/>
        </w:rPr>
      </w:pPr>
      <w:proofErr w:type="gramStart"/>
      <w:r>
        <w:rPr>
          <w:rFonts w:asciiTheme="minorHAnsi" w:eastAsia="Trebuchet MS" w:hAnsiTheme="minorHAnsi" w:cs="Times New Roman"/>
        </w:rPr>
        <w:t>In light of</w:t>
      </w:r>
      <w:proofErr w:type="gramEnd"/>
      <w:r>
        <w:rPr>
          <w:rFonts w:asciiTheme="minorHAnsi" w:eastAsia="Trebuchet MS" w:hAnsiTheme="minorHAnsi" w:cs="Times New Roman"/>
        </w:rPr>
        <w:t xml:space="preserve"> the recent merger within the public sector organisation, where leadership and people practice teams are newly formed and largely drawn from the private sector, </w:t>
      </w:r>
      <w:r w:rsidR="00D85DCD">
        <w:rPr>
          <w:rFonts w:asciiTheme="minorHAnsi" w:eastAsia="Trebuchet MS" w:hAnsiTheme="minorHAnsi" w:cs="Times New Roman"/>
        </w:rPr>
        <w:t xml:space="preserve">employee grievances are likely to occur. These grievances, if not managed properly, can lead to </w:t>
      </w:r>
      <w:r w:rsidR="0089222F">
        <w:rPr>
          <w:rFonts w:asciiTheme="minorHAnsi" w:eastAsia="Trebuchet MS" w:hAnsiTheme="minorHAnsi" w:cs="Times New Roman"/>
        </w:rPr>
        <w:t>a decline in workplace morale, productivity, and service delivery.</w:t>
      </w:r>
      <w:r w:rsidR="002945D7">
        <w:rPr>
          <w:rFonts w:asciiTheme="minorHAnsi" w:eastAsia="Trebuchet MS" w:hAnsiTheme="minorHAnsi" w:cs="Times New Roman"/>
        </w:rPr>
        <w:t xml:space="preserve"> Leading causes of the grievances following the merger could be poor communications with a lack of transparency, perceived unfair treatment and workload linked with job stress</w:t>
      </w:r>
      <w:r w:rsidR="001F31A4">
        <w:rPr>
          <w:rFonts w:asciiTheme="minorHAnsi" w:eastAsia="Trebuchet MS" w:hAnsiTheme="minorHAnsi" w:cs="Times New Roman"/>
        </w:rPr>
        <w:t xml:space="preserve"> (CIPD</w:t>
      </w:r>
      <w:r w:rsidR="0080106C">
        <w:rPr>
          <w:rFonts w:asciiTheme="minorHAnsi" w:eastAsia="Trebuchet MS" w:hAnsiTheme="minorHAnsi" w:cs="Times New Roman"/>
        </w:rPr>
        <w:t>, 2020)</w:t>
      </w:r>
      <w:r w:rsidR="002945D7">
        <w:rPr>
          <w:rFonts w:asciiTheme="minorHAnsi" w:eastAsia="Trebuchet MS" w:hAnsiTheme="minorHAnsi" w:cs="Times New Roman"/>
        </w:rPr>
        <w:t>.</w:t>
      </w:r>
    </w:p>
    <w:p w14:paraId="682FA30A" w14:textId="77777777" w:rsidR="002945D7" w:rsidRDefault="002945D7" w:rsidP="00B56579">
      <w:pPr>
        <w:pStyle w:val="Body"/>
        <w:rPr>
          <w:rFonts w:asciiTheme="minorHAnsi" w:eastAsia="Trebuchet MS" w:hAnsiTheme="minorHAnsi" w:cs="Times New Roman"/>
        </w:rPr>
      </w:pPr>
    </w:p>
    <w:p w14:paraId="274BF7FE" w14:textId="0362FCD0" w:rsidR="002945D7" w:rsidRDefault="00810B2B" w:rsidP="00B56579">
      <w:pPr>
        <w:pStyle w:val="Body"/>
        <w:rPr>
          <w:rFonts w:asciiTheme="minorHAnsi" w:eastAsia="Trebuchet MS" w:hAnsiTheme="minorHAnsi" w:cs="Times New Roman"/>
        </w:rPr>
      </w:pPr>
      <w:r>
        <w:rPr>
          <w:rFonts w:asciiTheme="minorHAnsi" w:eastAsia="Trebuchet MS" w:hAnsiTheme="minorHAnsi" w:cs="Times New Roman"/>
        </w:rPr>
        <w:t xml:space="preserve">Poor communication, particularly during periods of organisational </w:t>
      </w:r>
      <w:r w:rsidR="00FD5191">
        <w:rPr>
          <w:rFonts w:asciiTheme="minorHAnsi" w:eastAsia="Trebuchet MS" w:hAnsiTheme="minorHAnsi" w:cs="Times New Roman"/>
        </w:rPr>
        <w:t xml:space="preserve">transition, such as a merger, can create uncertainty about roles, departmental changes, and </w:t>
      </w:r>
      <w:r w:rsidR="00112F96">
        <w:rPr>
          <w:rFonts w:asciiTheme="minorHAnsi" w:eastAsia="Trebuchet MS" w:hAnsiTheme="minorHAnsi" w:cs="Times New Roman"/>
        </w:rPr>
        <w:t xml:space="preserve">job security, all of which can create additional confusion and anxiety. If staff feel excluded from the </w:t>
      </w:r>
      <w:r w:rsidR="00D87A10">
        <w:rPr>
          <w:rFonts w:asciiTheme="minorHAnsi" w:eastAsia="Trebuchet MS" w:hAnsiTheme="minorHAnsi" w:cs="Times New Roman"/>
        </w:rPr>
        <w:t>decision-making</w:t>
      </w:r>
      <w:r w:rsidR="00112F96">
        <w:rPr>
          <w:rFonts w:asciiTheme="minorHAnsi" w:eastAsia="Trebuchet MS" w:hAnsiTheme="minorHAnsi" w:cs="Times New Roman"/>
        </w:rPr>
        <w:t xml:space="preserve"> process</w:t>
      </w:r>
      <w:r w:rsidR="00BE5C80">
        <w:rPr>
          <w:rFonts w:asciiTheme="minorHAnsi" w:eastAsia="Trebuchet MS" w:hAnsiTheme="minorHAnsi" w:cs="Times New Roman"/>
        </w:rPr>
        <w:t xml:space="preserve"> or inadequately informed, this may erode trust and prompt formal complaints </w:t>
      </w:r>
      <w:r w:rsidR="006A1558">
        <w:rPr>
          <w:rFonts w:asciiTheme="minorHAnsi" w:eastAsia="Trebuchet MS" w:hAnsiTheme="minorHAnsi" w:cs="Times New Roman"/>
        </w:rPr>
        <w:t>(Morris, 2024)</w:t>
      </w:r>
      <w:r w:rsidR="00DC4547">
        <w:rPr>
          <w:rFonts w:asciiTheme="minorHAnsi" w:eastAsia="Trebuchet MS" w:hAnsiTheme="minorHAnsi" w:cs="Times New Roman"/>
        </w:rPr>
        <w:t>. Effective communication is central to managing expectations and promoting transparency. Open forums, staff briefing</w:t>
      </w:r>
      <w:r w:rsidR="003912EE">
        <w:rPr>
          <w:rFonts w:asciiTheme="minorHAnsi" w:eastAsia="Trebuchet MS" w:hAnsiTheme="minorHAnsi" w:cs="Times New Roman"/>
        </w:rPr>
        <w:t>, and regular updates can mitigate misinformation and help maintain employee confidence during periods of change.</w:t>
      </w:r>
    </w:p>
    <w:p w14:paraId="24285E61" w14:textId="77777777" w:rsidR="003912EE" w:rsidRDefault="003912EE" w:rsidP="00B56579">
      <w:pPr>
        <w:pStyle w:val="Body"/>
        <w:rPr>
          <w:rFonts w:asciiTheme="minorHAnsi" w:eastAsia="Trebuchet MS" w:hAnsiTheme="minorHAnsi" w:cs="Times New Roman"/>
        </w:rPr>
      </w:pPr>
    </w:p>
    <w:p w14:paraId="558DAFCD" w14:textId="6D99C190" w:rsidR="003912EE" w:rsidRDefault="00E0760A" w:rsidP="00B56579">
      <w:pPr>
        <w:pStyle w:val="Body"/>
        <w:rPr>
          <w:rFonts w:asciiTheme="minorHAnsi" w:eastAsia="Trebuchet MS" w:hAnsiTheme="minorHAnsi" w:cs="Times New Roman"/>
        </w:rPr>
      </w:pPr>
      <w:r>
        <w:rPr>
          <w:rFonts w:asciiTheme="minorHAnsi" w:eastAsia="Trebuchet MS" w:hAnsiTheme="minorHAnsi" w:cs="Times New Roman"/>
        </w:rPr>
        <w:t>Throughout the period of a merger and beyond</w:t>
      </w:r>
      <w:r w:rsidR="00085376">
        <w:rPr>
          <w:rFonts w:asciiTheme="minorHAnsi" w:eastAsia="Trebuchet MS" w:hAnsiTheme="minorHAnsi" w:cs="Times New Roman"/>
        </w:rPr>
        <w:t>, grievances may also be raised on the perception, or reality, or unfair treatment. This can include bias in promotions, incon</w:t>
      </w:r>
      <w:r w:rsidR="00E04857">
        <w:rPr>
          <w:rFonts w:asciiTheme="minorHAnsi" w:eastAsia="Trebuchet MS" w:hAnsiTheme="minorHAnsi" w:cs="Times New Roman"/>
        </w:rPr>
        <w:t>sistent application of policies, favouritism, or unequal access to opportunities. In merged organisations where two distinct workplace cultures must be integrated, differences in legacy policies or terms and conditions can create perceived inequalities. Rese</w:t>
      </w:r>
      <w:r w:rsidR="009F0C5F">
        <w:rPr>
          <w:rFonts w:asciiTheme="minorHAnsi" w:eastAsia="Trebuchet MS" w:hAnsiTheme="minorHAnsi" w:cs="Times New Roman"/>
        </w:rPr>
        <w:t>arch from ACAS (202</w:t>
      </w:r>
      <w:r w:rsidR="0074689A">
        <w:rPr>
          <w:rFonts w:asciiTheme="minorHAnsi" w:eastAsia="Trebuchet MS" w:hAnsiTheme="minorHAnsi" w:cs="Times New Roman"/>
        </w:rPr>
        <w:t>0</w:t>
      </w:r>
      <w:r w:rsidR="009F0C5F">
        <w:rPr>
          <w:rFonts w:asciiTheme="minorHAnsi" w:eastAsia="Trebuchet MS" w:hAnsiTheme="minorHAnsi" w:cs="Times New Roman"/>
        </w:rPr>
        <w:t>) suggests that perceived injustice is one of the most common triggers for formal grievances. It is vital for public sector managers to adopt objective, transparent procedures and apply consistent standards across teams</w:t>
      </w:r>
      <w:r w:rsidR="002670F9">
        <w:rPr>
          <w:rFonts w:asciiTheme="minorHAnsi" w:eastAsia="Trebuchet MS" w:hAnsiTheme="minorHAnsi" w:cs="Times New Roman"/>
        </w:rPr>
        <w:t xml:space="preserve"> to ensure fairness and avoid claims of discrimination under the Equality Act 2010</w:t>
      </w:r>
      <w:r w:rsidR="004E6988">
        <w:rPr>
          <w:rFonts w:asciiTheme="minorHAnsi" w:eastAsia="Trebuchet MS" w:hAnsiTheme="minorHAnsi" w:cs="Times New Roman"/>
        </w:rPr>
        <w:t xml:space="preserve"> (UK Government, 2010)</w:t>
      </w:r>
      <w:r w:rsidR="002670F9">
        <w:rPr>
          <w:rFonts w:asciiTheme="minorHAnsi" w:eastAsia="Trebuchet MS" w:hAnsiTheme="minorHAnsi" w:cs="Times New Roman"/>
        </w:rPr>
        <w:t>.</w:t>
      </w:r>
    </w:p>
    <w:p w14:paraId="00CF81B2" w14:textId="77777777" w:rsidR="008F64C7" w:rsidRDefault="008F64C7" w:rsidP="00B56579">
      <w:pPr>
        <w:pStyle w:val="Body"/>
        <w:rPr>
          <w:rFonts w:asciiTheme="minorHAnsi" w:eastAsia="Trebuchet MS" w:hAnsiTheme="minorHAnsi" w:cs="Times New Roman"/>
        </w:rPr>
      </w:pPr>
    </w:p>
    <w:p w14:paraId="63B56C2A" w14:textId="6FC1F499" w:rsidR="008F64C7" w:rsidRDefault="003A06C4" w:rsidP="00B56579">
      <w:pPr>
        <w:pStyle w:val="Body"/>
        <w:rPr>
          <w:rFonts w:asciiTheme="minorHAnsi" w:eastAsia="Trebuchet MS" w:hAnsiTheme="minorHAnsi" w:cs="Times New Roman"/>
        </w:rPr>
      </w:pPr>
      <w:r>
        <w:rPr>
          <w:rFonts w:asciiTheme="minorHAnsi" w:eastAsia="Trebuchet MS" w:hAnsiTheme="minorHAnsi" w:cs="Times New Roman"/>
        </w:rPr>
        <w:t>Increased workload, role ambiguity, or insufficient resou</w:t>
      </w:r>
      <w:r w:rsidR="008E69AE">
        <w:rPr>
          <w:rFonts w:asciiTheme="minorHAnsi" w:eastAsia="Trebuchet MS" w:hAnsiTheme="minorHAnsi" w:cs="Times New Roman"/>
        </w:rPr>
        <w:t>rces, including staffing levels, are also major contributors to grievances. Following a merger, employee</w:t>
      </w:r>
      <w:r w:rsidR="003C3A74">
        <w:rPr>
          <w:rFonts w:asciiTheme="minorHAnsi" w:eastAsia="Trebuchet MS" w:hAnsiTheme="minorHAnsi" w:cs="Times New Roman"/>
        </w:rPr>
        <w:t xml:space="preserve">s may be expected to take on additional duties or operate in unfamiliar roles without adequate support. </w:t>
      </w:r>
      <w:proofErr w:type="gramStart"/>
      <w:r w:rsidR="003C3A74">
        <w:rPr>
          <w:rFonts w:asciiTheme="minorHAnsi" w:eastAsia="Trebuchet MS" w:hAnsiTheme="minorHAnsi" w:cs="Times New Roman"/>
        </w:rPr>
        <w:t>According</w:t>
      </w:r>
      <w:proofErr w:type="gramEnd"/>
      <w:r w:rsidR="003C3A74">
        <w:rPr>
          <w:rFonts w:asciiTheme="minorHAnsi" w:eastAsia="Trebuchet MS" w:hAnsiTheme="minorHAnsi" w:cs="Times New Roman"/>
        </w:rPr>
        <w:t xml:space="preserve"> the Health and Safety Executive (HSE</w:t>
      </w:r>
      <w:r w:rsidR="00DD3D62">
        <w:rPr>
          <w:rFonts w:asciiTheme="minorHAnsi" w:eastAsia="Trebuchet MS" w:hAnsiTheme="minorHAnsi" w:cs="Times New Roman"/>
        </w:rPr>
        <w:t>.gov.uk</w:t>
      </w:r>
      <w:r w:rsidR="003C3A74">
        <w:rPr>
          <w:rFonts w:asciiTheme="minorHAnsi" w:eastAsia="Trebuchet MS" w:hAnsiTheme="minorHAnsi" w:cs="Times New Roman"/>
        </w:rPr>
        <w:t>, 202</w:t>
      </w:r>
      <w:r w:rsidR="00DD3D62">
        <w:rPr>
          <w:rFonts w:asciiTheme="minorHAnsi" w:eastAsia="Trebuchet MS" w:hAnsiTheme="minorHAnsi" w:cs="Times New Roman"/>
        </w:rPr>
        <w:t>4</w:t>
      </w:r>
      <w:r w:rsidR="003C3A74">
        <w:rPr>
          <w:rFonts w:asciiTheme="minorHAnsi" w:eastAsia="Trebuchet MS" w:hAnsiTheme="minorHAnsi" w:cs="Times New Roman"/>
        </w:rPr>
        <w:t xml:space="preserve">) stress related to workload and lack of </w:t>
      </w:r>
      <w:r w:rsidR="00370D11">
        <w:rPr>
          <w:rFonts w:asciiTheme="minorHAnsi" w:eastAsia="Trebuchet MS" w:hAnsiTheme="minorHAnsi" w:cs="Times New Roman"/>
        </w:rPr>
        <w:t xml:space="preserve">managerial support is a growing concern in the public sector. If employees feel overwhelmed or unsupported, </w:t>
      </w:r>
      <w:r w:rsidR="008506F9">
        <w:rPr>
          <w:rFonts w:asciiTheme="minorHAnsi" w:eastAsia="Trebuchet MS" w:hAnsiTheme="minorHAnsi" w:cs="Times New Roman"/>
        </w:rPr>
        <w:t>they</w:t>
      </w:r>
      <w:r w:rsidR="00370D11">
        <w:rPr>
          <w:rFonts w:asciiTheme="minorHAnsi" w:eastAsia="Trebuchet MS" w:hAnsiTheme="minorHAnsi" w:cs="Times New Roman"/>
        </w:rPr>
        <w:t xml:space="preserve"> are more likely to raise formal grievances</w:t>
      </w:r>
      <w:r w:rsidR="00407DE5">
        <w:rPr>
          <w:rFonts w:asciiTheme="minorHAnsi" w:eastAsia="Trebuchet MS" w:hAnsiTheme="minorHAnsi" w:cs="Times New Roman"/>
        </w:rPr>
        <w:t>, impacting overall team morale and service effectiveness. It is essential for managers to regularly review workloads, ensure proper job design, and offer wellb</w:t>
      </w:r>
      <w:r w:rsidR="008506F9">
        <w:rPr>
          <w:rFonts w:asciiTheme="minorHAnsi" w:eastAsia="Trebuchet MS" w:hAnsiTheme="minorHAnsi" w:cs="Times New Roman"/>
        </w:rPr>
        <w:t>eing support to prevent issues escalating.</w:t>
      </w:r>
    </w:p>
    <w:p w14:paraId="426BE711" w14:textId="77777777" w:rsidR="00CD7270" w:rsidRDefault="00CD7270" w:rsidP="00B56579">
      <w:pPr>
        <w:pStyle w:val="Body"/>
        <w:rPr>
          <w:rFonts w:asciiTheme="minorHAnsi" w:eastAsia="Trebuchet MS" w:hAnsiTheme="minorHAnsi" w:cs="Times New Roman"/>
        </w:rPr>
      </w:pPr>
    </w:p>
    <w:p w14:paraId="5FCB121E" w14:textId="41FD5B35" w:rsidR="00CD7270" w:rsidRPr="002945D7" w:rsidRDefault="00CD7270" w:rsidP="00B56579">
      <w:pPr>
        <w:pStyle w:val="Body"/>
        <w:rPr>
          <w:rFonts w:asciiTheme="minorHAnsi" w:eastAsia="Trebuchet MS" w:hAnsiTheme="minorHAnsi" w:cs="Times New Roman"/>
        </w:rPr>
      </w:pPr>
      <w:r>
        <w:rPr>
          <w:rFonts w:asciiTheme="minorHAnsi" w:eastAsia="Trebuchet MS" w:hAnsiTheme="minorHAnsi" w:cs="Times New Roman"/>
        </w:rPr>
        <w:t xml:space="preserve">Understanding the root causes of employee grievances, particularly poor communication, unfair treatment, and work-load related stress, is essential for a newly appointed leadership </w:t>
      </w:r>
      <w:r w:rsidR="0068059F">
        <w:rPr>
          <w:rFonts w:asciiTheme="minorHAnsi" w:eastAsia="Trebuchet MS" w:hAnsiTheme="minorHAnsi" w:cs="Times New Roman"/>
        </w:rPr>
        <w:t>team. Addressing these proactively through fair policies, consistent communication, and empathetic people practices will foster a more harmonious and resilient work environment during a period of transition.</w:t>
      </w:r>
    </w:p>
    <w:p w14:paraId="1177DC60" w14:textId="77777777" w:rsidR="00592D60" w:rsidRPr="0063431E" w:rsidRDefault="00592D60" w:rsidP="00B56579">
      <w:pPr>
        <w:pStyle w:val="Body"/>
        <w:rPr>
          <w:rFonts w:asciiTheme="minorHAnsi" w:eastAsia="Trebuchet MS" w:hAnsiTheme="minorHAnsi" w:cs="Times New Roman"/>
          <w:b/>
          <w:bCs/>
        </w:rPr>
      </w:pPr>
    </w:p>
    <w:p w14:paraId="65A8AB27" w14:textId="77777777" w:rsidR="0062725F" w:rsidRDefault="0062725F">
      <w:pPr>
        <w:rPr>
          <w:rFonts w:cs="Times New Roman"/>
        </w:rPr>
      </w:pPr>
    </w:p>
    <w:p w14:paraId="25A317DF" w14:textId="77777777" w:rsidR="0062725F" w:rsidRDefault="0062725F">
      <w:pPr>
        <w:rPr>
          <w:rFonts w:cs="Times New Roman"/>
        </w:rPr>
      </w:pPr>
    </w:p>
    <w:p w14:paraId="75C62F41" w14:textId="77777777" w:rsidR="0062725F" w:rsidRDefault="0062725F">
      <w:pPr>
        <w:rPr>
          <w:rFonts w:cs="Times New Roman"/>
        </w:rPr>
      </w:pPr>
    </w:p>
    <w:p w14:paraId="3B57EEE8" w14:textId="77777777" w:rsidR="0062725F" w:rsidRDefault="0062725F">
      <w:pPr>
        <w:rPr>
          <w:rFonts w:cs="Times New Roman"/>
        </w:rPr>
      </w:pPr>
    </w:p>
    <w:p w14:paraId="7165A1C2" w14:textId="4E44AAC4" w:rsidR="0062725F" w:rsidRPr="0062725F" w:rsidRDefault="0062725F">
      <w:pPr>
        <w:rPr>
          <w:rFonts w:cs="Times New Roman"/>
          <w:b/>
          <w:bCs/>
        </w:rPr>
      </w:pPr>
      <w:r w:rsidRPr="0062725F">
        <w:rPr>
          <w:rFonts w:cs="Times New Roman"/>
          <w:b/>
          <w:bCs/>
        </w:rPr>
        <w:lastRenderedPageBreak/>
        <w:t>AC 3.3</w:t>
      </w:r>
    </w:p>
    <w:p w14:paraId="74D0ECA2" w14:textId="62FB7288" w:rsidR="002622B8" w:rsidRDefault="00DB1E1D">
      <w:pPr>
        <w:rPr>
          <w:rFonts w:cs="Times New Roman"/>
        </w:rPr>
      </w:pPr>
      <w:r>
        <w:rPr>
          <w:rFonts w:cs="Times New Roman"/>
        </w:rPr>
        <w:t>A period of uncertainty</w:t>
      </w:r>
      <w:r w:rsidR="004A6BA5">
        <w:rPr>
          <w:rFonts w:cs="Times New Roman"/>
        </w:rPr>
        <w:t xml:space="preserve"> can follow a merger within an organisation, the integration of two workforces, structural changes, and new leadership all pose a risk to established employee relations practice. </w:t>
      </w:r>
      <w:r w:rsidR="008D7A76">
        <w:rPr>
          <w:rFonts w:cs="Times New Roman"/>
        </w:rPr>
        <w:t>Manager</w:t>
      </w:r>
      <w:r w:rsidR="00631A46">
        <w:rPr>
          <w:rFonts w:cs="Times New Roman"/>
        </w:rPr>
        <w:t>s</w:t>
      </w:r>
      <w:r w:rsidR="00675FA6">
        <w:rPr>
          <w:rFonts w:cs="Times New Roman"/>
        </w:rPr>
        <w:t xml:space="preserve"> from the private sector</w:t>
      </w:r>
      <w:r w:rsidR="008D7A76">
        <w:rPr>
          <w:rFonts w:cs="Times New Roman"/>
        </w:rPr>
        <w:t xml:space="preserve"> </w:t>
      </w:r>
      <w:r w:rsidR="00675FA6">
        <w:rPr>
          <w:rFonts w:cs="Times New Roman"/>
        </w:rPr>
        <w:t xml:space="preserve">may not be fully aware of the principles underpinning grievance management </w:t>
      </w:r>
      <w:r w:rsidR="008D7A76">
        <w:rPr>
          <w:rFonts w:cs="Times New Roman"/>
        </w:rPr>
        <w:t>within a public sector environment</w:t>
      </w:r>
      <w:r w:rsidR="0067345F">
        <w:rPr>
          <w:rFonts w:cs="Times New Roman"/>
        </w:rPr>
        <w:t xml:space="preserve">. It is therefore essential to highlight </w:t>
      </w:r>
      <w:r w:rsidR="005233C8">
        <w:rPr>
          <w:rFonts w:cs="Times New Roman"/>
        </w:rPr>
        <w:t xml:space="preserve">the importance of handling grievances effectively </w:t>
      </w:r>
      <w:r w:rsidR="0067345F">
        <w:rPr>
          <w:rFonts w:cs="Times New Roman"/>
        </w:rPr>
        <w:t>to maintain employee trust, legal compliance and operational harmony.</w:t>
      </w:r>
    </w:p>
    <w:p w14:paraId="07DAB558" w14:textId="776F7992" w:rsidR="0067345F" w:rsidRDefault="009A52D0">
      <w:pPr>
        <w:rPr>
          <w:rFonts w:cs="Times New Roman"/>
        </w:rPr>
      </w:pPr>
      <w:r>
        <w:rPr>
          <w:rFonts w:cs="Times New Roman"/>
        </w:rPr>
        <w:t>Grievances often reflect underlying dissatisfaction related to treatment</w:t>
      </w:r>
      <w:r w:rsidR="00561261">
        <w:rPr>
          <w:rFonts w:cs="Times New Roman"/>
        </w:rPr>
        <w:t>, workload, fairness, or communication. If left unresolved, they can fester, leading to disengagement, reduced morale, and higher turnover. According to ACAS (2023)</w:t>
      </w:r>
      <w:r w:rsidR="00A25574">
        <w:rPr>
          <w:rFonts w:cs="Times New Roman"/>
        </w:rPr>
        <w:t xml:space="preserve">, a well-handled grievance procedure not only addresses the specific complaint but also reassures employees that their concerns </w:t>
      </w:r>
      <w:r w:rsidR="006D265D">
        <w:rPr>
          <w:rFonts w:cs="Times New Roman"/>
        </w:rPr>
        <w:t>are taken seriously and fairly considered. This is particularly important during periods of organisational change, where uncertainty can heighten anxiety.</w:t>
      </w:r>
    </w:p>
    <w:p w14:paraId="55029BE4" w14:textId="4C2E698C" w:rsidR="00DF5B2E" w:rsidRDefault="00DF5B2E">
      <w:pPr>
        <w:rPr>
          <w:rFonts w:cs="Times New Roman"/>
        </w:rPr>
      </w:pPr>
      <w:r>
        <w:rPr>
          <w:rFonts w:cs="Times New Roman"/>
        </w:rPr>
        <w:t>In a merged public sector context, where employees may feel their identity, roles, or values are under threat, prompt and empathetic grievance handling demonstrates organisational integrity and respect for emplo</w:t>
      </w:r>
      <w:r w:rsidR="00C374D8">
        <w:rPr>
          <w:rFonts w:cs="Times New Roman"/>
        </w:rPr>
        <w:t>yee voice.</w:t>
      </w:r>
    </w:p>
    <w:p w14:paraId="66693F00" w14:textId="6F57D834" w:rsidR="00C374D8" w:rsidRDefault="00C374D8">
      <w:pPr>
        <w:rPr>
          <w:rFonts w:cs="Times New Roman"/>
        </w:rPr>
      </w:pPr>
      <w:r>
        <w:rPr>
          <w:rFonts w:cs="Times New Roman"/>
        </w:rPr>
        <w:t>Public sector employers are legally required to follow fair grievance procedures under employment law, including the Employment Rights Act 1996, and the Employment Act 2008. The ACAS Code of Practice on Disciplinary and Grievance Procedures (20</w:t>
      </w:r>
      <w:r w:rsidR="00D46700">
        <w:rPr>
          <w:rFonts w:cs="Times New Roman"/>
        </w:rPr>
        <w:t>15</w:t>
      </w:r>
      <w:r>
        <w:rPr>
          <w:rFonts w:cs="Times New Roman"/>
        </w:rPr>
        <w:t>)</w:t>
      </w:r>
      <w:r w:rsidR="009E3E68">
        <w:rPr>
          <w:rFonts w:cs="Times New Roman"/>
        </w:rPr>
        <w:t xml:space="preserve"> provides statutory guidance, and failure to follow </w:t>
      </w:r>
      <w:r w:rsidR="005D1150">
        <w:rPr>
          <w:rFonts w:cs="Times New Roman"/>
        </w:rPr>
        <w:t>its principles can result in employment tribunals increasing compensation awards by up to 25%.</w:t>
      </w:r>
    </w:p>
    <w:p w14:paraId="44E4523D" w14:textId="05426E9E" w:rsidR="005D1150" w:rsidRDefault="005D1150">
      <w:pPr>
        <w:rPr>
          <w:rFonts w:cs="Times New Roman"/>
        </w:rPr>
      </w:pPr>
      <w:r>
        <w:rPr>
          <w:rFonts w:cs="Times New Roman"/>
        </w:rPr>
        <w:t>Effective grievance handling also protects the organisation from claims under the Equality Act 2010, especially where complaints</w:t>
      </w:r>
      <w:r w:rsidR="007557E2">
        <w:rPr>
          <w:rFonts w:cs="Times New Roman"/>
        </w:rPr>
        <w:t xml:space="preserve"> relate to discrimination or harassment. Leaders unfamiliar with these obligations may inadvertently expose the organisation to legal risk if due process is not followed</w:t>
      </w:r>
      <w:r w:rsidR="002D23DD">
        <w:rPr>
          <w:rFonts w:cs="Times New Roman"/>
        </w:rPr>
        <w:t>.</w:t>
      </w:r>
    </w:p>
    <w:p w14:paraId="1AEFAD77" w14:textId="62683CA6" w:rsidR="002D23DD" w:rsidRDefault="002D23DD">
      <w:pPr>
        <w:rPr>
          <w:rFonts w:cs="Times New Roman"/>
        </w:rPr>
      </w:pPr>
      <w:r>
        <w:rPr>
          <w:rFonts w:cs="Times New Roman"/>
        </w:rPr>
        <w:t>Early and informal resolution of grievances reduces the likelihood of issues escalating into more serious disputes or collective conflict. Research from the CIPD (202</w:t>
      </w:r>
      <w:r w:rsidR="003F5765">
        <w:rPr>
          <w:rFonts w:cs="Times New Roman"/>
        </w:rPr>
        <w:t>0</w:t>
      </w:r>
      <w:r>
        <w:rPr>
          <w:rFonts w:cs="Times New Roman"/>
        </w:rPr>
        <w:t>) notes that a strong internal culture of conflict resolution can reduce formal grievance rates and create a more positive workplace environment</w:t>
      </w:r>
      <w:r w:rsidR="00B20F3A">
        <w:rPr>
          <w:rFonts w:cs="Times New Roman"/>
        </w:rPr>
        <w:t>.</w:t>
      </w:r>
    </w:p>
    <w:p w14:paraId="712D800D" w14:textId="3F6E50FC" w:rsidR="00B20F3A" w:rsidRDefault="00B20F3A">
      <w:pPr>
        <w:rPr>
          <w:rFonts w:cs="Times New Roman"/>
        </w:rPr>
      </w:pPr>
      <w:r>
        <w:rPr>
          <w:rFonts w:cs="Times New Roman"/>
        </w:rPr>
        <w:t xml:space="preserve">Using mediation can help resolve interpersonal conflict before it affects </w:t>
      </w:r>
      <w:r w:rsidR="00576D99">
        <w:rPr>
          <w:rFonts w:cs="Times New Roman"/>
        </w:rPr>
        <w:t>team performance. Where formal procedures are necessary, a structured and transparent process ensures all parties feel fairly treated and promotes organisational learning from complaints.</w:t>
      </w:r>
    </w:p>
    <w:p w14:paraId="6FC6F1A2" w14:textId="3D6D5E5B" w:rsidR="00576D99" w:rsidRDefault="00576D99">
      <w:pPr>
        <w:rPr>
          <w:rFonts w:cs="Times New Roman"/>
        </w:rPr>
      </w:pPr>
      <w:r>
        <w:rPr>
          <w:rFonts w:cs="Times New Roman"/>
        </w:rPr>
        <w:t xml:space="preserve">In summary, effective grievance handling is crucial during the post-merger phase of an organisation. It promotes trust, upholds legal standards, and reduces the risks of conflict. For </w:t>
      </w:r>
      <w:r w:rsidR="005D4723">
        <w:rPr>
          <w:rFonts w:cs="Times New Roman"/>
        </w:rPr>
        <w:t xml:space="preserve">the </w:t>
      </w:r>
      <w:r>
        <w:rPr>
          <w:rFonts w:cs="Times New Roman"/>
        </w:rPr>
        <w:t xml:space="preserve">incoming </w:t>
      </w:r>
      <w:r w:rsidR="005D4723">
        <w:rPr>
          <w:rFonts w:cs="Times New Roman"/>
        </w:rPr>
        <w:t xml:space="preserve">leadership, </w:t>
      </w:r>
      <w:r w:rsidR="0075168E">
        <w:rPr>
          <w:rFonts w:cs="Times New Roman"/>
        </w:rPr>
        <w:t>recognising</w:t>
      </w:r>
      <w:r w:rsidR="005D4723">
        <w:rPr>
          <w:rFonts w:cs="Times New Roman"/>
        </w:rPr>
        <w:t xml:space="preserve"> the importance of respectful, timely, and </w:t>
      </w:r>
      <w:r w:rsidR="0075168E">
        <w:rPr>
          <w:rFonts w:cs="Times New Roman"/>
        </w:rPr>
        <w:t>fair resolution of employee concerns is key to fostering a positive and resilient working environment in the long term.</w:t>
      </w:r>
    </w:p>
    <w:p w14:paraId="7AD27EFF" w14:textId="77777777" w:rsidR="006D265D" w:rsidRDefault="006D265D">
      <w:pPr>
        <w:rPr>
          <w:rFonts w:cs="Times New Roman"/>
        </w:rPr>
      </w:pPr>
    </w:p>
    <w:p w14:paraId="797670BD" w14:textId="77777777" w:rsidR="0067345F" w:rsidRDefault="0067345F">
      <w:pPr>
        <w:rPr>
          <w:rFonts w:cs="Times New Roman"/>
        </w:rPr>
      </w:pPr>
    </w:p>
    <w:p w14:paraId="51160EAF" w14:textId="77777777" w:rsidR="003E47B3" w:rsidRDefault="003E47B3">
      <w:pPr>
        <w:rPr>
          <w:rFonts w:cs="Times New Roman"/>
        </w:rPr>
      </w:pPr>
    </w:p>
    <w:p w14:paraId="2DA46CB1" w14:textId="77777777" w:rsidR="003E47B3" w:rsidRDefault="003E47B3">
      <w:pPr>
        <w:rPr>
          <w:rFonts w:cs="Times New Roman"/>
        </w:rPr>
      </w:pPr>
    </w:p>
    <w:p w14:paraId="1EA8A06D" w14:textId="24D40845" w:rsidR="003E47B3" w:rsidRDefault="003E47B3" w:rsidP="003E47B3">
      <w:pPr>
        <w:jc w:val="center"/>
        <w:rPr>
          <w:rFonts w:cs="Times New Roman"/>
          <w:b/>
          <w:bCs/>
        </w:rPr>
      </w:pPr>
      <w:r w:rsidRPr="003E47B3">
        <w:rPr>
          <w:rFonts w:cs="Times New Roman"/>
          <w:b/>
          <w:bCs/>
        </w:rPr>
        <w:lastRenderedPageBreak/>
        <w:t>References</w:t>
      </w:r>
    </w:p>
    <w:p w14:paraId="5EE6414A" w14:textId="77777777" w:rsidR="007E2336" w:rsidRPr="007E52D3" w:rsidRDefault="007E2336" w:rsidP="007E2336">
      <w:r w:rsidRPr="007E52D3">
        <w:t>ACAS (2015). </w:t>
      </w:r>
      <w:proofErr w:type="spellStart"/>
      <w:r w:rsidRPr="007E52D3">
        <w:rPr>
          <w:i/>
          <w:iCs/>
        </w:rPr>
        <w:t>Acas</w:t>
      </w:r>
      <w:proofErr w:type="spellEnd"/>
      <w:r w:rsidRPr="007E52D3">
        <w:rPr>
          <w:i/>
          <w:iCs/>
        </w:rPr>
        <w:t xml:space="preserve"> Code of Practice on disciplinary and grievance procedures | </w:t>
      </w:r>
      <w:proofErr w:type="spellStart"/>
      <w:r w:rsidRPr="007E52D3">
        <w:rPr>
          <w:i/>
          <w:iCs/>
        </w:rPr>
        <w:t>Acas</w:t>
      </w:r>
      <w:proofErr w:type="spellEnd"/>
      <w:r w:rsidRPr="007E52D3">
        <w:t>. [online] Acas.org.uk. Available at: https://www.acas.org.uk/acas-code-of-practice-on-disciplinary-and-grievance-procedures.</w:t>
      </w:r>
    </w:p>
    <w:p w14:paraId="42639404" w14:textId="77777777" w:rsidR="007E2336" w:rsidRPr="00704AE1" w:rsidRDefault="007E2336" w:rsidP="007E2336">
      <w:r w:rsidRPr="00A2412D">
        <w:t>‌</w:t>
      </w:r>
      <w:proofErr w:type="spellStart"/>
      <w:r w:rsidRPr="00704AE1">
        <w:t>Acas</w:t>
      </w:r>
      <w:proofErr w:type="spellEnd"/>
      <w:r w:rsidRPr="00704AE1">
        <w:t xml:space="preserve"> (2020). </w:t>
      </w:r>
      <w:proofErr w:type="spellStart"/>
      <w:r w:rsidRPr="00704AE1">
        <w:rPr>
          <w:i/>
          <w:iCs/>
        </w:rPr>
        <w:t>Acas</w:t>
      </w:r>
      <w:proofErr w:type="spellEnd"/>
      <w:r w:rsidRPr="00704AE1">
        <w:rPr>
          <w:i/>
          <w:iCs/>
        </w:rPr>
        <w:t xml:space="preserve"> Codes of Practice | </w:t>
      </w:r>
      <w:proofErr w:type="spellStart"/>
      <w:r w:rsidRPr="00704AE1">
        <w:rPr>
          <w:i/>
          <w:iCs/>
        </w:rPr>
        <w:t>Acas</w:t>
      </w:r>
      <w:proofErr w:type="spellEnd"/>
      <w:r w:rsidRPr="00704AE1">
        <w:t>. [online] Acas.org.uk. Available at: https://www.acas.org.uk/codes-of-practice.</w:t>
      </w:r>
    </w:p>
    <w:p w14:paraId="01323905" w14:textId="77777777" w:rsidR="007E2336" w:rsidRPr="00F6209E" w:rsidRDefault="007E2336" w:rsidP="007E2336">
      <w:r w:rsidRPr="00F6209E">
        <w:t>ACAS (2020). </w:t>
      </w:r>
      <w:proofErr w:type="spellStart"/>
      <w:r w:rsidRPr="00F6209E">
        <w:rPr>
          <w:i/>
          <w:iCs/>
        </w:rPr>
        <w:t>Acas</w:t>
      </w:r>
      <w:proofErr w:type="spellEnd"/>
      <w:r w:rsidRPr="00F6209E">
        <w:rPr>
          <w:i/>
          <w:iCs/>
        </w:rPr>
        <w:t xml:space="preserve"> guide to discipline and grievances at work | </w:t>
      </w:r>
      <w:proofErr w:type="spellStart"/>
      <w:r w:rsidRPr="00F6209E">
        <w:rPr>
          <w:i/>
          <w:iCs/>
        </w:rPr>
        <w:t>Acas</w:t>
      </w:r>
      <w:proofErr w:type="spellEnd"/>
      <w:r w:rsidRPr="00F6209E">
        <w:t>. [online] www.acas.org.uk. Available at: https://www.acas.org.uk/acas-guide-to-discipline-and-grievances-at-work.</w:t>
      </w:r>
    </w:p>
    <w:p w14:paraId="7EC226F1" w14:textId="77777777" w:rsidR="007E2336" w:rsidRPr="009560FD" w:rsidRDefault="007E2336" w:rsidP="007E2336">
      <w:r w:rsidRPr="005E210B">
        <w:t>‌</w:t>
      </w:r>
      <w:r w:rsidRPr="009560FD">
        <w:t>ACAS (2020). </w:t>
      </w:r>
      <w:r w:rsidRPr="009560FD">
        <w:rPr>
          <w:i/>
          <w:iCs/>
        </w:rPr>
        <w:t xml:space="preserve">Discipline and Grievances at work: The </w:t>
      </w:r>
      <w:proofErr w:type="spellStart"/>
      <w:r w:rsidRPr="009560FD">
        <w:rPr>
          <w:i/>
          <w:iCs/>
        </w:rPr>
        <w:t>Acas</w:t>
      </w:r>
      <w:proofErr w:type="spellEnd"/>
      <w:r w:rsidRPr="009560FD">
        <w:rPr>
          <w:i/>
          <w:iCs/>
        </w:rPr>
        <w:t xml:space="preserve"> guide</w:t>
      </w:r>
      <w:r w:rsidRPr="009560FD">
        <w:t>. [online] </w:t>
      </w:r>
      <w:r w:rsidRPr="009560FD">
        <w:rPr>
          <w:i/>
          <w:iCs/>
        </w:rPr>
        <w:t>ACAS</w:t>
      </w:r>
      <w:r w:rsidRPr="009560FD">
        <w:t>. Available at: https://www.acas.org.uk/sites/default/files/2024-08/discipline-and-grievances-at-work-the-acas-guide.pdf.</w:t>
      </w:r>
    </w:p>
    <w:p w14:paraId="795CD93E" w14:textId="77777777" w:rsidR="007E2336" w:rsidRPr="00996A2E" w:rsidRDefault="007E2336" w:rsidP="007E2336">
      <w:r w:rsidRPr="00014096">
        <w:t>‌</w:t>
      </w:r>
      <w:r w:rsidRPr="00996A2E">
        <w:t>ACAS (2022). Arbitration. </w:t>
      </w:r>
      <w:r w:rsidRPr="00996A2E">
        <w:rPr>
          <w:i/>
          <w:iCs/>
        </w:rPr>
        <w:t>ACAS</w:t>
      </w:r>
      <w:r w:rsidRPr="00996A2E">
        <w:t>. [online] Available at: https://www.acas.org.uk/arbitration.</w:t>
      </w:r>
    </w:p>
    <w:p w14:paraId="7A072844" w14:textId="77777777" w:rsidR="007E2336" w:rsidRPr="00DC1DA6" w:rsidRDefault="007E2336" w:rsidP="007E2336">
      <w:proofErr w:type="spellStart"/>
      <w:r w:rsidRPr="00DC1DA6">
        <w:t>Acas</w:t>
      </w:r>
      <w:proofErr w:type="spellEnd"/>
      <w:r w:rsidRPr="00DC1DA6">
        <w:t xml:space="preserve"> (2024). </w:t>
      </w:r>
      <w:proofErr w:type="spellStart"/>
      <w:r w:rsidRPr="00DC1DA6">
        <w:rPr>
          <w:i/>
          <w:iCs/>
        </w:rPr>
        <w:t>Acas</w:t>
      </w:r>
      <w:proofErr w:type="spellEnd"/>
      <w:r w:rsidRPr="00DC1DA6">
        <w:rPr>
          <w:i/>
          <w:iCs/>
        </w:rPr>
        <w:t xml:space="preserve"> guides on trade union and employee representation | </w:t>
      </w:r>
      <w:proofErr w:type="spellStart"/>
      <w:r w:rsidRPr="00DC1DA6">
        <w:rPr>
          <w:i/>
          <w:iCs/>
        </w:rPr>
        <w:t>Acas</w:t>
      </w:r>
      <w:proofErr w:type="spellEnd"/>
      <w:r w:rsidRPr="00DC1DA6">
        <w:t>. [online] www.acas.org.uk. Available at: https://www.acas.org.uk/acas-guides-on-trade-union-and-employee-representation.</w:t>
      </w:r>
    </w:p>
    <w:p w14:paraId="7FA0A592" w14:textId="77777777" w:rsidR="007E2336" w:rsidRPr="00014096" w:rsidRDefault="007E2336" w:rsidP="007E2336">
      <w:r w:rsidRPr="00C51D2B">
        <w:t>‌</w:t>
      </w:r>
      <w:proofErr w:type="spellStart"/>
      <w:r w:rsidRPr="00014096">
        <w:t>Acas</w:t>
      </w:r>
      <w:proofErr w:type="spellEnd"/>
      <w:r w:rsidRPr="00014096">
        <w:t xml:space="preserve"> (2024). </w:t>
      </w:r>
      <w:r w:rsidRPr="00014096">
        <w:rPr>
          <w:i/>
          <w:iCs/>
        </w:rPr>
        <w:t>Dispute resolution</w:t>
      </w:r>
      <w:r w:rsidRPr="00014096">
        <w:t>. [online] Acas.org.uk. Available at: https://www.acas.org.uk/dispute-resolution.</w:t>
      </w:r>
    </w:p>
    <w:p w14:paraId="50FCCF65" w14:textId="77777777" w:rsidR="007E2336" w:rsidRPr="00F6412B" w:rsidRDefault="007E2336" w:rsidP="007E2336">
      <w:r w:rsidRPr="00F82CB2">
        <w:t>‌</w:t>
      </w:r>
      <w:r w:rsidRPr="00F6412B">
        <w:t>ACAS (2024). </w:t>
      </w:r>
      <w:r w:rsidRPr="00F6412B">
        <w:rPr>
          <w:i/>
          <w:iCs/>
        </w:rPr>
        <w:t>Unfair Dismissal</w:t>
      </w:r>
      <w:r w:rsidRPr="00F6412B">
        <w:t>. [online] ACAS. Available at: https://www.acas.org.uk/dismissals/unfair-dismissal.</w:t>
      </w:r>
    </w:p>
    <w:p w14:paraId="0DAD2B30" w14:textId="77777777" w:rsidR="007E2336" w:rsidRPr="004C064F" w:rsidRDefault="007E2336" w:rsidP="007E2336">
      <w:r w:rsidRPr="004C064F">
        <w:t>‌</w:t>
      </w:r>
      <w:proofErr w:type="spellStart"/>
      <w:r w:rsidRPr="004C064F">
        <w:t>Acas</w:t>
      </w:r>
      <w:proofErr w:type="spellEnd"/>
      <w:r w:rsidRPr="004C064F">
        <w:t>. (2025). </w:t>
      </w:r>
      <w:r w:rsidRPr="004C064F">
        <w:rPr>
          <w:i/>
          <w:iCs/>
        </w:rPr>
        <w:t xml:space="preserve">Seeking better solutions: tackling bullying and ill-treatment | </w:t>
      </w:r>
      <w:proofErr w:type="spellStart"/>
      <w:r w:rsidRPr="004C064F">
        <w:rPr>
          <w:i/>
          <w:iCs/>
        </w:rPr>
        <w:t>Acas</w:t>
      </w:r>
      <w:proofErr w:type="spellEnd"/>
      <w:r w:rsidRPr="004C064F">
        <w:t>. [online] Available at: https://www.acas.org.uk/research-and-commentary/seeking-better-solutions-tackling-bullying-and-ill-treatment [Accessed 27 Apr. 2025].</w:t>
      </w:r>
    </w:p>
    <w:p w14:paraId="475E8D94" w14:textId="77777777" w:rsidR="007E2336" w:rsidRDefault="007E2336" w:rsidP="007E2336">
      <w:r w:rsidRPr="00155F37">
        <w:t>‌</w:t>
      </w:r>
      <w:proofErr w:type="spellStart"/>
      <w:r w:rsidRPr="009C1C23">
        <w:t>Acas</w:t>
      </w:r>
      <w:proofErr w:type="spellEnd"/>
      <w:r w:rsidRPr="009C1C23">
        <w:t>. (n.d.). </w:t>
      </w:r>
      <w:r w:rsidRPr="009C1C23">
        <w:rPr>
          <w:i/>
          <w:iCs/>
        </w:rPr>
        <w:t>Disputes and their management in the workplace</w:t>
      </w:r>
      <w:r w:rsidRPr="009C1C23">
        <w:t xml:space="preserve">. [online] Available at: </w:t>
      </w:r>
      <w:hyperlink r:id="rId5" w:history="1">
        <w:r w:rsidRPr="003E086E">
          <w:rPr>
            <w:rStyle w:val="Hyperlink"/>
          </w:rPr>
          <w:t>https://www.acas.org.uk/research-and-commentary/disputes-and-their-management-in-the-workplace</w:t>
        </w:r>
      </w:hyperlink>
      <w:r w:rsidRPr="009C1C23">
        <w:t>.</w:t>
      </w:r>
    </w:p>
    <w:p w14:paraId="116A4900" w14:textId="77777777" w:rsidR="007E2336" w:rsidRPr="00A37C25" w:rsidRDefault="007E2336" w:rsidP="007E2336">
      <w:proofErr w:type="spellStart"/>
      <w:r w:rsidRPr="00A37C25">
        <w:t>Acas</w:t>
      </w:r>
      <w:proofErr w:type="spellEnd"/>
      <w:r w:rsidRPr="00A37C25">
        <w:t>. (n.d.). </w:t>
      </w:r>
      <w:r w:rsidRPr="00A37C25">
        <w:rPr>
          <w:i/>
          <w:iCs/>
        </w:rPr>
        <w:t>Estimating the costs of workplace conflict</w:t>
      </w:r>
      <w:r w:rsidRPr="00A37C25">
        <w:t>. [online] Available at: https://www.acas.org.uk/research-and-commentary/estimating-the-costs-of-workplace-conflict.</w:t>
      </w:r>
    </w:p>
    <w:p w14:paraId="357F3D7F" w14:textId="77777777" w:rsidR="007E2336" w:rsidRPr="004C064F" w:rsidRDefault="007E2336" w:rsidP="007E2336">
      <w:proofErr w:type="spellStart"/>
      <w:r w:rsidRPr="004C064F">
        <w:t>Acas</w:t>
      </w:r>
      <w:proofErr w:type="spellEnd"/>
      <w:r w:rsidRPr="004C064F">
        <w:t>. (n.d.). </w:t>
      </w:r>
      <w:r w:rsidRPr="004C064F">
        <w:rPr>
          <w:i/>
          <w:iCs/>
        </w:rPr>
        <w:t>Managing workplace conflict: changing role of HR</w:t>
      </w:r>
      <w:r w:rsidRPr="004C064F">
        <w:t>. [online] Available at: https://www.acas.org.uk/research-and-commentary/managing-workplace-conflict-changing-role-of-hr.</w:t>
      </w:r>
    </w:p>
    <w:p w14:paraId="6D670953" w14:textId="77777777" w:rsidR="007E2336" w:rsidRPr="00921145" w:rsidRDefault="007E2336" w:rsidP="007E2336">
      <w:r w:rsidRPr="00DD2475">
        <w:t>‌</w:t>
      </w:r>
      <w:r w:rsidRPr="00921145">
        <w:t>Ackroyd, S. and Thompson, P. (2022). </w:t>
      </w:r>
      <w:r w:rsidRPr="00921145">
        <w:rPr>
          <w:i/>
          <w:iCs/>
        </w:rPr>
        <w:t>Organisational Misbehaviour</w:t>
      </w:r>
      <w:r w:rsidRPr="00921145">
        <w:t>. SAGE.</w:t>
      </w:r>
    </w:p>
    <w:p w14:paraId="24DDAD57" w14:textId="77777777" w:rsidR="007E2336" w:rsidRPr="00080A15" w:rsidRDefault="007E2336" w:rsidP="007E2336">
      <w:r w:rsidRPr="00DC1DA6">
        <w:t>‌</w:t>
      </w:r>
      <w:proofErr w:type="spellStart"/>
      <w:r w:rsidRPr="00080A15">
        <w:t>Addleshaw</w:t>
      </w:r>
      <w:proofErr w:type="spellEnd"/>
      <w:r w:rsidRPr="00080A15">
        <w:t xml:space="preserve"> Goddard. (2024). </w:t>
      </w:r>
      <w:r w:rsidRPr="00080A15">
        <w:rPr>
          <w:i/>
          <w:iCs/>
        </w:rPr>
        <w:t xml:space="preserve">Industrial relations in the Employment Rights Bill | </w:t>
      </w:r>
      <w:proofErr w:type="spellStart"/>
      <w:r w:rsidRPr="00080A15">
        <w:rPr>
          <w:i/>
          <w:iCs/>
        </w:rPr>
        <w:t>Addleshaw</w:t>
      </w:r>
      <w:proofErr w:type="spellEnd"/>
      <w:r w:rsidRPr="00080A15">
        <w:rPr>
          <w:i/>
          <w:iCs/>
        </w:rPr>
        <w:t xml:space="preserve"> Goddard LLP</w:t>
      </w:r>
      <w:r w:rsidRPr="00080A15">
        <w:t>. [online] Available at: https://www.addleshawgoddard.com/en/insights/insights-briefings/2024/employment/new-powers-union-industrial-relations-employment-rights-bill/ [Accessed 4 May 2025].</w:t>
      </w:r>
    </w:p>
    <w:p w14:paraId="674FA391" w14:textId="77777777" w:rsidR="007E2336" w:rsidRDefault="007E2336" w:rsidP="007E2336">
      <w:r w:rsidRPr="00DD3267">
        <w:t>Badawi, A. (2023). </w:t>
      </w:r>
      <w:r w:rsidRPr="00DD3267">
        <w:rPr>
          <w:i/>
          <w:iCs/>
        </w:rPr>
        <w:t xml:space="preserve">Introduction Shared services </w:t>
      </w:r>
      <w:proofErr w:type="spellStart"/>
      <w:r w:rsidRPr="00DD3267">
        <w:rPr>
          <w:i/>
          <w:iCs/>
        </w:rPr>
        <w:t>center</w:t>
      </w:r>
      <w:proofErr w:type="spellEnd"/>
      <w:r w:rsidRPr="00DD3267">
        <w:rPr>
          <w:i/>
          <w:iCs/>
        </w:rPr>
        <w:t xml:space="preserve"> (SSC) governance model is a critical component of shared services strategy. The effectiveness of SSC governance model depends on the alignment of SSC objectives and priorities with the organization’s goals, effective </w:t>
      </w:r>
      <w:r w:rsidRPr="00DD3267">
        <w:rPr>
          <w:i/>
          <w:iCs/>
        </w:rPr>
        <w:lastRenderedPageBreak/>
        <w:t xml:space="preserve">communication, and collaboration among </w:t>
      </w:r>
      <w:proofErr w:type="spellStart"/>
      <w:r w:rsidRPr="00DD3267">
        <w:rPr>
          <w:i/>
          <w:iCs/>
        </w:rPr>
        <w:t>stakehol</w:t>
      </w:r>
      <w:proofErr w:type="spellEnd"/>
      <w:r w:rsidRPr="00DD3267">
        <w:t>. [online] Linkedin.com. Available at: https://www.linkedin.com/pulse/shared-services-governance-model-fahad/ [Accessed 27 Apr. 2025].</w:t>
      </w:r>
    </w:p>
    <w:p w14:paraId="7542DE05" w14:textId="77777777" w:rsidR="007E2336" w:rsidRPr="007B41E2" w:rsidRDefault="007E2336" w:rsidP="007E2336">
      <w:r w:rsidRPr="007B41E2">
        <w:t>Beevers, K., Rea, A. and Hayden, D. (2019). </w:t>
      </w:r>
      <w:r w:rsidRPr="007B41E2">
        <w:rPr>
          <w:i/>
          <w:iCs/>
        </w:rPr>
        <w:t>Learning and development practice in the workplace</w:t>
      </w:r>
      <w:r w:rsidRPr="007B41E2">
        <w:t xml:space="preserve">. 4th ed. London, United </w:t>
      </w:r>
      <w:proofErr w:type="gramStart"/>
      <w:r w:rsidRPr="007B41E2">
        <w:t>Kingdom ;</w:t>
      </w:r>
      <w:proofErr w:type="gramEnd"/>
      <w:r w:rsidRPr="007B41E2">
        <w:t xml:space="preserve"> New York, Ny: Kogan Page Inc.</w:t>
      </w:r>
    </w:p>
    <w:p w14:paraId="214C58AF" w14:textId="77777777" w:rsidR="007E2336" w:rsidRPr="00677AFE" w:rsidRDefault="007E2336" w:rsidP="007E2336">
      <w:r w:rsidRPr="007B41E2">
        <w:t>‌</w:t>
      </w:r>
      <w:r w:rsidRPr="00513C9D">
        <w:t>‌</w:t>
      </w:r>
      <w:proofErr w:type="spellStart"/>
      <w:r w:rsidRPr="00677AFE">
        <w:t>Beioley</w:t>
      </w:r>
      <w:proofErr w:type="spellEnd"/>
      <w:r w:rsidRPr="00677AFE">
        <w:t>, K. (2022). Metaverse vs employment law: the reality of the virtual workplace. </w:t>
      </w:r>
      <w:r w:rsidRPr="00677AFE">
        <w:rPr>
          <w:i/>
          <w:iCs/>
        </w:rPr>
        <w:t>Financial Times</w:t>
      </w:r>
      <w:r w:rsidRPr="00677AFE">
        <w:t>. [online] 21 Feb. Available at: https://www.ft.com/content/9463ed05-c847-425d-9051-482bd3a1e4b1.</w:t>
      </w:r>
    </w:p>
    <w:p w14:paraId="08F2F696" w14:textId="77777777" w:rsidR="007E2336" w:rsidRPr="00DF2A26" w:rsidRDefault="007E2336" w:rsidP="007E2336">
      <w:r w:rsidRPr="00F6209E">
        <w:t>‌</w:t>
      </w:r>
      <w:r w:rsidRPr="00DF2A26">
        <w:t>Boxall, P.F. and Purcell, J. (2016). </w:t>
      </w:r>
      <w:r w:rsidRPr="00DF2A26">
        <w:rPr>
          <w:i/>
          <w:iCs/>
        </w:rPr>
        <w:t>Strategy and Human Resource Management</w:t>
      </w:r>
      <w:r w:rsidRPr="00DF2A26">
        <w:t>. 4th ed. London: Palgrave.</w:t>
      </w:r>
    </w:p>
    <w:p w14:paraId="6BEA9721" w14:textId="77777777" w:rsidR="007E2336" w:rsidRPr="00861B8D" w:rsidRDefault="007E2336" w:rsidP="007E2336">
      <w:r w:rsidRPr="00390ADC">
        <w:t>‌</w:t>
      </w:r>
      <w:r w:rsidRPr="00861B8D">
        <w:t>Bracewell LLP. (2024). </w:t>
      </w:r>
      <w:r w:rsidRPr="00861B8D">
        <w:rPr>
          <w:i/>
          <w:iCs/>
        </w:rPr>
        <w:t xml:space="preserve">What Did I Miss? Key UK Sanctions Updates </w:t>
      </w:r>
      <w:proofErr w:type="gramStart"/>
      <w:r w:rsidRPr="00861B8D">
        <w:rPr>
          <w:i/>
          <w:iCs/>
        </w:rPr>
        <w:t>From</w:t>
      </w:r>
      <w:proofErr w:type="gramEnd"/>
      <w:r w:rsidRPr="00861B8D">
        <w:rPr>
          <w:i/>
          <w:iCs/>
        </w:rPr>
        <w:t xml:space="preserve"> Q3-4 2024 | Bracewell LLP</w:t>
      </w:r>
      <w:r w:rsidRPr="00861B8D">
        <w:t>. [online] Available at: https://www.bracewell.com/resources/what-did-i-miss-key-uk-sanctions-updates-from-q3-4-2024/.</w:t>
      </w:r>
    </w:p>
    <w:p w14:paraId="21B4C780" w14:textId="77777777" w:rsidR="007E2336" w:rsidRDefault="007E2336" w:rsidP="007E2336">
      <w:r w:rsidRPr="00F606C1">
        <w:t>‌</w:t>
      </w:r>
      <w:r>
        <w:t>British Home Stores Ltd v Burchell [1980] ICR 303</w:t>
      </w:r>
    </w:p>
    <w:p w14:paraId="2F562C61" w14:textId="77777777" w:rsidR="007E2336" w:rsidRPr="00513C9D" w:rsidRDefault="007E2336" w:rsidP="007E2336">
      <w:r w:rsidRPr="004C064F">
        <w:t>‌</w:t>
      </w:r>
      <w:r w:rsidRPr="00513C9D">
        <w:t>CIPD (2020). </w:t>
      </w:r>
      <w:r w:rsidRPr="00513C9D">
        <w:rPr>
          <w:i/>
          <w:iCs/>
        </w:rPr>
        <w:t>CIPD | People Profession 2030 future trends</w:t>
      </w:r>
      <w:r w:rsidRPr="00513C9D">
        <w:t>. [online] CIPD. Available at: https://www.cipd.org/uk/knowledge/reports/people-profession-2030-future-trends/.</w:t>
      </w:r>
    </w:p>
    <w:p w14:paraId="17F14588" w14:textId="77777777" w:rsidR="007E2336" w:rsidRPr="00DF3C69" w:rsidRDefault="007E2336" w:rsidP="007E2336">
      <w:r w:rsidRPr="007E1225">
        <w:t>‌</w:t>
      </w:r>
      <w:r w:rsidRPr="00DF3C69">
        <w:t>CIPD (2020). </w:t>
      </w:r>
      <w:r w:rsidRPr="00DF3C69">
        <w:rPr>
          <w:i/>
          <w:iCs/>
        </w:rPr>
        <w:t>Managing conflict in the modern workplace report</w:t>
      </w:r>
      <w:r w:rsidRPr="00DF3C69">
        <w:t>. [online] </w:t>
      </w:r>
      <w:r w:rsidRPr="00DF3C69">
        <w:rPr>
          <w:i/>
          <w:iCs/>
        </w:rPr>
        <w:t>CIPD</w:t>
      </w:r>
      <w:r w:rsidRPr="00DF3C69">
        <w:t>. CIPD. Available at: https://www.cipd.org/globalassets/media/knowledge/knowledge-hub/reports/managing-conflict-in-the-workplace-2_tcm18-70655.pdf.</w:t>
      </w:r>
    </w:p>
    <w:p w14:paraId="1E05200A" w14:textId="77777777" w:rsidR="007E2336" w:rsidRPr="00155F37" w:rsidRDefault="007E2336" w:rsidP="007E2336">
      <w:r w:rsidRPr="00155F37">
        <w:t>CIPD (2023). </w:t>
      </w:r>
      <w:r w:rsidRPr="00155F37">
        <w:rPr>
          <w:i/>
          <w:iCs/>
        </w:rPr>
        <w:t>CIPD | Employee Relations | Factsheets</w:t>
      </w:r>
      <w:r w:rsidRPr="00155F37">
        <w:t>. [online] CIPD. Available at: https://www.cipd.org/uk/knowledge/factsheets/relations-employees-factsheet/#gref.</w:t>
      </w:r>
    </w:p>
    <w:p w14:paraId="45AAEADC" w14:textId="77777777" w:rsidR="007E2336" w:rsidRDefault="007E2336" w:rsidP="007E2336">
      <w:r w:rsidRPr="00DE1CCD">
        <w:t>‌</w:t>
      </w:r>
      <w:r w:rsidRPr="00FD15C3">
        <w:t>CIPD (2024). </w:t>
      </w:r>
      <w:r w:rsidRPr="00FD15C3">
        <w:rPr>
          <w:i/>
          <w:iCs/>
        </w:rPr>
        <w:t>CIPD | Employee Engagement &amp; Motivation | Factsheets</w:t>
      </w:r>
      <w:r w:rsidRPr="00FD15C3">
        <w:t xml:space="preserve">. [online] CIPD. Available at: </w:t>
      </w:r>
      <w:hyperlink r:id="rId6" w:history="1">
        <w:r w:rsidRPr="003F270B">
          <w:rPr>
            <w:rStyle w:val="Hyperlink"/>
          </w:rPr>
          <w:t>https://www.cipd.org/uk/knowledge/factsheets/engagement-factsheet/</w:t>
        </w:r>
      </w:hyperlink>
      <w:r w:rsidRPr="00FD15C3">
        <w:t>.</w:t>
      </w:r>
    </w:p>
    <w:p w14:paraId="4900E1D9" w14:textId="77777777" w:rsidR="007E2336" w:rsidRPr="00A2412D" w:rsidRDefault="007E2336" w:rsidP="007E2336">
      <w:r w:rsidRPr="00DF2A26">
        <w:t>‌</w:t>
      </w:r>
      <w:r w:rsidRPr="00A2412D">
        <w:t>CIPD (2025). </w:t>
      </w:r>
      <w:r w:rsidRPr="00A2412D">
        <w:rPr>
          <w:i/>
          <w:iCs/>
        </w:rPr>
        <w:t>Employee Voice</w:t>
      </w:r>
      <w:r w:rsidRPr="00A2412D">
        <w:t>. [online] CIPD. Available at: https://www.cipd.org/uk/knowledge/factsheets/voice-factsheet/.</w:t>
      </w:r>
    </w:p>
    <w:p w14:paraId="41E51933" w14:textId="77777777" w:rsidR="007E2336" w:rsidRPr="00511510" w:rsidRDefault="007E2336" w:rsidP="007E2336">
      <w:r w:rsidRPr="00A46E36">
        <w:t>‌</w:t>
      </w:r>
      <w:r w:rsidRPr="00511510">
        <w:t>CIPD. (2024). </w:t>
      </w:r>
      <w:r w:rsidRPr="00511510">
        <w:rPr>
          <w:i/>
          <w:iCs/>
        </w:rPr>
        <w:t>CIPD | CIPD Good Work Index 2024 shows that workplace conflict puts strain on job quality for estimated eight million UK workers</w:t>
      </w:r>
      <w:r w:rsidRPr="00511510">
        <w:t>. [online] Available at: https://prod.cipd.org/en/about/news/good-work-index-2024/?utm_source=chatgpt.com [Accessed 4 May 2025].</w:t>
      </w:r>
    </w:p>
    <w:p w14:paraId="0D048B6D" w14:textId="77777777" w:rsidR="007E2336" w:rsidRPr="00A46E36" w:rsidRDefault="007E2336" w:rsidP="007E2336">
      <w:r w:rsidRPr="00792609">
        <w:t>‌</w:t>
      </w:r>
      <w:r w:rsidRPr="00A46E36">
        <w:t>CIPD. (2024). </w:t>
      </w:r>
      <w:r w:rsidRPr="00A46E36">
        <w:rPr>
          <w:i/>
          <w:iCs/>
        </w:rPr>
        <w:t>CIPD | Employers should seek to find a flexible working balance, says the CIPD</w:t>
      </w:r>
      <w:r w:rsidRPr="00A46E36">
        <w:t>. [online] Available at: https://www.cipd.org/uk/about/press-releases/cipd-flexible-working-statement-september-2024/.</w:t>
      </w:r>
    </w:p>
    <w:p w14:paraId="02659C88" w14:textId="77777777" w:rsidR="007E2336" w:rsidRDefault="007E2336" w:rsidP="007E2336">
      <w:r w:rsidRPr="00677AFE">
        <w:t>‌</w:t>
      </w:r>
      <w:r w:rsidRPr="00DE1CCD">
        <w:t>CIPD. (n.d.). </w:t>
      </w:r>
      <w:r w:rsidRPr="00DE1CCD">
        <w:rPr>
          <w:i/>
          <w:iCs/>
        </w:rPr>
        <w:t>CIPD | Discipline &amp; Grievance at Work | Factsheets</w:t>
      </w:r>
      <w:r w:rsidRPr="00DE1CCD">
        <w:t xml:space="preserve">. [online] Available at: </w:t>
      </w:r>
      <w:hyperlink r:id="rId7" w:anchor="gref" w:history="1">
        <w:r w:rsidRPr="00063EE3">
          <w:rPr>
            <w:rStyle w:val="Hyperlink"/>
          </w:rPr>
          <w:t>https://www.cipd.org/uk/knowledge/factsheets/discipline-factsheet/#gref</w:t>
        </w:r>
      </w:hyperlink>
      <w:r w:rsidRPr="00DE1CCD">
        <w:t>.</w:t>
      </w:r>
    </w:p>
    <w:p w14:paraId="0F32CF46" w14:textId="77777777" w:rsidR="007E2336" w:rsidRPr="00DE1CCD" w:rsidRDefault="007E2336" w:rsidP="007E2336">
      <w:proofErr w:type="spellStart"/>
      <w:r w:rsidRPr="00F32F75">
        <w:t>Cruth</w:t>
      </w:r>
      <w:proofErr w:type="spellEnd"/>
      <w:r w:rsidRPr="00F32F75">
        <w:t>, M. (2021). </w:t>
      </w:r>
      <w:r w:rsidRPr="00F32F75">
        <w:rPr>
          <w:i/>
          <w:iCs/>
        </w:rPr>
        <w:t>Discover the Spotify model</w:t>
      </w:r>
      <w:r w:rsidRPr="00F32F75">
        <w:t>. [online] Atlassian. Available at: https://www.atlassian.com/agile/agile-at-scale/spotify.</w:t>
      </w:r>
    </w:p>
    <w:p w14:paraId="2B4656F2" w14:textId="77777777" w:rsidR="007E2336" w:rsidRPr="00FF46E1" w:rsidRDefault="007E2336" w:rsidP="007E2336">
      <w:r w:rsidRPr="00D8455B">
        <w:t>‌</w:t>
      </w:r>
      <w:r w:rsidRPr="00FF46E1">
        <w:t>Daniels, K. (2024). </w:t>
      </w:r>
      <w:r w:rsidRPr="00FF46E1">
        <w:rPr>
          <w:i/>
          <w:iCs/>
        </w:rPr>
        <w:t>Introduction to Employment Law</w:t>
      </w:r>
      <w:r w:rsidRPr="00FF46E1">
        <w:t>. Kogan Page Publishers.</w:t>
      </w:r>
    </w:p>
    <w:p w14:paraId="44825A54" w14:textId="77777777" w:rsidR="007E2336" w:rsidRPr="00ED5DF5" w:rsidRDefault="007E2336" w:rsidP="007E2336">
      <w:r w:rsidRPr="007E52D3">
        <w:t>‌</w:t>
      </w:r>
      <w:r w:rsidRPr="00ED5DF5">
        <w:t>Employment Cases Update. (2023). </w:t>
      </w:r>
      <w:r w:rsidRPr="00ED5DF5">
        <w:rPr>
          <w:i/>
          <w:iCs/>
        </w:rPr>
        <w:t>Employment Cases Update: Greater Glasgow Health Board v Mullen [2023] EAT 122</w:t>
      </w:r>
      <w:r w:rsidRPr="00ED5DF5">
        <w:t xml:space="preserve">. [online] Available at: </w:t>
      </w:r>
      <w:r w:rsidRPr="00ED5DF5">
        <w:lastRenderedPageBreak/>
        <w:t>https://employmentcasesupdate.co.uk/content/greater-glasgow-health-board-v-mullen-2023-eat-122.4dde1f86376d4d0db0d2708d5ec5bb30.htm?utm_source=chatgpt.com [Accessed 7 May 2025].</w:t>
      </w:r>
    </w:p>
    <w:p w14:paraId="57D02F3E" w14:textId="77777777" w:rsidR="007E2336" w:rsidRDefault="007E2336" w:rsidP="007E2336">
      <w:r w:rsidRPr="00FE4AF0">
        <w:t>‌</w:t>
      </w:r>
      <w:r w:rsidRPr="009606B6">
        <w:t>Europa.eu. (2012). </w:t>
      </w:r>
      <w:r w:rsidRPr="009606B6">
        <w:rPr>
          <w:i/>
          <w:iCs/>
        </w:rPr>
        <w:t xml:space="preserve">Understanding and managing conflicts at work - </w:t>
      </w:r>
      <w:proofErr w:type="spellStart"/>
      <w:r w:rsidRPr="009606B6">
        <w:rPr>
          <w:i/>
          <w:iCs/>
        </w:rPr>
        <w:t>OSHwiki</w:t>
      </w:r>
      <w:proofErr w:type="spellEnd"/>
      <w:r w:rsidRPr="009606B6">
        <w:rPr>
          <w:i/>
          <w:iCs/>
        </w:rPr>
        <w:t xml:space="preserve"> | European Agency for Safety and Health at Work</w:t>
      </w:r>
      <w:r w:rsidRPr="009606B6">
        <w:t>. [online] Available at: https://oshwiki.osha.europa.eu/en/themes/understanding-and-managing-conflicts-work [Accessed 5 May 2025].</w:t>
      </w:r>
    </w:p>
    <w:p w14:paraId="68B1387C" w14:textId="77777777" w:rsidR="007E2336" w:rsidRPr="00F6412B" w:rsidRDefault="007E2336" w:rsidP="007E2336">
      <w:r w:rsidRPr="00F6412B">
        <w:t>‌</w:t>
      </w:r>
      <w:r>
        <w:rPr>
          <w:rFonts w:eastAsia="Trebuchet MS" w:cs="Times New Roman"/>
        </w:rPr>
        <w:t>First West Yorkshire Ltd t/a First Leeds v Haigh [2008] UKEAT/0246/07</w:t>
      </w:r>
    </w:p>
    <w:p w14:paraId="71D0DA84" w14:textId="77777777" w:rsidR="007E2336" w:rsidRDefault="007E2336" w:rsidP="007E2336">
      <w:r w:rsidRPr="00535308">
        <w:t>‌</w:t>
      </w:r>
      <w:r w:rsidRPr="00772AFA">
        <w:t>Fisher, L., Pickard, J., Hughes, L., Strauss, D. and Parker, G. (2025). </w:t>
      </w:r>
      <w:r w:rsidRPr="00772AFA">
        <w:rPr>
          <w:i/>
          <w:iCs/>
        </w:rPr>
        <w:t>UK government clashes with unions over public sector pay</w:t>
      </w:r>
      <w:r w:rsidRPr="00772AFA">
        <w:t xml:space="preserve">. [online] @FinancialTimes. Available at: </w:t>
      </w:r>
      <w:hyperlink r:id="rId8" w:history="1">
        <w:r w:rsidRPr="00063EE3">
          <w:rPr>
            <w:rStyle w:val="Hyperlink"/>
          </w:rPr>
          <w:t>https://www.ft.com/content/354865cc-1956-47b7-b71e-a1583b1c6422</w:t>
        </w:r>
      </w:hyperlink>
      <w:r w:rsidRPr="00772AFA">
        <w:t>.</w:t>
      </w:r>
    </w:p>
    <w:p w14:paraId="745BE240" w14:textId="77777777" w:rsidR="007E2336" w:rsidRPr="0018320C" w:rsidRDefault="007E2336" w:rsidP="007E2336">
      <w:r w:rsidRPr="0018320C">
        <w:t>Garcia, P. (2024). </w:t>
      </w:r>
      <w:r w:rsidRPr="0018320C">
        <w:rPr>
          <w:i/>
          <w:iCs/>
        </w:rPr>
        <w:t xml:space="preserve">Your (2024) Guide to Employee Participation: What It Is and How </w:t>
      </w:r>
      <w:proofErr w:type="gramStart"/>
      <w:r w:rsidRPr="0018320C">
        <w:rPr>
          <w:i/>
          <w:iCs/>
        </w:rPr>
        <w:t>To</w:t>
      </w:r>
      <w:proofErr w:type="gramEnd"/>
      <w:r w:rsidRPr="0018320C">
        <w:rPr>
          <w:i/>
          <w:iCs/>
        </w:rPr>
        <w:t xml:space="preserve"> Increase It</w:t>
      </w:r>
      <w:r w:rsidRPr="0018320C">
        <w:t>. [online] AIHR. Available at: https://www.aihr.com/blog/employee-participation/.</w:t>
      </w:r>
    </w:p>
    <w:p w14:paraId="0403AB76" w14:textId="77777777" w:rsidR="007E2336" w:rsidRPr="00443B34" w:rsidRDefault="007E2336" w:rsidP="007E2336">
      <w:r w:rsidRPr="0018320C">
        <w:t>‌</w:t>
      </w:r>
      <w:r w:rsidRPr="00F57142">
        <w:t>‌</w:t>
      </w:r>
      <w:r w:rsidRPr="00443B34">
        <w:t>Gillet, N., Huyghebaert-</w:t>
      </w:r>
      <w:proofErr w:type="spellStart"/>
      <w:r w:rsidRPr="00443B34">
        <w:t>Zouaghi</w:t>
      </w:r>
      <w:proofErr w:type="spellEnd"/>
      <w:r w:rsidRPr="00443B34">
        <w:t>, T., Austin, S., Fernet, C. and Morin, A.J.S. (2021). Remote working: a double-edged sword for workers’ personal and professional well-being. </w:t>
      </w:r>
      <w:r w:rsidRPr="00443B34">
        <w:rPr>
          <w:i/>
          <w:iCs/>
        </w:rPr>
        <w:t>Journal of Management &amp; Organization</w:t>
      </w:r>
      <w:r w:rsidRPr="00443B34">
        <w:t xml:space="preserve">, 27(6), pp.1060–1082. </w:t>
      </w:r>
      <w:proofErr w:type="spellStart"/>
      <w:proofErr w:type="gramStart"/>
      <w:r w:rsidRPr="00443B34">
        <w:t>doi:https</w:t>
      </w:r>
      <w:proofErr w:type="spellEnd"/>
      <w:r w:rsidRPr="00443B34">
        <w:t>://doi.org/10.1017/jmo.2021.71</w:t>
      </w:r>
      <w:proofErr w:type="gramEnd"/>
      <w:r w:rsidRPr="00443B34">
        <w:t>.</w:t>
      </w:r>
    </w:p>
    <w:p w14:paraId="1BD58B3C" w14:textId="77777777" w:rsidR="007E2336" w:rsidRPr="00C57386" w:rsidRDefault="007E2336" w:rsidP="007E2336">
      <w:r w:rsidRPr="00C57386">
        <w:t>Gov.uk (1992). </w:t>
      </w:r>
      <w:r w:rsidRPr="00C57386">
        <w:rPr>
          <w:i/>
          <w:iCs/>
        </w:rPr>
        <w:t>Trade Union and Labour Relations (Consolidation) Act 1992</w:t>
      </w:r>
      <w:r w:rsidRPr="00C57386">
        <w:t>. [online] Legislation.gov.uk. Available at: https://www.legislation.gov.uk/ukpga/1992/52/contents.</w:t>
      </w:r>
    </w:p>
    <w:p w14:paraId="6A4B4D91" w14:textId="77777777" w:rsidR="007E2336" w:rsidRPr="00C51D2B" w:rsidRDefault="007E2336" w:rsidP="007E2336">
      <w:r w:rsidRPr="00FF46E1">
        <w:t>‌</w:t>
      </w:r>
      <w:r w:rsidRPr="00C51D2B">
        <w:t>GOV.UK (2025). </w:t>
      </w:r>
      <w:r w:rsidRPr="00C51D2B">
        <w:rPr>
          <w:i/>
          <w:iCs/>
        </w:rPr>
        <w:t>Solve a Workplace Dispute</w:t>
      </w:r>
      <w:r w:rsidRPr="00C51D2B">
        <w:t>. [online] GOV.UK. Available at: https://www.gov.uk/solve-workplace-dispute/mediation-conciliation-and-arbitration.</w:t>
      </w:r>
    </w:p>
    <w:p w14:paraId="65EBAC88" w14:textId="77777777" w:rsidR="007E2336" w:rsidRDefault="007E2336" w:rsidP="007E2336">
      <w:r w:rsidRPr="00F516F5">
        <w:t>GOV.UK. (n.d.). </w:t>
      </w:r>
      <w:r w:rsidRPr="00F516F5">
        <w:rPr>
          <w:i/>
          <w:iCs/>
        </w:rPr>
        <w:t>New UK sanctions mark 2 years since Russia’s illegal invasion of Ukraine</w:t>
      </w:r>
      <w:r w:rsidRPr="00F516F5">
        <w:t xml:space="preserve">. [online] Available at: </w:t>
      </w:r>
      <w:hyperlink r:id="rId9" w:history="1">
        <w:r w:rsidRPr="00063EE3">
          <w:rPr>
            <w:rStyle w:val="Hyperlink"/>
          </w:rPr>
          <w:t>https://www.gov.uk/government/news/new-uk-sanctions-mark-two-years-since-russias-illegal-invasion-of-ukraine</w:t>
        </w:r>
      </w:hyperlink>
      <w:r w:rsidRPr="00F516F5">
        <w:t>.</w:t>
      </w:r>
    </w:p>
    <w:p w14:paraId="1D46DD16" w14:textId="77777777" w:rsidR="007E2336" w:rsidRPr="003D553F" w:rsidRDefault="007E2336" w:rsidP="007E2336">
      <w:r w:rsidRPr="003D553F">
        <w:t>Grundfos Pumps Ltd (2025). </w:t>
      </w:r>
      <w:r w:rsidRPr="003D553F">
        <w:rPr>
          <w:i/>
          <w:iCs/>
        </w:rPr>
        <w:t>New members nominated to the Board of Directors of Grundfos Holding</w:t>
      </w:r>
      <w:r w:rsidRPr="003D553F">
        <w:t>. [online] Grundfos.com. Available at: https://www.grundfos.com/uk/about-us/media/latest-news/new-members-nominated-to-the-board-of-directors-of-grundfos-hold [Accessed 11 May 2025].</w:t>
      </w:r>
    </w:p>
    <w:p w14:paraId="429C5C40" w14:textId="77777777" w:rsidR="007E2336" w:rsidRPr="000D4A3D" w:rsidRDefault="007E2336" w:rsidP="007E2336">
      <w:r w:rsidRPr="003D553F">
        <w:t>‌</w:t>
      </w:r>
      <w:r w:rsidRPr="009560FD">
        <w:t>‌</w:t>
      </w:r>
      <w:r w:rsidRPr="000D4A3D">
        <w:t>Harvard.edu. (2025). </w:t>
      </w:r>
      <w:r w:rsidRPr="000D4A3D">
        <w:rPr>
          <w:i/>
          <w:iCs/>
        </w:rPr>
        <w:t>Harvard Business Publishing Education</w:t>
      </w:r>
      <w:r w:rsidRPr="000D4A3D">
        <w:t>. [online] Available at: https://hbsp.harvard.edu/product/IM1307-PDF-ENG [Accessed 11 May 2025].</w:t>
      </w:r>
    </w:p>
    <w:p w14:paraId="038BD321" w14:textId="77777777" w:rsidR="007E2336" w:rsidRPr="00061D79" w:rsidRDefault="007E2336" w:rsidP="007E2336">
      <w:r w:rsidRPr="000D4A3D">
        <w:t>‌</w:t>
      </w:r>
      <w:r w:rsidRPr="00061D79">
        <w:t>Hse.gov.uk. (2024). </w:t>
      </w:r>
      <w:r w:rsidRPr="00061D79">
        <w:rPr>
          <w:i/>
          <w:iCs/>
        </w:rPr>
        <w:t>Work-related stress and how to manage it - HSE</w:t>
      </w:r>
      <w:r w:rsidRPr="00061D79">
        <w:t>. [online] Available at: https://www.hse.gov.uk/stress/overview.htm?utm_source=hse.gov.uk&amp;utm_medium=referral&amp;utm_campaign=guidance-push&amp;utm_term=stress&amp;utm_content=home-page-banner.</w:t>
      </w:r>
    </w:p>
    <w:p w14:paraId="262F3E3B" w14:textId="77777777" w:rsidR="007E2336" w:rsidRPr="00F606C1" w:rsidRDefault="007E2336" w:rsidP="007E2336">
      <w:r w:rsidRPr="007E0E94">
        <w:t>‌</w:t>
      </w:r>
      <w:r w:rsidRPr="00F606C1">
        <w:t>Legislation.gov.uk (2009). </w:t>
      </w:r>
      <w:r w:rsidRPr="00F606C1">
        <w:rPr>
          <w:i/>
          <w:iCs/>
        </w:rPr>
        <w:t>Employment Rights Act 1996</w:t>
      </w:r>
      <w:r w:rsidRPr="00F606C1">
        <w:t>. [online] Legislation.gov.uk. Available at: https://www.legislation.gov.uk/ukpga/1996/18.</w:t>
      </w:r>
    </w:p>
    <w:p w14:paraId="7D731B79" w14:textId="77777777" w:rsidR="007E2336" w:rsidRPr="00F068BF" w:rsidRDefault="007E2336" w:rsidP="007E2336">
      <w:r w:rsidRPr="00F068BF">
        <w:t>Liddle, D. (2023). </w:t>
      </w:r>
      <w:r w:rsidRPr="00F068BF">
        <w:rPr>
          <w:i/>
          <w:iCs/>
        </w:rPr>
        <w:t xml:space="preserve">Managing </w:t>
      </w:r>
      <w:proofErr w:type="gramStart"/>
      <w:r w:rsidRPr="00F068BF">
        <w:rPr>
          <w:i/>
          <w:iCs/>
        </w:rPr>
        <w:t>conflict :</w:t>
      </w:r>
      <w:proofErr w:type="gramEnd"/>
      <w:r w:rsidRPr="00F068BF">
        <w:rPr>
          <w:i/>
          <w:iCs/>
        </w:rPr>
        <w:t xml:space="preserve"> a practical guide to resolution in the workplace</w:t>
      </w:r>
      <w:r w:rsidRPr="00F068BF">
        <w:t>. 2nd ed. London: Kogan Page Limited.</w:t>
      </w:r>
    </w:p>
    <w:p w14:paraId="43F1DA15" w14:textId="77777777" w:rsidR="007E2336" w:rsidRPr="00535308" w:rsidRDefault="007E2336" w:rsidP="007E2336">
      <w:r w:rsidRPr="0073533A">
        <w:t>‌</w:t>
      </w:r>
      <w:r w:rsidRPr="00535308">
        <w:t>Littler.com. (2024). </w:t>
      </w:r>
      <w:r w:rsidRPr="00535308">
        <w:rPr>
          <w:i/>
          <w:iCs/>
        </w:rPr>
        <w:t>UK Employment Rights Bill: What Employers Need to Know About Increased Trade Union Access and Recognition | Littler</w:t>
      </w:r>
      <w:r w:rsidRPr="00535308">
        <w:t>. [online] Available at: https://www.littler.com/news-analysis/asap/uk-employment-rights-bill-what-employers-need-know-about-increased-trade-union.</w:t>
      </w:r>
    </w:p>
    <w:p w14:paraId="30482B7A" w14:textId="77777777" w:rsidR="007E2336" w:rsidRPr="0073533A" w:rsidRDefault="007E2336" w:rsidP="007E2336">
      <w:r w:rsidRPr="00080A15">
        <w:lastRenderedPageBreak/>
        <w:t>‌</w:t>
      </w:r>
      <w:r w:rsidRPr="0073533A">
        <w:t>Make UK. (2024). </w:t>
      </w:r>
      <w:r w:rsidRPr="0073533A">
        <w:rPr>
          <w:i/>
          <w:iCs/>
        </w:rPr>
        <w:t>The benefits of work councils</w:t>
      </w:r>
      <w:r w:rsidRPr="0073533A">
        <w:t>. [online] Available at: https://www.makeuk.org/insights/blogs/2024/07/26/the-benefits-of-work-councils.</w:t>
      </w:r>
    </w:p>
    <w:p w14:paraId="5BB8A49C" w14:textId="77777777" w:rsidR="007E2336" w:rsidRDefault="007E2336" w:rsidP="007E2336">
      <w:r w:rsidRPr="00E778D6">
        <w:t>‌</w:t>
      </w:r>
      <w:r w:rsidRPr="00590675">
        <w:t xml:space="preserve">Marchington, M., Wilkinson, A., Donnelly, R. and </w:t>
      </w:r>
      <w:proofErr w:type="spellStart"/>
      <w:r w:rsidRPr="00590675">
        <w:t>Kynighou</w:t>
      </w:r>
      <w:proofErr w:type="spellEnd"/>
      <w:r w:rsidRPr="00590675">
        <w:t>, A. (2020). </w:t>
      </w:r>
      <w:r w:rsidRPr="00590675">
        <w:rPr>
          <w:i/>
          <w:iCs/>
        </w:rPr>
        <w:t>Human Resource Management at work.</w:t>
      </w:r>
      <w:r w:rsidRPr="00590675">
        <w:t xml:space="preserve"> 7th ed. London: Chartered Institute </w:t>
      </w:r>
      <w:proofErr w:type="gramStart"/>
      <w:r w:rsidRPr="00590675">
        <w:t>Of</w:t>
      </w:r>
      <w:proofErr w:type="gramEnd"/>
      <w:r w:rsidRPr="00590675">
        <w:t xml:space="preserve"> Personnel </w:t>
      </w:r>
      <w:proofErr w:type="gramStart"/>
      <w:r w:rsidRPr="00590675">
        <w:t>And</w:t>
      </w:r>
      <w:proofErr w:type="gramEnd"/>
      <w:r w:rsidRPr="00590675">
        <w:t xml:space="preserve"> Development.</w:t>
      </w:r>
    </w:p>
    <w:p w14:paraId="558FE4D7" w14:textId="77777777" w:rsidR="007E2336" w:rsidRPr="007E0E94" w:rsidRDefault="007E2336" w:rsidP="007E2336">
      <w:r w:rsidRPr="00ED5DF5">
        <w:t>‌</w:t>
      </w:r>
      <w:r w:rsidRPr="007E0E94">
        <w:t>Morris, A. (2022). </w:t>
      </w:r>
      <w:r w:rsidRPr="007E0E94">
        <w:rPr>
          <w:i/>
          <w:iCs/>
        </w:rPr>
        <w:t xml:space="preserve">Burchell Test &amp; Misconduct Dismissals | </w:t>
      </w:r>
      <w:proofErr w:type="spellStart"/>
      <w:r w:rsidRPr="007E0E94">
        <w:rPr>
          <w:i/>
          <w:iCs/>
        </w:rPr>
        <w:t>DavidsonMorris</w:t>
      </w:r>
      <w:proofErr w:type="spellEnd"/>
      <w:r w:rsidRPr="007E0E94">
        <w:t xml:space="preserve">. [online] </w:t>
      </w:r>
      <w:proofErr w:type="spellStart"/>
      <w:r w:rsidRPr="007E0E94">
        <w:t>DavidsonMorris</w:t>
      </w:r>
      <w:proofErr w:type="spellEnd"/>
      <w:r w:rsidRPr="007E0E94">
        <w:t xml:space="preserve"> | Solicitors. Available at: https://www.davidsonmorris.com/burchell-test-misconduct-dismissals/.</w:t>
      </w:r>
    </w:p>
    <w:p w14:paraId="0C4AE2BA" w14:textId="77777777" w:rsidR="007E2336" w:rsidRPr="00F82CB2" w:rsidRDefault="007E2336" w:rsidP="007E2336">
      <w:r w:rsidRPr="007B066B">
        <w:t>‌</w:t>
      </w:r>
      <w:r w:rsidRPr="00F82CB2">
        <w:t>Morris, A. (2023). </w:t>
      </w:r>
      <w:r w:rsidRPr="00F82CB2">
        <w:rPr>
          <w:i/>
          <w:iCs/>
        </w:rPr>
        <w:t xml:space="preserve">Capability Dismissal: Employer Guidance | </w:t>
      </w:r>
      <w:proofErr w:type="spellStart"/>
      <w:r w:rsidRPr="00F82CB2">
        <w:rPr>
          <w:i/>
          <w:iCs/>
        </w:rPr>
        <w:t>DavidsonMorris</w:t>
      </w:r>
      <w:proofErr w:type="spellEnd"/>
      <w:r w:rsidRPr="00F82CB2">
        <w:t>. [online] Davidson Morris. Available at: https://www.davidsonmorris.com/capability-dismissal/.</w:t>
      </w:r>
    </w:p>
    <w:p w14:paraId="2FE8AC26" w14:textId="77777777" w:rsidR="007E2336" w:rsidRPr="005E210B" w:rsidRDefault="007E2336" w:rsidP="007E2336">
      <w:r w:rsidRPr="005E210B">
        <w:t>Morris, A. (2024). </w:t>
      </w:r>
      <w:r w:rsidRPr="005E210B">
        <w:rPr>
          <w:i/>
          <w:iCs/>
        </w:rPr>
        <w:t xml:space="preserve">Grievance Procedure: Steps for Employers | </w:t>
      </w:r>
      <w:proofErr w:type="spellStart"/>
      <w:r w:rsidRPr="005E210B">
        <w:rPr>
          <w:i/>
          <w:iCs/>
        </w:rPr>
        <w:t>DavidsonMorris</w:t>
      </w:r>
      <w:proofErr w:type="spellEnd"/>
      <w:r w:rsidRPr="005E210B">
        <w:t xml:space="preserve">. [online] </w:t>
      </w:r>
      <w:proofErr w:type="spellStart"/>
      <w:r w:rsidRPr="005E210B">
        <w:t>DavidsonMorris</w:t>
      </w:r>
      <w:proofErr w:type="spellEnd"/>
      <w:r w:rsidRPr="005E210B">
        <w:t xml:space="preserve"> | Solicitors. Available at: https://www.davidsonmorris.com/grievance-procedure/.</w:t>
      </w:r>
    </w:p>
    <w:p w14:paraId="0C20F896" w14:textId="77777777" w:rsidR="007E2336" w:rsidRPr="00D8455B" w:rsidRDefault="007E2336" w:rsidP="007E2336">
      <w:r w:rsidRPr="004E6B79">
        <w:t>‌</w:t>
      </w:r>
      <w:r w:rsidRPr="00D8455B">
        <w:t>Office (2025). </w:t>
      </w:r>
      <w:r w:rsidRPr="00D8455B">
        <w:rPr>
          <w:i/>
          <w:iCs/>
        </w:rPr>
        <w:t>OFSI Annual Review 2023-24: Engage, Enhance, Enforce</w:t>
      </w:r>
      <w:r w:rsidRPr="00D8455B">
        <w:t>. [online] GOV.UK. Available at: https://www.gov.uk/government/publications/ofsi-annual-review-2023-24-engage-enhance-enforce/ofsi-annual-review-2023-24-engage-enhance-enforce [Accessed 6 May 2025].</w:t>
      </w:r>
    </w:p>
    <w:p w14:paraId="67ED509B" w14:textId="77777777" w:rsidR="007E2336" w:rsidRPr="00DB7AA8" w:rsidRDefault="007E2336" w:rsidP="007E2336">
      <w:r w:rsidRPr="0073304A">
        <w:t>‌</w:t>
      </w:r>
      <w:r w:rsidRPr="00DB7AA8">
        <w:t>Omisore, B.O. and Abiodun, A.R. (2014). Organizational Conflicts: Causes, Effects and Remedies. </w:t>
      </w:r>
      <w:r w:rsidRPr="00DB7AA8">
        <w:rPr>
          <w:i/>
          <w:iCs/>
        </w:rPr>
        <w:t>International Journal of Academic Research in Economics and Management Sciences</w:t>
      </w:r>
      <w:r w:rsidRPr="00DB7AA8">
        <w:t xml:space="preserve">, 3(6), pp.118–137. </w:t>
      </w:r>
      <w:proofErr w:type="spellStart"/>
      <w:proofErr w:type="gramStart"/>
      <w:r w:rsidRPr="00DB7AA8">
        <w:t>doi:https</w:t>
      </w:r>
      <w:proofErr w:type="spellEnd"/>
      <w:r w:rsidRPr="00DB7AA8">
        <w:t>://doi.org/10.6007/</w:t>
      </w:r>
      <w:proofErr w:type="spellStart"/>
      <w:r w:rsidRPr="00DB7AA8">
        <w:t>ijarems</w:t>
      </w:r>
      <w:proofErr w:type="spellEnd"/>
      <w:r w:rsidRPr="00DB7AA8">
        <w:t>/v3-i6/1351</w:t>
      </w:r>
      <w:proofErr w:type="gramEnd"/>
      <w:r w:rsidRPr="00DB7AA8">
        <w:t>.</w:t>
      </w:r>
    </w:p>
    <w:p w14:paraId="163A3A67" w14:textId="77777777" w:rsidR="007E2336" w:rsidRPr="0073304A" w:rsidRDefault="007E2336" w:rsidP="007E2336">
      <w:r w:rsidRPr="00DF3C69">
        <w:t>‌</w:t>
      </w:r>
      <w:r w:rsidRPr="0073304A">
        <w:t>Richards, J. (2008). The many approaches to organisational misbehaviour. </w:t>
      </w:r>
      <w:r w:rsidRPr="0073304A">
        <w:rPr>
          <w:i/>
          <w:iCs/>
        </w:rPr>
        <w:t>Employee Relations</w:t>
      </w:r>
      <w:r w:rsidRPr="0073304A">
        <w:t xml:space="preserve">, 30(6), pp.653–678. </w:t>
      </w:r>
      <w:proofErr w:type="spellStart"/>
      <w:proofErr w:type="gramStart"/>
      <w:r w:rsidRPr="0073304A">
        <w:t>doi:https</w:t>
      </w:r>
      <w:proofErr w:type="spellEnd"/>
      <w:r w:rsidRPr="0073304A">
        <w:t>://doi.org/10.1108/01425450810910046</w:t>
      </w:r>
      <w:proofErr w:type="gramEnd"/>
      <w:r w:rsidRPr="0073304A">
        <w:t>.</w:t>
      </w:r>
    </w:p>
    <w:p w14:paraId="52DF5111" w14:textId="77777777" w:rsidR="007E2336" w:rsidRPr="00F57142" w:rsidRDefault="007E2336" w:rsidP="007E2336">
      <w:r w:rsidRPr="00921145">
        <w:t>‌</w:t>
      </w:r>
      <w:r w:rsidRPr="00F57142">
        <w:t>Shonk, K. (2024). </w:t>
      </w:r>
      <w:r w:rsidRPr="00F57142">
        <w:rPr>
          <w:i/>
          <w:iCs/>
        </w:rPr>
        <w:t>What is Conflict Resolution, and How Does It Work?</w:t>
      </w:r>
      <w:r w:rsidRPr="00F57142">
        <w:t> [online] PON - Program on Negotiation at Harvard Law School. Available at: https://www.pon.harvard.edu/daily/conflict-resolution/what-is-conflict-resolution-and-how-does-it-work/.</w:t>
      </w:r>
    </w:p>
    <w:p w14:paraId="5C35D63C" w14:textId="77777777" w:rsidR="007E2336" w:rsidRPr="00E778D6" w:rsidRDefault="007E2336" w:rsidP="007E2336">
      <w:r w:rsidRPr="00C57386">
        <w:t>‌</w:t>
      </w:r>
      <w:r w:rsidRPr="00E778D6">
        <w:t>Sparrow, A. (2025). </w:t>
      </w:r>
      <w:r w:rsidRPr="00E778D6">
        <w:rPr>
          <w:i/>
          <w:iCs/>
        </w:rPr>
        <w:t>No 10 confirms no extra money will be set aside for public sector pay rises beyond what has already been allocated – UK politics live</w:t>
      </w:r>
      <w:r w:rsidRPr="00E778D6">
        <w:t>. [online] the Guardian. Available at: https://www.theguardian.com/politics/live/2025/apr/28/keir-starmer-nhs-kemi-badenoch-nigel-farage-labour-conservatives-local-elections-uk-politics-news-live-updates.</w:t>
      </w:r>
    </w:p>
    <w:p w14:paraId="1868AC91" w14:textId="77777777" w:rsidR="007E2336" w:rsidRPr="007E1225" w:rsidRDefault="007E2336" w:rsidP="007E2336">
      <w:r w:rsidRPr="00443B34">
        <w:t>‌</w:t>
      </w:r>
      <w:r w:rsidRPr="007E1225">
        <w:t>Thomas, R., S, A. and Joseph, N. (2019). </w:t>
      </w:r>
      <w:r w:rsidRPr="007E1225">
        <w:rPr>
          <w:i/>
          <w:iCs/>
        </w:rPr>
        <w:t>Employee Misbehaviour in the workplace- Strategies to prevent misbehaviour and make employees satisfied with the job</w:t>
      </w:r>
      <w:r w:rsidRPr="007E1225">
        <w:t>. [online] </w:t>
      </w:r>
      <w:r w:rsidRPr="007E1225">
        <w:rPr>
          <w:i/>
          <w:iCs/>
        </w:rPr>
        <w:t>International Journal of Research and Analytical Reviews</w:t>
      </w:r>
      <w:r w:rsidRPr="007E1225">
        <w:t>. Available at: https://ijrar.org/papers/IJRAR1AHP028.pdf.</w:t>
      </w:r>
    </w:p>
    <w:p w14:paraId="02B0F851" w14:textId="77777777" w:rsidR="007E2336" w:rsidRPr="004E6B79" w:rsidRDefault="007E2336" w:rsidP="007E2336">
      <w:r w:rsidRPr="00F516F5">
        <w:t>‌</w:t>
      </w:r>
      <w:r w:rsidRPr="004E6B79">
        <w:t>Thompson, W. (2023). </w:t>
      </w:r>
      <w:r w:rsidRPr="004E6B79">
        <w:rPr>
          <w:i/>
          <w:iCs/>
        </w:rPr>
        <w:t>2024 financial crime predictions: From international conflict to emerging technologies</w:t>
      </w:r>
      <w:r w:rsidRPr="004E6B79">
        <w:t xml:space="preserve">. [online] </w:t>
      </w:r>
      <w:proofErr w:type="spellStart"/>
      <w:r w:rsidRPr="004E6B79">
        <w:t>ComplyAdvantage</w:t>
      </w:r>
      <w:proofErr w:type="spellEnd"/>
      <w:r w:rsidRPr="004E6B79">
        <w:t>. Available at: https://complyadvantage.com/insights/2024-predictions-from-international-conflict-to-emerging-technologies/ [Accessed 6 May 2025].</w:t>
      </w:r>
    </w:p>
    <w:p w14:paraId="5A32F365" w14:textId="77777777" w:rsidR="007E2336" w:rsidRPr="00792609" w:rsidRDefault="007E2336" w:rsidP="007E2336">
      <w:r w:rsidRPr="00D822D6">
        <w:t>‌</w:t>
      </w:r>
      <w:r w:rsidRPr="00792609">
        <w:t>Truesdale, B. (n.d.). </w:t>
      </w:r>
      <w:r w:rsidRPr="00792609">
        <w:rPr>
          <w:i/>
          <w:iCs/>
        </w:rPr>
        <w:t xml:space="preserve">f </w:t>
      </w:r>
      <w:proofErr w:type="gramStart"/>
      <w:r w:rsidRPr="00792609">
        <w:rPr>
          <w:i/>
          <w:iCs/>
        </w:rPr>
        <w:t>Better</w:t>
      </w:r>
      <w:proofErr w:type="gramEnd"/>
      <w:r w:rsidRPr="00792609">
        <w:rPr>
          <w:i/>
          <w:iCs/>
        </w:rPr>
        <w:t xml:space="preserve"> jobs, longer working lives: Proposals to improve the low-wage </w:t>
      </w:r>
      <w:proofErr w:type="spellStart"/>
      <w:r w:rsidRPr="00792609">
        <w:rPr>
          <w:i/>
          <w:iCs/>
        </w:rPr>
        <w:t>labor</w:t>
      </w:r>
      <w:proofErr w:type="spellEnd"/>
      <w:r w:rsidRPr="00792609">
        <w:rPr>
          <w:i/>
          <w:iCs/>
        </w:rPr>
        <w:t xml:space="preserve"> market for older </w:t>
      </w:r>
      <w:proofErr w:type="gramStart"/>
      <w:r w:rsidRPr="00792609">
        <w:rPr>
          <w:i/>
          <w:iCs/>
        </w:rPr>
        <w:t xml:space="preserve">workers </w:t>
      </w:r>
      <w:r>
        <w:rPr>
          <w:i/>
          <w:iCs/>
        </w:rPr>
        <w:t xml:space="preserve"> ECONOMIC</w:t>
      </w:r>
      <w:proofErr w:type="gramEnd"/>
      <w:r>
        <w:rPr>
          <w:i/>
          <w:iCs/>
        </w:rPr>
        <w:t xml:space="preserve"> STUDIES AT </w:t>
      </w:r>
      <w:proofErr w:type="gramStart"/>
      <w:r>
        <w:rPr>
          <w:i/>
          <w:iCs/>
        </w:rPr>
        <w:t xml:space="preserve">BROOKINGS </w:t>
      </w:r>
      <w:r w:rsidRPr="00792609">
        <w:rPr>
          <w:i/>
          <w:iCs/>
        </w:rPr>
        <w:t xml:space="preserve"> Proposals</w:t>
      </w:r>
      <w:proofErr w:type="gramEnd"/>
      <w:r w:rsidRPr="00792609">
        <w:rPr>
          <w:i/>
          <w:iCs/>
        </w:rPr>
        <w:t xml:space="preserve"> to improve the low-wage </w:t>
      </w:r>
      <w:proofErr w:type="spellStart"/>
      <w:r w:rsidRPr="00792609">
        <w:rPr>
          <w:i/>
          <w:iCs/>
        </w:rPr>
        <w:t>labor</w:t>
      </w:r>
      <w:proofErr w:type="spellEnd"/>
      <w:r w:rsidRPr="00792609">
        <w:rPr>
          <w:i/>
          <w:iCs/>
        </w:rPr>
        <w:t xml:space="preserve"> market for older workers</w:t>
      </w:r>
      <w:r w:rsidRPr="00792609">
        <w:t>. [online] Available at: https://www.brookings.edu/wp-content/uploads/2020/11/ES-11.16.20-Truesdale.pdf.</w:t>
      </w:r>
    </w:p>
    <w:p w14:paraId="6FB05DD4" w14:textId="77777777" w:rsidR="007E2336" w:rsidRPr="00AE5B3F" w:rsidRDefault="007E2336" w:rsidP="007E2336">
      <w:r w:rsidRPr="00061D79">
        <w:t>‌</w:t>
      </w:r>
      <w:r w:rsidRPr="00AE5B3F">
        <w:t>UK Government (2010). </w:t>
      </w:r>
      <w:r w:rsidRPr="00AE5B3F">
        <w:rPr>
          <w:i/>
          <w:iCs/>
        </w:rPr>
        <w:t>Equality Act 2010</w:t>
      </w:r>
      <w:r w:rsidRPr="00AE5B3F">
        <w:t>. [online] Legislation.gov.uk. Available at: https://www.legislation.gov.uk/ukpga/2010/15/contents.</w:t>
      </w:r>
    </w:p>
    <w:p w14:paraId="5C0C93B0" w14:textId="77777777" w:rsidR="007E2336" w:rsidRDefault="007E2336" w:rsidP="007E2336">
      <w:r w:rsidRPr="00772AFA">
        <w:lastRenderedPageBreak/>
        <w:t>‌</w:t>
      </w:r>
      <w:r w:rsidRPr="00C74A1E">
        <w:t>UK Parliament (2024). </w:t>
      </w:r>
      <w:r w:rsidRPr="00C74A1E">
        <w:rPr>
          <w:i/>
          <w:iCs/>
        </w:rPr>
        <w:t>Employment Rights Bill - Parliamentary Bills - UK Parliament</w:t>
      </w:r>
      <w:r w:rsidRPr="00C74A1E">
        <w:t xml:space="preserve">. [online] Parliament.uk. Available at: </w:t>
      </w:r>
      <w:hyperlink r:id="rId10" w:history="1">
        <w:r w:rsidRPr="0039183C">
          <w:rPr>
            <w:rStyle w:val="Hyperlink"/>
          </w:rPr>
          <w:t>https://bills.parliament.uk/bills/3737</w:t>
        </w:r>
      </w:hyperlink>
      <w:r w:rsidRPr="00C74A1E">
        <w:t>.</w:t>
      </w:r>
    </w:p>
    <w:p w14:paraId="698AA293" w14:textId="77777777" w:rsidR="007E2336" w:rsidRPr="00FE4AF0" w:rsidRDefault="007E2336" w:rsidP="007E2336">
      <w:r w:rsidRPr="00511510">
        <w:t>‌</w:t>
      </w:r>
      <w:r w:rsidRPr="00FE4AF0">
        <w:t>Vqsolutions.co.uk. (2024). </w:t>
      </w:r>
      <w:r w:rsidRPr="00FE4AF0">
        <w:rPr>
          <w:i/>
          <w:iCs/>
        </w:rPr>
        <w:t>Concept of Better Working Lives and How This Can Be Designed – VQ Courses</w:t>
      </w:r>
      <w:r w:rsidRPr="00FE4AF0">
        <w:t>. [online] Available at: https://courses.vqsolutions.co.uk/concept-of-better-working-lives-and-how-this-can-be-designed/?utm_source=chatgpt.com.</w:t>
      </w:r>
    </w:p>
    <w:p w14:paraId="068BC0DD" w14:textId="77777777" w:rsidR="007E2336" w:rsidRPr="00DD2475" w:rsidRDefault="007E2336" w:rsidP="007E2336">
      <w:r w:rsidRPr="00F068BF">
        <w:t>‌</w:t>
      </w:r>
      <w:r w:rsidRPr="00DD2475">
        <w:t>Wilson, F.M. (2018). </w:t>
      </w:r>
      <w:r w:rsidRPr="00DD2475">
        <w:rPr>
          <w:i/>
          <w:iCs/>
        </w:rPr>
        <w:t xml:space="preserve">Organizational Behaviour and </w:t>
      </w:r>
      <w:proofErr w:type="gramStart"/>
      <w:r w:rsidRPr="00DD2475">
        <w:rPr>
          <w:i/>
          <w:iCs/>
        </w:rPr>
        <w:t>Work :</w:t>
      </w:r>
      <w:proofErr w:type="gramEnd"/>
      <w:r w:rsidRPr="00DD2475">
        <w:rPr>
          <w:i/>
          <w:iCs/>
        </w:rPr>
        <w:t xml:space="preserve"> a Critical Introduction</w:t>
      </w:r>
      <w:r w:rsidRPr="00DD2475">
        <w:t>. 5th ed. Oxford, United Kingdom: Oxford University Press.</w:t>
      </w:r>
    </w:p>
    <w:p w14:paraId="3A72A17F" w14:textId="77777777" w:rsidR="007E2336" w:rsidRPr="00390ADC" w:rsidRDefault="007E2336" w:rsidP="007E2336">
      <w:r w:rsidRPr="00DB7AA8">
        <w:t>‌</w:t>
      </w:r>
      <w:r w:rsidRPr="00390ADC">
        <w:t>Wren, A. (2025). </w:t>
      </w:r>
      <w:r w:rsidRPr="00390ADC">
        <w:rPr>
          <w:i/>
          <w:iCs/>
        </w:rPr>
        <w:t>Employment: key trends from 2024 and predictions for 2025</w:t>
      </w:r>
      <w:r w:rsidRPr="00390ADC">
        <w:t>. [online] @Farrer_Co. Available at: https://www.farrer.co.uk/news-and-insights/employment-key-trends-from-2024-and-predictions-for-2025/.</w:t>
      </w:r>
    </w:p>
    <w:p w14:paraId="5AAA5C5A" w14:textId="77777777" w:rsidR="007E2336" w:rsidRPr="007B066B" w:rsidRDefault="007E2336" w:rsidP="007E2336">
      <w:r w:rsidRPr="00996A2E">
        <w:t>‌</w:t>
      </w:r>
      <w:r w:rsidRPr="007B066B">
        <w:t>www.whitecase.com. (2021). </w:t>
      </w:r>
      <w:r w:rsidRPr="007B066B">
        <w:rPr>
          <w:i/>
          <w:iCs/>
        </w:rPr>
        <w:t>Multi-tiered dispute resolution: the use of conciliation | White &amp; Case LLP</w:t>
      </w:r>
      <w:r w:rsidRPr="007B066B">
        <w:t>. [online] Available at: https://www.whitecase.com/insight-alert/multi-tiered-dispute-resolution-use-conciliation.</w:t>
      </w:r>
    </w:p>
    <w:p w14:paraId="550FEC3A" w14:textId="77777777" w:rsidR="007E2336" w:rsidRPr="003E47B3" w:rsidRDefault="007E2336" w:rsidP="007E2336">
      <w:pPr>
        <w:rPr>
          <w:rFonts w:cs="Times New Roman"/>
          <w:b/>
          <w:bCs/>
        </w:rPr>
      </w:pPr>
    </w:p>
    <w:sectPr w:rsidR="007E2336" w:rsidRPr="003E47B3" w:rsidSect="00F02C90">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87CAA"/>
    <w:multiLevelType w:val="hybridMultilevel"/>
    <w:tmpl w:val="D8A6F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25C0A"/>
    <w:multiLevelType w:val="hybridMultilevel"/>
    <w:tmpl w:val="2F262968"/>
    <w:numStyleLink w:val="ImportedStyle6"/>
  </w:abstractNum>
  <w:abstractNum w:abstractNumId="2" w15:restartNumberingAfterBreak="0">
    <w:nsid w:val="410651CE"/>
    <w:multiLevelType w:val="hybridMultilevel"/>
    <w:tmpl w:val="2F262968"/>
    <w:styleLink w:val="ImportedStyle6"/>
    <w:lvl w:ilvl="0" w:tplc="F4DC2ED0">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3F309D34">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78B053BA">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5A6413D4">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241E206C">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13BED1AA">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EC7E2B08">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47D40734">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B1CEB7DE">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num w:numId="1" w16cid:durableId="347098042">
    <w:abstractNumId w:val="2"/>
  </w:num>
  <w:num w:numId="2" w16cid:durableId="819734694">
    <w:abstractNumId w:val="1"/>
  </w:num>
  <w:num w:numId="3" w16cid:durableId="448210439">
    <w:abstractNumId w:val="1"/>
    <w:lvlOverride w:ilvl="0">
      <w:lvl w:ilvl="0" w:tplc="2F32EFA0">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5360FEBA">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C288663E">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D1F8BCA2">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214812A2">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4C4C6DB0">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7F24FBE2">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DA4EA2BA">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480EB328">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4" w16cid:durableId="1295451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579"/>
    <w:rsid w:val="000118F6"/>
    <w:rsid w:val="00013F99"/>
    <w:rsid w:val="00015F3A"/>
    <w:rsid w:val="00025ADF"/>
    <w:rsid w:val="000268AB"/>
    <w:rsid w:val="0004141F"/>
    <w:rsid w:val="0004277B"/>
    <w:rsid w:val="00054526"/>
    <w:rsid w:val="00055C9D"/>
    <w:rsid w:val="00063AF0"/>
    <w:rsid w:val="0006446A"/>
    <w:rsid w:val="00067296"/>
    <w:rsid w:val="00082F5E"/>
    <w:rsid w:val="00085376"/>
    <w:rsid w:val="00085D6C"/>
    <w:rsid w:val="00086559"/>
    <w:rsid w:val="00086EBF"/>
    <w:rsid w:val="00096B8C"/>
    <w:rsid w:val="000971AC"/>
    <w:rsid w:val="000A356B"/>
    <w:rsid w:val="000B2CE6"/>
    <w:rsid w:val="000D1185"/>
    <w:rsid w:val="000E6E90"/>
    <w:rsid w:val="000F4B8A"/>
    <w:rsid w:val="00112F96"/>
    <w:rsid w:val="00117104"/>
    <w:rsid w:val="0012292B"/>
    <w:rsid w:val="00124067"/>
    <w:rsid w:val="001244B2"/>
    <w:rsid w:val="0012774B"/>
    <w:rsid w:val="0013259B"/>
    <w:rsid w:val="0014009A"/>
    <w:rsid w:val="0014244C"/>
    <w:rsid w:val="00144F54"/>
    <w:rsid w:val="00145696"/>
    <w:rsid w:val="00147EC0"/>
    <w:rsid w:val="0015140B"/>
    <w:rsid w:val="0015594F"/>
    <w:rsid w:val="00164553"/>
    <w:rsid w:val="00165C4C"/>
    <w:rsid w:val="00177BB1"/>
    <w:rsid w:val="001812DE"/>
    <w:rsid w:val="00182EA6"/>
    <w:rsid w:val="001839A5"/>
    <w:rsid w:val="0018576A"/>
    <w:rsid w:val="00190226"/>
    <w:rsid w:val="0019698C"/>
    <w:rsid w:val="001A2AFB"/>
    <w:rsid w:val="001A35A4"/>
    <w:rsid w:val="001B2DD8"/>
    <w:rsid w:val="001B6164"/>
    <w:rsid w:val="001B67C1"/>
    <w:rsid w:val="001C6F0A"/>
    <w:rsid w:val="001D4F04"/>
    <w:rsid w:val="001F0C7C"/>
    <w:rsid w:val="001F31A4"/>
    <w:rsid w:val="001F47EC"/>
    <w:rsid w:val="0020040A"/>
    <w:rsid w:val="00200522"/>
    <w:rsid w:val="00202395"/>
    <w:rsid w:val="002048AC"/>
    <w:rsid w:val="00206F59"/>
    <w:rsid w:val="002104A6"/>
    <w:rsid w:val="00224AE9"/>
    <w:rsid w:val="00225A59"/>
    <w:rsid w:val="00225D3D"/>
    <w:rsid w:val="00230340"/>
    <w:rsid w:val="002358DE"/>
    <w:rsid w:val="002362A1"/>
    <w:rsid w:val="00240202"/>
    <w:rsid w:val="00246DCB"/>
    <w:rsid w:val="002622B8"/>
    <w:rsid w:val="002670F9"/>
    <w:rsid w:val="00267247"/>
    <w:rsid w:val="00267366"/>
    <w:rsid w:val="00267442"/>
    <w:rsid w:val="002720DB"/>
    <w:rsid w:val="002729A1"/>
    <w:rsid w:val="00291D32"/>
    <w:rsid w:val="002945D7"/>
    <w:rsid w:val="002A101A"/>
    <w:rsid w:val="002A165F"/>
    <w:rsid w:val="002A5F3C"/>
    <w:rsid w:val="002B73EA"/>
    <w:rsid w:val="002D044C"/>
    <w:rsid w:val="002D23DD"/>
    <w:rsid w:val="002D4B85"/>
    <w:rsid w:val="002E10DC"/>
    <w:rsid w:val="002E1195"/>
    <w:rsid w:val="002E2EE3"/>
    <w:rsid w:val="002E39C8"/>
    <w:rsid w:val="002E4E26"/>
    <w:rsid w:val="002F4582"/>
    <w:rsid w:val="002F7B0A"/>
    <w:rsid w:val="00310F42"/>
    <w:rsid w:val="0031402A"/>
    <w:rsid w:val="00321FE9"/>
    <w:rsid w:val="00322814"/>
    <w:rsid w:val="0032336A"/>
    <w:rsid w:val="00332649"/>
    <w:rsid w:val="003353DD"/>
    <w:rsid w:val="00342422"/>
    <w:rsid w:val="00350D54"/>
    <w:rsid w:val="00354E71"/>
    <w:rsid w:val="00355FCD"/>
    <w:rsid w:val="00364EAA"/>
    <w:rsid w:val="00370D11"/>
    <w:rsid w:val="00382119"/>
    <w:rsid w:val="00384E14"/>
    <w:rsid w:val="00390685"/>
    <w:rsid w:val="003912EE"/>
    <w:rsid w:val="0039630D"/>
    <w:rsid w:val="003A04F8"/>
    <w:rsid w:val="003A06C4"/>
    <w:rsid w:val="003C19B3"/>
    <w:rsid w:val="003C32C9"/>
    <w:rsid w:val="003C3A74"/>
    <w:rsid w:val="003C55F0"/>
    <w:rsid w:val="003C59FE"/>
    <w:rsid w:val="003C63C4"/>
    <w:rsid w:val="003C6E1E"/>
    <w:rsid w:val="003D442A"/>
    <w:rsid w:val="003D7741"/>
    <w:rsid w:val="003E47B3"/>
    <w:rsid w:val="003E5BB6"/>
    <w:rsid w:val="003E6538"/>
    <w:rsid w:val="003E776B"/>
    <w:rsid w:val="003F5003"/>
    <w:rsid w:val="003F5765"/>
    <w:rsid w:val="003F6C80"/>
    <w:rsid w:val="003F748A"/>
    <w:rsid w:val="0040363D"/>
    <w:rsid w:val="0040423E"/>
    <w:rsid w:val="004045AC"/>
    <w:rsid w:val="00407486"/>
    <w:rsid w:val="00407DE5"/>
    <w:rsid w:val="00413002"/>
    <w:rsid w:val="004178D3"/>
    <w:rsid w:val="00424735"/>
    <w:rsid w:val="00442AF0"/>
    <w:rsid w:val="00442FC9"/>
    <w:rsid w:val="0044672A"/>
    <w:rsid w:val="00462270"/>
    <w:rsid w:val="00462937"/>
    <w:rsid w:val="00465666"/>
    <w:rsid w:val="00465ED8"/>
    <w:rsid w:val="00470F8F"/>
    <w:rsid w:val="00472F4E"/>
    <w:rsid w:val="00475596"/>
    <w:rsid w:val="00476F62"/>
    <w:rsid w:val="00480F31"/>
    <w:rsid w:val="00485166"/>
    <w:rsid w:val="004923E8"/>
    <w:rsid w:val="00494F7A"/>
    <w:rsid w:val="004A58C7"/>
    <w:rsid w:val="004A6BA5"/>
    <w:rsid w:val="004B175A"/>
    <w:rsid w:val="004B6AFE"/>
    <w:rsid w:val="004D7E1D"/>
    <w:rsid w:val="004E6988"/>
    <w:rsid w:val="004F40A6"/>
    <w:rsid w:val="00501D70"/>
    <w:rsid w:val="005072F8"/>
    <w:rsid w:val="00514006"/>
    <w:rsid w:val="005233C8"/>
    <w:rsid w:val="005257FC"/>
    <w:rsid w:val="00531E51"/>
    <w:rsid w:val="00535514"/>
    <w:rsid w:val="0053573A"/>
    <w:rsid w:val="00537032"/>
    <w:rsid w:val="005435E3"/>
    <w:rsid w:val="00561261"/>
    <w:rsid w:val="0057138E"/>
    <w:rsid w:val="005715D5"/>
    <w:rsid w:val="00576D99"/>
    <w:rsid w:val="00581EEB"/>
    <w:rsid w:val="00582C0A"/>
    <w:rsid w:val="00583C49"/>
    <w:rsid w:val="005862AD"/>
    <w:rsid w:val="00592D60"/>
    <w:rsid w:val="005A1A4B"/>
    <w:rsid w:val="005A4DD5"/>
    <w:rsid w:val="005A7E69"/>
    <w:rsid w:val="005B0EF0"/>
    <w:rsid w:val="005B5A04"/>
    <w:rsid w:val="005C3D48"/>
    <w:rsid w:val="005C5986"/>
    <w:rsid w:val="005D054A"/>
    <w:rsid w:val="005D1150"/>
    <w:rsid w:val="005D3EF3"/>
    <w:rsid w:val="005D4723"/>
    <w:rsid w:val="005E22C3"/>
    <w:rsid w:val="005E5418"/>
    <w:rsid w:val="005F416A"/>
    <w:rsid w:val="0060118D"/>
    <w:rsid w:val="0060229F"/>
    <w:rsid w:val="0062291B"/>
    <w:rsid w:val="00622CBF"/>
    <w:rsid w:val="006248FE"/>
    <w:rsid w:val="00626A43"/>
    <w:rsid w:val="0062725F"/>
    <w:rsid w:val="00631A46"/>
    <w:rsid w:val="00631FE4"/>
    <w:rsid w:val="0063431E"/>
    <w:rsid w:val="00637E99"/>
    <w:rsid w:val="006404D8"/>
    <w:rsid w:val="00643932"/>
    <w:rsid w:val="00646B21"/>
    <w:rsid w:val="0064780D"/>
    <w:rsid w:val="00647982"/>
    <w:rsid w:val="006531B9"/>
    <w:rsid w:val="00653931"/>
    <w:rsid w:val="006573CC"/>
    <w:rsid w:val="0066111D"/>
    <w:rsid w:val="0067345F"/>
    <w:rsid w:val="0067511C"/>
    <w:rsid w:val="00675FA6"/>
    <w:rsid w:val="0068059F"/>
    <w:rsid w:val="006900D1"/>
    <w:rsid w:val="00694F76"/>
    <w:rsid w:val="00696A32"/>
    <w:rsid w:val="006A095D"/>
    <w:rsid w:val="006A1226"/>
    <w:rsid w:val="006A1558"/>
    <w:rsid w:val="006C4212"/>
    <w:rsid w:val="006C7C74"/>
    <w:rsid w:val="006D265D"/>
    <w:rsid w:val="006D7917"/>
    <w:rsid w:val="006E0379"/>
    <w:rsid w:val="006E153A"/>
    <w:rsid w:val="006E1E3C"/>
    <w:rsid w:val="006E293F"/>
    <w:rsid w:val="006E51A7"/>
    <w:rsid w:val="006F08ED"/>
    <w:rsid w:val="006F1648"/>
    <w:rsid w:val="00710305"/>
    <w:rsid w:val="00710A4F"/>
    <w:rsid w:val="007132DA"/>
    <w:rsid w:val="00716058"/>
    <w:rsid w:val="007209C9"/>
    <w:rsid w:val="00724455"/>
    <w:rsid w:val="007412AF"/>
    <w:rsid w:val="0074689A"/>
    <w:rsid w:val="0075168E"/>
    <w:rsid w:val="007556CF"/>
    <w:rsid w:val="007557E2"/>
    <w:rsid w:val="007865CD"/>
    <w:rsid w:val="00791CD1"/>
    <w:rsid w:val="00793CAA"/>
    <w:rsid w:val="007971A4"/>
    <w:rsid w:val="00797CC0"/>
    <w:rsid w:val="007A1A35"/>
    <w:rsid w:val="007A1C8A"/>
    <w:rsid w:val="007A565A"/>
    <w:rsid w:val="007C0575"/>
    <w:rsid w:val="007C5811"/>
    <w:rsid w:val="007D30C2"/>
    <w:rsid w:val="007D509E"/>
    <w:rsid w:val="007D66B6"/>
    <w:rsid w:val="007E0845"/>
    <w:rsid w:val="007E1B4B"/>
    <w:rsid w:val="007E2336"/>
    <w:rsid w:val="007E4A68"/>
    <w:rsid w:val="007F1296"/>
    <w:rsid w:val="007F1446"/>
    <w:rsid w:val="007F7D2F"/>
    <w:rsid w:val="007F7DAA"/>
    <w:rsid w:val="0080106C"/>
    <w:rsid w:val="00810B2B"/>
    <w:rsid w:val="0081249B"/>
    <w:rsid w:val="0082030C"/>
    <w:rsid w:val="00823318"/>
    <w:rsid w:val="0082394D"/>
    <w:rsid w:val="0083086B"/>
    <w:rsid w:val="008366A9"/>
    <w:rsid w:val="008422BD"/>
    <w:rsid w:val="00843384"/>
    <w:rsid w:val="008447F1"/>
    <w:rsid w:val="008506F9"/>
    <w:rsid w:val="00851C72"/>
    <w:rsid w:val="008576BB"/>
    <w:rsid w:val="0088076E"/>
    <w:rsid w:val="008824C1"/>
    <w:rsid w:val="00883B0A"/>
    <w:rsid w:val="008871E2"/>
    <w:rsid w:val="00887451"/>
    <w:rsid w:val="008879E3"/>
    <w:rsid w:val="00891A30"/>
    <w:rsid w:val="00891E8D"/>
    <w:rsid w:val="0089222F"/>
    <w:rsid w:val="00896664"/>
    <w:rsid w:val="008C3F85"/>
    <w:rsid w:val="008D0965"/>
    <w:rsid w:val="008D3712"/>
    <w:rsid w:val="008D3E69"/>
    <w:rsid w:val="008D6303"/>
    <w:rsid w:val="008D7A76"/>
    <w:rsid w:val="008E25A2"/>
    <w:rsid w:val="008E5ABF"/>
    <w:rsid w:val="008E69AE"/>
    <w:rsid w:val="008F2B91"/>
    <w:rsid w:val="008F64C7"/>
    <w:rsid w:val="008F6A8B"/>
    <w:rsid w:val="0090247F"/>
    <w:rsid w:val="0090607F"/>
    <w:rsid w:val="00913275"/>
    <w:rsid w:val="0091558C"/>
    <w:rsid w:val="009169E6"/>
    <w:rsid w:val="00917B6B"/>
    <w:rsid w:val="00922BDA"/>
    <w:rsid w:val="00932FD5"/>
    <w:rsid w:val="00934619"/>
    <w:rsid w:val="00937772"/>
    <w:rsid w:val="0095499F"/>
    <w:rsid w:val="0095704E"/>
    <w:rsid w:val="009666F5"/>
    <w:rsid w:val="0097239C"/>
    <w:rsid w:val="009771B8"/>
    <w:rsid w:val="00986A12"/>
    <w:rsid w:val="00996B4E"/>
    <w:rsid w:val="0099791B"/>
    <w:rsid w:val="009A52D0"/>
    <w:rsid w:val="009B1674"/>
    <w:rsid w:val="009C7C94"/>
    <w:rsid w:val="009D2549"/>
    <w:rsid w:val="009D3A3D"/>
    <w:rsid w:val="009E103B"/>
    <w:rsid w:val="009E222C"/>
    <w:rsid w:val="009E3E68"/>
    <w:rsid w:val="009E4D57"/>
    <w:rsid w:val="009F0C5F"/>
    <w:rsid w:val="00A0155E"/>
    <w:rsid w:val="00A11F01"/>
    <w:rsid w:val="00A25574"/>
    <w:rsid w:val="00A26830"/>
    <w:rsid w:val="00A31719"/>
    <w:rsid w:val="00A33F66"/>
    <w:rsid w:val="00A34211"/>
    <w:rsid w:val="00A4449A"/>
    <w:rsid w:val="00A455AB"/>
    <w:rsid w:val="00A46D6B"/>
    <w:rsid w:val="00A5278E"/>
    <w:rsid w:val="00A5503B"/>
    <w:rsid w:val="00A61A84"/>
    <w:rsid w:val="00A626EC"/>
    <w:rsid w:val="00A65AA3"/>
    <w:rsid w:val="00A65EF0"/>
    <w:rsid w:val="00A6693A"/>
    <w:rsid w:val="00A7095B"/>
    <w:rsid w:val="00A72D29"/>
    <w:rsid w:val="00A72ED7"/>
    <w:rsid w:val="00A80BF2"/>
    <w:rsid w:val="00A86F31"/>
    <w:rsid w:val="00A9412B"/>
    <w:rsid w:val="00A953F9"/>
    <w:rsid w:val="00AA2296"/>
    <w:rsid w:val="00AA5C38"/>
    <w:rsid w:val="00AC3942"/>
    <w:rsid w:val="00AC6456"/>
    <w:rsid w:val="00AD557A"/>
    <w:rsid w:val="00AE2546"/>
    <w:rsid w:val="00AE2671"/>
    <w:rsid w:val="00AE4645"/>
    <w:rsid w:val="00AF454B"/>
    <w:rsid w:val="00AF46F8"/>
    <w:rsid w:val="00B07611"/>
    <w:rsid w:val="00B13B8A"/>
    <w:rsid w:val="00B1769D"/>
    <w:rsid w:val="00B20F3A"/>
    <w:rsid w:val="00B266C8"/>
    <w:rsid w:val="00B44EC5"/>
    <w:rsid w:val="00B50068"/>
    <w:rsid w:val="00B526BF"/>
    <w:rsid w:val="00B56579"/>
    <w:rsid w:val="00B7462C"/>
    <w:rsid w:val="00B750A8"/>
    <w:rsid w:val="00B823CD"/>
    <w:rsid w:val="00B96E6C"/>
    <w:rsid w:val="00BA597E"/>
    <w:rsid w:val="00BC4605"/>
    <w:rsid w:val="00BD2957"/>
    <w:rsid w:val="00BE5302"/>
    <w:rsid w:val="00BE5C80"/>
    <w:rsid w:val="00BF25D8"/>
    <w:rsid w:val="00C002C4"/>
    <w:rsid w:val="00C15F22"/>
    <w:rsid w:val="00C2360F"/>
    <w:rsid w:val="00C317DD"/>
    <w:rsid w:val="00C374D8"/>
    <w:rsid w:val="00C37A98"/>
    <w:rsid w:val="00C43147"/>
    <w:rsid w:val="00C50528"/>
    <w:rsid w:val="00C6364C"/>
    <w:rsid w:val="00C64AB7"/>
    <w:rsid w:val="00C7469F"/>
    <w:rsid w:val="00C81F74"/>
    <w:rsid w:val="00C91A9C"/>
    <w:rsid w:val="00C97F10"/>
    <w:rsid w:val="00CA199E"/>
    <w:rsid w:val="00CA54BC"/>
    <w:rsid w:val="00CA7BF9"/>
    <w:rsid w:val="00CC1A3C"/>
    <w:rsid w:val="00CD7270"/>
    <w:rsid w:val="00CE07A4"/>
    <w:rsid w:val="00CE1588"/>
    <w:rsid w:val="00CE3B03"/>
    <w:rsid w:val="00CE3F5D"/>
    <w:rsid w:val="00CF2BD8"/>
    <w:rsid w:val="00CF4974"/>
    <w:rsid w:val="00D10871"/>
    <w:rsid w:val="00D11029"/>
    <w:rsid w:val="00D25036"/>
    <w:rsid w:val="00D44F1D"/>
    <w:rsid w:val="00D4580C"/>
    <w:rsid w:val="00D46700"/>
    <w:rsid w:val="00D57367"/>
    <w:rsid w:val="00D60B8F"/>
    <w:rsid w:val="00D61778"/>
    <w:rsid w:val="00D82BB6"/>
    <w:rsid w:val="00D85DCD"/>
    <w:rsid w:val="00D87A10"/>
    <w:rsid w:val="00D91960"/>
    <w:rsid w:val="00D937BC"/>
    <w:rsid w:val="00DA1D86"/>
    <w:rsid w:val="00DA3523"/>
    <w:rsid w:val="00DA53CE"/>
    <w:rsid w:val="00DA5786"/>
    <w:rsid w:val="00DA7109"/>
    <w:rsid w:val="00DA7207"/>
    <w:rsid w:val="00DB1E1D"/>
    <w:rsid w:val="00DB411A"/>
    <w:rsid w:val="00DC4547"/>
    <w:rsid w:val="00DC7EDA"/>
    <w:rsid w:val="00DD1BB9"/>
    <w:rsid w:val="00DD3D62"/>
    <w:rsid w:val="00DD7A4C"/>
    <w:rsid w:val="00DE0618"/>
    <w:rsid w:val="00DE68D8"/>
    <w:rsid w:val="00DE6DB1"/>
    <w:rsid w:val="00DF005B"/>
    <w:rsid w:val="00DF50D2"/>
    <w:rsid w:val="00DF5B2E"/>
    <w:rsid w:val="00DF73E0"/>
    <w:rsid w:val="00E03991"/>
    <w:rsid w:val="00E04857"/>
    <w:rsid w:val="00E04B7B"/>
    <w:rsid w:val="00E0694B"/>
    <w:rsid w:val="00E0760A"/>
    <w:rsid w:val="00E102DA"/>
    <w:rsid w:val="00E21EA7"/>
    <w:rsid w:val="00E24634"/>
    <w:rsid w:val="00E25DAB"/>
    <w:rsid w:val="00E27B99"/>
    <w:rsid w:val="00E33E5B"/>
    <w:rsid w:val="00E36A14"/>
    <w:rsid w:val="00E46469"/>
    <w:rsid w:val="00E54FA2"/>
    <w:rsid w:val="00E55340"/>
    <w:rsid w:val="00E5659B"/>
    <w:rsid w:val="00E61E1C"/>
    <w:rsid w:val="00E64803"/>
    <w:rsid w:val="00E73F33"/>
    <w:rsid w:val="00E81AB0"/>
    <w:rsid w:val="00E837EE"/>
    <w:rsid w:val="00E85967"/>
    <w:rsid w:val="00E9424C"/>
    <w:rsid w:val="00E9696D"/>
    <w:rsid w:val="00EB28BE"/>
    <w:rsid w:val="00EC483A"/>
    <w:rsid w:val="00EC5F00"/>
    <w:rsid w:val="00ED00E0"/>
    <w:rsid w:val="00ED04AD"/>
    <w:rsid w:val="00ED4487"/>
    <w:rsid w:val="00ED520B"/>
    <w:rsid w:val="00EF26A8"/>
    <w:rsid w:val="00EF6994"/>
    <w:rsid w:val="00F0020F"/>
    <w:rsid w:val="00F029D1"/>
    <w:rsid w:val="00F02C90"/>
    <w:rsid w:val="00F0384F"/>
    <w:rsid w:val="00F0549A"/>
    <w:rsid w:val="00F07220"/>
    <w:rsid w:val="00F078AE"/>
    <w:rsid w:val="00F1297E"/>
    <w:rsid w:val="00F2586E"/>
    <w:rsid w:val="00F303FF"/>
    <w:rsid w:val="00F4116A"/>
    <w:rsid w:val="00F46DDF"/>
    <w:rsid w:val="00F50B02"/>
    <w:rsid w:val="00F51EEE"/>
    <w:rsid w:val="00F5616B"/>
    <w:rsid w:val="00F83BA1"/>
    <w:rsid w:val="00F83EF1"/>
    <w:rsid w:val="00F93972"/>
    <w:rsid w:val="00F970BE"/>
    <w:rsid w:val="00FA1C2C"/>
    <w:rsid w:val="00FA7DD7"/>
    <w:rsid w:val="00FB0462"/>
    <w:rsid w:val="00FC51C7"/>
    <w:rsid w:val="00FC5C79"/>
    <w:rsid w:val="00FC5FE1"/>
    <w:rsid w:val="00FD5191"/>
    <w:rsid w:val="00FE3E63"/>
    <w:rsid w:val="00FF7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C7594"/>
  <w15:chartTrackingRefBased/>
  <w15:docId w15:val="{64811824-4204-4B91-958F-173DB856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6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65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5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5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5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5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5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65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65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579"/>
    <w:rPr>
      <w:rFonts w:eastAsiaTheme="majorEastAsia" w:cstheme="majorBidi"/>
      <w:color w:val="272727" w:themeColor="text1" w:themeTint="D8"/>
    </w:rPr>
  </w:style>
  <w:style w:type="paragraph" w:styleId="Title">
    <w:name w:val="Title"/>
    <w:basedOn w:val="Normal"/>
    <w:next w:val="Normal"/>
    <w:link w:val="TitleChar"/>
    <w:uiPriority w:val="10"/>
    <w:qFormat/>
    <w:rsid w:val="00B565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579"/>
    <w:pPr>
      <w:spacing w:before="160"/>
      <w:jc w:val="center"/>
    </w:pPr>
    <w:rPr>
      <w:i/>
      <w:iCs/>
      <w:color w:val="404040" w:themeColor="text1" w:themeTint="BF"/>
    </w:rPr>
  </w:style>
  <w:style w:type="character" w:customStyle="1" w:styleId="QuoteChar">
    <w:name w:val="Quote Char"/>
    <w:basedOn w:val="DefaultParagraphFont"/>
    <w:link w:val="Quote"/>
    <w:uiPriority w:val="29"/>
    <w:rsid w:val="00B56579"/>
    <w:rPr>
      <w:i/>
      <w:iCs/>
      <w:color w:val="404040" w:themeColor="text1" w:themeTint="BF"/>
    </w:rPr>
  </w:style>
  <w:style w:type="paragraph" w:styleId="ListParagraph">
    <w:name w:val="List Paragraph"/>
    <w:basedOn w:val="Normal"/>
    <w:qFormat/>
    <w:rsid w:val="00B56579"/>
    <w:pPr>
      <w:ind w:left="720"/>
      <w:contextualSpacing/>
    </w:pPr>
  </w:style>
  <w:style w:type="character" w:styleId="IntenseEmphasis">
    <w:name w:val="Intense Emphasis"/>
    <w:basedOn w:val="DefaultParagraphFont"/>
    <w:uiPriority w:val="21"/>
    <w:qFormat/>
    <w:rsid w:val="00B56579"/>
    <w:rPr>
      <w:i/>
      <w:iCs/>
      <w:color w:val="0F4761" w:themeColor="accent1" w:themeShade="BF"/>
    </w:rPr>
  </w:style>
  <w:style w:type="paragraph" w:styleId="IntenseQuote">
    <w:name w:val="Intense Quote"/>
    <w:basedOn w:val="Normal"/>
    <w:next w:val="Normal"/>
    <w:link w:val="IntenseQuoteChar"/>
    <w:uiPriority w:val="30"/>
    <w:qFormat/>
    <w:rsid w:val="00B56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579"/>
    <w:rPr>
      <w:i/>
      <w:iCs/>
      <w:color w:val="0F4761" w:themeColor="accent1" w:themeShade="BF"/>
    </w:rPr>
  </w:style>
  <w:style w:type="character" w:styleId="IntenseReference">
    <w:name w:val="Intense Reference"/>
    <w:basedOn w:val="DefaultParagraphFont"/>
    <w:uiPriority w:val="32"/>
    <w:qFormat/>
    <w:rsid w:val="00B56579"/>
    <w:rPr>
      <w:b/>
      <w:bCs/>
      <w:smallCaps/>
      <w:color w:val="0F4761" w:themeColor="accent1" w:themeShade="BF"/>
      <w:spacing w:val="5"/>
    </w:rPr>
  </w:style>
  <w:style w:type="character" w:customStyle="1" w:styleId="ui-provider">
    <w:name w:val="ui-provider"/>
    <w:rsid w:val="00B56579"/>
  </w:style>
  <w:style w:type="paragraph" w:customStyle="1" w:styleId="Body">
    <w:name w:val="Body"/>
    <w:rsid w:val="00B56579"/>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customStyle="1" w:styleId="Nornal">
    <w:name w:val="Nornal"/>
    <w:rsid w:val="00B56579"/>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paragraph" w:customStyle="1" w:styleId="Listparag">
    <w:name w:val="List parag"/>
    <w:rsid w:val="00B56579"/>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numbering" w:customStyle="1" w:styleId="ImportedStyle6">
    <w:name w:val="Imported Style 6"/>
    <w:rsid w:val="00B56579"/>
    <w:pPr>
      <w:numPr>
        <w:numId w:val="1"/>
      </w:numPr>
    </w:pPr>
  </w:style>
  <w:style w:type="character" w:styleId="Hyperlink">
    <w:name w:val="Hyperlink"/>
    <w:basedOn w:val="DefaultParagraphFont"/>
    <w:uiPriority w:val="99"/>
    <w:unhideWhenUsed/>
    <w:rsid w:val="007E233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900205">
      <w:bodyDiv w:val="1"/>
      <w:marLeft w:val="0"/>
      <w:marRight w:val="0"/>
      <w:marTop w:val="0"/>
      <w:marBottom w:val="0"/>
      <w:divBdr>
        <w:top w:val="none" w:sz="0" w:space="0" w:color="auto"/>
        <w:left w:val="none" w:sz="0" w:space="0" w:color="auto"/>
        <w:bottom w:val="none" w:sz="0" w:space="0" w:color="auto"/>
        <w:right w:val="none" w:sz="0" w:space="0" w:color="auto"/>
      </w:divBdr>
    </w:div>
    <w:div w:id="779034801">
      <w:bodyDiv w:val="1"/>
      <w:marLeft w:val="0"/>
      <w:marRight w:val="0"/>
      <w:marTop w:val="0"/>
      <w:marBottom w:val="0"/>
      <w:divBdr>
        <w:top w:val="none" w:sz="0" w:space="0" w:color="auto"/>
        <w:left w:val="none" w:sz="0" w:space="0" w:color="auto"/>
        <w:bottom w:val="none" w:sz="0" w:space="0" w:color="auto"/>
        <w:right w:val="none" w:sz="0" w:space="0" w:color="auto"/>
      </w:divBdr>
    </w:div>
    <w:div w:id="1053041217">
      <w:bodyDiv w:val="1"/>
      <w:marLeft w:val="0"/>
      <w:marRight w:val="0"/>
      <w:marTop w:val="0"/>
      <w:marBottom w:val="0"/>
      <w:divBdr>
        <w:top w:val="none" w:sz="0" w:space="0" w:color="auto"/>
        <w:left w:val="none" w:sz="0" w:space="0" w:color="auto"/>
        <w:bottom w:val="none" w:sz="0" w:space="0" w:color="auto"/>
        <w:right w:val="none" w:sz="0" w:space="0" w:color="auto"/>
      </w:divBdr>
    </w:div>
    <w:div w:id="1385446819">
      <w:bodyDiv w:val="1"/>
      <w:marLeft w:val="0"/>
      <w:marRight w:val="0"/>
      <w:marTop w:val="0"/>
      <w:marBottom w:val="0"/>
      <w:divBdr>
        <w:top w:val="none" w:sz="0" w:space="0" w:color="auto"/>
        <w:left w:val="none" w:sz="0" w:space="0" w:color="auto"/>
        <w:bottom w:val="none" w:sz="0" w:space="0" w:color="auto"/>
        <w:right w:val="none" w:sz="0" w:space="0" w:color="auto"/>
      </w:divBdr>
    </w:div>
    <w:div w:id="1694182017">
      <w:bodyDiv w:val="1"/>
      <w:marLeft w:val="0"/>
      <w:marRight w:val="0"/>
      <w:marTop w:val="0"/>
      <w:marBottom w:val="0"/>
      <w:divBdr>
        <w:top w:val="none" w:sz="0" w:space="0" w:color="auto"/>
        <w:left w:val="none" w:sz="0" w:space="0" w:color="auto"/>
        <w:bottom w:val="none" w:sz="0" w:space="0" w:color="auto"/>
        <w:right w:val="none" w:sz="0" w:space="0" w:color="auto"/>
      </w:divBdr>
    </w:div>
    <w:div w:id="1791822387">
      <w:bodyDiv w:val="1"/>
      <w:marLeft w:val="0"/>
      <w:marRight w:val="0"/>
      <w:marTop w:val="0"/>
      <w:marBottom w:val="0"/>
      <w:divBdr>
        <w:top w:val="none" w:sz="0" w:space="0" w:color="auto"/>
        <w:left w:val="none" w:sz="0" w:space="0" w:color="auto"/>
        <w:bottom w:val="none" w:sz="0" w:space="0" w:color="auto"/>
        <w:right w:val="none" w:sz="0" w:space="0" w:color="auto"/>
      </w:divBdr>
    </w:div>
    <w:div w:id="1842576497">
      <w:bodyDiv w:val="1"/>
      <w:marLeft w:val="0"/>
      <w:marRight w:val="0"/>
      <w:marTop w:val="0"/>
      <w:marBottom w:val="0"/>
      <w:divBdr>
        <w:top w:val="none" w:sz="0" w:space="0" w:color="auto"/>
        <w:left w:val="none" w:sz="0" w:space="0" w:color="auto"/>
        <w:bottom w:val="none" w:sz="0" w:space="0" w:color="auto"/>
        <w:right w:val="none" w:sz="0" w:space="0" w:color="auto"/>
      </w:divBdr>
    </w:div>
    <w:div w:id="198993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om/content/354865cc-1956-47b7-b71e-a1583b1c6422" TargetMode="External"/><Relationship Id="rId3" Type="http://schemas.openxmlformats.org/officeDocument/2006/relationships/settings" Target="settings.xml"/><Relationship Id="rId7" Type="http://schemas.openxmlformats.org/officeDocument/2006/relationships/hyperlink" Target="https://www.cipd.org/uk/knowledge/factsheets/discipline-factshe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engagement-factsheet/" TargetMode="External"/><Relationship Id="rId11" Type="http://schemas.openxmlformats.org/officeDocument/2006/relationships/fontTable" Target="fontTable.xml"/><Relationship Id="rId5" Type="http://schemas.openxmlformats.org/officeDocument/2006/relationships/hyperlink" Target="https://www.acas.org.uk/research-and-commentary/disputes-and-their-management-in-the-workplace" TargetMode="External"/><Relationship Id="rId10" Type="http://schemas.openxmlformats.org/officeDocument/2006/relationships/hyperlink" Target="https://bills.parliament.uk/bills/3737" TargetMode="External"/><Relationship Id="rId4" Type="http://schemas.openxmlformats.org/officeDocument/2006/relationships/webSettings" Target="webSettings.xml"/><Relationship Id="rId9" Type="http://schemas.openxmlformats.org/officeDocument/2006/relationships/hyperlink" Target="https://www.gov.uk/government/news/new-uk-sanctions-mark-two-years-since-russias-illegal-invasion-of-ukra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6768</Words>
  <Characters>38581</Characters>
  <Application>Microsoft Office Word</Application>
  <DocSecurity>0</DocSecurity>
  <Lines>321</Lines>
  <Paragraphs>90</Paragraphs>
  <ScaleCrop>false</ScaleCrop>
  <Company/>
  <LinksUpToDate>false</LinksUpToDate>
  <CharactersWithSpaces>45259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Gelder</dc:creator>
  <cp:keywords/>
  <dc:description/>
  <cp:lastModifiedBy>Mike Gelder</cp:lastModifiedBy>
  <cp:revision>2</cp:revision>
  <dcterms:created xsi:type="dcterms:W3CDTF">2025-05-11T20:54:00Z</dcterms:created>
  <dcterms:modified xsi:type="dcterms:W3CDTF">2025-05-11T20:54:00Z</dcterms:modified>
</cp:coreProperties>
</file>