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9C8282" w14:textId="68030F7E" w:rsidR="001A34DA" w:rsidRPr="007D7BED" w:rsidRDefault="001A34DA" w:rsidP="001A34DA">
      <w:pPr>
        <w:spacing w:before="100" w:beforeAutospacing="1" w:after="100" w:afterAutospacing="1" w:line="240" w:lineRule="auto"/>
        <w:outlineLvl w:val="2"/>
        <w:rPr>
          <w:rFonts w:ascii="Calibri" w:eastAsia="Times New Roman" w:hAnsi="Calibri" w:cs="Calibri"/>
          <w:b/>
          <w:bCs/>
          <w:i/>
          <w:iCs/>
          <w:kern w:val="0"/>
          <w:sz w:val="32"/>
          <w:szCs w:val="32"/>
          <w:lang w:eastAsia="en-GB"/>
          <w14:ligatures w14:val="none"/>
        </w:rPr>
      </w:pPr>
      <w:r w:rsidRPr="007D7BED">
        <w:rPr>
          <w:rFonts w:ascii="Calibri" w:eastAsia="Times New Roman" w:hAnsi="Calibri" w:cs="Calibri"/>
          <w:b/>
          <w:bCs/>
          <w:i/>
          <w:iCs/>
          <w:kern w:val="0"/>
          <w:sz w:val="32"/>
          <w:szCs w:val="32"/>
          <w:lang w:eastAsia="en-GB"/>
          <w14:ligatures w14:val="none"/>
        </w:rPr>
        <w:t xml:space="preserve">           </w:t>
      </w:r>
      <w:r w:rsidR="00353532">
        <w:rPr>
          <w:rFonts w:ascii="Calibri" w:eastAsia="Times New Roman" w:hAnsi="Calibri" w:cs="Calibri"/>
          <w:b/>
          <w:bCs/>
          <w:i/>
          <w:iCs/>
          <w:kern w:val="0"/>
          <w:sz w:val="32"/>
          <w:szCs w:val="32"/>
          <w:lang w:eastAsia="en-GB"/>
          <w14:ligatures w14:val="none"/>
        </w:rPr>
        <w:t xml:space="preserve"> </w:t>
      </w:r>
      <w:r w:rsidRPr="007D7BED">
        <w:rPr>
          <w:rFonts w:ascii="Calibri" w:eastAsia="Times New Roman" w:hAnsi="Calibri" w:cs="Calibri"/>
          <w:b/>
          <w:bCs/>
          <w:i/>
          <w:iCs/>
          <w:kern w:val="0"/>
          <w:sz w:val="32"/>
          <w:szCs w:val="32"/>
          <w:lang w:eastAsia="en-GB"/>
          <w14:ligatures w14:val="none"/>
        </w:rPr>
        <w:t xml:space="preserve">  Importance of Communication in the Workplace</w:t>
      </w:r>
    </w:p>
    <w:p w14:paraId="0C4780D5" w14:textId="2894DA55" w:rsidR="001A34DA" w:rsidRPr="007D7BED" w:rsidRDefault="007F602D" w:rsidP="001A34DA">
      <w:pPr>
        <w:spacing w:before="100" w:beforeAutospacing="1" w:after="100" w:afterAutospacing="1" w:line="240" w:lineRule="auto"/>
        <w:jc w:val="both"/>
        <w:rPr>
          <w:rFonts w:ascii="Calibri" w:eastAsia="Times New Roman" w:hAnsi="Calibri" w:cs="Calibri"/>
          <w:kern w:val="0"/>
          <w:sz w:val="28"/>
          <w:szCs w:val="28"/>
          <w:lang w:eastAsia="en-GB"/>
          <w14:ligatures w14:val="none"/>
        </w:rPr>
      </w:pPr>
      <w:r w:rsidRPr="007F602D">
        <w:rPr>
          <w:rFonts w:ascii="Calibri" w:eastAsia="Times New Roman" w:hAnsi="Calibri" w:cs="Calibri"/>
          <w:kern w:val="0"/>
          <w:sz w:val="28"/>
          <w:szCs w:val="28"/>
          <w:lang w:eastAsia="en-GB"/>
          <w14:ligatures w14:val="none"/>
        </w:rPr>
        <w:t xml:space="preserve">Communication is an essential part of any workplace because it helps people share information clearly and work together effectively. When communication is clear, employees understand their roles and responsibilities, which reduces mistakes and improves </w:t>
      </w:r>
      <w:r w:rsidR="00F70BD9" w:rsidRPr="007F602D">
        <w:rPr>
          <w:rFonts w:ascii="Calibri" w:eastAsia="Times New Roman" w:hAnsi="Calibri" w:cs="Calibri"/>
          <w:kern w:val="0"/>
          <w:sz w:val="28"/>
          <w:szCs w:val="28"/>
          <w:lang w:eastAsia="en-GB"/>
          <w14:ligatures w14:val="none"/>
        </w:rPr>
        <w:t>productivity.</w:t>
      </w:r>
      <w:r w:rsidR="00F70BD9" w:rsidRPr="007D7BED">
        <w:rPr>
          <w:rFonts w:ascii="Calibri" w:eastAsia="Times New Roman" w:hAnsi="Calibri" w:cs="Calibri"/>
          <w:kern w:val="0"/>
          <w:sz w:val="28"/>
          <w:szCs w:val="28"/>
          <w:lang w:eastAsia="en-GB"/>
          <w14:ligatures w14:val="none"/>
        </w:rPr>
        <w:t xml:space="preserve"> When</w:t>
      </w:r>
      <w:r w:rsidR="001A34DA" w:rsidRPr="007D7BED">
        <w:rPr>
          <w:rFonts w:ascii="Calibri" w:eastAsia="Times New Roman" w:hAnsi="Calibri" w:cs="Calibri"/>
          <w:kern w:val="0"/>
          <w:sz w:val="28"/>
          <w:szCs w:val="28"/>
          <w:lang w:eastAsia="en-GB"/>
          <w14:ligatures w14:val="none"/>
        </w:rPr>
        <w:t xml:space="preserve"> communication is open and consistent, employees are more likely to feel motivated, engaged, and confident in their roles (CIPD, 2023). Research by Men (2014) found that transparent communication from leaders strengthens employee trust and increases organisational commitment. Furthermore, Robbins and Judge (2023) argue that communication is a key management function because it supports decision-making, conflict resolution, and </w:t>
      </w:r>
      <w:r w:rsidR="00617763" w:rsidRPr="007D7BED">
        <w:rPr>
          <w:rFonts w:ascii="Calibri" w:eastAsia="Times New Roman" w:hAnsi="Calibri" w:cs="Calibri"/>
          <w:kern w:val="0"/>
          <w:sz w:val="28"/>
          <w:szCs w:val="28"/>
          <w:lang w:eastAsia="en-GB"/>
          <w14:ligatures w14:val="none"/>
        </w:rPr>
        <w:t>teamwork.</w:t>
      </w:r>
      <w:r w:rsidR="00617763" w:rsidRPr="007F602D">
        <w:rPr>
          <w:rFonts w:ascii="Calibri" w:eastAsia="Times New Roman" w:hAnsi="Calibri" w:cs="Calibri"/>
          <w:kern w:val="0"/>
          <w:sz w:val="28"/>
          <w:szCs w:val="28"/>
          <w:lang w:eastAsia="en-GB"/>
          <w14:ligatures w14:val="none"/>
        </w:rPr>
        <w:t xml:space="preserve"> Good</w:t>
      </w:r>
      <w:r w:rsidR="007E05F2" w:rsidRPr="007F602D">
        <w:rPr>
          <w:rFonts w:ascii="Calibri" w:eastAsia="Times New Roman" w:hAnsi="Calibri" w:cs="Calibri"/>
          <w:kern w:val="0"/>
          <w:sz w:val="28"/>
          <w:szCs w:val="28"/>
          <w:lang w:eastAsia="en-GB"/>
          <w14:ligatures w14:val="none"/>
        </w:rPr>
        <w:t xml:space="preserve"> communication allows employees to express ideas, ask questions, and solve problems more easily.</w:t>
      </w:r>
      <w:r w:rsidR="007E05F2" w:rsidRPr="007D7BED">
        <w:rPr>
          <w:rFonts w:ascii="Calibri" w:eastAsia="Times New Roman" w:hAnsi="Calibri" w:cs="Calibri"/>
          <w:kern w:val="0"/>
          <w:sz w:val="28"/>
          <w:szCs w:val="28"/>
          <w:lang w:eastAsia="en-GB"/>
          <w14:ligatures w14:val="none"/>
        </w:rPr>
        <w:t xml:space="preserve"> </w:t>
      </w:r>
      <w:r w:rsidR="00833676" w:rsidRPr="00833676">
        <w:rPr>
          <w:rFonts w:ascii="Calibri" w:eastAsia="Times New Roman" w:hAnsi="Calibri" w:cs="Calibri"/>
          <w:kern w:val="0"/>
          <w:sz w:val="28"/>
          <w:szCs w:val="28"/>
          <w:lang w:eastAsia="en-GB"/>
          <w14:ligatures w14:val="none"/>
        </w:rPr>
        <w:t>In contrast, poor communication can lead to confusion, conflict, and delays in completing tasks.</w:t>
      </w:r>
      <w:r w:rsidR="00833676" w:rsidRPr="007D7BED">
        <w:rPr>
          <w:rFonts w:ascii="Calibri" w:eastAsia="Times New Roman" w:hAnsi="Calibri" w:cs="Calibri"/>
          <w:kern w:val="0"/>
          <w:sz w:val="28"/>
          <w:szCs w:val="28"/>
          <w:lang w:eastAsia="en-GB"/>
          <w14:ligatures w14:val="none"/>
        </w:rPr>
        <w:t xml:space="preserve"> </w:t>
      </w:r>
      <w:r w:rsidR="00245F5C" w:rsidRPr="00245F5C">
        <w:rPr>
          <w:rFonts w:ascii="Calibri" w:eastAsia="Times New Roman" w:hAnsi="Calibri" w:cs="Calibri"/>
          <w:kern w:val="0"/>
          <w:sz w:val="28"/>
          <w:szCs w:val="28"/>
          <w:lang w:eastAsia="en-GB"/>
          <w14:ligatures w14:val="none"/>
        </w:rPr>
        <w:t xml:space="preserve">In modern organisations, communication often takes place through emails, meetings, and digital platforms, so it is important for employees to use these tools </w:t>
      </w:r>
      <w:r w:rsidR="00134E1A" w:rsidRPr="00245F5C">
        <w:rPr>
          <w:rFonts w:ascii="Calibri" w:eastAsia="Times New Roman" w:hAnsi="Calibri" w:cs="Calibri"/>
          <w:kern w:val="0"/>
          <w:sz w:val="28"/>
          <w:szCs w:val="28"/>
          <w:lang w:eastAsia="en-GB"/>
          <w14:ligatures w14:val="none"/>
        </w:rPr>
        <w:t>effectively</w:t>
      </w:r>
      <w:r w:rsidR="00134E1A">
        <w:rPr>
          <w:rFonts w:ascii="Calibri" w:eastAsia="Times New Roman" w:hAnsi="Calibri" w:cs="Calibri"/>
          <w:kern w:val="0"/>
          <w:sz w:val="28"/>
          <w:szCs w:val="28"/>
          <w:lang w:eastAsia="en-GB"/>
          <w14:ligatures w14:val="none"/>
        </w:rPr>
        <w:t>.</w:t>
      </w:r>
      <w:r w:rsidR="00134E1A" w:rsidRPr="00245F5C">
        <w:rPr>
          <w:rFonts w:ascii="Calibri" w:eastAsia="Times New Roman" w:hAnsi="Calibri" w:cs="Calibri"/>
          <w:kern w:val="0"/>
          <w:sz w:val="28"/>
          <w:szCs w:val="28"/>
          <w:lang w:eastAsia="en-GB"/>
          <w14:ligatures w14:val="none"/>
        </w:rPr>
        <w:t xml:space="preserve"> Therefore</w:t>
      </w:r>
      <w:r w:rsidR="00245F5C" w:rsidRPr="00245F5C">
        <w:rPr>
          <w:rFonts w:ascii="Calibri" w:eastAsia="Times New Roman" w:hAnsi="Calibri" w:cs="Calibri"/>
          <w:kern w:val="0"/>
          <w:sz w:val="28"/>
          <w:szCs w:val="28"/>
          <w:lang w:eastAsia="en-GB"/>
          <w14:ligatures w14:val="none"/>
        </w:rPr>
        <w:t>, it is considered a key skill for both employees and leaders in the workplace</w:t>
      </w:r>
      <w:r w:rsidR="003162B8" w:rsidRPr="003162B8">
        <w:t xml:space="preserve"> </w:t>
      </w:r>
      <w:r w:rsidR="003162B8" w:rsidRPr="003162B8">
        <w:rPr>
          <w:rFonts w:ascii="Calibri" w:eastAsia="Times New Roman" w:hAnsi="Calibri" w:cs="Calibri"/>
          <w:kern w:val="0"/>
          <w:sz w:val="28"/>
          <w:szCs w:val="28"/>
          <w:lang w:eastAsia="en-GB"/>
          <w14:ligatures w14:val="none"/>
        </w:rPr>
        <w:t>(Robbins and Judge, 2017).</w:t>
      </w:r>
    </w:p>
    <w:p w14:paraId="2E26296C" w14:textId="77777777" w:rsidR="001A34DA" w:rsidRPr="007D7BED" w:rsidRDefault="001A34DA" w:rsidP="001A34DA">
      <w:pPr>
        <w:spacing w:before="100" w:beforeAutospacing="1" w:after="100" w:afterAutospacing="1" w:line="240" w:lineRule="auto"/>
        <w:outlineLvl w:val="2"/>
        <w:rPr>
          <w:rFonts w:ascii="Calibri" w:eastAsia="Times New Roman" w:hAnsi="Calibri" w:cs="Calibri"/>
          <w:b/>
          <w:bCs/>
          <w:i/>
          <w:iCs/>
          <w:kern w:val="0"/>
          <w:sz w:val="32"/>
          <w:szCs w:val="32"/>
          <w:lang w:eastAsia="en-GB"/>
          <w14:ligatures w14:val="none"/>
        </w:rPr>
      </w:pPr>
      <w:r w:rsidRPr="007D7BED">
        <w:rPr>
          <w:rFonts w:ascii="Calibri" w:eastAsia="Times New Roman" w:hAnsi="Calibri" w:cs="Calibri"/>
          <w:b/>
          <w:bCs/>
          <w:i/>
          <w:iCs/>
          <w:kern w:val="0"/>
          <w:sz w:val="32"/>
          <w:szCs w:val="32"/>
          <w:lang w:eastAsia="en-GB"/>
          <w14:ligatures w14:val="none"/>
        </w:rPr>
        <w:t>References</w:t>
      </w:r>
    </w:p>
    <w:p w14:paraId="73A50E31" w14:textId="77777777" w:rsidR="000F3DDC" w:rsidRPr="007D7BED" w:rsidRDefault="000F3DDC" w:rsidP="000F3DDC">
      <w:pPr>
        <w:spacing w:before="100" w:beforeAutospacing="1" w:after="100" w:afterAutospacing="1" w:line="240" w:lineRule="auto"/>
        <w:jc w:val="both"/>
        <w:rPr>
          <w:rFonts w:ascii="Calibri" w:eastAsia="Times New Roman" w:hAnsi="Calibri" w:cs="Calibri"/>
          <w:kern w:val="0"/>
          <w:sz w:val="28"/>
          <w:szCs w:val="28"/>
          <w:lang w:eastAsia="en-GB"/>
          <w14:ligatures w14:val="none"/>
        </w:rPr>
      </w:pPr>
      <w:r w:rsidRPr="007D7BED">
        <w:rPr>
          <w:rFonts w:ascii="Calibri" w:eastAsia="Times New Roman" w:hAnsi="Calibri" w:cs="Calibri"/>
          <w:kern w:val="0"/>
          <w:sz w:val="28"/>
          <w:szCs w:val="28"/>
          <w:lang w:eastAsia="en-GB"/>
          <w14:ligatures w14:val="none"/>
        </w:rPr>
        <w:t>CIPD (2023)</w:t>
      </w:r>
      <w:r>
        <w:rPr>
          <w:rFonts w:ascii="Calibri" w:eastAsia="Times New Roman" w:hAnsi="Calibri" w:cs="Calibri"/>
          <w:kern w:val="0"/>
          <w:sz w:val="28"/>
          <w:szCs w:val="28"/>
          <w:lang w:eastAsia="en-GB"/>
          <w14:ligatures w14:val="none"/>
        </w:rPr>
        <w:t xml:space="preserve"> </w:t>
      </w:r>
      <w:r w:rsidRPr="007D7BED">
        <w:rPr>
          <w:rFonts w:ascii="Calibri" w:eastAsia="Times New Roman" w:hAnsi="Calibri" w:cs="Calibri"/>
          <w:i/>
          <w:iCs/>
          <w:kern w:val="0"/>
          <w:sz w:val="28"/>
          <w:szCs w:val="28"/>
          <w:lang w:eastAsia="en-GB"/>
          <w14:ligatures w14:val="none"/>
        </w:rPr>
        <w:t>Employee</w:t>
      </w:r>
      <w:r>
        <w:rPr>
          <w:rFonts w:ascii="Calibri" w:eastAsia="Times New Roman" w:hAnsi="Calibri" w:cs="Calibri"/>
          <w:i/>
          <w:iCs/>
          <w:kern w:val="0"/>
          <w:sz w:val="28"/>
          <w:szCs w:val="28"/>
          <w:lang w:eastAsia="en-GB"/>
          <w14:ligatures w14:val="none"/>
        </w:rPr>
        <w:t xml:space="preserve"> </w:t>
      </w:r>
      <w:r w:rsidRPr="007D7BED">
        <w:rPr>
          <w:rFonts w:ascii="Calibri" w:eastAsia="Times New Roman" w:hAnsi="Calibri" w:cs="Calibri"/>
          <w:i/>
          <w:iCs/>
          <w:kern w:val="0"/>
          <w:sz w:val="28"/>
          <w:szCs w:val="28"/>
          <w:lang w:eastAsia="en-GB"/>
          <w14:ligatures w14:val="none"/>
        </w:rPr>
        <w:t>communication factsheet</w:t>
      </w:r>
      <w:r w:rsidRPr="007D7BED">
        <w:rPr>
          <w:rFonts w:ascii="Calibri" w:eastAsia="Times New Roman" w:hAnsi="Calibri" w:cs="Calibri"/>
          <w:kern w:val="0"/>
          <w:sz w:val="28"/>
          <w:szCs w:val="28"/>
          <w:lang w:eastAsia="en-GB"/>
          <w14:ligatures w14:val="none"/>
        </w:rPr>
        <w:t xml:space="preserve">. Available at: </w:t>
      </w:r>
      <w:hyperlink r:id="rId7" w:history="1">
        <w:r w:rsidRPr="007D7BED">
          <w:rPr>
            <w:rFonts w:ascii="Calibri" w:eastAsia="Times New Roman" w:hAnsi="Calibri" w:cs="Calibri"/>
            <w:color w:val="0000FF"/>
            <w:kern w:val="0"/>
            <w:sz w:val="28"/>
            <w:szCs w:val="28"/>
            <w:u w:val="single"/>
            <w:lang w:eastAsia="en-GB"/>
            <w14:ligatures w14:val="none"/>
          </w:rPr>
          <w:t>https://www.cipd.org.uk</w:t>
        </w:r>
      </w:hyperlink>
      <w:r w:rsidRPr="007D7BED">
        <w:rPr>
          <w:rFonts w:ascii="Calibri" w:eastAsia="Times New Roman" w:hAnsi="Calibri" w:cs="Calibri"/>
          <w:kern w:val="0"/>
          <w:sz w:val="28"/>
          <w:szCs w:val="28"/>
          <w:lang w:eastAsia="en-GB"/>
          <w14:ligatures w14:val="none"/>
        </w:rPr>
        <w:t>.</w:t>
      </w:r>
    </w:p>
    <w:p w14:paraId="1E1E7439" w14:textId="77777777" w:rsidR="000F3DDC" w:rsidRPr="007D7BED" w:rsidRDefault="000F3DDC" w:rsidP="000F3DDC">
      <w:pPr>
        <w:spacing w:before="100" w:beforeAutospacing="1" w:after="100" w:afterAutospacing="1" w:line="240" w:lineRule="auto"/>
        <w:jc w:val="both"/>
        <w:rPr>
          <w:rFonts w:ascii="Calibri" w:eastAsia="Times New Roman" w:hAnsi="Calibri" w:cs="Calibri"/>
          <w:kern w:val="0"/>
          <w:sz w:val="28"/>
          <w:szCs w:val="28"/>
          <w:lang w:eastAsia="en-GB"/>
          <w14:ligatures w14:val="none"/>
        </w:rPr>
      </w:pPr>
      <w:r w:rsidRPr="007D7BED">
        <w:rPr>
          <w:rFonts w:ascii="Calibri" w:eastAsia="Times New Roman" w:hAnsi="Calibri" w:cs="Calibri"/>
          <w:kern w:val="0"/>
          <w:sz w:val="28"/>
          <w:szCs w:val="28"/>
          <w:lang w:eastAsia="en-GB"/>
          <w14:ligatures w14:val="none"/>
        </w:rPr>
        <w:t xml:space="preserve">Men, L.R. (2014) 'Strategic internal communication: Transformational leadership, communication channels, and employee satisfaction', </w:t>
      </w:r>
      <w:r w:rsidRPr="007D7BED">
        <w:rPr>
          <w:rFonts w:ascii="Calibri" w:eastAsia="Times New Roman" w:hAnsi="Calibri" w:cs="Calibri"/>
          <w:i/>
          <w:iCs/>
          <w:kern w:val="0"/>
          <w:sz w:val="28"/>
          <w:szCs w:val="28"/>
          <w:lang w:eastAsia="en-GB"/>
          <w14:ligatures w14:val="none"/>
        </w:rPr>
        <w:t>Management Communication Quarterly</w:t>
      </w:r>
      <w:r w:rsidRPr="007D7BED">
        <w:rPr>
          <w:rFonts w:ascii="Calibri" w:eastAsia="Times New Roman" w:hAnsi="Calibri" w:cs="Calibri"/>
          <w:kern w:val="0"/>
          <w:sz w:val="28"/>
          <w:szCs w:val="28"/>
          <w:lang w:eastAsia="en-GB"/>
          <w14:ligatures w14:val="none"/>
        </w:rPr>
        <w:t>, 28(2), pp. 264–284.</w:t>
      </w:r>
    </w:p>
    <w:p w14:paraId="73EF1AFC" w14:textId="77777777" w:rsidR="00977002" w:rsidRDefault="00483874" w:rsidP="000F3DDC">
      <w:pPr>
        <w:spacing w:before="100" w:beforeAutospacing="1" w:after="100" w:afterAutospacing="1" w:line="240" w:lineRule="auto"/>
        <w:jc w:val="both"/>
        <w:rPr>
          <w:rFonts w:ascii="Calibri" w:eastAsia="Times New Roman" w:hAnsi="Calibri" w:cs="Calibri"/>
          <w:kern w:val="0"/>
          <w:sz w:val="28"/>
          <w:szCs w:val="28"/>
          <w:lang w:eastAsia="en-GB"/>
          <w14:ligatures w14:val="none"/>
        </w:rPr>
      </w:pPr>
      <w:r w:rsidRPr="00483874">
        <w:rPr>
          <w:rFonts w:ascii="Calibri" w:eastAsia="Times New Roman" w:hAnsi="Calibri" w:cs="Calibri"/>
          <w:kern w:val="0"/>
          <w:sz w:val="28"/>
          <w:szCs w:val="28"/>
          <w:lang w:eastAsia="en-GB"/>
          <w14:ligatures w14:val="none"/>
        </w:rPr>
        <w:t>Robbins, S.P. and Judge, T.A. (2017) Organizational Behavior.</w:t>
      </w:r>
      <w:r w:rsidR="006424CE">
        <w:rPr>
          <w:rFonts w:ascii="Calibri" w:eastAsia="Times New Roman" w:hAnsi="Calibri" w:cs="Calibri"/>
          <w:kern w:val="0"/>
          <w:sz w:val="28"/>
          <w:szCs w:val="28"/>
          <w:lang w:eastAsia="en-GB"/>
          <w14:ligatures w14:val="none"/>
        </w:rPr>
        <w:t>17</w:t>
      </w:r>
      <w:r w:rsidR="006424CE" w:rsidRPr="006424CE">
        <w:rPr>
          <w:rFonts w:ascii="Calibri" w:eastAsia="Times New Roman" w:hAnsi="Calibri" w:cs="Calibri"/>
          <w:kern w:val="0"/>
          <w:sz w:val="28"/>
          <w:szCs w:val="28"/>
          <w:vertAlign w:val="superscript"/>
          <w:lang w:eastAsia="en-GB"/>
          <w14:ligatures w14:val="none"/>
        </w:rPr>
        <w:t>th</w:t>
      </w:r>
      <w:r w:rsidR="006424CE">
        <w:rPr>
          <w:rFonts w:ascii="Calibri" w:eastAsia="Times New Roman" w:hAnsi="Calibri" w:cs="Calibri"/>
          <w:kern w:val="0"/>
          <w:sz w:val="28"/>
          <w:szCs w:val="28"/>
          <w:lang w:eastAsia="en-GB"/>
          <w14:ligatures w14:val="none"/>
        </w:rPr>
        <w:t xml:space="preserve"> </w:t>
      </w:r>
      <w:proofErr w:type="spellStart"/>
      <w:r w:rsidRPr="00483874">
        <w:rPr>
          <w:rFonts w:ascii="Calibri" w:eastAsia="Times New Roman" w:hAnsi="Calibri" w:cs="Calibri"/>
          <w:kern w:val="0"/>
          <w:sz w:val="28"/>
          <w:szCs w:val="28"/>
          <w:lang w:eastAsia="en-GB"/>
          <w14:ligatures w14:val="none"/>
        </w:rPr>
        <w:t>edn</w:t>
      </w:r>
      <w:proofErr w:type="spellEnd"/>
      <w:r w:rsidRPr="00483874">
        <w:rPr>
          <w:rFonts w:ascii="Calibri" w:eastAsia="Times New Roman" w:hAnsi="Calibri" w:cs="Calibri"/>
          <w:kern w:val="0"/>
          <w:sz w:val="28"/>
          <w:szCs w:val="28"/>
          <w:lang w:eastAsia="en-GB"/>
          <w14:ligatures w14:val="none"/>
        </w:rPr>
        <w:t>. Harlow: Pearson.</w:t>
      </w:r>
    </w:p>
    <w:p w14:paraId="115D8374" w14:textId="6BB4D424" w:rsidR="000F3DDC" w:rsidRPr="007D7BED" w:rsidRDefault="000F3DDC" w:rsidP="000F3DDC">
      <w:pPr>
        <w:spacing w:before="100" w:beforeAutospacing="1" w:after="100" w:afterAutospacing="1" w:line="240" w:lineRule="auto"/>
        <w:jc w:val="both"/>
        <w:rPr>
          <w:rFonts w:ascii="Calibri" w:eastAsia="Times New Roman" w:hAnsi="Calibri" w:cs="Calibri"/>
          <w:kern w:val="0"/>
          <w:sz w:val="28"/>
          <w:szCs w:val="28"/>
          <w:lang w:eastAsia="en-GB"/>
          <w14:ligatures w14:val="none"/>
        </w:rPr>
      </w:pPr>
      <w:r w:rsidRPr="007D7BED">
        <w:rPr>
          <w:rFonts w:ascii="Calibri" w:eastAsia="Times New Roman" w:hAnsi="Calibri" w:cs="Calibri"/>
          <w:kern w:val="0"/>
          <w:sz w:val="28"/>
          <w:szCs w:val="28"/>
          <w:lang w:eastAsia="en-GB"/>
          <w14:ligatures w14:val="none"/>
        </w:rPr>
        <w:t xml:space="preserve">Robbins, S.P. and Judge, T.A. (2023) </w:t>
      </w:r>
      <w:r w:rsidRPr="007D7BED">
        <w:rPr>
          <w:rFonts w:ascii="Calibri" w:eastAsia="Times New Roman" w:hAnsi="Calibri" w:cs="Calibri"/>
          <w:i/>
          <w:iCs/>
          <w:kern w:val="0"/>
          <w:sz w:val="28"/>
          <w:szCs w:val="28"/>
          <w:lang w:eastAsia="en-GB"/>
          <w14:ligatures w14:val="none"/>
        </w:rPr>
        <w:t xml:space="preserve">Organizational </w:t>
      </w:r>
      <w:proofErr w:type="spellStart"/>
      <w:r w:rsidR="00977002" w:rsidRPr="007D7BED">
        <w:rPr>
          <w:rFonts w:ascii="Calibri" w:eastAsia="Times New Roman" w:hAnsi="Calibri" w:cs="Calibri"/>
          <w:i/>
          <w:iCs/>
          <w:kern w:val="0"/>
          <w:sz w:val="28"/>
          <w:szCs w:val="28"/>
          <w:lang w:eastAsia="en-GB"/>
          <w14:ligatures w14:val="none"/>
        </w:rPr>
        <w:t>Behavior</w:t>
      </w:r>
      <w:proofErr w:type="spellEnd"/>
      <w:r w:rsidRPr="007D7BED">
        <w:rPr>
          <w:rFonts w:ascii="Calibri" w:eastAsia="Times New Roman" w:hAnsi="Calibri" w:cs="Calibri"/>
          <w:kern w:val="0"/>
          <w:sz w:val="28"/>
          <w:szCs w:val="28"/>
          <w:lang w:eastAsia="en-GB"/>
          <w14:ligatures w14:val="none"/>
        </w:rPr>
        <w:t>. 19</w:t>
      </w:r>
      <w:r w:rsidR="00A47A47" w:rsidRPr="00A47A47">
        <w:rPr>
          <w:rFonts w:ascii="Calibri" w:eastAsia="Times New Roman" w:hAnsi="Calibri" w:cs="Calibri"/>
          <w:kern w:val="0"/>
          <w:sz w:val="28"/>
          <w:szCs w:val="28"/>
          <w:vertAlign w:val="superscript"/>
          <w:lang w:eastAsia="en-GB"/>
          <w14:ligatures w14:val="none"/>
        </w:rPr>
        <w:t>th</w:t>
      </w:r>
      <w:r w:rsidR="00A47A47">
        <w:rPr>
          <w:rFonts w:ascii="Calibri" w:eastAsia="Times New Roman" w:hAnsi="Calibri" w:cs="Calibri"/>
          <w:kern w:val="0"/>
          <w:sz w:val="28"/>
          <w:szCs w:val="28"/>
          <w:lang w:eastAsia="en-GB"/>
          <w14:ligatures w14:val="none"/>
        </w:rPr>
        <w:t xml:space="preserve"> </w:t>
      </w:r>
      <w:proofErr w:type="spellStart"/>
      <w:r w:rsidRPr="007D7BED">
        <w:rPr>
          <w:rFonts w:ascii="Calibri" w:eastAsia="Times New Roman" w:hAnsi="Calibri" w:cs="Calibri"/>
          <w:kern w:val="0"/>
          <w:sz w:val="28"/>
          <w:szCs w:val="28"/>
          <w:lang w:eastAsia="en-GB"/>
          <w14:ligatures w14:val="none"/>
        </w:rPr>
        <w:t>edn</w:t>
      </w:r>
      <w:proofErr w:type="spellEnd"/>
      <w:r w:rsidRPr="007D7BED">
        <w:rPr>
          <w:rFonts w:ascii="Calibri" w:eastAsia="Times New Roman" w:hAnsi="Calibri" w:cs="Calibri"/>
          <w:kern w:val="0"/>
          <w:sz w:val="28"/>
          <w:szCs w:val="28"/>
          <w:lang w:eastAsia="en-GB"/>
          <w14:ligatures w14:val="none"/>
        </w:rPr>
        <w:t>. Harlow: Pearson.</w:t>
      </w:r>
    </w:p>
    <w:p w14:paraId="53D4484E" w14:textId="77777777" w:rsidR="001A34DA" w:rsidRDefault="001A34DA"/>
    <w:sectPr w:rsidR="001A34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4DA"/>
    <w:rsid w:val="00001039"/>
    <w:rsid w:val="000C0F09"/>
    <w:rsid w:val="000F3DDC"/>
    <w:rsid w:val="0013223C"/>
    <w:rsid w:val="00134E1A"/>
    <w:rsid w:val="001A34DA"/>
    <w:rsid w:val="0020739A"/>
    <w:rsid w:val="00221D77"/>
    <w:rsid w:val="00245F5C"/>
    <w:rsid w:val="002A756F"/>
    <w:rsid w:val="002C6598"/>
    <w:rsid w:val="003162B8"/>
    <w:rsid w:val="00317ED4"/>
    <w:rsid w:val="00353532"/>
    <w:rsid w:val="003D64F7"/>
    <w:rsid w:val="00483874"/>
    <w:rsid w:val="004C30A5"/>
    <w:rsid w:val="00540996"/>
    <w:rsid w:val="00541121"/>
    <w:rsid w:val="00617763"/>
    <w:rsid w:val="006424CE"/>
    <w:rsid w:val="00685603"/>
    <w:rsid w:val="006A660E"/>
    <w:rsid w:val="006B45AC"/>
    <w:rsid w:val="007D7BED"/>
    <w:rsid w:val="007E05F2"/>
    <w:rsid w:val="007E30A5"/>
    <w:rsid w:val="007F602D"/>
    <w:rsid w:val="00833676"/>
    <w:rsid w:val="009301C7"/>
    <w:rsid w:val="00934B5B"/>
    <w:rsid w:val="00937FA1"/>
    <w:rsid w:val="00977002"/>
    <w:rsid w:val="00A10944"/>
    <w:rsid w:val="00A14A83"/>
    <w:rsid w:val="00A47A47"/>
    <w:rsid w:val="00A70846"/>
    <w:rsid w:val="00A95CA5"/>
    <w:rsid w:val="00AC61A2"/>
    <w:rsid w:val="00D35D42"/>
    <w:rsid w:val="00EA48C9"/>
    <w:rsid w:val="00EB0304"/>
    <w:rsid w:val="00F310A2"/>
    <w:rsid w:val="00F70BD9"/>
    <w:rsid w:val="00FE50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318E1"/>
  <w15:chartTrackingRefBased/>
  <w15:docId w15:val="{66BC9CF1-6426-499A-86EC-4A915E64B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34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34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34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34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34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34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34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34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34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34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34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34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34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34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34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34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34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34DA"/>
    <w:rPr>
      <w:rFonts w:eastAsiaTheme="majorEastAsia" w:cstheme="majorBidi"/>
      <w:color w:val="272727" w:themeColor="text1" w:themeTint="D8"/>
    </w:rPr>
  </w:style>
  <w:style w:type="paragraph" w:styleId="Title">
    <w:name w:val="Title"/>
    <w:basedOn w:val="Normal"/>
    <w:next w:val="Normal"/>
    <w:link w:val="TitleChar"/>
    <w:uiPriority w:val="10"/>
    <w:qFormat/>
    <w:rsid w:val="001A34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34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34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34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34DA"/>
    <w:pPr>
      <w:spacing w:before="160"/>
      <w:jc w:val="center"/>
    </w:pPr>
    <w:rPr>
      <w:i/>
      <w:iCs/>
      <w:color w:val="404040" w:themeColor="text1" w:themeTint="BF"/>
    </w:rPr>
  </w:style>
  <w:style w:type="character" w:customStyle="1" w:styleId="QuoteChar">
    <w:name w:val="Quote Char"/>
    <w:basedOn w:val="DefaultParagraphFont"/>
    <w:link w:val="Quote"/>
    <w:uiPriority w:val="29"/>
    <w:rsid w:val="001A34DA"/>
    <w:rPr>
      <w:i/>
      <w:iCs/>
      <w:color w:val="404040" w:themeColor="text1" w:themeTint="BF"/>
    </w:rPr>
  </w:style>
  <w:style w:type="paragraph" w:styleId="ListParagraph">
    <w:name w:val="List Paragraph"/>
    <w:basedOn w:val="Normal"/>
    <w:uiPriority w:val="34"/>
    <w:qFormat/>
    <w:rsid w:val="001A34DA"/>
    <w:pPr>
      <w:ind w:left="720"/>
      <w:contextualSpacing/>
    </w:pPr>
  </w:style>
  <w:style w:type="character" w:styleId="IntenseEmphasis">
    <w:name w:val="Intense Emphasis"/>
    <w:basedOn w:val="DefaultParagraphFont"/>
    <w:uiPriority w:val="21"/>
    <w:qFormat/>
    <w:rsid w:val="001A34DA"/>
    <w:rPr>
      <w:i/>
      <w:iCs/>
      <w:color w:val="0F4761" w:themeColor="accent1" w:themeShade="BF"/>
    </w:rPr>
  </w:style>
  <w:style w:type="paragraph" w:styleId="IntenseQuote">
    <w:name w:val="Intense Quote"/>
    <w:basedOn w:val="Normal"/>
    <w:next w:val="Normal"/>
    <w:link w:val="IntenseQuoteChar"/>
    <w:uiPriority w:val="30"/>
    <w:qFormat/>
    <w:rsid w:val="001A34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34DA"/>
    <w:rPr>
      <w:i/>
      <w:iCs/>
      <w:color w:val="0F4761" w:themeColor="accent1" w:themeShade="BF"/>
    </w:rPr>
  </w:style>
  <w:style w:type="character" w:styleId="IntenseReference">
    <w:name w:val="Intense Reference"/>
    <w:basedOn w:val="DefaultParagraphFont"/>
    <w:uiPriority w:val="32"/>
    <w:qFormat/>
    <w:rsid w:val="001A34D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www.cipd.org.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FB5D19D5245B9409983EC810C9067F8" ma:contentTypeVersion="4" ma:contentTypeDescription="Create a new document." ma:contentTypeScope="" ma:versionID="bc5f200e5227dd4db818e1ed85b3ea2b">
  <xsd:schema xmlns:xsd="http://www.w3.org/2001/XMLSchema" xmlns:xs="http://www.w3.org/2001/XMLSchema" xmlns:p="http://schemas.microsoft.com/office/2006/metadata/properties" xmlns:ns3="b8a14efc-8158-4062-9bc8-f81230b4ef5c" targetNamespace="http://schemas.microsoft.com/office/2006/metadata/properties" ma:root="true" ma:fieldsID="1320b3c746102909d7c9b0624059fb50" ns3:_="">
    <xsd:import namespace="b8a14efc-8158-4062-9bc8-f81230b4ef5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a14efc-8158-4062-9bc8-f81230b4ef5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1A4731-BA40-4FFB-BE79-A0A907E3D488}">
  <ds:schemaRefs>
    <ds:schemaRef ds:uri="http://schemas.microsoft.com/sharepoint/v3/contenttype/forms"/>
  </ds:schemaRefs>
</ds:datastoreItem>
</file>

<file path=customXml/itemProps2.xml><?xml version="1.0" encoding="utf-8"?>
<ds:datastoreItem xmlns:ds="http://schemas.openxmlformats.org/officeDocument/2006/customXml" ds:itemID="{E8765E61-EA88-411A-8AD8-27695A4F3D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a14efc-8158-4062-9bc8-f81230b4e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37BF4E-0C07-43BE-B991-304E70BAD0A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262</Words>
  <Characters>1495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Abul Bashar Bakibillah (2544825)</dc:creator>
  <cp:keywords/>
  <dc:description/>
  <cp:lastModifiedBy>Md Abul Bashar Bakibillah (2544825)</cp:lastModifiedBy>
  <cp:revision>2</cp:revision>
  <dcterms:created xsi:type="dcterms:W3CDTF">2026-08-02T22:33:00Z</dcterms:created>
  <dcterms:modified xsi:type="dcterms:W3CDTF">2026-08-02T22:33:00Z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0x010100AFB5D19D5245B9409983EC810C9067F8</vt:lpwstr>
  </property>
</Properties>
</file>