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103194B9" w:rsidR="00DD5969" w:rsidRPr="0000375B" w:rsidRDefault="00DD5969" w:rsidP="00DD5969">
      <w:pPr>
        <w:spacing w:before="212"/>
        <w:rPr>
          <w:rFonts w:ascii="Arial"/>
          <w:b/>
          <w:sz w:val="48"/>
          <w:szCs w:val="48"/>
          <w:lang w:val="fr-FR"/>
        </w:rPr>
      </w:pPr>
      <w:r w:rsidRPr="0000375B">
        <w:rPr>
          <w:rFonts w:ascii="Arial"/>
          <w:b/>
          <w:sz w:val="48"/>
          <w:szCs w:val="48"/>
          <w:lang w:val="fr-FR"/>
        </w:rPr>
        <w:t>MODULE CODE:</w:t>
      </w:r>
      <w:r w:rsidR="0000375B" w:rsidRPr="0000375B">
        <w:rPr>
          <w:rFonts w:ascii="Arial"/>
          <w:b/>
          <w:sz w:val="48"/>
          <w:szCs w:val="48"/>
          <w:lang w:val="fr-FR"/>
        </w:rPr>
        <w:t>EC</w:t>
      </w:r>
      <w:r w:rsidR="0000375B">
        <w:rPr>
          <w:rFonts w:ascii="Arial"/>
          <w:b/>
          <w:sz w:val="48"/>
          <w:szCs w:val="48"/>
          <w:lang w:val="fr-FR"/>
        </w:rPr>
        <w:t>AD</w:t>
      </w:r>
      <w:r w:rsidR="004B09BF">
        <w:rPr>
          <w:rFonts w:ascii="Arial"/>
          <w:b/>
          <w:sz w:val="48"/>
          <w:szCs w:val="48"/>
          <w:lang w:val="fr-FR"/>
        </w:rPr>
        <w:t>5011</w:t>
      </w:r>
    </w:p>
    <w:p w14:paraId="5051A2D5" w14:textId="77777777" w:rsidR="00347EA1" w:rsidRPr="0000375B" w:rsidRDefault="00347EA1" w:rsidP="00DD5969">
      <w:pPr>
        <w:spacing w:before="212"/>
        <w:rPr>
          <w:rFonts w:ascii="Arial"/>
          <w:b/>
          <w:sz w:val="48"/>
          <w:szCs w:val="48"/>
          <w:lang w:val="fr-FR"/>
        </w:rPr>
      </w:pPr>
    </w:p>
    <w:p w14:paraId="7681432B" w14:textId="2616342E" w:rsidR="00DD5969" w:rsidRPr="00EC0977" w:rsidRDefault="00DD5969" w:rsidP="00DD5969">
      <w:pPr>
        <w:spacing w:before="3"/>
        <w:rPr>
          <w:rFonts w:ascii="Arial"/>
          <w:b/>
          <w:sz w:val="48"/>
          <w:szCs w:val="48"/>
        </w:rPr>
      </w:pPr>
      <w:r w:rsidRPr="00EC0977">
        <w:rPr>
          <w:rFonts w:ascii="Arial"/>
          <w:b/>
          <w:sz w:val="48"/>
          <w:szCs w:val="48"/>
        </w:rPr>
        <w:t>STUDENT NAME:</w:t>
      </w:r>
      <w:r w:rsidR="00B443B2" w:rsidRPr="00EC0977">
        <w:rPr>
          <w:rFonts w:ascii="Arial"/>
          <w:b/>
          <w:sz w:val="48"/>
          <w:szCs w:val="48"/>
        </w:rPr>
        <w:t xml:space="preserve"> Maisie Llewelyn-Davies</w:t>
      </w:r>
    </w:p>
    <w:p w14:paraId="0D16D138" w14:textId="77777777" w:rsidR="00DD5969" w:rsidRPr="00EC0977" w:rsidRDefault="00DD5969" w:rsidP="00DD5969">
      <w:pPr>
        <w:spacing w:before="3"/>
        <w:rPr>
          <w:rFonts w:ascii="Arial"/>
          <w:b/>
          <w:sz w:val="48"/>
          <w:szCs w:val="48"/>
        </w:rPr>
      </w:pPr>
    </w:p>
    <w:p w14:paraId="18107AFF" w14:textId="7649486A"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B443B2">
        <w:rPr>
          <w:rFonts w:ascii="Arial"/>
          <w:b/>
          <w:sz w:val="48"/>
          <w:szCs w:val="48"/>
        </w:rPr>
        <w:t xml:space="preserve"> 2304024</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t>AI Acknowledgement</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48280710" w14:textId="6AA23995" w:rsidR="00E243A8" w:rsidRPr="00C2550A" w:rsidRDefault="00E243A8" w:rsidP="00DD5969">
      <w:pPr>
        <w:rPr>
          <w:b/>
          <w:bCs/>
        </w:rPr>
      </w:pPr>
      <w:r w:rsidRPr="00C2550A">
        <w:rPr>
          <w:b/>
          <w:bCs/>
        </w:rPr>
        <w:t>OR:</w:t>
      </w:r>
    </w:p>
    <w:p w14:paraId="35F8404C" w14:textId="77777777" w:rsidR="00E243A8" w:rsidRDefault="00E243A8" w:rsidP="00DD5969"/>
    <w:p w14:paraId="44C358F6" w14:textId="2F047CE5" w:rsidR="00DD5969" w:rsidRPr="00DD5969" w:rsidRDefault="00DD5969" w:rsidP="00DD5969">
      <w:r w:rsidRPr="00DD5969">
        <w:t xml:space="preserve">I acknowledge the use of [AI Tool] [(AI Tool </w:t>
      </w:r>
      <w:proofErr w:type="spellStart"/>
      <w:r w:rsidRPr="00DD5969">
        <w:t>url</w:t>
      </w:r>
      <w:proofErr w:type="spellEnd"/>
      <w:r w:rsidRPr="00DD5969">
        <w:t xml:space="preserve">)] on [Date] to [Purpose my work]. I used the prompt(s): </w:t>
      </w:r>
    </w:p>
    <w:p w14:paraId="1AC4C1C5" w14:textId="7BCDB2DF" w:rsidR="003E7A78" w:rsidRPr="005653DB" w:rsidRDefault="0061636C" w:rsidP="003E7A78">
      <w:pPr>
        <w:pStyle w:val="ListParagraph"/>
        <w:numPr>
          <w:ilvl w:val="0"/>
          <w:numId w:val="1"/>
        </w:numPr>
      </w:pPr>
      <w:r w:rsidRPr="005653DB">
        <w:t xml:space="preserve">Grammarly </w:t>
      </w:r>
      <w:r w:rsidR="00EA1B9C">
        <w:t>(</w:t>
      </w:r>
      <w:hyperlink r:id="rId9" w:history="1">
        <w:r w:rsidR="00EA1B9C" w:rsidRPr="00A93C14">
          <w:rPr>
            <w:rStyle w:val="Hyperlink"/>
          </w:rPr>
          <w:t>https://www.grammarly.com</w:t>
        </w:r>
      </w:hyperlink>
      <w:r w:rsidR="00EA1B9C">
        <w:t xml:space="preserve">) </w:t>
      </w:r>
      <w:r w:rsidR="000B3AE7" w:rsidRPr="005653DB">
        <w:t>on 20/03/2025</w:t>
      </w:r>
      <w:r w:rsidR="00DD5969" w:rsidRPr="005653DB">
        <w:t xml:space="preserve"> </w:t>
      </w:r>
      <w:r w:rsidR="003E7A78" w:rsidRPr="005653DB">
        <w:t>using the prompts:</w:t>
      </w:r>
    </w:p>
    <w:p w14:paraId="15389F66" w14:textId="510A7F5C" w:rsidR="00DD5969" w:rsidRPr="005653DB" w:rsidRDefault="003E7A78" w:rsidP="003E7A78">
      <w:pPr>
        <w:ind w:left="360"/>
      </w:pPr>
      <w:r w:rsidRPr="005653DB">
        <w:t xml:space="preserve"> </w:t>
      </w:r>
      <w:r w:rsidRPr="005653DB">
        <w:t>Please check the following text for readability, grammar and syntax.</w:t>
      </w:r>
    </w:p>
    <w:p w14:paraId="35F2F4DA" w14:textId="6D38A8EA" w:rsidR="00DD5969" w:rsidRPr="005653DB" w:rsidRDefault="00797F30" w:rsidP="00930184">
      <w:pPr>
        <w:pStyle w:val="ListParagraph"/>
        <w:numPr>
          <w:ilvl w:val="0"/>
          <w:numId w:val="1"/>
        </w:numPr>
      </w:pPr>
      <w:r w:rsidRPr="005653DB">
        <w:t>Chat GPT for research</w:t>
      </w:r>
      <w:r w:rsidR="00A27F0C">
        <w:t xml:space="preserve"> (</w:t>
      </w:r>
      <w:r w:rsidR="00FD1F02" w:rsidRPr="00FD1F02">
        <w:t>https://chatgpt.com</w:t>
      </w:r>
      <w:r w:rsidR="00FD1F02">
        <w:t>)</w:t>
      </w:r>
      <w:r w:rsidRPr="005653DB">
        <w:t xml:space="preserve"> </w:t>
      </w:r>
      <w:r w:rsidR="00176170" w:rsidRPr="005653DB">
        <w:t>10/03/2025</w:t>
      </w:r>
      <w:r w:rsidR="00930184" w:rsidRPr="005653DB">
        <w:t xml:space="preserve"> using the prompts: </w:t>
      </w:r>
    </w:p>
    <w:p w14:paraId="6F73D9C6" w14:textId="7578968F" w:rsidR="00930184" w:rsidRPr="005653DB" w:rsidRDefault="0010134F" w:rsidP="00930184">
      <w:pPr>
        <w:pStyle w:val="ListParagraph"/>
      </w:pPr>
      <w:r w:rsidRPr="005653DB">
        <w:t xml:space="preserve">Which theorists </w:t>
      </w:r>
      <w:r w:rsidR="005653DB" w:rsidRPr="005653DB">
        <w:t xml:space="preserve">talk about language development </w:t>
      </w:r>
    </w:p>
    <w:p w14:paraId="4008D193" w14:textId="77777777" w:rsidR="00E243A8" w:rsidRDefault="00DD5969" w:rsidP="00DD5969">
      <w:r w:rsidRPr="00DD5969">
        <w:t xml:space="preserve">I confirm that I have not presented any AI generated text as my own work. </w:t>
      </w:r>
    </w:p>
    <w:p w14:paraId="790AB640" w14:textId="11AE8881" w:rsidR="00E10797" w:rsidRDefault="00DD5969" w:rsidP="00DD5969">
      <w:r w:rsidRPr="00DD5969">
        <w:t xml:space="preserve">I confirm </w:t>
      </w:r>
      <w:r w:rsidR="00E243A8">
        <w:t xml:space="preserve">that </w:t>
      </w:r>
      <w:r w:rsidRPr="00DD5969">
        <w:t xml:space="preserve">I have copies of my drafts, notes, and other resources I used before and after the use of AI tools which I may be asked to provide in evidence. </w:t>
      </w:r>
    </w:p>
    <w:p w14:paraId="66DB19BA" w14:textId="77777777" w:rsidR="0000375B" w:rsidRDefault="0000375B">
      <w:pPr>
        <w:rPr>
          <w:sz w:val="16"/>
          <w:szCs w:val="16"/>
        </w:rPr>
      </w:pPr>
    </w:p>
    <w:p w14:paraId="5154171D" w14:textId="77777777" w:rsidR="0000375B" w:rsidRDefault="0000375B">
      <w:pPr>
        <w:rPr>
          <w:b/>
          <w:bCs/>
        </w:rPr>
      </w:pPr>
      <w:r w:rsidRPr="0000375B">
        <w:rPr>
          <w:b/>
          <w:bCs/>
        </w:rPr>
        <w:t>Targets from my previous assignment</w:t>
      </w:r>
    </w:p>
    <w:p w14:paraId="17A7A376" w14:textId="77777777" w:rsidR="0000375B" w:rsidRDefault="0000375B">
      <w:pPr>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00375B" w14:paraId="0DC71ABF" w14:textId="77777777" w:rsidTr="0000375B">
        <w:tc>
          <w:tcPr>
            <w:tcW w:w="4508" w:type="dxa"/>
          </w:tcPr>
          <w:p w14:paraId="52EB84A3" w14:textId="77777777" w:rsidR="0000375B" w:rsidRDefault="0000375B" w:rsidP="00DD5969">
            <w:pPr>
              <w:rPr>
                <w:sz w:val="16"/>
                <w:szCs w:val="16"/>
              </w:rPr>
            </w:pPr>
          </w:p>
          <w:p w14:paraId="76BEE28D" w14:textId="029B0A8A" w:rsidR="0000375B" w:rsidRDefault="009C0C33" w:rsidP="00DD5969">
            <w:pPr>
              <w:rPr>
                <w:sz w:val="16"/>
                <w:szCs w:val="16"/>
              </w:rPr>
            </w:pPr>
            <w:r w:rsidRPr="009C0C33">
              <w:rPr>
                <w:sz w:val="16"/>
                <w:szCs w:val="16"/>
              </w:rPr>
              <w:t> Read even more relevant and peer reviewed books and journal articles as well as websites when researching.  </w:t>
            </w:r>
          </w:p>
          <w:p w14:paraId="0EDC9850" w14:textId="77777777" w:rsidR="0000375B" w:rsidRDefault="0000375B" w:rsidP="00DD5969">
            <w:pPr>
              <w:rPr>
                <w:sz w:val="16"/>
                <w:szCs w:val="16"/>
              </w:rPr>
            </w:pPr>
          </w:p>
        </w:tc>
        <w:tc>
          <w:tcPr>
            <w:tcW w:w="4508" w:type="dxa"/>
          </w:tcPr>
          <w:p w14:paraId="3FCBF01B" w14:textId="1CE24575" w:rsidR="0000375B" w:rsidRDefault="00DE45F1" w:rsidP="00DD5969">
            <w:pPr>
              <w:rPr>
                <w:sz w:val="16"/>
                <w:szCs w:val="16"/>
              </w:rPr>
            </w:pPr>
            <w:r>
              <w:rPr>
                <w:sz w:val="16"/>
                <w:szCs w:val="16"/>
              </w:rPr>
              <w:t xml:space="preserve">I was conscious to use more relevant </w:t>
            </w:r>
            <w:r w:rsidR="00CA483D">
              <w:rPr>
                <w:sz w:val="16"/>
                <w:szCs w:val="16"/>
              </w:rPr>
              <w:t xml:space="preserve">sources to back my points and support my research. </w:t>
            </w:r>
          </w:p>
        </w:tc>
      </w:tr>
      <w:tr w:rsidR="0000375B" w14:paraId="2411A5A2" w14:textId="77777777" w:rsidTr="0000375B">
        <w:tc>
          <w:tcPr>
            <w:tcW w:w="4508" w:type="dxa"/>
          </w:tcPr>
          <w:p w14:paraId="4A120529" w14:textId="77777777" w:rsidR="0000375B" w:rsidRDefault="0000375B" w:rsidP="00DD5969">
            <w:pPr>
              <w:rPr>
                <w:sz w:val="16"/>
                <w:szCs w:val="16"/>
              </w:rPr>
            </w:pPr>
          </w:p>
          <w:p w14:paraId="73ED8D37" w14:textId="40A28F1F" w:rsidR="0000375B" w:rsidRDefault="0003205C" w:rsidP="00DD5969">
            <w:pPr>
              <w:rPr>
                <w:sz w:val="16"/>
                <w:szCs w:val="16"/>
              </w:rPr>
            </w:pPr>
            <w:r w:rsidRPr="0003205C">
              <w:rPr>
                <w:sz w:val="16"/>
                <w:szCs w:val="16"/>
              </w:rPr>
              <w:t>Continue to synthesise research into your presentations to aid the support of your key points.</w:t>
            </w:r>
          </w:p>
          <w:p w14:paraId="2A59CA2F" w14:textId="77777777" w:rsidR="0000375B" w:rsidRDefault="0000375B" w:rsidP="00DD5969">
            <w:pPr>
              <w:rPr>
                <w:sz w:val="16"/>
                <w:szCs w:val="16"/>
              </w:rPr>
            </w:pPr>
          </w:p>
        </w:tc>
        <w:tc>
          <w:tcPr>
            <w:tcW w:w="4508" w:type="dxa"/>
          </w:tcPr>
          <w:p w14:paraId="51AE3AC6" w14:textId="656DEC0E" w:rsidR="0000375B" w:rsidRDefault="00B757D7" w:rsidP="00DD5969">
            <w:pPr>
              <w:rPr>
                <w:sz w:val="16"/>
                <w:szCs w:val="16"/>
              </w:rPr>
            </w:pPr>
            <w:r>
              <w:rPr>
                <w:sz w:val="16"/>
                <w:szCs w:val="16"/>
              </w:rPr>
              <w:t xml:space="preserve">I have gathered and </w:t>
            </w:r>
            <w:r w:rsidR="007F2689">
              <w:rPr>
                <w:sz w:val="16"/>
                <w:szCs w:val="16"/>
              </w:rPr>
              <w:t xml:space="preserve">integrated more relevant sources into my work to back up my points. </w:t>
            </w:r>
          </w:p>
        </w:tc>
      </w:tr>
      <w:tr w:rsidR="0000375B" w14:paraId="7E9C0FF5" w14:textId="77777777" w:rsidTr="0000375B">
        <w:tc>
          <w:tcPr>
            <w:tcW w:w="4508" w:type="dxa"/>
          </w:tcPr>
          <w:p w14:paraId="31E1404E" w14:textId="77777777" w:rsidR="0000375B" w:rsidRDefault="0000375B" w:rsidP="00DD5969">
            <w:pPr>
              <w:rPr>
                <w:sz w:val="16"/>
                <w:szCs w:val="16"/>
              </w:rPr>
            </w:pPr>
          </w:p>
          <w:p w14:paraId="49C39DFD" w14:textId="0B9E0B64" w:rsidR="0000375B" w:rsidRDefault="0003205C" w:rsidP="00DD5969">
            <w:pPr>
              <w:rPr>
                <w:sz w:val="16"/>
                <w:szCs w:val="16"/>
              </w:rPr>
            </w:pPr>
            <w:r w:rsidRPr="0003205C">
              <w:rPr>
                <w:sz w:val="16"/>
                <w:szCs w:val="16"/>
              </w:rPr>
              <w:t>Continue to develop a critical approach throughout, offering the opposing view whenever possible.</w:t>
            </w:r>
          </w:p>
          <w:p w14:paraId="540BFA50" w14:textId="77777777" w:rsidR="0000375B" w:rsidRDefault="0000375B" w:rsidP="00DD5969">
            <w:pPr>
              <w:rPr>
                <w:sz w:val="16"/>
                <w:szCs w:val="16"/>
              </w:rPr>
            </w:pPr>
          </w:p>
        </w:tc>
        <w:tc>
          <w:tcPr>
            <w:tcW w:w="4508" w:type="dxa"/>
          </w:tcPr>
          <w:p w14:paraId="6A8EAD52" w14:textId="28EDBFB0" w:rsidR="0000375B" w:rsidRDefault="00FB3C7A" w:rsidP="00DD5969">
            <w:pPr>
              <w:rPr>
                <w:sz w:val="16"/>
                <w:szCs w:val="16"/>
              </w:rPr>
            </w:pPr>
            <w:r>
              <w:rPr>
                <w:sz w:val="16"/>
                <w:szCs w:val="16"/>
              </w:rPr>
              <w:t xml:space="preserve">I have critically evaluated my intervention method. </w:t>
            </w: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090E061" w:rsidR="0000375B" w:rsidRDefault="0000375B">
      <w:pPr>
        <w:rPr>
          <w:sz w:val="16"/>
          <w:szCs w:val="16"/>
        </w:rPr>
      </w:pPr>
      <w:r>
        <w:rPr>
          <w:sz w:val="16"/>
          <w:szCs w:val="16"/>
        </w:rPr>
        <w:br w:type="page"/>
      </w:r>
    </w:p>
    <w:p w14:paraId="7CE8016E" w14:textId="7E23BF47" w:rsidR="000241A9" w:rsidRPr="00294EFA" w:rsidRDefault="004B09BF" w:rsidP="004B09BF">
      <w:pPr>
        <w:rPr>
          <w:rFonts w:ascii="Arial" w:hAnsi="Arial" w:cs="Arial"/>
          <w:b/>
          <w:bCs/>
        </w:rPr>
      </w:pPr>
      <w:r w:rsidRPr="004B09BF">
        <w:rPr>
          <w:rFonts w:ascii="Arial" w:hAnsi="Arial" w:cs="Arial"/>
          <w:b/>
          <w:bCs/>
        </w:rPr>
        <w:lastRenderedPageBreak/>
        <w:t>Choose an intervention that supports the learning and development of a pupil / group of pupils. Reflect critically on its potential and the possible challenges that may arise.</w:t>
      </w:r>
    </w:p>
    <w:p w14:paraId="1A77CA48" w14:textId="77777777" w:rsidR="00504F4D" w:rsidRPr="00504F4D" w:rsidRDefault="00504F4D" w:rsidP="00504F4D">
      <w:pPr>
        <w:ind w:firstLine="720"/>
        <w:rPr>
          <w:rFonts w:ascii="Arial" w:hAnsi="Arial" w:cs="Arial"/>
          <w:sz w:val="22"/>
          <w:szCs w:val="22"/>
        </w:rPr>
      </w:pPr>
      <w:r w:rsidRPr="00504F4D">
        <w:rPr>
          <w:rFonts w:ascii="Arial" w:hAnsi="Arial" w:cs="Arial"/>
          <w:sz w:val="22"/>
          <w:szCs w:val="22"/>
        </w:rPr>
        <w:t>Inclusivity within education is a crucial pillar in today’s diverse society, creating a holistic approach to teaching that allows differences among one another to be acknowledged and supported (Portobello Institute, 2024). It is important to recognise differences in learning styles and needs among learners. Many researchers have found that various learning styles exist and that educators must accompany each learner based on their learning style. In the book, Understanding Learning Styles (Allen et al.), learning styles are described as a “preferred way of thinking, processing, and understanding information” (Wilfrid Laurier University). However, some learners may need more support with their learning than others.  As stated on the Government website, all children are entitled to high-quality education encouraging learners to reach their full potential and learning outcomes. Some learners may need more time in an area of learning and may not grasp concepts the same way as other learners. This is when different teaching styles and interventions are put in place to suit the needs of the learner. Areas of development for learners should be recognised at an early stage so that they can receive early support to create opportunities for them to develop and overcome these additional needs (Department for Education, 2021).  According to the Welsh Government website, the term Additional Learning Needs (ALN) is used to recognise the various and intricate demands of students and to demonstrate a more holistic strategy for addressing each learner’s needs (Welsh Government, n.d.). For this assignment, I aim to identify and critically evaluate an intervention strategy to support learners with ALN, focusing on Jac, a Year 5 student at a mainstream primary school. Jac has been given a pseudonym to maintain anonymity, following BERA guidelines (BERA, 2024). Nine-year-old Jac is a positive and determined student who enjoys learning, especially maths and P.E. The class teacher has created a one-page profile (appendix 1) for Jac to show his strengths and weaknesses holistically, breaking down each area of development. From his one-page profile, it has been recognised that Jac struggles with his Language, Literacy and Communication (LLC) and can have his confidence affected when he doesn’t understand what he is reading or writing, making him disassociate from the task. Jac is currently at Progression Step 2 for LLC, which typically includes learners ages five to eight.  For these reasons, the most suitable intervention strategy to support Jac might be Read, Write, Inc: Fresh Start, an intervention that is suited for Jac’s age and will address his needs accordingly. Fresh Start is a structured phonics program designed to help struggling readers aged 9 to 13 and beyond improve their reading skills (Miskin, 2025a).</w:t>
      </w:r>
    </w:p>
    <w:p w14:paraId="0097F78A" w14:textId="77777777" w:rsidR="00504F4D" w:rsidRPr="00504F4D" w:rsidRDefault="00504F4D" w:rsidP="00504F4D">
      <w:pPr>
        <w:ind w:firstLine="720"/>
        <w:rPr>
          <w:rFonts w:ascii="Arial" w:hAnsi="Arial" w:cs="Arial"/>
          <w:sz w:val="22"/>
          <w:szCs w:val="22"/>
        </w:rPr>
      </w:pPr>
      <w:r w:rsidRPr="00504F4D">
        <w:rPr>
          <w:rFonts w:ascii="Arial" w:hAnsi="Arial" w:cs="Arial"/>
          <w:sz w:val="22"/>
          <w:szCs w:val="22"/>
        </w:rPr>
        <w:t xml:space="preserve">To fully understand the role of intervention strategies, we must first know and understand how children develop and progress and the theories underpinning these ideas. According to the University of Nottingham, child development refers to the continuous process of change that occurs as a child grows, spanning from conception to adulthood. Development encompasses physical, intellectual, linguistic, emotional, and social growth, with each aspect influencing the others. Various factors influence the rate and nature of a child's development. These include biological tendencies as well as external influences such as family environment, societal norms, economic conditions, health, and cultural background. Consequently, aspects such as nutrition, financial stability, parenting </w:t>
      </w:r>
      <w:r w:rsidRPr="00504F4D">
        <w:rPr>
          <w:rFonts w:ascii="Arial" w:hAnsi="Arial" w:cs="Arial"/>
          <w:sz w:val="22"/>
          <w:szCs w:val="22"/>
        </w:rPr>
        <w:lastRenderedPageBreak/>
        <w:t xml:space="preserve">approaches, education, and peer interactions play a crucial role in shaping a child’s overall growth and progression (The University of Nottingham, 2020). </w:t>
      </w:r>
    </w:p>
    <w:p w14:paraId="61001244" w14:textId="77777777" w:rsidR="00504F4D" w:rsidRPr="00504F4D" w:rsidRDefault="00504F4D" w:rsidP="00504F4D">
      <w:pPr>
        <w:rPr>
          <w:rFonts w:ascii="Arial" w:hAnsi="Arial" w:cs="Arial"/>
          <w:sz w:val="22"/>
          <w:szCs w:val="22"/>
        </w:rPr>
      </w:pPr>
      <w:r w:rsidRPr="00504F4D">
        <w:rPr>
          <w:rFonts w:ascii="Arial" w:hAnsi="Arial" w:cs="Arial"/>
          <w:sz w:val="22"/>
          <w:szCs w:val="22"/>
        </w:rPr>
        <w:t xml:space="preserve">              Constructivist theorist Piaget suggests that children learn through processes called assimilation and accommodation. Piaget popularised the ideas of assimilation and accommodation, which he used extensively in his Theory of Cognitive Development (1952). Assimilation is the process of incorporating new information into an existing schema, which Piaget describes as a mental framework for understanding the world, without changing it completely. Accommodation is the process of adapting schemas when new information challenges existing schemas, creating deeper learning and understanding (Paris et al., 2021). According to Cherry (2024), Piaget’s theory of cognitive development entails children learning in four phases, consisting of the sensorimotor stage (birth to two years old), the pre-operational stage (two to seven years old), the concrete operational stage (seven to eleven years old), and the formal operational stage (eleven+ years old). Jac is currently in the concrete operational stage, meaning he should be beginning to develop the ability to think logically about their experiences, allowing him to organize, analyse, and articulate his understanding of events. As children conduct experiments, make observations, and gain knowledge about the world, Piaget believed that they actively participate in their learning process by constantly building on their prior knowledge, acquiring new information, and modifying their preconceived notions considering new information as they engage with the world (Cherry, 2024). In </w:t>
      </w:r>
      <w:r w:rsidRPr="00504F4D">
        <w:rPr>
          <w:rFonts w:ascii="Arial" w:hAnsi="Arial" w:cs="Arial"/>
          <w:i/>
          <w:iCs/>
          <w:sz w:val="22"/>
          <w:szCs w:val="22"/>
        </w:rPr>
        <w:t>Child Development</w:t>
      </w:r>
      <w:r w:rsidRPr="00504F4D">
        <w:rPr>
          <w:rFonts w:ascii="Arial" w:hAnsi="Arial" w:cs="Arial"/>
          <w:sz w:val="22"/>
          <w:szCs w:val="22"/>
        </w:rPr>
        <w:t xml:space="preserve">, it states that Piaget emphasized the significance of active learning, rather than passive observation, a perspective that continues to influence many educators and practitioners today (Doherty and Hughes, 2014, pg. 38-40). </w:t>
      </w:r>
    </w:p>
    <w:p w14:paraId="5AC9B031" w14:textId="77777777" w:rsidR="00504F4D" w:rsidRPr="00504F4D" w:rsidRDefault="00504F4D" w:rsidP="00504F4D">
      <w:pPr>
        <w:ind w:firstLine="720"/>
        <w:rPr>
          <w:rFonts w:ascii="Arial" w:hAnsi="Arial" w:cs="Arial"/>
          <w:sz w:val="22"/>
          <w:szCs w:val="22"/>
        </w:rPr>
      </w:pPr>
      <w:r w:rsidRPr="00504F4D">
        <w:rPr>
          <w:rFonts w:ascii="Arial" w:hAnsi="Arial" w:cs="Arial"/>
          <w:sz w:val="22"/>
          <w:szCs w:val="22"/>
        </w:rPr>
        <w:t xml:space="preserve">In line with Piaget’s work, Vygotsky also argues that children play a significant role in their development, however, they have differing views on how cognition develops. Unlike Piaget, Vygotsky asserted that learning happens before the development of cognition and that the culture surrounding learners has a significant influence on this process (PhD, 2022). Vygotsky believed that learning occurs through interactions with what he called “more knowledgeable others” and is the process of gaining knowledge, beliefs, and problem-solving skills. By having interactions with a more knowledgeable other (MKO), learners make more sense of the information they encounter, making the learning process fundamentally a social process. By relying on others, learners have a better understanding of the world, meaning that social learning precedes individual development and is unique to each learner (PhD, 2022). Furthermore, in the book </w:t>
      </w:r>
      <w:r w:rsidRPr="00504F4D">
        <w:rPr>
          <w:rFonts w:ascii="Arial" w:hAnsi="Arial" w:cs="Arial"/>
          <w:i/>
          <w:iCs/>
          <w:sz w:val="22"/>
          <w:szCs w:val="22"/>
        </w:rPr>
        <w:t>Vygotsky's Educational Theory in Cultural Context,</w:t>
      </w:r>
      <w:r w:rsidRPr="00504F4D">
        <w:rPr>
          <w:rFonts w:ascii="Arial" w:hAnsi="Arial" w:cs="Arial"/>
          <w:sz w:val="22"/>
          <w:szCs w:val="22"/>
        </w:rPr>
        <w:t xml:space="preserve"> Vygotsky’s Zone of Proximal Development (ZPD) describes how learners exceed their current abilities through social interaction. The ZPD shows the difference between what a learner can do independently and what they can achieve with an MKO. MKOs, who can be peers, are central to this process as they help guide the learning process (</w:t>
      </w:r>
      <w:proofErr w:type="spellStart"/>
      <w:r w:rsidRPr="00504F4D">
        <w:rPr>
          <w:rFonts w:ascii="Arial" w:hAnsi="Arial" w:cs="Arial"/>
          <w:sz w:val="22"/>
          <w:szCs w:val="22"/>
        </w:rPr>
        <w:t>Kozulin</w:t>
      </w:r>
      <w:proofErr w:type="spellEnd"/>
      <w:r w:rsidRPr="00504F4D">
        <w:rPr>
          <w:rFonts w:ascii="Arial" w:hAnsi="Arial" w:cs="Arial"/>
          <w:sz w:val="22"/>
          <w:szCs w:val="22"/>
        </w:rPr>
        <w:t xml:space="preserve">, 2003, p.g.3). </w:t>
      </w:r>
    </w:p>
    <w:p w14:paraId="067925EA" w14:textId="77777777" w:rsidR="00504F4D" w:rsidRPr="00504F4D" w:rsidRDefault="00504F4D" w:rsidP="00504F4D">
      <w:pPr>
        <w:ind w:firstLine="720"/>
        <w:rPr>
          <w:rFonts w:ascii="Arial" w:hAnsi="Arial" w:cs="Arial"/>
          <w:sz w:val="22"/>
          <w:szCs w:val="22"/>
        </w:rPr>
      </w:pPr>
      <w:r w:rsidRPr="00504F4D">
        <w:rPr>
          <w:rFonts w:ascii="Arial" w:hAnsi="Arial" w:cs="Arial"/>
          <w:sz w:val="22"/>
          <w:szCs w:val="22"/>
        </w:rPr>
        <w:t xml:space="preserve">According to Dastous, in contrast to Vygotsky, Bruner argued that the most effective way children learn is through discovering information independently, putting less importance on instructional dialogue. However, Bruner agreed with Vygotsky that learning takes place in a social context and viewed the teacher as a key facilitator in the learning process (Dastous, 2004). Bruner theorised that the Spiral Curriculum is the most effective method of teaching and learning. This refers to a curriculum where key concepts are repeatedly revisited, each time with deepening depth and difficulty, reinforcing previous learning and building on prior knowledge (Main, 2022). Bruner also supported Vygotsky’s idea of working within a child’s </w:t>
      </w:r>
      <w:r w:rsidRPr="00504F4D">
        <w:rPr>
          <w:rFonts w:ascii="Arial" w:hAnsi="Arial" w:cs="Arial"/>
          <w:sz w:val="22"/>
          <w:szCs w:val="22"/>
        </w:rPr>
        <w:lastRenderedPageBreak/>
        <w:t xml:space="preserve">ZPD, highlighting that learning is most effective when educators recognise the child’s potential for learning and provide opportunities to enhance their abilities and knowledge. Bruner underlined the importance of scaffolding, where educators should adjust their learning experience, modify the level of independence allowed and offer cues to the child to enhance their learning (Talip </w:t>
      </w:r>
      <w:proofErr w:type="spellStart"/>
      <w:r w:rsidRPr="00504F4D">
        <w:rPr>
          <w:rFonts w:ascii="Arial" w:hAnsi="Arial" w:cs="Arial"/>
          <w:sz w:val="22"/>
          <w:szCs w:val="22"/>
        </w:rPr>
        <w:t>Gonulal</w:t>
      </w:r>
      <w:proofErr w:type="spellEnd"/>
      <w:r w:rsidRPr="00504F4D">
        <w:rPr>
          <w:rFonts w:ascii="Arial" w:hAnsi="Arial" w:cs="Arial"/>
          <w:sz w:val="22"/>
          <w:szCs w:val="22"/>
        </w:rPr>
        <w:t xml:space="preserve"> and Loewen, 2018). Bruner’s theories can be seen as an effective integration of Vygotsky’s and Piaget’s ideas (Hodgekiss, 2023). </w:t>
      </w:r>
    </w:p>
    <w:p w14:paraId="70B03AE0" w14:textId="77777777" w:rsidR="00504F4D" w:rsidRPr="00504F4D" w:rsidRDefault="00504F4D" w:rsidP="00504F4D">
      <w:pPr>
        <w:ind w:firstLine="720"/>
        <w:rPr>
          <w:rFonts w:ascii="Arial" w:hAnsi="Arial" w:cs="Arial"/>
          <w:sz w:val="22"/>
          <w:szCs w:val="22"/>
        </w:rPr>
      </w:pPr>
      <w:r w:rsidRPr="00504F4D">
        <w:rPr>
          <w:rFonts w:ascii="Arial" w:hAnsi="Arial" w:cs="Arial"/>
          <w:sz w:val="22"/>
          <w:szCs w:val="22"/>
        </w:rPr>
        <w:t>Bruner’s ideas have had a great influence on the development of the New Curriculum for Wales. In the Curriculum for Wales, 27 mandatory statements of What Matters were introduced, forming the foundation of children’s learning and progression. By exploring key ideas and principles within the statements, learners further develop their understanding.  Educators design their learning curriculum to support a progressively deeper application of these concepts. Furthermore, mandatory principles of progression are embedded into the Curriculum for Wales. These principles illustrate the ways students advance in their education and support the four purposes, meaning progression is incorporated into learning and teaching and should be the focus in schools when designing their curriculum. Progression is further reinforced by descriptions of learning, guiding how learners should advance in each statement of What Matters as they proceed through the continuum of learning. These are structured into five progression steps, acting as reference points for the pace of development. They are not expected as isolated tasks, activities, or assessment criteria and each learner varies in the rate they progress through them. Progression is monitored through assessment, enabling educators to effectively plan teaching and learning (Welsh Government, 2024).</w:t>
      </w:r>
    </w:p>
    <w:p w14:paraId="33CF9E69" w14:textId="77777777" w:rsidR="00504F4D" w:rsidRPr="00504F4D" w:rsidRDefault="00504F4D" w:rsidP="00504F4D">
      <w:pPr>
        <w:rPr>
          <w:rFonts w:ascii="Arial" w:hAnsi="Arial" w:cs="Arial"/>
          <w:sz w:val="22"/>
          <w:szCs w:val="22"/>
        </w:rPr>
      </w:pPr>
      <w:r w:rsidRPr="00504F4D">
        <w:rPr>
          <w:rFonts w:ascii="Arial" w:hAnsi="Arial" w:cs="Arial"/>
          <w:sz w:val="22"/>
          <w:szCs w:val="22"/>
        </w:rPr>
        <w:t xml:space="preserve">            According to Hawthorne (2023), interventions in educational settings refer to targeted teaching sessions that differ from standard teaching practices. These sessions can be delivered one-on-one or in small groups, depending on the needs of the students. The intervention’s objectives are carefully designed by a teacher or teaching assistant to address specific areas requiring support (Hawthorne, 2023). The Welsh Government, in September of 2021, implemented the ALN system which has since been gradually rolled out across Wales, replacing the Special Education Needs System (SEN). This new system was created to support children and young people, aged up to twenty-five years old, with ALN. As part of the Curriculum for Wales, schools and colleges have been offered more flexibility in teaching strategies, allowing children’s individual needs to be met and breaking barriers preventing educational opportunities for learners (Welsh Government, 2024). </w:t>
      </w:r>
    </w:p>
    <w:p w14:paraId="3EFCDF83" w14:textId="77777777" w:rsidR="00504F4D" w:rsidRPr="00504F4D" w:rsidRDefault="00504F4D" w:rsidP="00504F4D">
      <w:pPr>
        <w:rPr>
          <w:rFonts w:ascii="Arial" w:hAnsi="Arial" w:cs="Arial"/>
          <w:sz w:val="22"/>
          <w:szCs w:val="22"/>
        </w:rPr>
      </w:pPr>
      <w:r w:rsidRPr="00504F4D">
        <w:rPr>
          <w:rFonts w:ascii="Arial" w:hAnsi="Arial" w:cs="Arial"/>
          <w:sz w:val="22"/>
          <w:szCs w:val="22"/>
        </w:rPr>
        <w:t xml:space="preserve">            From background research and experiences within placement, I find that it is evident that Jac would benefit from extra support with his LLC through intervention strategies.  Jac is performing at a lower level than most of his classmates in reading and writing, as he is still on the lower end of progression step 2 in this area. This delay can also affect his other areas of learning and experience such as humanities which can involve significant reading and writing skills. As well as his academic studies, Jac’s self-esteem and motivation are also affected by his slower progress, causing him to sometimes feel frustrated during tasks and a lack of confidence in his abilities. Whereas Jac is very keen to learn, it is noticeable that at times his confidence is affected, resulting in a lack of engagement in the task. For these reasons, I believe that the use of Read, Write, Inc: Fresh Start would be most beneficial to Jac. </w:t>
      </w:r>
    </w:p>
    <w:p w14:paraId="0617755E" w14:textId="77777777" w:rsidR="00504F4D" w:rsidRPr="00504F4D" w:rsidRDefault="00504F4D" w:rsidP="00504F4D">
      <w:pPr>
        <w:rPr>
          <w:rFonts w:ascii="Arial" w:hAnsi="Arial" w:cs="Arial"/>
          <w:sz w:val="22"/>
          <w:szCs w:val="22"/>
        </w:rPr>
      </w:pPr>
      <w:r w:rsidRPr="00504F4D">
        <w:rPr>
          <w:rFonts w:ascii="Arial" w:hAnsi="Arial" w:cs="Arial"/>
          <w:sz w:val="22"/>
          <w:szCs w:val="22"/>
        </w:rPr>
        <w:lastRenderedPageBreak/>
        <w:t xml:space="preserve">            Ruth Miskin’s Read Write Inc. Fresh Start to create a catch-up programme for children aged 9 to 13+ and for children with Special Education Needs and Disability (SEND).  This programme is described as the “grown-up” version of Phonics by Miskin, which aims to provide age-appropriate modules to engage in fiction and progress learning. Miskin claims that with just 25 minutes a day, learners can make up to 2 years of progress in their reading accuracy, fluency and stamina in just 2 months (Miskin, 2025a). The Fresh Start programme entails 30-minute sessions a day for around 2-3 terms and includes 34 modules. These modules contain fiction or non-fiction text, offering practice with the sounds and graphemes introduced in the phonics lessons. Learners are taught one-to-one for the first 13 modules, before working in small groups of learners of the same progression. Each module is designed to assist students in improving their reading and writing skills (Badger Learning, 2024). </w:t>
      </w:r>
    </w:p>
    <w:p w14:paraId="4CFE4348" w14:textId="77777777" w:rsidR="00504F4D" w:rsidRPr="00504F4D" w:rsidRDefault="00504F4D" w:rsidP="00504F4D">
      <w:pPr>
        <w:rPr>
          <w:rFonts w:ascii="Arial" w:hAnsi="Arial" w:cs="Arial"/>
          <w:sz w:val="22"/>
          <w:szCs w:val="22"/>
        </w:rPr>
      </w:pPr>
      <w:r w:rsidRPr="00504F4D">
        <w:rPr>
          <w:rFonts w:ascii="Arial" w:hAnsi="Arial" w:cs="Arial"/>
          <w:sz w:val="22"/>
          <w:szCs w:val="22"/>
        </w:rPr>
        <w:t xml:space="preserve">            When implementing an intervention strategy, it is important to ensure its organisation is thorough by determining who, when and where the intervention will be carried out. According to Arbor, it is crucial to ensure that intervention strategies are planned precisely to maximise impact on learners.  This includes tailoring the intervention to the needs of the learner, defining the expected outcomes, and effectively managing time and staff resources (Arbor, 2018). For Jac, a teaching assistant who has received the appropriate training for the Fresh Start programme would be the most suitable candidate to carry out the intervention. This will benefit Jac as the TA would already understand his needs and interests, allowing Jac to feel more comfortable and engaged. On the Ruth Miskin Training website, Read, Write, Inc. has over 140 dedicated consultant trainers, training teachers and teaching assistants (TA) in effective reading instruction for children (Miskin, 2025c). According to the Department for Education (DfE), there is sufficient pedagogical evidence, specifically from the EEF, that demonstrates how employing TAs for intervention can have the most value for pupil attainment. However, this is only the case if TAs are properly trained and utilised. A survey the DfE conducted shows that 50% of Ta's time is spent delivering interventions to pupils with ALN, highlighting their importance for pupil progression (Department for Education, 2024).  The EEF, have found that using TA interventions can create an additional 4 months of progress, on average, for those children who received this intervention compared to those who did not (Education Endowment Foundation, 2021). It can be argued that the best time of the school day Jac could receive his intervention is in assembly time in the library, as he won’t have to miss any other lessons this way and it will be a quiet and calm environment for Jac to concentrate, without distractions from his peers. According to the DfE, there is a universal preference in most schools to keep learners in all core subjects to avoid potential imputations of interventions (Department for Education, 2024). </w:t>
      </w:r>
    </w:p>
    <w:p w14:paraId="5167FA78" w14:textId="77777777" w:rsidR="00504F4D" w:rsidRPr="00504F4D" w:rsidRDefault="00504F4D" w:rsidP="00504F4D">
      <w:pPr>
        <w:ind w:firstLine="720"/>
        <w:rPr>
          <w:rFonts w:ascii="Arial" w:hAnsi="Arial" w:cs="Arial"/>
          <w:sz w:val="22"/>
          <w:szCs w:val="22"/>
        </w:rPr>
      </w:pPr>
      <w:r w:rsidRPr="00504F4D">
        <w:rPr>
          <w:rFonts w:ascii="Arial" w:hAnsi="Arial" w:cs="Arial"/>
          <w:sz w:val="22"/>
          <w:szCs w:val="22"/>
        </w:rPr>
        <w:t xml:space="preserve">Research has shown that the Fresh Start programme, along with other reading interventions, has made a significant improvement in reading and writing skills for children aged 8+. The Education Endowment Foundation found that in their 2018 project Fresh Start- Trial, Fresh Start created 3 months of additional progress made for children who received the intervention. This positive progress applied to all children who took part, regardless of their sex, age, first language, ethnicity, special education needs or financial background (EEF, 2018). This demonstrates that Fresh Start helps learners close the attainment gap that may not have been addressed in class, at least not to this extent. As well as academic process, interventions such as Fresh Start can also have an impact on learner’s confidence and self-esteem. According to Lara Law, there is a clear connection between a child’s </w:t>
      </w:r>
      <w:r w:rsidRPr="00504F4D">
        <w:rPr>
          <w:rFonts w:ascii="Arial" w:hAnsi="Arial" w:cs="Arial"/>
          <w:sz w:val="22"/>
          <w:szCs w:val="22"/>
        </w:rPr>
        <w:lastRenderedPageBreak/>
        <w:t xml:space="preserve">reading ability and their confidence. Proficient readers tend to have higher self-esteem, creating an increased confidence to accept new challenges and explore opportunities (Law, 2021).  Lexia UK explains how reading fluency enables learners to interact with texts in all areas of learning. This comprehension promotes independence, allowing learners to gain the confidence to engage more actively in discussions and collaborative activities (Hill, 2025). The Oxford University Press have compiled a series of case studies to demonstrate the positive impact that Fresh Start has had in real-life scenarios. A secondary school in West Derby implemented Fresh Start to address reading difficulties. Teachers expressed their gratitude to the half-termly assessments in the Fresh Start programme, which displayed pupil progression clearly, allowing purposeful conversations with other teachers and pupils to progress onto their next step of development. In this case study, one pupil in particular, pupil X, rarely spoke or engaged in class but since Fresh Start intervention is now offering to read out in front of the class. The study stated that pupil X’s reading age increased by 2.5 years within 4 months of the intervention (Oxford University Press, n.d.). These findings are </w:t>
      </w:r>
      <w:proofErr w:type="gramStart"/>
      <w:r w:rsidRPr="00504F4D">
        <w:rPr>
          <w:rFonts w:ascii="Arial" w:hAnsi="Arial" w:cs="Arial"/>
          <w:sz w:val="22"/>
          <w:szCs w:val="22"/>
        </w:rPr>
        <w:t>similar to</w:t>
      </w:r>
      <w:proofErr w:type="gramEnd"/>
      <w:r w:rsidRPr="00504F4D">
        <w:rPr>
          <w:rFonts w:ascii="Arial" w:hAnsi="Arial" w:cs="Arial"/>
          <w:sz w:val="22"/>
          <w:szCs w:val="22"/>
        </w:rPr>
        <w:t xml:space="preserve"> those of the EEFs. </w:t>
      </w:r>
    </w:p>
    <w:p w14:paraId="1D00BB37" w14:textId="77777777" w:rsidR="00504F4D" w:rsidRPr="00504F4D" w:rsidRDefault="00504F4D" w:rsidP="00504F4D">
      <w:pPr>
        <w:ind w:firstLine="720"/>
        <w:rPr>
          <w:rFonts w:ascii="Arial" w:hAnsi="Arial" w:cs="Arial"/>
          <w:sz w:val="22"/>
          <w:szCs w:val="22"/>
        </w:rPr>
      </w:pPr>
      <w:r w:rsidRPr="00504F4D">
        <w:rPr>
          <w:rFonts w:ascii="Arial" w:hAnsi="Arial" w:cs="Arial"/>
          <w:sz w:val="22"/>
          <w:szCs w:val="22"/>
        </w:rPr>
        <w:t xml:space="preserve">However, this strategy does not come without its limitations. The Education Endowment Foundation (EEF) conducted a more recent project, in 2022, on the effectiveness of Fresh Start for pupils in Key Stage 2. The project found that learners following the Fresh Start programme made 2 months less progress compared to those in their control group, allocating this programme a moderate security rating. The EEF found that Fresh Start was not introduced as intended, possibly affecting the effectiveness of the programme and lowering pupil progression. For example, 35% of the schools in the project did not implement Fresh Start at all. Two of the schools were asked for their reasoning for this. The schools found difficulties with staffing and space for the intervention along with a lack of specific training for Fresh Start teachers and a significantly less detailed handbook compared to the RWI Phonics programme. Although there has been a dramatic decline in the effectiveness of Fresh Start from 2018 to 2022, the EEF has stated that the lack of engagement from schools could be the cause of these results (EEF, 2022). As addressed by schools in the EEF project, staffing can cause implications in the launch of intervention strategies. According to School Week, despite the increased number of learners with SEN, 75% of primary schools have been forced to reduce the number of teaching assistants, due to a lack of funding. This statistic has increased by 28% since 2021. Furthermore, the cost of Fresh Start can create a barrier for schools to implement it. The main cost for the school is for training and resources. This comes to £95.90 for each pupil. The overall cost of the programme varies between schools, for example, if a school had 4 teachers that needed the training and 20 pupils in a year group it would cost them around £2400, increasing the average cost for each child to £116 (EEF, 2018). Some schools may not be able to afford </w:t>
      </w:r>
      <w:proofErr w:type="gramStart"/>
      <w:r w:rsidRPr="00504F4D">
        <w:rPr>
          <w:rFonts w:ascii="Arial" w:hAnsi="Arial" w:cs="Arial"/>
          <w:sz w:val="22"/>
          <w:szCs w:val="22"/>
        </w:rPr>
        <w:t>this</w:t>
      </w:r>
      <w:proofErr w:type="gramEnd"/>
      <w:r w:rsidRPr="00504F4D">
        <w:rPr>
          <w:rFonts w:ascii="Arial" w:hAnsi="Arial" w:cs="Arial"/>
          <w:sz w:val="22"/>
          <w:szCs w:val="22"/>
        </w:rPr>
        <w:t xml:space="preserve"> and these factors would affect the implication of Fresh Start, hindering pupil progression. </w:t>
      </w:r>
    </w:p>
    <w:p w14:paraId="401AFCDB" w14:textId="77777777" w:rsidR="00504F4D" w:rsidRPr="00504F4D" w:rsidRDefault="00504F4D" w:rsidP="00504F4D">
      <w:pPr>
        <w:ind w:firstLine="720"/>
        <w:rPr>
          <w:rFonts w:ascii="Arial" w:hAnsi="Arial" w:cs="Arial"/>
          <w:sz w:val="22"/>
          <w:szCs w:val="22"/>
        </w:rPr>
      </w:pPr>
      <w:r w:rsidRPr="00504F4D">
        <w:rPr>
          <w:rFonts w:ascii="Arial" w:hAnsi="Arial" w:cs="Arial"/>
          <w:sz w:val="22"/>
          <w:szCs w:val="22"/>
        </w:rPr>
        <w:t xml:space="preserve">To conclude, the research supporting Read, Write, Inc. Fresh Start has exemplified many reasons why Jac would benefit from this type of intervention. Jac would be able to catch up to his appropriate reading age, allowing him to feel more confident and engaged in his lessons. As observed on placement, reading interventions were something that learners looked forward to as they enjoyed the literature and the one-to-one support. Learners would almost always come back from their intervention appearing to be proud of their achievements and showing off their rewards such as stickers. The theoretical perspectives on child progression and development have had a great influence on the curriculum and the </w:t>
      </w:r>
      <w:r w:rsidRPr="00504F4D">
        <w:rPr>
          <w:rFonts w:ascii="Arial" w:hAnsi="Arial" w:cs="Arial"/>
          <w:sz w:val="22"/>
          <w:szCs w:val="22"/>
        </w:rPr>
        <w:lastRenderedPageBreak/>
        <w:t xml:space="preserve">variety of interventions available to learners today, strengthening their validity. Although intervention has its drawbacks, I think that Jac’s teacher should take this intervention into careful consideration when deciding how to support him and his needs. </w:t>
      </w:r>
    </w:p>
    <w:p w14:paraId="599D988F" w14:textId="77777777" w:rsidR="00F14BEB" w:rsidRPr="00F14BEB" w:rsidRDefault="00F14BEB" w:rsidP="00F14BEB">
      <w:pPr>
        <w:rPr>
          <w:rFonts w:ascii="Arial" w:hAnsi="Arial" w:cs="Arial"/>
          <w:b/>
          <w:bCs/>
          <w:sz w:val="22"/>
          <w:szCs w:val="22"/>
        </w:rPr>
      </w:pPr>
      <w:r w:rsidRPr="00F14BEB">
        <w:rPr>
          <w:rFonts w:ascii="Arial" w:hAnsi="Arial" w:cs="Arial"/>
          <w:b/>
          <w:bCs/>
          <w:sz w:val="22"/>
          <w:szCs w:val="22"/>
        </w:rPr>
        <w:t>Reference list</w:t>
      </w:r>
    </w:p>
    <w:p w14:paraId="2AAD1F1A" w14:textId="77777777" w:rsidR="00F14BEB" w:rsidRPr="00F14BEB" w:rsidRDefault="00F14BEB" w:rsidP="00F14BEB">
      <w:pPr>
        <w:rPr>
          <w:rFonts w:ascii="Arial" w:hAnsi="Arial" w:cs="Arial"/>
          <w:sz w:val="22"/>
          <w:szCs w:val="22"/>
        </w:rPr>
      </w:pPr>
      <w:r w:rsidRPr="00F14BEB">
        <w:rPr>
          <w:rFonts w:ascii="Arial" w:hAnsi="Arial" w:cs="Arial"/>
          <w:sz w:val="22"/>
          <w:szCs w:val="22"/>
          <w:lang w:val="de-DE"/>
        </w:rPr>
        <w:t xml:space="preserve">Allen, K., Scheve, J. and Nieter, V. (2013b). </w:t>
      </w:r>
      <w:r w:rsidRPr="00F14BEB">
        <w:rPr>
          <w:rFonts w:ascii="Arial" w:hAnsi="Arial" w:cs="Arial"/>
          <w:i/>
          <w:iCs/>
          <w:sz w:val="22"/>
          <w:szCs w:val="22"/>
        </w:rPr>
        <w:t>Understanding Learning Styles: Making a Difference for Diverse Learners</w:t>
      </w:r>
      <w:r w:rsidRPr="00F14BEB">
        <w:rPr>
          <w:rFonts w:ascii="Arial" w:hAnsi="Arial" w:cs="Arial"/>
          <w:sz w:val="22"/>
          <w:szCs w:val="22"/>
        </w:rPr>
        <w:t>. [online] Available at: https://www.google.co.uk/books/edition/Understanding_Learning_Styles/lfKkGRm_gPQC?hl=en&amp;gbpv=1&amp;dq=learning+styles&amp;printsec=frontcover [Accessed 7 Mar. 2025].</w:t>
      </w:r>
    </w:p>
    <w:p w14:paraId="5A9D52A3"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Arbor (2018b). </w:t>
      </w:r>
      <w:r w:rsidRPr="00F14BEB">
        <w:rPr>
          <w:rFonts w:ascii="Arial" w:hAnsi="Arial" w:cs="Arial"/>
          <w:i/>
          <w:iCs/>
          <w:sz w:val="22"/>
          <w:szCs w:val="22"/>
        </w:rPr>
        <w:t>6 steps to create an effective interventions strategy</w:t>
      </w:r>
      <w:r w:rsidRPr="00F14BEB">
        <w:rPr>
          <w:rFonts w:ascii="Arial" w:hAnsi="Arial" w:cs="Arial"/>
          <w:sz w:val="22"/>
          <w:szCs w:val="22"/>
        </w:rPr>
        <w:t>. [online] Arbor. Available at: https://arbor-education.com/blog-6-steps-to-create-an-effective-interventions-strategy/ [Accessed 15 Mar. 2025].</w:t>
      </w:r>
    </w:p>
    <w:p w14:paraId="7A6C69A8"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Badger Learning. (2024b). </w:t>
      </w:r>
      <w:r w:rsidRPr="00F14BEB">
        <w:rPr>
          <w:rFonts w:ascii="Arial" w:hAnsi="Arial" w:cs="Arial"/>
          <w:i/>
          <w:iCs/>
          <w:sz w:val="22"/>
          <w:szCs w:val="22"/>
        </w:rPr>
        <w:t>Read Write Inc Fresh Start Complete Modules Pack — 2024 Edition</w:t>
      </w:r>
      <w:r w:rsidRPr="00F14BEB">
        <w:rPr>
          <w:rFonts w:ascii="Arial" w:hAnsi="Arial" w:cs="Arial"/>
          <w:sz w:val="22"/>
          <w:szCs w:val="22"/>
        </w:rPr>
        <w:t>. [online] Available at: https://www.badgerlearning.co.uk/read-write-inc-fresh-start-complete-modules-pack.html [Accessed 18 Mar. 2025].</w:t>
      </w:r>
    </w:p>
    <w:p w14:paraId="23E0A721"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BERA (2024b). </w:t>
      </w:r>
      <w:r w:rsidRPr="00F14BEB">
        <w:rPr>
          <w:rFonts w:ascii="Arial" w:hAnsi="Arial" w:cs="Arial"/>
          <w:i/>
          <w:iCs/>
          <w:sz w:val="22"/>
          <w:szCs w:val="22"/>
        </w:rPr>
        <w:t>Ethical Guidelines for Educational Research, fifth edition (2024)</w:t>
      </w:r>
      <w:r w:rsidRPr="00F14BEB">
        <w:rPr>
          <w:rFonts w:ascii="Arial" w:hAnsi="Arial" w:cs="Arial"/>
          <w:sz w:val="22"/>
          <w:szCs w:val="22"/>
        </w:rPr>
        <w:t>. [online] www.bera.ac.uk. Available at: https://www.bera.ac.uk/publication/ethical-guidelines-for-educational-research-fifth-edition-2024-online#privacy-data-storage [Accessed 7 Mar. 2025].</w:t>
      </w:r>
    </w:p>
    <w:p w14:paraId="2EA5578D"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Cherry, K. (2024b). </w:t>
      </w:r>
      <w:r w:rsidRPr="00F14BEB">
        <w:rPr>
          <w:rFonts w:ascii="Arial" w:hAnsi="Arial" w:cs="Arial"/>
          <w:i/>
          <w:iCs/>
          <w:sz w:val="22"/>
          <w:szCs w:val="22"/>
        </w:rPr>
        <w:t>Piaget’s 4 stages of cognitive development explained</w:t>
      </w:r>
      <w:r w:rsidRPr="00F14BEB">
        <w:rPr>
          <w:rFonts w:ascii="Arial" w:hAnsi="Arial" w:cs="Arial"/>
          <w:sz w:val="22"/>
          <w:szCs w:val="22"/>
        </w:rPr>
        <w:t xml:space="preserve">. [online] </w:t>
      </w:r>
      <w:proofErr w:type="spellStart"/>
      <w:r w:rsidRPr="00F14BEB">
        <w:rPr>
          <w:rFonts w:ascii="Arial" w:hAnsi="Arial" w:cs="Arial"/>
          <w:sz w:val="22"/>
          <w:szCs w:val="22"/>
        </w:rPr>
        <w:t>Verywell</w:t>
      </w:r>
      <w:proofErr w:type="spellEnd"/>
      <w:r w:rsidRPr="00F14BEB">
        <w:rPr>
          <w:rFonts w:ascii="Arial" w:hAnsi="Arial" w:cs="Arial"/>
          <w:sz w:val="22"/>
          <w:szCs w:val="22"/>
        </w:rPr>
        <w:t xml:space="preserve"> Mind. Available at: https://www.verywellmind.com/piagets-stages-of-cognitive-development-2795457 [Accessed 13 Mar. 2025].</w:t>
      </w:r>
    </w:p>
    <w:p w14:paraId="18FE14C9"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Dastous, M. (2004b). </w:t>
      </w:r>
      <w:r w:rsidRPr="00F14BEB">
        <w:rPr>
          <w:rFonts w:ascii="Arial" w:hAnsi="Arial" w:cs="Arial"/>
          <w:i/>
          <w:iCs/>
          <w:sz w:val="22"/>
          <w:szCs w:val="22"/>
        </w:rPr>
        <w:t>Bruner vs. Vygotsky: An Analysis of Divergent Theories</w:t>
      </w:r>
      <w:r w:rsidRPr="00F14BEB">
        <w:rPr>
          <w:rFonts w:ascii="Arial" w:hAnsi="Arial" w:cs="Arial"/>
          <w:sz w:val="22"/>
          <w:szCs w:val="22"/>
        </w:rPr>
        <w:t>. [online] Available at: https://www.dastous.us/pro_portfolio/graduate/Bruner%20and%20Vygotsky.pdf [Accessed 15 Mar. 2025].</w:t>
      </w:r>
    </w:p>
    <w:p w14:paraId="7504D8D7"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Department for Education (2021b). </w:t>
      </w:r>
      <w:r w:rsidRPr="00F14BEB">
        <w:rPr>
          <w:rFonts w:ascii="Arial" w:hAnsi="Arial" w:cs="Arial"/>
          <w:i/>
          <w:iCs/>
          <w:sz w:val="22"/>
          <w:szCs w:val="22"/>
        </w:rPr>
        <w:t xml:space="preserve">Help for early years </w:t>
      </w:r>
      <w:proofErr w:type="gramStart"/>
      <w:r w:rsidRPr="00F14BEB">
        <w:rPr>
          <w:rFonts w:ascii="Arial" w:hAnsi="Arial" w:cs="Arial"/>
          <w:i/>
          <w:iCs/>
          <w:sz w:val="22"/>
          <w:szCs w:val="22"/>
        </w:rPr>
        <w:t>providers :</w:t>
      </w:r>
      <w:proofErr w:type="gramEnd"/>
      <w:r w:rsidRPr="00F14BEB">
        <w:rPr>
          <w:rFonts w:ascii="Arial" w:hAnsi="Arial" w:cs="Arial"/>
          <w:i/>
          <w:iCs/>
          <w:sz w:val="22"/>
          <w:szCs w:val="22"/>
        </w:rPr>
        <w:t xml:space="preserve"> Meeting the needs of all children</w:t>
      </w:r>
      <w:r w:rsidRPr="00F14BEB">
        <w:rPr>
          <w:rFonts w:ascii="Arial" w:hAnsi="Arial" w:cs="Arial"/>
          <w:sz w:val="22"/>
          <w:szCs w:val="22"/>
        </w:rPr>
        <w:t>. [online] help-for-early-years-providers.education.gov.uk. Available at: https://help-for-early-years-providers.education.gov.uk/support-for-practitioners/meeting-the-needs-of-all-children [Accessed 7 Mar. 2025].</w:t>
      </w:r>
    </w:p>
    <w:p w14:paraId="55FFAA76"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Department for Education (2024a). </w:t>
      </w:r>
      <w:r w:rsidRPr="00F14BEB">
        <w:rPr>
          <w:rFonts w:ascii="Arial" w:hAnsi="Arial" w:cs="Arial"/>
          <w:i/>
          <w:iCs/>
          <w:sz w:val="22"/>
          <w:szCs w:val="22"/>
        </w:rPr>
        <w:t>Use of teaching assistants in schools</w:t>
      </w:r>
      <w:r w:rsidRPr="00F14BEB">
        <w:rPr>
          <w:rFonts w:ascii="Arial" w:hAnsi="Arial" w:cs="Arial"/>
          <w:sz w:val="22"/>
          <w:szCs w:val="22"/>
        </w:rPr>
        <w:t>. [online] Available at: https://assets.publishing.service.gov.uk/media/66e31878718edd81771316c5/Use_of_teaching_assistants_in_schools_research_report.pdf [Accessed 18 Mar. 2025].</w:t>
      </w:r>
    </w:p>
    <w:p w14:paraId="380C5F38"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Doherty, J. and Hughes, M. (2014b). </w:t>
      </w:r>
      <w:r w:rsidRPr="00F14BEB">
        <w:rPr>
          <w:rFonts w:ascii="Arial" w:hAnsi="Arial" w:cs="Arial"/>
          <w:i/>
          <w:iCs/>
          <w:sz w:val="22"/>
          <w:szCs w:val="22"/>
        </w:rPr>
        <w:t xml:space="preserve">Child </w:t>
      </w:r>
      <w:proofErr w:type="gramStart"/>
      <w:r w:rsidRPr="00F14BEB">
        <w:rPr>
          <w:rFonts w:ascii="Arial" w:hAnsi="Arial" w:cs="Arial"/>
          <w:i/>
          <w:iCs/>
          <w:sz w:val="22"/>
          <w:szCs w:val="22"/>
        </w:rPr>
        <w:t>development :</w:t>
      </w:r>
      <w:proofErr w:type="gramEnd"/>
      <w:r w:rsidRPr="00F14BEB">
        <w:rPr>
          <w:rFonts w:ascii="Arial" w:hAnsi="Arial" w:cs="Arial"/>
          <w:i/>
          <w:iCs/>
          <w:sz w:val="22"/>
          <w:szCs w:val="22"/>
        </w:rPr>
        <w:t xml:space="preserve"> theory and practice 0-11</w:t>
      </w:r>
      <w:r w:rsidRPr="00F14BEB">
        <w:rPr>
          <w:rFonts w:ascii="Arial" w:hAnsi="Arial" w:cs="Arial"/>
          <w:sz w:val="22"/>
          <w:szCs w:val="22"/>
        </w:rPr>
        <w:t>. 2nd ed. Harlow: Pearson Education Limited.</w:t>
      </w:r>
    </w:p>
    <w:p w14:paraId="1CB6A6CF"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Education Endowment Foundation (2021b). </w:t>
      </w:r>
      <w:r w:rsidRPr="00F14BEB">
        <w:rPr>
          <w:rFonts w:ascii="Arial" w:hAnsi="Arial" w:cs="Arial"/>
          <w:i/>
          <w:iCs/>
          <w:sz w:val="22"/>
          <w:szCs w:val="22"/>
        </w:rPr>
        <w:t>Teaching Assistant Interventions</w:t>
      </w:r>
      <w:r w:rsidRPr="00F14BEB">
        <w:rPr>
          <w:rFonts w:ascii="Arial" w:hAnsi="Arial" w:cs="Arial"/>
          <w:sz w:val="22"/>
          <w:szCs w:val="22"/>
        </w:rPr>
        <w:t>. [online] EEF. Available at: https://educationendowmentfoundation.org.uk/education-evidence/teaching-learning-toolkit/teaching-assistant-interventions [Accessed 18 Mar. 2025].</w:t>
      </w:r>
    </w:p>
    <w:p w14:paraId="262A26D2"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EEF (2018a). </w:t>
      </w:r>
      <w:r w:rsidRPr="00F14BEB">
        <w:rPr>
          <w:rFonts w:ascii="Arial" w:hAnsi="Arial" w:cs="Arial"/>
          <w:i/>
          <w:iCs/>
          <w:sz w:val="22"/>
          <w:szCs w:val="22"/>
        </w:rPr>
        <w:t>Fresh Start - trial</w:t>
      </w:r>
      <w:r w:rsidRPr="00F14BEB">
        <w:rPr>
          <w:rFonts w:ascii="Arial" w:hAnsi="Arial" w:cs="Arial"/>
          <w:sz w:val="22"/>
          <w:szCs w:val="22"/>
        </w:rPr>
        <w:t>. [online] EEF. Available at: https://educationendowmentfoundation.org.uk/projects-and-evaluation/projects/fresh-start?region=uk [Accessed 19 Mar. 2025].</w:t>
      </w:r>
    </w:p>
    <w:p w14:paraId="7BD3F6CC" w14:textId="77777777" w:rsidR="00F14BEB" w:rsidRPr="00F14BEB" w:rsidRDefault="00F14BEB" w:rsidP="00F14BEB">
      <w:pPr>
        <w:rPr>
          <w:rFonts w:ascii="Arial" w:hAnsi="Arial" w:cs="Arial"/>
          <w:sz w:val="22"/>
          <w:szCs w:val="22"/>
        </w:rPr>
      </w:pPr>
      <w:r w:rsidRPr="00F14BEB">
        <w:rPr>
          <w:rFonts w:ascii="Arial" w:hAnsi="Arial" w:cs="Arial"/>
          <w:sz w:val="22"/>
          <w:szCs w:val="22"/>
        </w:rPr>
        <w:lastRenderedPageBreak/>
        <w:t xml:space="preserve">EEF (2022a). </w:t>
      </w:r>
      <w:r w:rsidRPr="00F14BEB">
        <w:rPr>
          <w:rFonts w:ascii="Arial" w:hAnsi="Arial" w:cs="Arial"/>
          <w:i/>
          <w:iCs/>
          <w:sz w:val="22"/>
          <w:szCs w:val="22"/>
        </w:rPr>
        <w:t>Read Write Inc. Phonics and Fresh Start</w:t>
      </w:r>
      <w:r w:rsidRPr="00F14BEB">
        <w:rPr>
          <w:rFonts w:ascii="Arial" w:hAnsi="Arial" w:cs="Arial"/>
          <w:sz w:val="22"/>
          <w:szCs w:val="22"/>
        </w:rPr>
        <w:t>. [online] EEF. Available at: https://educationendowmentfoundation.org.uk/projects-and-evaluation/projects/read-write-inc-and-fresh-start [Accessed 17 Mar. 2025].</w:t>
      </w:r>
    </w:p>
    <w:p w14:paraId="0DAFEBF8"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EEF (2022b). </w:t>
      </w:r>
      <w:r w:rsidRPr="00F14BEB">
        <w:rPr>
          <w:rFonts w:ascii="Arial" w:hAnsi="Arial" w:cs="Arial"/>
          <w:i/>
          <w:iCs/>
          <w:sz w:val="22"/>
          <w:szCs w:val="22"/>
        </w:rPr>
        <w:t>Read Write Inc. Phonics and Fresh Start</w:t>
      </w:r>
      <w:r w:rsidRPr="00F14BEB">
        <w:rPr>
          <w:rFonts w:ascii="Arial" w:hAnsi="Arial" w:cs="Arial"/>
          <w:sz w:val="22"/>
          <w:szCs w:val="22"/>
        </w:rPr>
        <w:t>. [online] EEF. Available at: https://educationendowmentfoundation.org.uk/projects-and-evaluation/projects/read-write-inc-and-fresh-start [Accessed 17 Mar. 2025].</w:t>
      </w:r>
    </w:p>
    <w:p w14:paraId="59222DE6" w14:textId="77777777" w:rsidR="00F14BEB" w:rsidRPr="00F14BEB" w:rsidRDefault="00F14BEB" w:rsidP="00F14BEB">
      <w:pPr>
        <w:rPr>
          <w:rFonts w:ascii="Arial" w:hAnsi="Arial" w:cs="Arial"/>
          <w:sz w:val="22"/>
          <w:szCs w:val="22"/>
        </w:rPr>
      </w:pPr>
      <w:proofErr w:type="spellStart"/>
      <w:r w:rsidRPr="00F14BEB">
        <w:rPr>
          <w:rFonts w:ascii="Arial" w:hAnsi="Arial" w:cs="Arial"/>
          <w:sz w:val="22"/>
          <w:szCs w:val="22"/>
        </w:rPr>
        <w:t>Hanfstingl</w:t>
      </w:r>
      <w:proofErr w:type="spellEnd"/>
      <w:r w:rsidRPr="00F14BEB">
        <w:rPr>
          <w:rFonts w:ascii="Arial" w:hAnsi="Arial" w:cs="Arial"/>
          <w:sz w:val="22"/>
          <w:szCs w:val="22"/>
        </w:rPr>
        <w:t xml:space="preserve">, B., Arzenšek, A., </w:t>
      </w:r>
      <w:proofErr w:type="spellStart"/>
      <w:r w:rsidRPr="00F14BEB">
        <w:rPr>
          <w:rFonts w:ascii="Arial" w:hAnsi="Arial" w:cs="Arial"/>
          <w:sz w:val="22"/>
          <w:szCs w:val="22"/>
        </w:rPr>
        <w:t>Apschner</w:t>
      </w:r>
      <w:proofErr w:type="spellEnd"/>
      <w:r w:rsidRPr="00F14BEB">
        <w:rPr>
          <w:rFonts w:ascii="Arial" w:hAnsi="Arial" w:cs="Arial"/>
          <w:sz w:val="22"/>
          <w:szCs w:val="22"/>
        </w:rPr>
        <w:t xml:space="preserve">, J. and </w:t>
      </w:r>
      <w:proofErr w:type="spellStart"/>
      <w:r w:rsidRPr="00F14BEB">
        <w:rPr>
          <w:rFonts w:ascii="Arial" w:hAnsi="Arial" w:cs="Arial"/>
          <w:sz w:val="22"/>
          <w:szCs w:val="22"/>
        </w:rPr>
        <w:t>Gölly</w:t>
      </w:r>
      <w:proofErr w:type="spellEnd"/>
      <w:r w:rsidRPr="00F14BEB">
        <w:rPr>
          <w:rFonts w:ascii="Arial" w:hAnsi="Arial" w:cs="Arial"/>
          <w:sz w:val="22"/>
          <w:szCs w:val="22"/>
        </w:rPr>
        <w:t xml:space="preserve">, K.I. (2021b). Assimilation and Accommodation. </w:t>
      </w:r>
      <w:r w:rsidRPr="00F14BEB">
        <w:rPr>
          <w:rFonts w:ascii="Arial" w:hAnsi="Arial" w:cs="Arial"/>
          <w:i/>
          <w:iCs/>
          <w:sz w:val="22"/>
          <w:szCs w:val="22"/>
        </w:rPr>
        <w:t>European Psychologist</w:t>
      </w:r>
      <w:r w:rsidRPr="00F14BEB">
        <w:rPr>
          <w:rFonts w:ascii="Arial" w:hAnsi="Arial" w:cs="Arial"/>
          <w:sz w:val="22"/>
          <w:szCs w:val="22"/>
        </w:rPr>
        <w:t xml:space="preserve">, [online] 27(4). </w:t>
      </w:r>
      <w:proofErr w:type="spellStart"/>
      <w:proofErr w:type="gramStart"/>
      <w:r w:rsidRPr="00F14BEB">
        <w:rPr>
          <w:rFonts w:ascii="Arial" w:hAnsi="Arial" w:cs="Arial"/>
          <w:sz w:val="22"/>
          <w:szCs w:val="22"/>
        </w:rPr>
        <w:t>doi:https</w:t>
      </w:r>
      <w:proofErr w:type="spellEnd"/>
      <w:r w:rsidRPr="00F14BEB">
        <w:rPr>
          <w:rFonts w:ascii="Arial" w:hAnsi="Arial" w:cs="Arial"/>
          <w:sz w:val="22"/>
          <w:szCs w:val="22"/>
        </w:rPr>
        <w:t>://doi.org/10.1027/1016-9040/a000463</w:t>
      </w:r>
      <w:proofErr w:type="gramEnd"/>
      <w:r w:rsidRPr="00F14BEB">
        <w:rPr>
          <w:rFonts w:ascii="Arial" w:hAnsi="Arial" w:cs="Arial"/>
          <w:sz w:val="22"/>
          <w:szCs w:val="22"/>
        </w:rPr>
        <w:t>.</w:t>
      </w:r>
    </w:p>
    <w:p w14:paraId="4B8334D0"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Hill, L. (2025b). </w:t>
      </w:r>
      <w:proofErr w:type="spellStart"/>
      <w:r w:rsidRPr="00F14BEB">
        <w:rPr>
          <w:rFonts w:ascii="Arial" w:hAnsi="Arial" w:cs="Arial"/>
          <w:i/>
          <w:iCs/>
          <w:sz w:val="22"/>
          <w:szCs w:val="22"/>
        </w:rPr>
        <w:t>LexiaUK</w:t>
      </w:r>
      <w:proofErr w:type="spellEnd"/>
      <w:r w:rsidRPr="00F14BEB">
        <w:rPr>
          <w:rFonts w:ascii="Arial" w:hAnsi="Arial" w:cs="Arial"/>
          <w:sz w:val="22"/>
          <w:szCs w:val="22"/>
        </w:rPr>
        <w:t xml:space="preserve">. [online] </w:t>
      </w:r>
      <w:proofErr w:type="spellStart"/>
      <w:r w:rsidRPr="00F14BEB">
        <w:rPr>
          <w:rFonts w:ascii="Arial" w:hAnsi="Arial" w:cs="Arial"/>
          <w:sz w:val="22"/>
          <w:szCs w:val="22"/>
        </w:rPr>
        <w:t>LexiaUK</w:t>
      </w:r>
      <w:proofErr w:type="spellEnd"/>
      <w:r w:rsidRPr="00F14BEB">
        <w:rPr>
          <w:rFonts w:ascii="Arial" w:hAnsi="Arial" w:cs="Arial"/>
          <w:sz w:val="22"/>
          <w:szCs w:val="22"/>
        </w:rPr>
        <w:t>. Available at: https://www.lexiauk.co.uk/news/primary/confident-readers-confident-learners/ [Accessed 19 Mar. 2025].</w:t>
      </w:r>
    </w:p>
    <w:p w14:paraId="74853A01"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Hodgekiss, K. (2023b). </w:t>
      </w:r>
      <w:r w:rsidRPr="00F14BEB">
        <w:rPr>
          <w:rFonts w:ascii="Arial" w:hAnsi="Arial" w:cs="Arial"/>
          <w:i/>
          <w:iCs/>
          <w:sz w:val="22"/>
          <w:szCs w:val="22"/>
        </w:rPr>
        <w:t>What is Scaffolding Really? Vygotsky with Bruner</w:t>
      </w:r>
      <w:r w:rsidRPr="00F14BEB">
        <w:rPr>
          <w:rFonts w:ascii="Arial" w:hAnsi="Arial" w:cs="Arial"/>
          <w:sz w:val="22"/>
          <w:szCs w:val="22"/>
        </w:rPr>
        <w:t xml:space="preserve">. [online] </w:t>
      </w:r>
      <w:proofErr w:type="spellStart"/>
      <w:r w:rsidRPr="00F14BEB">
        <w:rPr>
          <w:rFonts w:ascii="Arial" w:hAnsi="Arial" w:cs="Arial"/>
          <w:sz w:val="22"/>
          <w:szCs w:val="22"/>
        </w:rPr>
        <w:t>engagingcurriculums</w:t>
      </w:r>
      <w:proofErr w:type="spellEnd"/>
      <w:r w:rsidRPr="00F14BEB">
        <w:rPr>
          <w:rFonts w:ascii="Arial" w:hAnsi="Arial" w:cs="Arial"/>
          <w:sz w:val="22"/>
          <w:szCs w:val="22"/>
        </w:rPr>
        <w:t>. Available at: https://www.engagingcurriculumsolutions.com.au/post/what-is-scaffolding-really-vygotsky-with-bruner [Accessed 16 Mar. 2025].</w:t>
      </w:r>
    </w:p>
    <w:p w14:paraId="7E480375" w14:textId="77777777" w:rsidR="00F14BEB" w:rsidRPr="00F14BEB" w:rsidRDefault="00F14BEB" w:rsidP="00F14BEB">
      <w:pPr>
        <w:rPr>
          <w:rFonts w:ascii="Arial" w:hAnsi="Arial" w:cs="Arial"/>
          <w:sz w:val="22"/>
          <w:szCs w:val="22"/>
        </w:rPr>
      </w:pPr>
      <w:proofErr w:type="spellStart"/>
      <w:r w:rsidRPr="00F14BEB">
        <w:rPr>
          <w:rFonts w:ascii="Arial" w:hAnsi="Arial" w:cs="Arial"/>
          <w:sz w:val="22"/>
          <w:szCs w:val="22"/>
        </w:rPr>
        <w:t>Kozulin</w:t>
      </w:r>
      <w:proofErr w:type="spellEnd"/>
      <w:r w:rsidRPr="00F14BEB">
        <w:rPr>
          <w:rFonts w:ascii="Arial" w:hAnsi="Arial" w:cs="Arial"/>
          <w:sz w:val="22"/>
          <w:szCs w:val="22"/>
        </w:rPr>
        <w:t xml:space="preserve">, A. (2003b). </w:t>
      </w:r>
      <w:r w:rsidRPr="00F14BEB">
        <w:rPr>
          <w:rFonts w:ascii="Arial" w:hAnsi="Arial" w:cs="Arial"/>
          <w:i/>
          <w:iCs/>
          <w:sz w:val="22"/>
          <w:szCs w:val="22"/>
        </w:rPr>
        <w:t>Vygotsky’s educational theory in cultural context</w:t>
      </w:r>
      <w:r w:rsidRPr="00F14BEB">
        <w:rPr>
          <w:rFonts w:ascii="Arial" w:hAnsi="Arial" w:cs="Arial"/>
          <w:sz w:val="22"/>
          <w:szCs w:val="22"/>
        </w:rPr>
        <w:t>. Cambridge: Cambridge University Press.</w:t>
      </w:r>
    </w:p>
    <w:p w14:paraId="0AE8D7D0"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Law, L. (2021b). </w:t>
      </w:r>
      <w:r w:rsidRPr="00F14BEB">
        <w:rPr>
          <w:rFonts w:ascii="Arial" w:hAnsi="Arial" w:cs="Arial"/>
          <w:i/>
          <w:iCs/>
          <w:sz w:val="22"/>
          <w:szCs w:val="22"/>
        </w:rPr>
        <w:t xml:space="preserve">Reading Builds Confidence </w:t>
      </w:r>
      <w:proofErr w:type="gramStart"/>
      <w:r w:rsidRPr="00F14BEB">
        <w:rPr>
          <w:rFonts w:ascii="Arial" w:hAnsi="Arial" w:cs="Arial"/>
          <w:i/>
          <w:iCs/>
          <w:sz w:val="22"/>
          <w:szCs w:val="22"/>
        </w:rPr>
        <w:t>By</w:t>
      </w:r>
      <w:proofErr w:type="gramEnd"/>
      <w:r w:rsidRPr="00F14BEB">
        <w:rPr>
          <w:rFonts w:ascii="Arial" w:hAnsi="Arial" w:cs="Arial"/>
          <w:i/>
          <w:iCs/>
          <w:sz w:val="22"/>
          <w:szCs w:val="22"/>
        </w:rPr>
        <w:t xml:space="preserve"> Stephanie Morris</w:t>
      </w:r>
      <w:r w:rsidRPr="00F14BEB">
        <w:rPr>
          <w:rFonts w:ascii="Arial" w:hAnsi="Arial" w:cs="Arial"/>
          <w:sz w:val="22"/>
          <w:szCs w:val="22"/>
        </w:rPr>
        <w:t>. [online] Lawley Publishing. Available at: https://lawleypublishing.com/reading-builds-confidence-by-stephanie-morris/ [Accessed 19 Mar. 2025].</w:t>
      </w:r>
    </w:p>
    <w:p w14:paraId="5DDAC0D9"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Main, P. (2022b). </w:t>
      </w:r>
      <w:r w:rsidRPr="00F14BEB">
        <w:rPr>
          <w:rFonts w:ascii="Arial" w:hAnsi="Arial" w:cs="Arial"/>
          <w:i/>
          <w:iCs/>
          <w:sz w:val="22"/>
          <w:szCs w:val="22"/>
        </w:rPr>
        <w:t>The Spiral Curriculum: A teacher’s guide</w:t>
      </w:r>
      <w:r w:rsidRPr="00F14BEB">
        <w:rPr>
          <w:rFonts w:ascii="Arial" w:hAnsi="Arial" w:cs="Arial"/>
          <w:sz w:val="22"/>
          <w:szCs w:val="22"/>
        </w:rPr>
        <w:t>. [online] www.structural-learning.com. Available at: https://www.structural-learning.com/post/the-spiral-curriculum-a-teachers-guide [Accessed 16 Mar. 2025].</w:t>
      </w:r>
    </w:p>
    <w:p w14:paraId="26C8E1A6"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Miskin, R. (2025b). </w:t>
      </w:r>
      <w:r w:rsidRPr="00F14BEB">
        <w:rPr>
          <w:rFonts w:ascii="Arial" w:hAnsi="Arial" w:cs="Arial"/>
          <w:i/>
          <w:iCs/>
          <w:sz w:val="22"/>
          <w:szCs w:val="22"/>
        </w:rPr>
        <w:t>About Fresh Start – primary schools - Ruth Miskin Literacy</w:t>
      </w:r>
      <w:r w:rsidRPr="00F14BEB">
        <w:rPr>
          <w:rFonts w:ascii="Arial" w:hAnsi="Arial" w:cs="Arial"/>
          <w:sz w:val="22"/>
          <w:szCs w:val="22"/>
        </w:rPr>
        <w:t>. [online] Ruth Miskin Literacy. Available at: https://www.ruthmiskin.com/fresh-start/about-fresh-start-primary-schools/ [Accessed 17 Mar. 2025].</w:t>
      </w:r>
    </w:p>
    <w:p w14:paraId="3194BF7C"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Miskin, R. (2025d). </w:t>
      </w:r>
      <w:r w:rsidRPr="00F14BEB">
        <w:rPr>
          <w:rFonts w:ascii="Arial" w:hAnsi="Arial" w:cs="Arial"/>
          <w:i/>
          <w:iCs/>
          <w:sz w:val="22"/>
          <w:szCs w:val="22"/>
        </w:rPr>
        <w:t>About Read Write Inc Phonics - Ruth Miskin Literacy</w:t>
      </w:r>
      <w:r w:rsidRPr="00F14BEB">
        <w:rPr>
          <w:rFonts w:ascii="Arial" w:hAnsi="Arial" w:cs="Arial"/>
          <w:sz w:val="22"/>
          <w:szCs w:val="22"/>
        </w:rPr>
        <w:t>. [online] Ruth Miskin Literacy. Available at: https://www.ruthmiskin.com/phonics/about-read-write-inc-phonics/ [Accessed 17 Mar. 2025].</w:t>
      </w:r>
    </w:p>
    <w:p w14:paraId="3282D628"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Miskin, R. (2025e). </w:t>
      </w:r>
      <w:r w:rsidRPr="00F14BEB">
        <w:rPr>
          <w:rFonts w:ascii="Arial" w:hAnsi="Arial" w:cs="Arial"/>
          <w:i/>
          <w:iCs/>
          <w:sz w:val="22"/>
          <w:szCs w:val="22"/>
        </w:rPr>
        <w:t>Work with us - Ruth Miskin Literacy</w:t>
      </w:r>
      <w:r w:rsidRPr="00F14BEB">
        <w:rPr>
          <w:rFonts w:ascii="Arial" w:hAnsi="Arial" w:cs="Arial"/>
          <w:sz w:val="22"/>
          <w:szCs w:val="22"/>
        </w:rPr>
        <w:t>. [online] Ruth Miskin Literacy. Available at: https://www.ruthmiskin.com/work-with-us/ [Accessed 18 Mar. 2025].</w:t>
      </w:r>
    </w:p>
    <w:p w14:paraId="64CB8897"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Oxford University Press (n.d.). </w:t>
      </w:r>
      <w:r w:rsidRPr="00F14BEB">
        <w:rPr>
          <w:rFonts w:ascii="Arial" w:hAnsi="Arial" w:cs="Arial"/>
          <w:i/>
          <w:iCs/>
          <w:sz w:val="22"/>
          <w:szCs w:val="22"/>
        </w:rPr>
        <w:t>Read Write Inc. Case Studies | Oxford University Press</w:t>
      </w:r>
      <w:r w:rsidRPr="00F14BEB">
        <w:rPr>
          <w:rFonts w:ascii="Arial" w:hAnsi="Arial" w:cs="Arial"/>
          <w:sz w:val="22"/>
          <w:szCs w:val="22"/>
        </w:rPr>
        <w:t>. [online] global.oup.com. Available at: https://global.oup.com/education/content/primary/series/rwi/case-studies/?region=uk [Accessed 19 Mar. 2025].</w:t>
      </w:r>
    </w:p>
    <w:p w14:paraId="6F43F20D"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Paris, Ricardo, Raymond and Johnson (2021a). </w:t>
      </w:r>
      <w:r w:rsidRPr="00F14BEB">
        <w:rPr>
          <w:rFonts w:ascii="Arial" w:hAnsi="Arial" w:cs="Arial"/>
          <w:i/>
          <w:iCs/>
          <w:sz w:val="22"/>
          <w:szCs w:val="22"/>
        </w:rPr>
        <w:t>11.10: Theories of Language Development</w:t>
      </w:r>
      <w:r w:rsidRPr="00F14BEB">
        <w:rPr>
          <w:rFonts w:ascii="Arial" w:hAnsi="Arial" w:cs="Arial"/>
          <w:sz w:val="22"/>
          <w:szCs w:val="22"/>
        </w:rPr>
        <w:t xml:space="preserve">. [online] Social Sci </w:t>
      </w:r>
      <w:proofErr w:type="spellStart"/>
      <w:r w:rsidRPr="00F14BEB">
        <w:rPr>
          <w:rFonts w:ascii="Arial" w:hAnsi="Arial" w:cs="Arial"/>
          <w:sz w:val="22"/>
          <w:szCs w:val="22"/>
        </w:rPr>
        <w:t>LibreTexts</w:t>
      </w:r>
      <w:proofErr w:type="spellEnd"/>
      <w:r w:rsidRPr="00F14BEB">
        <w:rPr>
          <w:rFonts w:ascii="Arial" w:hAnsi="Arial" w:cs="Arial"/>
          <w:sz w:val="22"/>
          <w:szCs w:val="22"/>
        </w:rPr>
        <w:t>. Available at: https://socialsci.libretexts.org/Courses/Rio_Hondo/CD_106%3A_Child_Growth_and_Development_(Andrade)/11%3A_Middle_Childhood_-</w:t>
      </w:r>
      <w:r w:rsidRPr="00F14BEB">
        <w:rPr>
          <w:rFonts w:ascii="Arial" w:hAnsi="Arial" w:cs="Arial"/>
          <w:sz w:val="22"/>
          <w:szCs w:val="22"/>
        </w:rPr>
        <w:lastRenderedPageBreak/>
        <w:t>_Cognitive__Development/11.10%3A_Theories_of_Language_Development [Accessed 12 Mar. 2025].</w:t>
      </w:r>
    </w:p>
    <w:p w14:paraId="3BAFC04B" w14:textId="4E38D0BE" w:rsidR="00F14BEB" w:rsidRPr="00F14BEB" w:rsidRDefault="00F14BEB" w:rsidP="00F14BEB">
      <w:pPr>
        <w:rPr>
          <w:rFonts w:ascii="Arial" w:hAnsi="Arial" w:cs="Arial"/>
          <w:sz w:val="22"/>
          <w:szCs w:val="22"/>
        </w:rPr>
      </w:pPr>
      <w:r w:rsidRPr="00F14BEB">
        <w:rPr>
          <w:rFonts w:ascii="Arial" w:hAnsi="Arial" w:cs="Arial"/>
          <w:sz w:val="22"/>
          <w:szCs w:val="22"/>
        </w:rPr>
        <w:t xml:space="preserve">PhD, M.P.P. and M.P. (2022a). Cognitive Development: Piaget and Vygotsky. </w:t>
      </w:r>
      <w:r w:rsidRPr="00F14BEB">
        <w:rPr>
          <w:rFonts w:ascii="Arial" w:hAnsi="Arial" w:cs="Arial"/>
          <w:i/>
          <w:iCs/>
          <w:sz w:val="22"/>
          <w:szCs w:val="22"/>
        </w:rPr>
        <w:t>pressbooks.cuny.edu</w:t>
      </w:r>
      <w:r w:rsidRPr="00F14BEB">
        <w:rPr>
          <w:rFonts w:ascii="Arial" w:hAnsi="Arial" w:cs="Arial"/>
          <w:sz w:val="22"/>
          <w:szCs w:val="22"/>
        </w:rPr>
        <w:t>. [online] Available at: https://pressbooks.cuny.edu/infantandchilddevelopmentcitytech/chapter/temporary-chapter-7-part-1/ [Accessed 14 Mar. 2025].</w:t>
      </w:r>
    </w:p>
    <w:p w14:paraId="6348E08D"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Portobello Institute (2024a). </w:t>
      </w:r>
      <w:r w:rsidRPr="00F14BEB">
        <w:rPr>
          <w:rFonts w:ascii="Arial" w:hAnsi="Arial" w:cs="Arial"/>
          <w:i/>
          <w:iCs/>
          <w:sz w:val="22"/>
          <w:szCs w:val="22"/>
        </w:rPr>
        <w:t>What is the Importance of Inclusive Education?</w:t>
      </w:r>
      <w:r w:rsidRPr="00F14BEB">
        <w:rPr>
          <w:rFonts w:ascii="Arial" w:hAnsi="Arial" w:cs="Arial"/>
          <w:sz w:val="22"/>
          <w:szCs w:val="22"/>
        </w:rPr>
        <w:t xml:space="preserve"> [online] portobello Institute. Available at: https://blog.portobelloinstitute.com/what-is-the-importance-of-inclusive-education [Accessed 7 Mar. 2024].</w:t>
      </w:r>
    </w:p>
    <w:p w14:paraId="2C6A703A" w14:textId="282902B7" w:rsidR="00F14BEB" w:rsidRPr="00F14BEB" w:rsidRDefault="00F14BEB" w:rsidP="00F14BEB">
      <w:pPr>
        <w:rPr>
          <w:rFonts w:ascii="Arial" w:hAnsi="Arial" w:cs="Arial"/>
          <w:sz w:val="22"/>
          <w:szCs w:val="22"/>
        </w:rPr>
      </w:pPr>
      <w:r w:rsidRPr="00F14BEB">
        <w:rPr>
          <w:rFonts w:ascii="Arial" w:hAnsi="Arial" w:cs="Arial"/>
          <w:sz w:val="22"/>
          <w:szCs w:val="22"/>
        </w:rPr>
        <w:t xml:space="preserve">Rutt, S., Sharp, C., Hurd, K., Hale, A. and Rennie, C. (2022b). </w:t>
      </w:r>
      <w:r w:rsidRPr="00F14BEB">
        <w:rPr>
          <w:rFonts w:ascii="Arial" w:hAnsi="Arial" w:cs="Arial"/>
          <w:i/>
          <w:iCs/>
          <w:sz w:val="22"/>
          <w:szCs w:val="22"/>
        </w:rPr>
        <w:t>Read Write Inc. Phonics</w:t>
      </w:r>
      <w:r w:rsidRPr="00F14BEB">
        <w:rPr>
          <w:rFonts w:ascii="Arial" w:hAnsi="Arial" w:cs="Arial"/>
          <w:sz w:val="22"/>
          <w:szCs w:val="22"/>
        </w:rPr>
        <w:t>. [online] EEF. Available at: https://educationendowmentfoundation.org.uk/projects-and-evaluation/projects/read-write-inc-phonics [Accessed 17 Mar. 2025].</w:t>
      </w:r>
    </w:p>
    <w:p w14:paraId="265C89DD"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Talip </w:t>
      </w:r>
      <w:proofErr w:type="spellStart"/>
      <w:r w:rsidRPr="00F14BEB">
        <w:rPr>
          <w:rFonts w:ascii="Arial" w:hAnsi="Arial" w:cs="Arial"/>
          <w:sz w:val="22"/>
          <w:szCs w:val="22"/>
        </w:rPr>
        <w:t>Gonulal</w:t>
      </w:r>
      <w:proofErr w:type="spellEnd"/>
      <w:r w:rsidRPr="00F14BEB">
        <w:rPr>
          <w:rFonts w:ascii="Arial" w:hAnsi="Arial" w:cs="Arial"/>
          <w:sz w:val="22"/>
          <w:szCs w:val="22"/>
        </w:rPr>
        <w:t xml:space="preserve"> and Loewen, S. (2018b). </w:t>
      </w:r>
      <w:r w:rsidRPr="00F14BEB">
        <w:rPr>
          <w:rFonts w:ascii="Arial" w:hAnsi="Arial" w:cs="Arial"/>
          <w:i/>
          <w:iCs/>
          <w:sz w:val="22"/>
          <w:szCs w:val="22"/>
        </w:rPr>
        <w:t>Scaffolding Technique</w:t>
      </w:r>
      <w:r w:rsidRPr="00F14BEB">
        <w:rPr>
          <w:rFonts w:ascii="Arial" w:hAnsi="Arial" w:cs="Arial"/>
          <w:sz w:val="22"/>
          <w:szCs w:val="22"/>
        </w:rPr>
        <w:t>. [online] ResearchGate. Available at: https://www.researchgate.net/publication/322751945_Scaffolding_Technique [Accessed 16 Mar. 2025].</w:t>
      </w:r>
    </w:p>
    <w:p w14:paraId="4721B81B" w14:textId="2554441A" w:rsidR="00F14BEB" w:rsidRPr="00F14BEB" w:rsidRDefault="00F14BEB" w:rsidP="00F14BEB">
      <w:pPr>
        <w:rPr>
          <w:rFonts w:ascii="Arial" w:hAnsi="Arial" w:cs="Arial"/>
          <w:sz w:val="22"/>
          <w:szCs w:val="22"/>
        </w:rPr>
      </w:pPr>
      <w:r w:rsidRPr="00F14BEB">
        <w:rPr>
          <w:rFonts w:ascii="Arial" w:hAnsi="Arial" w:cs="Arial"/>
          <w:sz w:val="22"/>
          <w:szCs w:val="22"/>
        </w:rPr>
        <w:t xml:space="preserve">The University of Nottingham (2020a). </w:t>
      </w:r>
      <w:r w:rsidRPr="00F14BEB">
        <w:rPr>
          <w:rFonts w:ascii="Arial" w:hAnsi="Arial" w:cs="Arial"/>
          <w:i/>
          <w:iCs/>
          <w:sz w:val="22"/>
          <w:szCs w:val="22"/>
        </w:rPr>
        <w:t>Introduction to childhood development</w:t>
      </w:r>
      <w:r w:rsidRPr="00F14BEB">
        <w:rPr>
          <w:rFonts w:ascii="Arial" w:hAnsi="Arial" w:cs="Arial"/>
          <w:sz w:val="22"/>
          <w:szCs w:val="22"/>
        </w:rPr>
        <w:t>. [online] Nottingham.ac.uk. Available at: https://www.nottingham.ac.uk/helmopen/rlos/child/foundation/page_one.html [Accessed 13 Mar. 2025].</w:t>
      </w:r>
    </w:p>
    <w:p w14:paraId="19FDEFCB"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Welsh Government (n.d.). </w:t>
      </w:r>
      <w:r w:rsidRPr="00F14BEB">
        <w:rPr>
          <w:rFonts w:ascii="Arial" w:hAnsi="Arial" w:cs="Arial"/>
          <w:i/>
          <w:iCs/>
          <w:sz w:val="22"/>
          <w:szCs w:val="22"/>
        </w:rPr>
        <w:t>Children with Additional Learning Needs 13. Children with Additional Learning Needs This chapter deals with the responsibilities of schools for providing education for pupils with additional learning needs (ALN). Governing bodies have important responsibilities towards children with ALN</w:t>
      </w:r>
      <w:r w:rsidRPr="00F14BEB">
        <w:rPr>
          <w:rFonts w:ascii="Arial" w:hAnsi="Arial" w:cs="Arial"/>
          <w:sz w:val="22"/>
          <w:szCs w:val="22"/>
        </w:rPr>
        <w:t>. [online] Available at: https://www.gov.wales/sites/default/files/publications/2018-03/13-children-with-additional-learning-needs.pdf.</w:t>
      </w:r>
    </w:p>
    <w:p w14:paraId="1407BC8E"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Welsh Government (2024b). </w:t>
      </w:r>
      <w:r w:rsidRPr="00F14BEB">
        <w:rPr>
          <w:rFonts w:ascii="Arial" w:hAnsi="Arial" w:cs="Arial"/>
          <w:i/>
          <w:iCs/>
          <w:sz w:val="22"/>
          <w:szCs w:val="22"/>
        </w:rPr>
        <w:t>Introduction to Curriculum for Wales guidance - Hwb</w:t>
      </w:r>
      <w:r w:rsidRPr="00F14BEB">
        <w:rPr>
          <w:rFonts w:ascii="Arial" w:hAnsi="Arial" w:cs="Arial"/>
          <w:sz w:val="22"/>
          <w:szCs w:val="22"/>
        </w:rPr>
        <w:t xml:space="preserve">. [online] </w:t>
      </w:r>
      <w:proofErr w:type="spellStart"/>
      <w:proofErr w:type="gramStart"/>
      <w:r w:rsidRPr="00F14BEB">
        <w:rPr>
          <w:rFonts w:ascii="Arial" w:hAnsi="Arial" w:cs="Arial"/>
          <w:sz w:val="22"/>
          <w:szCs w:val="22"/>
        </w:rPr>
        <w:t>hwb.gov.wales</w:t>
      </w:r>
      <w:proofErr w:type="spellEnd"/>
      <w:proofErr w:type="gramEnd"/>
      <w:r w:rsidRPr="00F14BEB">
        <w:rPr>
          <w:rFonts w:ascii="Arial" w:hAnsi="Arial" w:cs="Arial"/>
          <w:sz w:val="22"/>
          <w:szCs w:val="22"/>
        </w:rPr>
        <w:t>. Available at: https://hwb.gov.wales/curriculum-for-wales/introduction-to-curriculum-for-wales-guidance/#progression-and-assessment-at-the-heart-of-curriculum-design [Accessed 16 Mar. 2025].</w:t>
      </w:r>
    </w:p>
    <w:p w14:paraId="34854E20" w14:textId="77777777" w:rsidR="00F14BEB" w:rsidRPr="00F14BEB" w:rsidRDefault="00F14BEB" w:rsidP="00F14BEB">
      <w:pPr>
        <w:rPr>
          <w:rFonts w:ascii="Arial" w:hAnsi="Arial" w:cs="Arial"/>
          <w:sz w:val="22"/>
          <w:szCs w:val="22"/>
        </w:rPr>
      </w:pPr>
      <w:r w:rsidRPr="00F14BEB">
        <w:rPr>
          <w:rFonts w:ascii="Arial" w:hAnsi="Arial" w:cs="Arial"/>
          <w:sz w:val="22"/>
          <w:szCs w:val="22"/>
        </w:rPr>
        <w:t xml:space="preserve">Welsh Government (2024d). </w:t>
      </w:r>
      <w:r w:rsidRPr="00F14BEB">
        <w:rPr>
          <w:rFonts w:ascii="Arial" w:hAnsi="Arial" w:cs="Arial"/>
          <w:i/>
          <w:iCs/>
          <w:sz w:val="22"/>
          <w:szCs w:val="22"/>
        </w:rPr>
        <w:t>Supporting learners with additional learning needs (ALN)</w:t>
      </w:r>
      <w:r w:rsidRPr="00F14BEB">
        <w:rPr>
          <w:rFonts w:ascii="Arial" w:hAnsi="Arial" w:cs="Arial"/>
          <w:sz w:val="22"/>
          <w:szCs w:val="22"/>
        </w:rPr>
        <w:t>. [online] Education Wales. Available at: https://educationwales.blog.gov.wales/2024/12/12/supporting-learners-with-additional-learning-needs-aln/ [Accessed 17 Mar. 2025].</w:t>
      </w:r>
    </w:p>
    <w:p w14:paraId="6AAEDAA6" w14:textId="6008A450" w:rsidR="00052C63" w:rsidRDefault="00052C63" w:rsidP="00683A84">
      <w:pPr>
        <w:rPr>
          <w:rFonts w:ascii="Arial" w:hAnsi="Arial" w:cs="Arial"/>
          <w:sz w:val="22"/>
          <w:szCs w:val="22"/>
        </w:rPr>
      </w:pPr>
    </w:p>
    <w:p w14:paraId="7FCD0D8C" w14:textId="2ED67E5E" w:rsidR="00EA5E08" w:rsidRPr="007B53FF" w:rsidRDefault="007B53FF" w:rsidP="00683A84">
      <w:pPr>
        <w:rPr>
          <w:rFonts w:ascii="Arial" w:hAnsi="Arial" w:cs="Arial"/>
          <w:sz w:val="22"/>
          <w:szCs w:val="22"/>
          <w:u w:val="single"/>
        </w:rPr>
      </w:pPr>
      <w:r w:rsidRPr="007B53FF">
        <w:rPr>
          <w:rFonts w:ascii="Arial" w:hAnsi="Arial" w:cs="Arial"/>
          <w:sz w:val="22"/>
          <w:szCs w:val="22"/>
          <w:u w:val="single"/>
        </w:rPr>
        <w:t xml:space="preserve">Appendices </w:t>
      </w:r>
    </w:p>
    <w:p w14:paraId="2D0145D2" w14:textId="0E714A4E" w:rsidR="007B53FF" w:rsidRPr="00896639" w:rsidRDefault="007B53FF" w:rsidP="00683A84">
      <w:pPr>
        <w:rPr>
          <w:rFonts w:ascii="Arial" w:hAnsi="Arial" w:cs="Arial"/>
          <w:sz w:val="22"/>
          <w:szCs w:val="22"/>
        </w:rPr>
      </w:pPr>
      <w:r>
        <w:rPr>
          <w:rFonts w:ascii="Arial" w:hAnsi="Arial" w:cs="Arial"/>
          <w:sz w:val="22"/>
          <w:szCs w:val="22"/>
        </w:rPr>
        <w:t xml:space="preserve">Appendix </w:t>
      </w:r>
      <w:r w:rsidR="00A52E23">
        <w:rPr>
          <w:rFonts w:ascii="Arial" w:hAnsi="Arial" w:cs="Arial"/>
          <w:sz w:val="22"/>
          <w:szCs w:val="22"/>
        </w:rPr>
        <w:t>1</w:t>
      </w:r>
    </w:p>
    <w:p w14:paraId="2C3D75E9" w14:textId="2F94DA1C" w:rsidR="00683A84" w:rsidRPr="00896639" w:rsidRDefault="00683A84" w:rsidP="00683A84">
      <w:pPr>
        <w:rPr>
          <w:rFonts w:ascii="Arial" w:hAnsi="Arial" w:cs="Arial"/>
          <w:sz w:val="22"/>
          <w:szCs w:val="22"/>
        </w:rPr>
      </w:pPr>
    </w:p>
    <w:p w14:paraId="6C6F16C6" w14:textId="77777777" w:rsidR="0000375B" w:rsidRDefault="0000375B" w:rsidP="0000375B">
      <w:pPr>
        <w:rPr>
          <w:b/>
          <w:bCs/>
        </w:rPr>
      </w:pPr>
    </w:p>
    <w:p w14:paraId="5D1288CF" w14:textId="77777777" w:rsidR="0000375B" w:rsidRDefault="0000375B" w:rsidP="0000375B">
      <w:pPr>
        <w:rPr>
          <w:b/>
          <w:bCs/>
        </w:rPr>
      </w:pPr>
    </w:p>
    <w:p w14:paraId="3729DB03" w14:textId="1143DDFE" w:rsidR="0000375B" w:rsidRPr="0000375B" w:rsidRDefault="00A52E23" w:rsidP="0000375B">
      <w:r w:rsidRPr="00A52E23">
        <w:rPr>
          <w:sz w:val="16"/>
          <w:szCs w:val="16"/>
        </w:rPr>
        <w:lastRenderedPageBreak/>
        <w:drawing>
          <wp:anchor distT="0" distB="0" distL="114300" distR="114300" simplePos="0" relativeHeight="251654144" behindDoc="1" locked="0" layoutInCell="1" allowOverlap="1" wp14:anchorId="55B526CC" wp14:editId="480DF92F">
            <wp:simplePos x="0" y="0"/>
            <wp:positionH relativeFrom="margin">
              <wp:posOffset>-698500</wp:posOffset>
            </wp:positionH>
            <wp:positionV relativeFrom="paragraph">
              <wp:posOffset>0</wp:posOffset>
            </wp:positionV>
            <wp:extent cx="7150100" cy="9653905"/>
            <wp:effectExtent l="0" t="0" r="0" b="4445"/>
            <wp:wrapTight wrapText="bothSides">
              <wp:wrapPolygon edited="0">
                <wp:start x="0" y="0"/>
                <wp:lineTo x="0" y="21567"/>
                <wp:lineTo x="21523" y="21567"/>
                <wp:lineTo x="21523" y="0"/>
                <wp:lineTo x="0" y="0"/>
              </wp:wrapPolygon>
            </wp:wrapTight>
            <wp:docPr id="238636871" name="Picture 1" descr="A paper with text and a cartoon charac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636871" name="Picture 1" descr="A paper with text and a cartoon charac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7150100" cy="9653905"/>
                    </a:xfrm>
                    <a:prstGeom prst="rect">
                      <a:avLst/>
                    </a:prstGeom>
                  </pic:spPr>
                </pic:pic>
              </a:graphicData>
            </a:graphic>
            <wp14:sizeRelH relativeFrom="margin">
              <wp14:pctWidth>0</wp14:pctWidth>
            </wp14:sizeRelH>
            <wp14:sizeRelV relativeFrom="margin">
              <wp14:pctHeight>0</wp14:pctHeight>
            </wp14:sizeRelV>
          </wp:anchor>
        </w:drawing>
      </w:r>
    </w:p>
    <w:p w14:paraId="00FCD18B" w14:textId="7EE8AECA" w:rsidR="000C541C" w:rsidRDefault="000C541C" w:rsidP="00DD5969">
      <w:pPr>
        <w:rPr>
          <w:sz w:val="16"/>
          <w:szCs w:val="16"/>
        </w:rPr>
      </w:pPr>
    </w:p>
    <w:p w14:paraId="6EA9A853" w14:textId="7DE0756F" w:rsidR="0000375B" w:rsidRDefault="0000375B" w:rsidP="00DD5969">
      <w:pPr>
        <w:rPr>
          <w:sz w:val="16"/>
          <w:szCs w:val="16"/>
        </w:rPr>
      </w:pPr>
    </w:p>
    <w:p w14:paraId="32F37250" w14:textId="4292B559" w:rsidR="0000375B" w:rsidRPr="00B103B9" w:rsidRDefault="0000375B" w:rsidP="00DD5969">
      <w:pPr>
        <w:rPr>
          <w:sz w:val="16"/>
          <w:szCs w:val="16"/>
        </w:rPr>
      </w:pPr>
    </w:p>
    <w:sectPr w:rsidR="0000375B"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5E3E"/>
    <w:multiLevelType w:val="hybridMultilevel"/>
    <w:tmpl w:val="283A86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4970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05954"/>
    <w:rsid w:val="0000673C"/>
    <w:rsid w:val="00014FC0"/>
    <w:rsid w:val="000178DD"/>
    <w:rsid w:val="000241A9"/>
    <w:rsid w:val="00024D26"/>
    <w:rsid w:val="00030210"/>
    <w:rsid w:val="0003025B"/>
    <w:rsid w:val="0003205C"/>
    <w:rsid w:val="000347A9"/>
    <w:rsid w:val="00035128"/>
    <w:rsid w:val="00035C28"/>
    <w:rsid w:val="00036D74"/>
    <w:rsid w:val="00037256"/>
    <w:rsid w:val="0004314D"/>
    <w:rsid w:val="0004475E"/>
    <w:rsid w:val="000509A7"/>
    <w:rsid w:val="00050B12"/>
    <w:rsid w:val="00052C63"/>
    <w:rsid w:val="00057ADB"/>
    <w:rsid w:val="000613E0"/>
    <w:rsid w:val="00061BBC"/>
    <w:rsid w:val="00062B9B"/>
    <w:rsid w:val="00063508"/>
    <w:rsid w:val="000636D2"/>
    <w:rsid w:val="00063ADC"/>
    <w:rsid w:val="0007190C"/>
    <w:rsid w:val="00073A57"/>
    <w:rsid w:val="00080766"/>
    <w:rsid w:val="00081805"/>
    <w:rsid w:val="00081A73"/>
    <w:rsid w:val="000857CF"/>
    <w:rsid w:val="00093A1A"/>
    <w:rsid w:val="000972B6"/>
    <w:rsid w:val="000A2D7C"/>
    <w:rsid w:val="000A2E17"/>
    <w:rsid w:val="000A3B1C"/>
    <w:rsid w:val="000A470F"/>
    <w:rsid w:val="000A75CA"/>
    <w:rsid w:val="000B2C2F"/>
    <w:rsid w:val="000B3AE7"/>
    <w:rsid w:val="000B6015"/>
    <w:rsid w:val="000C144A"/>
    <w:rsid w:val="000C24C2"/>
    <w:rsid w:val="000C541C"/>
    <w:rsid w:val="000C68CB"/>
    <w:rsid w:val="000C7840"/>
    <w:rsid w:val="000D11E5"/>
    <w:rsid w:val="000D5B34"/>
    <w:rsid w:val="000D6E31"/>
    <w:rsid w:val="000E540C"/>
    <w:rsid w:val="000E64AC"/>
    <w:rsid w:val="000F68B0"/>
    <w:rsid w:val="0010134F"/>
    <w:rsid w:val="00103015"/>
    <w:rsid w:val="0010406A"/>
    <w:rsid w:val="00106600"/>
    <w:rsid w:val="00110F61"/>
    <w:rsid w:val="001118FB"/>
    <w:rsid w:val="00112751"/>
    <w:rsid w:val="00115538"/>
    <w:rsid w:val="0011579D"/>
    <w:rsid w:val="001162E4"/>
    <w:rsid w:val="0012035A"/>
    <w:rsid w:val="0012353F"/>
    <w:rsid w:val="0012399A"/>
    <w:rsid w:val="00123C17"/>
    <w:rsid w:val="00124EAA"/>
    <w:rsid w:val="001255D4"/>
    <w:rsid w:val="00126473"/>
    <w:rsid w:val="00126A1D"/>
    <w:rsid w:val="001342AD"/>
    <w:rsid w:val="00135DD1"/>
    <w:rsid w:val="001363DE"/>
    <w:rsid w:val="001378F1"/>
    <w:rsid w:val="00141BA1"/>
    <w:rsid w:val="00142A49"/>
    <w:rsid w:val="00142F6B"/>
    <w:rsid w:val="00145C2F"/>
    <w:rsid w:val="001517FD"/>
    <w:rsid w:val="00151D83"/>
    <w:rsid w:val="00153756"/>
    <w:rsid w:val="00154D45"/>
    <w:rsid w:val="001603E3"/>
    <w:rsid w:val="00175C71"/>
    <w:rsid w:val="00176170"/>
    <w:rsid w:val="00177359"/>
    <w:rsid w:val="00177DCF"/>
    <w:rsid w:val="001819DF"/>
    <w:rsid w:val="0018683F"/>
    <w:rsid w:val="00187D1D"/>
    <w:rsid w:val="001A0FF5"/>
    <w:rsid w:val="001A2AD0"/>
    <w:rsid w:val="001A75E6"/>
    <w:rsid w:val="001B086C"/>
    <w:rsid w:val="001B1648"/>
    <w:rsid w:val="001B19E5"/>
    <w:rsid w:val="001B39BE"/>
    <w:rsid w:val="001B4479"/>
    <w:rsid w:val="001C68BB"/>
    <w:rsid w:val="001C6E70"/>
    <w:rsid w:val="001C70F8"/>
    <w:rsid w:val="001D7793"/>
    <w:rsid w:val="001D7F34"/>
    <w:rsid w:val="001E3B41"/>
    <w:rsid w:val="001F4A81"/>
    <w:rsid w:val="001F5007"/>
    <w:rsid w:val="001F5548"/>
    <w:rsid w:val="001F5BEB"/>
    <w:rsid w:val="001F7D3E"/>
    <w:rsid w:val="00204C08"/>
    <w:rsid w:val="00211D42"/>
    <w:rsid w:val="00213FF4"/>
    <w:rsid w:val="00224109"/>
    <w:rsid w:val="00226765"/>
    <w:rsid w:val="002301A8"/>
    <w:rsid w:val="00232C38"/>
    <w:rsid w:val="00233F6B"/>
    <w:rsid w:val="00237F09"/>
    <w:rsid w:val="00243B94"/>
    <w:rsid w:val="00245224"/>
    <w:rsid w:val="002516DF"/>
    <w:rsid w:val="00252446"/>
    <w:rsid w:val="0025278D"/>
    <w:rsid w:val="00254BFD"/>
    <w:rsid w:val="00260F99"/>
    <w:rsid w:val="00262DC1"/>
    <w:rsid w:val="0027240F"/>
    <w:rsid w:val="00273C24"/>
    <w:rsid w:val="00275F26"/>
    <w:rsid w:val="00281A55"/>
    <w:rsid w:val="00284012"/>
    <w:rsid w:val="0029172E"/>
    <w:rsid w:val="00294EFA"/>
    <w:rsid w:val="002954EA"/>
    <w:rsid w:val="0029680D"/>
    <w:rsid w:val="00297020"/>
    <w:rsid w:val="002A298C"/>
    <w:rsid w:val="002A5E57"/>
    <w:rsid w:val="002A7BEB"/>
    <w:rsid w:val="002C05B1"/>
    <w:rsid w:val="002C15FB"/>
    <w:rsid w:val="002C3CEA"/>
    <w:rsid w:val="002C515A"/>
    <w:rsid w:val="002C5CED"/>
    <w:rsid w:val="002D4320"/>
    <w:rsid w:val="002E6EE2"/>
    <w:rsid w:val="002F2419"/>
    <w:rsid w:val="002F243A"/>
    <w:rsid w:val="002F77DB"/>
    <w:rsid w:val="003004DD"/>
    <w:rsid w:val="00300F33"/>
    <w:rsid w:val="00301430"/>
    <w:rsid w:val="00301906"/>
    <w:rsid w:val="00302BB1"/>
    <w:rsid w:val="0030317F"/>
    <w:rsid w:val="00305333"/>
    <w:rsid w:val="003139A2"/>
    <w:rsid w:val="003151B1"/>
    <w:rsid w:val="003166A8"/>
    <w:rsid w:val="00320C1F"/>
    <w:rsid w:val="003241A9"/>
    <w:rsid w:val="00331243"/>
    <w:rsid w:val="00331E91"/>
    <w:rsid w:val="003320CF"/>
    <w:rsid w:val="003341DF"/>
    <w:rsid w:val="00335795"/>
    <w:rsid w:val="00337B0E"/>
    <w:rsid w:val="003413C3"/>
    <w:rsid w:val="0034159C"/>
    <w:rsid w:val="00341881"/>
    <w:rsid w:val="00341F54"/>
    <w:rsid w:val="00343273"/>
    <w:rsid w:val="003441EF"/>
    <w:rsid w:val="00346FDD"/>
    <w:rsid w:val="00347A1A"/>
    <w:rsid w:val="00347EA1"/>
    <w:rsid w:val="003608FC"/>
    <w:rsid w:val="00363512"/>
    <w:rsid w:val="0036563D"/>
    <w:rsid w:val="00371870"/>
    <w:rsid w:val="003732D1"/>
    <w:rsid w:val="00375810"/>
    <w:rsid w:val="00376439"/>
    <w:rsid w:val="0037703C"/>
    <w:rsid w:val="003807B8"/>
    <w:rsid w:val="00382546"/>
    <w:rsid w:val="00384195"/>
    <w:rsid w:val="00386C8F"/>
    <w:rsid w:val="00387984"/>
    <w:rsid w:val="00390EA7"/>
    <w:rsid w:val="00394B5C"/>
    <w:rsid w:val="003A6660"/>
    <w:rsid w:val="003A709B"/>
    <w:rsid w:val="003A7DE0"/>
    <w:rsid w:val="003B0E8B"/>
    <w:rsid w:val="003B1F7B"/>
    <w:rsid w:val="003B64DC"/>
    <w:rsid w:val="003B7344"/>
    <w:rsid w:val="003C30B3"/>
    <w:rsid w:val="003C6C5E"/>
    <w:rsid w:val="003D223A"/>
    <w:rsid w:val="003D2783"/>
    <w:rsid w:val="003D33C2"/>
    <w:rsid w:val="003D3C98"/>
    <w:rsid w:val="003D43A2"/>
    <w:rsid w:val="003D47D6"/>
    <w:rsid w:val="003E5A10"/>
    <w:rsid w:val="003E6D62"/>
    <w:rsid w:val="003E7A78"/>
    <w:rsid w:val="003F3325"/>
    <w:rsid w:val="003F6666"/>
    <w:rsid w:val="00402369"/>
    <w:rsid w:val="004025A1"/>
    <w:rsid w:val="00404D6F"/>
    <w:rsid w:val="0041265B"/>
    <w:rsid w:val="00414747"/>
    <w:rsid w:val="00415B4E"/>
    <w:rsid w:val="0041735B"/>
    <w:rsid w:val="004174C0"/>
    <w:rsid w:val="00417AB6"/>
    <w:rsid w:val="00422DE1"/>
    <w:rsid w:val="0042321A"/>
    <w:rsid w:val="00424650"/>
    <w:rsid w:val="0043242A"/>
    <w:rsid w:val="00442984"/>
    <w:rsid w:val="0044409D"/>
    <w:rsid w:val="004443F3"/>
    <w:rsid w:val="0045660E"/>
    <w:rsid w:val="0045679A"/>
    <w:rsid w:val="004675BF"/>
    <w:rsid w:val="00471E60"/>
    <w:rsid w:val="00473543"/>
    <w:rsid w:val="004755FC"/>
    <w:rsid w:val="004842B4"/>
    <w:rsid w:val="004842D7"/>
    <w:rsid w:val="004846BF"/>
    <w:rsid w:val="00486166"/>
    <w:rsid w:val="00486322"/>
    <w:rsid w:val="004910B4"/>
    <w:rsid w:val="00491BE6"/>
    <w:rsid w:val="00492DE8"/>
    <w:rsid w:val="00496C82"/>
    <w:rsid w:val="004A3A82"/>
    <w:rsid w:val="004B049B"/>
    <w:rsid w:val="004B09BF"/>
    <w:rsid w:val="004B12C5"/>
    <w:rsid w:val="004B431E"/>
    <w:rsid w:val="004B4394"/>
    <w:rsid w:val="004C1D70"/>
    <w:rsid w:val="004C65A9"/>
    <w:rsid w:val="004D474C"/>
    <w:rsid w:val="004D60B3"/>
    <w:rsid w:val="004E2308"/>
    <w:rsid w:val="004E419D"/>
    <w:rsid w:val="004F4704"/>
    <w:rsid w:val="004F5557"/>
    <w:rsid w:val="004F67A0"/>
    <w:rsid w:val="005012B5"/>
    <w:rsid w:val="0050165F"/>
    <w:rsid w:val="00504F4D"/>
    <w:rsid w:val="00507759"/>
    <w:rsid w:val="0051229B"/>
    <w:rsid w:val="00512637"/>
    <w:rsid w:val="005174B0"/>
    <w:rsid w:val="00517FA2"/>
    <w:rsid w:val="00534397"/>
    <w:rsid w:val="00536167"/>
    <w:rsid w:val="00536A87"/>
    <w:rsid w:val="00536CFB"/>
    <w:rsid w:val="00543F5E"/>
    <w:rsid w:val="0054474A"/>
    <w:rsid w:val="00551EBB"/>
    <w:rsid w:val="00555B8E"/>
    <w:rsid w:val="005632B9"/>
    <w:rsid w:val="005653DB"/>
    <w:rsid w:val="00571563"/>
    <w:rsid w:val="005725D2"/>
    <w:rsid w:val="00581689"/>
    <w:rsid w:val="00582C20"/>
    <w:rsid w:val="0058359E"/>
    <w:rsid w:val="00584970"/>
    <w:rsid w:val="005952C4"/>
    <w:rsid w:val="005953AE"/>
    <w:rsid w:val="00597776"/>
    <w:rsid w:val="005A3E10"/>
    <w:rsid w:val="005A5348"/>
    <w:rsid w:val="005A5BD1"/>
    <w:rsid w:val="005A6D24"/>
    <w:rsid w:val="005B783A"/>
    <w:rsid w:val="005D0D60"/>
    <w:rsid w:val="005D0D62"/>
    <w:rsid w:val="005D79EB"/>
    <w:rsid w:val="005F0D85"/>
    <w:rsid w:val="005F3F9E"/>
    <w:rsid w:val="005F42D0"/>
    <w:rsid w:val="005F59F3"/>
    <w:rsid w:val="005F6F1E"/>
    <w:rsid w:val="005F7C42"/>
    <w:rsid w:val="00603F73"/>
    <w:rsid w:val="00604F1B"/>
    <w:rsid w:val="00605EA6"/>
    <w:rsid w:val="006067A2"/>
    <w:rsid w:val="00607BB0"/>
    <w:rsid w:val="00607E2A"/>
    <w:rsid w:val="00611F37"/>
    <w:rsid w:val="00615BFC"/>
    <w:rsid w:val="0061636C"/>
    <w:rsid w:val="006170DA"/>
    <w:rsid w:val="00620876"/>
    <w:rsid w:val="00622DA0"/>
    <w:rsid w:val="0062310A"/>
    <w:rsid w:val="006245B5"/>
    <w:rsid w:val="00624F66"/>
    <w:rsid w:val="00625F69"/>
    <w:rsid w:val="006312E3"/>
    <w:rsid w:val="00631909"/>
    <w:rsid w:val="00634DD2"/>
    <w:rsid w:val="00636D24"/>
    <w:rsid w:val="0063799D"/>
    <w:rsid w:val="00642321"/>
    <w:rsid w:val="00644715"/>
    <w:rsid w:val="006451B3"/>
    <w:rsid w:val="006479AB"/>
    <w:rsid w:val="0065230E"/>
    <w:rsid w:val="006548CE"/>
    <w:rsid w:val="00654A02"/>
    <w:rsid w:val="0065753A"/>
    <w:rsid w:val="00662574"/>
    <w:rsid w:val="0066284B"/>
    <w:rsid w:val="00664B16"/>
    <w:rsid w:val="00664BCA"/>
    <w:rsid w:val="006775B7"/>
    <w:rsid w:val="0068027D"/>
    <w:rsid w:val="006803AD"/>
    <w:rsid w:val="0068166F"/>
    <w:rsid w:val="00681710"/>
    <w:rsid w:val="00683A84"/>
    <w:rsid w:val="00683AFA"/>
    <w:rsid w:val="0068483E"/>
    <w:rsid w:val="00690D38"/>
    <w:rsid w:val="00693941"/>
    <w:rsid w:val="00693B38"/>
    <w:rsid w:val="00696FB4"/>
    <w:rsid w:val="006A5306"/>
    <w:rsid w:val="006A73E3"/>
    <w:rsid w:val="006B4840"/>
    <w:rsid w:val="006B52C3"/>
    <w:rsid w:val="006B5AF9"/>
    <w:rsid w:val="006C2572"/>
    <w:rsid w:val="006C74BA"/>
    <w:rsid w:val="006D0592"/>
    <w:rsid w:val="006D4D4A"/>
    <w:rsid w:val="006E30E8"/>
    <w:rsid w:val="006E663E"/>
    <w:rsid w:val="006F0611"/>
    <w:rsid w:val="006F53A8"/>
    <w:rsid w:val="006F6D65"/>
    <w:rsid w:val="006F7AD1"/>
    <w:rsid w:val="00700F65"/>
    <w:rsid w:val="00701806"/>
    <w:rsid w:val="0070554E"/>
    <w:rsid w:val="00713673"/>
    <w:rsid w:val="00714435"/>
    <w:rsid w:val="007144EA"/>
    <w:rsid w:val="0071644F"/>
    <w:rsid w:val="007203C3"/>
    <w:rsid w:val="0072082B"/>
    <w:rsid w:val="0072668B"/>
    <w:rsid w:val="00726A03"/>
    <w:rsid w:val="00727A6A"/>
    <w:rsid w:val="00730D7D"/>
    <w:rsid w:val="007314C9"/>
    <w:rsid w:val="007346EC"/>
    <w:rsid w:val="007352C0"/>
    <w:rsid w:val="007362A3"/>
    <w:rsid w:val="007376A3"/>
    <w:rsid w:val="007434A9"/>
    <w:rsid w:val="00743752"/>
    <w:rsid w:val="00751F8D"/>
    <w:rsid w:val="00752ECB"/>
    <w:rsid w:val="00755592"/>
    <w:rsid w:val="0077004E"/>
    <w:rsid w:val="00777231"/>
    <w:rsid w:val="00777D57"/>
    <w:rsid w:val="007865F3"/>
    <w:rsid w:val="007877DB"/>
    <w:rsid w:val="00793082"/>
    <w:rsid w:val="007954B3"/>
    <w:rsid w:val="0079596F"/>
    <w:rsid w:val="00795CA4"/>
    <w:rsid w:val="007971A6"/>
    <w:rsid w:val="00797F30"/>
    <w:rsid w:val="007A3694"/>
    <w:rsid w:val="007A6F44"/>
    <w:rsid w:val="007B0994"/>
    <w:rsid w:val="007B1F48"/>
    <w:rsid w:val="007B3E76"/>
    <w:rsid w:val="007B41F2"/>
    <w:rsid w:val="007B53FF"/>
    <w:rsid w:val="007C08AE"/>
    <w:rsid w:val="007C58C4"/>
    <w:rsid w:val="007C59EA"/>
    <w:rsid w:val="007D3AE1"/>
    <w:rsid w:val="007D466E"/>
    <w:rsid w:val="007D4DF6"/>
    <w:rsid w:val="007D5AD6"/>
    <w:rsid w:val="007D605F"/>
    <w:rsid w:val="007D693F"/>
    <w:rsid w:val="007E01E0"/>
    <w:rsid w:val="007E05E0"/>
    <w:rsid w:val="007E141A"/>
    <w:rsid w:val="007E3975"/>
    <w:rsid w:val="007E428F"/>
    <w:rsid w:val="007F2689"/>
    <w:rsid w:val="007F3FE2"/>
    <w:rsid w:val="0080013E"/>
    <w:rsid w:val="00803155"/>
    <w:rsid w:val="00804FD6"/>
    <w:rsid w:val="00806D4C"/>
    <w:rsid w:val="00812446"/>
    <w:rsid w:val="00812F2E"/>
    <w:rsid w:val="0082438C"/>
    <w:rsid w:val="008253E5"/>
    <w:rsid w:val="008257E6"/>
    <w:rsid w:val="00827207"/>
    <w:rsid w:val="008333AC"/>
    <w:rsid w:val="00840BEE"/>
    <w:rsid w:val="00841A6E"/>
    <w:rsid w:val="008432FF"/>
    <w:rsid w:val="00845573"/>
    <w:rsid w:val="00851EDB"/>
    <w:rsid w:val="00852A4B"/>
    <w:rsid w:val="00852FAD"/>
    <w:rsid w:val="0085386B"/>
    <w:rsid w:val="00854063"/>
    <w:rsid w:val="00855D17"/>
    <w:rsid w:val="0086435A"/>
    <w:rsid w:val="00865849"/>
    <w:rsid w:val="008724F1"/>
    <w:rsid w:val="00877CDC"/>
    <w:rsid w:val="008823B5"/>
    <w:rsid w:val="0088497F"/>
    <w:rsid w:val="00887B26"/>
    <w:rsid w:val="0089007B"/>
    <w:rsid w:val="00895E5A"/>
    <w:rsid w:val="00896639"/>
    <w:rsid w:val="008A3A5A"/>
    <w:rsid w:val="008A3B84"/>
    <w:rsid w:val="008B3A96"/>
    <w:rsid w:val="008B6AF1"/>
    <w:rsid w:val="008C53D0"/>
    <w:rsid w:val="008D01CD"/>
    <w:rsid w:val="008D1323"/>
    <w:rsid w:val="008D1E71"/>
    <w:rsid w:val="008D599A"/>
    <w:rsid w:val="008D666C"/>
    <w:rsid w:val="008E2897"/>
    <w:rsid w:val="008E66CD"/>
    <w:rsid w:val="008E6A33"/>
    <w:rsid w:val="008E7E2D"/>
    <w:rsid w:val="008F025B"/>
    <w:rsid w:val="008F1086"/>
    <w:rsid w:val="008F196C"/>
    <w:rsid w:val="008F23EE"/>
    <w:rsid w:val="008F62AA"/>
    <w:rsid w:val="009012CB"/>
    <w:rsid w:val="00905085"/>
    <w:rsid w:val="009060A0"/>
    <w:rsid w:val="009069C6"/>
    <w:rsid w:val="009070E8"/>
    <w:rsid w:val="0091075B"/>
    <w:rsid w:val="0091355A"/>
    <w:rsid w:val="00914EE4"/>
    <w:rsid w:val="00917008"/>
    <w:rsid w:val="00930184"/>
    <w:rsid w:val="00930941"/>
    <w:rsid w:val="00930C8F"/>
    <w:rsid w:val="00931F72"/>
    <w:rsid w:val="009358BE"/>
    <w:rsid w:val="00935B8D"/>
    <w:rsid w:val="009413EC"/>
    <w:rsid w:val="00942E0D"/>
    <w:rsid w:val="00950126"/>
    <w:rsid w:val="00956DDF"/>
    <w:rsid w:val="00967DD7"/>
    <w:rsid w:val="00976E37"/>
    <w:rsid w:val="00981D36"/>
    <w:rsid w:val="009824CE"/>
    <w:rsid w:val="00983777"/>
    <w:rsid w:val="009A395D"/>
    <w:rsid w:val="009A5979"/>
    <w:rsid w:val="009A5AA4"/>
    <w:rsid w:val="009A7692"/>
    <w:rsid w:val="009B164A"/>
    <w:rsid w:val="009B18FE"/>
    <w:rsid w:val="009B407C"/>
    <w:rsid w:val="009C0C33"/>
    <w:rsid w:val="009C164E"/>
    <w:rsid w:val="009C1B82"/>
    <w:rsid w:val="009C377B"/>
    <w:rsid w:val="009C4AD4"/>
    <w:rsid w:val="009C6850"/>
    <w:rsid w:val="009C7063"/>
    <w:rsid w:val="009D040D"/>
    <w:rsid w:val="009D2D2D"/>
    <w:rsid w:val="009D3FBE"/>
    <w:rsid w:val="009D7918"/>
    <w:rsid w:val="009E040C"/>
    <w:rsid w:val="009E2228"/>
    <w:rsid w:val="009E4B94"/>
    <w:rsid w:val="009E5BBA"/>
    <w:rsid w:val="009F5425"/>
    <w:rsid w:val="009F5D37"/>
    <w:rsid w:val="00A0017F"/>
    <w:rsid w:val="00A0184B"/>
    <w:rsid w:val="00A053D5"/>
    <w:rsid w:val="00A072D3"/>
    <w:rsid w:val="00A07578"/>
    <w:rsid w:val="00A11AB2"/>
    <w:rsid w:val="00A143B7"/>
    <w:rsid w:val="00A229B8"/>
    <w:rsid w:val="00A2313F"/>
    <w:rsid w:val="00A23D6E"/>
    <w:rsid w:val="00A2522E"/>
    <w:rsid w:val="00A27F0C"/>
    <w:rsid w:val="00A31B65"/>
    <w:rsid w:val="00A32839"/>
    <w:rsid w:val="00A3296D"/>
    <w:rsid w:val="00A33DDE"/>
    <w:rsid w:val="00A36E46"/>
    <w:rsid w:val="00A41863"/>
    <w:rsid w:val="00A41E4C"/>
    <w:rsid w:val="00A425E3"/>
    <w:rsid w:val="00A437E2"/>
    <w:rsid w:val="00A43B25"/>
    <w:rsid w:val="00A4475E"/>
    <w:rsid w:val="00A45C70"/>
    <w:rsid w:val="00A4671F"/>
    <w:rsid w:val="00A47595"/>
    <w:rsid w:val="00A506AA"/>
    <w:rsid w:val="00A52240"/>
    <w:rsid w:val="00A523C9"/>
    <w:rsid w:val="00A52E23"/>
    <w:rsid w:val="00A54090"/>
    <w:rsid w:val="00A55892"/>
    <w:rsid w:val="00A622F7"/>
    <w:rsid w:val="00A62F27"/>
    <w:rsid w:val="00A66386"/>
    <w:rsid w:val="00A6792F"/>
    <w:rsid w:val="00A74042"/>
    <w:rsid w:val="00A74BDA"/>
    <w:rsid w:val="00A76595"/>
    <w:rsid w:val="00A84944"/>
    <w:rsid w:val="00A916E8"/>
    <w:rsid w:val="00AA4926"/>
    <w:rsid w:val="00AA6A10"/>
    <w:rsid w:val="00AA6E3D"/>
    <w:rsid w:val="00AB2D25"/>
    <w:rsid w:val="00AB7E51"/>
    <w:rsid w:val="00AC0399"/>
    <w:rsid w:val="00AD7313"/>
    <w:rsid w:val="00AE11FB"/>
    <w:rsid w:val="00AE2AA9"/>
    <w:rsid w:val="00AE3307"/>
    <w:rsid w:val="00AF34F6"/>
    <w:rsid w:val="00AF70E9"/>
    <w:rsid w:val="00B013BE"/>
    <w:rsid w:val="00B018A8"/>
    <w:rsid w:val="00B028A8"/>
    <w:rsid w:val="00B0505A"/>
    <w:rsid w:val="00B103B9"/>
    <w:rsid w:val="00B11032"/>
    <w:rsid w:val="00B13ABC"/>
    <w:rsid w:val="00B1690F"/>
    <w:rsid w:val="00B20048"/>
    <w:rsid w:val="00B20152"/>
    <w:rsid w:val="00B2074D"/>
    <w:rsid w:val="00B2199B"/>
    <w:rsid w:val="00B2558B"/>
    <w:rsid w:val="00B27BD9"/>
    <w:rsid w:val="00B33F49"/>
    <w:rsid w:val="00B35B76"/>
    <w:rsid w:val="00B367A9"/>
    <w:rsid w:val="00B428A3"/>
    <w:rsid w:val="00B4414E"/>
    <w:rsid w:val="00B443B2"/>
    <w:rsid w:val="00B51B61"/>
    <w:rsid w:val="00B54891"/>
    <w:rsid w:val="00B636F4"/>
    <w:rsid w:val="00B63B3D"/>
    <w:rsid w:val="00B66B9B"/>
    <w:rsid w:val="00B6774F"/>
    <w:rsid w:val="00B7135A"/>
    <w:rsid w:val="00B724BB"/>
    <w:rsid w:val="00B72F6A"/>
    <w:rsid w:val="00B757D7"/>
    <w:rsid w:val="00B82278"/>
    <w:rsid w:val="00B8308D"/>
    <w:rsid w:val="00B844A4"/>
    <w:rsid w:val="00B865FC"/>
    <w:rsid w:val="00B9011E"/>
    <w:rsid w:val="00B92CB8"/>
    <w:rsid w:val="00B94BEA"/>
    <w:rsid w:val="00B9520D"/>
    <w:rsid w:val="00B954A4"/>
    <w:rsid w:val="00B96766"/>
    <w:rsid w:val="00BA1338"/>
    <w:rsid w:val="00BA18E8"/>
    <w:rsid w:val="00BB4363"/>
    <w:rsid w:val="00BB4399"/>
    <w:rsid w:val="00BB4D15"/>
    <w:rsid w:val="00BC1D7B"/>
    <w:rsid w:val="00BC3C0B"/>
    <w:rsid w:val="00BC4AB0"/>
    <w:rsid w:val="00BC629D"/>
    <w:rsid w:val="00BD0512"/>
    <w:rsid w:val="00BD5B4A"/>
    <w:rsid w:val="00BE2A35"/>
    <w:rsid w:val="00BE3554"/>
    <w:rsid w:val="00BE5EF5"/>
    <w:rsid w:val="00BF368B"/>
    <w:rsid w:val="00BF7343"/>
    <w:rsid w:val="00C02C77"/>
    <w:rsid w:val="00C06163"/>
    <w:rsid w:val="00C07ADC"/>
    <w:rsid w:val="00C129B8"/>
    <w:rsid w:val="00C13A01"/>
    <w:rsid w:val="00C13D82"/>
    <w:rsid w:val="00C1540A"/>
    <w:rsid w:val="00C23FBD"/>
    <w:rsid w:val="00C24461"/>
    <w:rsid w:val="00C2550A"/>
    <w:rsid w:val="00C333AA"/>
    <w:rsid w:val="00C45D31"/>
    <w:rsid w:val="00C4699D"/>
    <w:rsid w:val="00C47B11"/>
    <w:rsid w:val="00C52DE2"/>
    <w:rsid w:val="00C56432"/>
    <w:rsid w:val="00C61292"/>
    <w:rsid w:val="00C62077"/>
    <w:rsid w:val="00C6551B"/>
    <w:rsid w:val="00C671FA"/>
    <w:rsid w:val="00C70850"/>
    <w:rsid w:val="00C86A57"/>
    <w:rsid w:val="00C86B99"/>
    <w:rsid w:val="00C90518"/>
    <w:rsid w:val="00C95EC7"/>
    <w:rsid w:val="00CA3A22"/>
    <w:rsid w:val="00CA483D"/>
    <w:rsid w:val="00CB119E"/>
    <w:rsid w:val="00CC03AE"/>
    <w:rsid w:val="00CC29B5"/>
    <w:rsid w:val="00CC4A6E"/>
    <w:rsid w:val="00CC4FC8"/>
    <w:rsid w:val="00CC5C02"/>
    <w:rsid w:val="00CC6C59"/>
    <w:rsid w:val="00CC75A6"/>
    <w:rsid w:val="00CD03CA"/>
    <w:rsid w:val="00CE5748"/>
    <w:rsid w:val="00CE5A6B"/>
    <w:rsid w:val="00CF09CA"/>
    <w:rsid w:val="00CF32AC"/>
    <w:rsid w:val="00CF4045"/>
    <w:rsid w:val="00CF7AB2"/>
    <w:rsid w:val="00D0486C"/>
    <w:rsid w:val="00D158E9"/>
    <w:rsid w:val="00D22880"/>
    <w:rsid w:val="00D24ADF"/>
    <w:rsid w:val="00D26517"/>
    <w:rsid w:val="00D26CA0"/>
    <w:rsid w:val="00D340A5"/>
    <w:rsid w:val="00D349CA"/>
    <w:rsid w:val="00D35466"/>
    <w:rsid w:val="00D3684B"/>
    <w:rsid w:val="00D42974"/>
    <w:rsid w:val="00D43081"/>
    <w:rsid w:val="00D445A5"/>
    <w:rsid w:val="00D45276"/>
    <w:rsid w:val="00D46F15"/>
    <w:rsid w:val="00D5216B"/>
    <w:rsid w:val="00D5385D"/>
    <w:rsid w:val="00D55597"/>
    <w:rsid w:val="00D57449"/>
    <w:rsid w:val="00D60712"/>
    <w:rsid w:val="00D64BC0"/>
    <w:rsid w:val="00D70778"/>
    <w:rsid w:val="00D72B3C"/>
    <w:rsid w:val="00D7335C"/>
    <w:rsid w:val="00D73F27"/>
    <w:rsid w:val="00D7700A"/>
    <w:rsid w:val="00D7706C"/>
    <w:rsid w:val="00D7792A"/>
    <w:rsid w:val="00D82B37"/>
    <w:rsid w:val="00D843D4"/>
    <w:rsid w:val="00D85A3C"/>
    <w:rsid w:val="00D861A2"/>
    <w:rsid w:val="00D9755F"/>
    <w:rsid w:val="00DA60C5"/>
    <w:rsid w:val="00DA61DE"/>
    <w:rsid w:val="00DB7D0F"/>
    <w:rsid w:val="00DC2368"/>
    <w:rsid w:val="00DC55F3"/>
    <w:rsid w:val="00DD244C"/>
    <w:rsid w:val="00DD5969"/>
    <w:rsid w:val="00DD7198"/>
    <w:rsid w:val="00DE45F1"/>
    <w:rsid w:val="00DE63D3"/>
    <w:rsid w:val="00DE7D99"/>
    <w:rsid w:val="00E0174A"/>
    <w:rsid w:val="00E04906"/>
    <w:rsid w:val="00E106CE"/>
    <w:rsid w:val="00E10797"/>
    <w:rsid w:val="00E143F8"/>
    <w:rsid w:val="00E148B0"/>
    <w:rsid w:val="00E242A1"/>
    <w:rsid w:val="00E243A8"/>
    <w:rsid w:val="00E26872"/>
    <w:rsid w:val="00E305EC"/>
    <w:rsid w:val="00E30B81"/>
    <w:rsid w:val="00E31773"/>
    <w:rsid w:val="00E338C1"/>
    <w:rsid w:val="00E469DE"/>
    <w:rsid w:val="00E503DB"/>
    <w:rsid w:val="00E50EDA"/>
    <w:rsid w:val="00E52A72"/>
    <w:rsid w:val="00E6022B"/>
    <w:rsid w:val="00E661BE"/>
    <w:rsid w:val="00E6747C"/>
    <w:rsid w:val="00E67FF7"/>
    <w:rsid w:val="00E731B5"/>
    <w:rsid w:val="00E76227"/>
    <w:rsid w:val="00E76B2C"/>
    <w:rsid w:val="00E77171"/>
    <w:rsid w:val="00E773A8"/>
    <w:rsid w:val="00E816C1"/>
    <w:rsid w:val="00E85054"/>
    <w:rsid w:val="00E85827"/>
    <w:rsid w:val="00E90B50"/>
    <w:rsid w:val="00E94238"/>
    <w:rsid w:val="00E94BF6"/>
    <w:rsid w:val="00E94F54"/>
    <w:rsid w:val="00E97778"/>
    <w:rsid w:val="00EA0B9A"/>
    <w:rsid w:val="00EA15D1"/>
    <w:rsid w:val="00EA1B9C"/>
    <w:rsid w:val="00EA5B86"/>
    <w:rsid w:val="00EA5E08"/>
    <w:rsid w:val="00EA6220"/>
    <w:rsid w:val="00EA6DA4"/>
    <w:rsid w:val="00EB0602"/>
    <w:rsid w:val="00EB1070"/>
    <w:rsid w:val="00EB2503"/>
    <w:rsid w:val="00EB3940"/>
    <w:rsid w:val="00EB7981"/>
    <w:rsid w:val="00EC0977"/>
    <w:rsid w:val="00EC0AD0"/>
    <w:rsid w:val="00EC1771"/>
    <w:rsid w:val="00EC407A"/>
    <w:rsid w:val="00EC4F91"/>
    <w:rsid w:val="00ED0AA4"/>
    <w:rsid w:val="00ED1F8F"/>
    <w:rsid w:val="00ED41DE"/>
    <w:rsid w:val="00ED50C1"/>
    <w:rsid w:val="00ED5284"/>
    <w:rsid w:val="00EE481F"/>
    <w:rsid w:val="00EE4FD4"/>
    <w:rsid w:val="00EE57AA"/>
    <w:rsid w:val="00EF35AF"/>
    <w:rsid w:val="00F00890"/>
    <w:rsid w:val="00F01364"/>
    <w:rsid w:val="00F0385E"/>
    <w:rsid w:val="00F13F02"/>
    <w:rsid w:val="00F14948"/>
    <w:rsid w:val="00F14BEB"/>
    <w:rsid w:val="00F14CEC"/>
    <w:rsid w:val="00F165AE"/>
    <w:rsid w:val="00F21008"/>
    <w:rsid w:val="00F23A80"/>
    <w:rsid w:val="00F24E75"/>
    <w:rsid w:val="00F339EA"/>
    <w:rsid w:val="00F37995"/>
    <w:rsid w:val="00F40F31"/>
    <w:rsid w:val="00F44499"/>
    <w:rsid w:val="00F44702"/>
    <w:rsid w:val="00F521D6"/>
    <w:rsid w:val="00F53F67"/>
    <w:rsid w:val="00F541D4"/>
    <w:rsid w:val="00F60A77"/>
    <w:rsid w:val="00F61FB4"/>
    <w:rsid w:val="00F62B64"/>
    <w:rsid w:val="00F6448D"/>
    <w:rsid w:val="00F66959"/>
    <w:rsid w:val="00F725CA"/>
    <w:rsid w:val="00F75ADD"/>
    <w:rsid w:val="00F8089C"/>
    <w:rsid w:val="00F817A5"/>
    <w:rsid w:val="00F86B4D"/>
    <w:rsid w:val="00F97460"/>
    <w:rsid w:val="00F97A72"/>
    <w:rsid w:val="00FA2205"/>
    <w:rsid w:val="00FB174C"/>
    <w:rsid w:val="00FB2730"/>
    <w:rsid w:val="00FB2C27"/>
    <w:rsid w:val="00FB3C7A"/>
    <w:rsid w:val="00FC42C8"/>
    <w:rsid w:val="00FC48A6"/>
    <w:rsid w:val="00FC5E7D"/>
    <w:rsid w:val="00FD1F02"/>
    <w:rsid w:val="00FD2ECA"/>
    <w:rsid w:val="00FD4865"/>
    <w:rsid w:val="00FD6FEA"/>
    <w:rsid w:val="00FE3991"/>
    <w:rsid w:val="00FE57A9"/>
    <w:rsid w:val="00FE774A"/>
    <w:rsid w:val="00FF05D9"/>
    <w:rsid w:val="00FF0DF3"/>
    <w:rsid w:val="00FF2802"/>
    <w:rsid w:val="00FF6706"/>
    <w:rsid w:val="01248C3F"/>
    <w:rsid w:val="016CDCE3"/>
    <w:rsid w:val="01AB6C5E"/>
    <w:rsid w:val="01CF1F4A"/>
    <w:rsid w:val="023879A8"/>
    <w:rsid w:val="0240BA3A"/>
    <w:rsid w:val="02590386"/>
    <w:rsid w:val="026F8579"/>
    <w:rsid w:val="028EF947"/>
    <w:rsid w:val="037333E5"/>
    <w:rsid w:val="03BB661B"/>
    <w:rsid w:val="03D8FAA3"/>
    <w:rsid w:val="03E856BB"/>
    <w:rsid w:val="049CF4D3"/>
    <w:rsid w:val="04D03052"/>
    <w:rsid w:val="052B9A37"/>
    <w:rsid w:val="055821E4"/>
    <w:rsid w:val="05639DCA"/>
    <w:rsid w:val="056A9771"/>
    <w:rsid w:val="056F99BA"/>
    <w:rsid w:val="057BACEF"/>
    <w:rsid w:val="05861C83"/>
    <w:rsid w:val="05C1C588"/>
    <w:rsid w:val="0603690F"/>
    <w:rsid w:val="0620E611"/>
    <w:rsid w:val="064BAE59"/>
    <w:rsid w:val="064E550D"/>
    <w:rsid w:val="074E6D12"/>
    <w:rsid w:val="077DC0D3"/>
    <w:rsid w:val="07948573"/>
    <w:rsid w:val="0796EF70"/>
    <w:rsid w:val="079F5074"/>
    <w:rsid w:val="07D4F7C2"/>
    <w:rsid w:val="0823DEE7"/>
    <w:rsid w:val="082A21F9"/>
    <w:rsid w:val="09076835"/>
    <w:rsid w:val="090B664B"/>
    <w:rsid w:val="096BCBBD"/>
    <w:rsid w:val="097817B4"/>
    <w:rsid w:val="097B7C0E"/>
    <w:rsid w:val="099C6DBA"/>
    <w:rsid w:val="09A14B65"/>
    <w:rsid w:val="09D3ECC4"/>
    <w:rsid w:val="09F4A848"/>
    <w:rsid w:val="0A04C037"/>
    <w:rsid w:val="0AF08F98"/>
    <w:rsid w:val="0AFE2DF6"/>
    <w:rsid w:val="0B066D63"/>
    <w:rsid w:val="0B384264"/>
    <w:rsid w:val="0B887A3A"/>
    <w:rsid w:val="0B99650A"/>
    <w:rsid w:val="0B9AF098"/>
    <w:rsid w:val="0BDB1FB8"/>
    <w:rsid w:val="0C2B55EA"/>
    <w:rsid w:val="0CB3CB70"/>
    <w:rsid w:val="0CC1D88D"/>
    <w:rsid w:val="0D2F6144"/>
    <w:rsid w:val="0D376278"/>
    <w:rsid w:val="0D687C32"/>
    <w:rsid w:val="0D76E622"/>
    <w:rsid w:val="0D98B518"/>
    <w:rsid w:val="0DAAD6D4"/>
    <w:rsid w:val="0DD367FA"/>
    <w:rsid w:val="0E1C23CD"/>
    <w:rsid w:val="0E369E8E"/>
    <w:rsid w:val="0E64DCF5"/>
    <w:rsid w:val="0E8534BE"/>
    <w:rsid w:val="0EC6DB2B"/>
    <w:rsid w:val="0ED4CF2C"/>
    <w:rsid w:val="0EE69ACD"/>
    <w:rsid w:val="0F114384"/>
    <w:rsid w:val="0F27E9FA"/>
    <w:rsid w:val="0F36A9EC"/>
    <w:rsid w:val="0F992F1B"/>
    <w:rsid w:val="0FAC9FAA"/>
    <w:rsid w:val="0FF9961D"/>
    <w:rsid w:val="0FFFBE99"/>
    <w:rsid w:val="100AEE2B"/>
    <w:rsid w:val="101B1DFC"/>
    <w:rsid w:val="104A2CB7"/>
    <w:rsid w:val="10907E6B"/>
    <w:rsid w:val="10979DB3"/>
    <w:rsid w:val="10FBF3D6"/>
    <w:rsid w:val="1100EE2B"/>
    <w:rsid w:val="110D71F0"/>
    <w:rsid w:val="112BCD00"/>
    <w:rsid w:val="116DC0E5"/>
    <w:rsid w:val="1182D28A"/>
    <w:rsid w:val="11C2811A"/>
    <w:rsid w:val="11DA21E9"/>
    <w:rsid w:val="122EC21C"/>
    <w:rsid w:val="124971D3"/>
    <w:rsid w:val="124F4AAC"/>
    <w:rsid w:val="126A4EEE"/>
    <w:rsid w:val="129CBE50"/>
    <w:rsid w:val="12C228DE"/>
    <w:rsid w:val="12ECEE68"/>
    <w:rsid w:val="12FE052D"/>
    <w:rsid w:val="13172D02"/>
    <w:rsid w:val="1323A64F"/>
    <w:rsid w:val="1325A60D"/>
    <w:rsid w:val="13704642"/>
    <w:rsid w:val="142C97A9"/>
    <w:rsid w:val="1435BBB3"/>
    <w:rsid w:val="14364F28"/>
    <w:rsid w:val="1438549C"/>
    <w:rsid w:val="150B4835"/>
    <w:rsid w:val="1524B4DE"/>
    <w:rsid w:val="154F4EC8"/>
    <w:rsid w:val="157B7A20"/>
    <w:rsid w:val="15B92998"/>
    <w:rsid w:val="15D602CA"/>
    <w:rsid w:val="15F9C940"/>
    <w:rsid w:val="160C917A"/>
    <w:rsid w:val="166F2340"/>
    <w:rsid w:val="16711C68"/>
    <w:rsid w:val="16B4895F"/>
    <w:rsid w:val="16DC6422"/>
    <w:rsid w:val="16E8AEF8"/>
    <w:rsid w:val="1717CF17"/>
    <w:rsid w:val="1733D658"/>
    <w:rsid w:val="1758C8A5"/>
    <w:rsid w:val="17596869"/>
    <w:rsid w:val="17970D54"/>
    <w:rsid w:val="18194C1D"/>
    <w:rsid w:val="181A5E26"/>
    <w:rsid w:val="182F70B0"/>
    <w:rsid w:val="18632B08"/>
    <w:rsid w:val="188A75AF"/>
    <w:rsid w:val="189C96C5"/>
    <w:rsid w:val="18AED8F9"/>
    <w:rsid w:val="18AF7E33"/>
    <w:rsid w:val="18DA132F"/>
    <w:rsid w:val="18E22A18"/>
    <w:rsid w:val="18F42B2A"/>
    <w:rsid w:val="1925D1BC"/>
    <w:rsid w:val="193AB4BA"/>
    <w:rsid w:val="19466B18"/>
    <w:rsid w:val="19935F4D"/>
    <w:rsid w:val="19A941BC"/>
    <w:rsid w:val="19C34245"/>
    <w:rsid w:val="1A0C6CA6"/>
    <w:rsid w:val="1A5EBCE3"/>
    <w:rsid w:val="1A77EEE9"/>
    <w:rsid w:val="1A8B76EC"/>
    <w:rsid w:val="1A9DD9A7"/>
    <w:rsid w:val="1B7FBACC"/>
    <w:rsid w:val="1B9BB90D"/>
    <w:rsid w:val="1BD26542"/>
    <w:rsid w:val="1BF4ADA1"/>
    <w:rsid w:val="1C35D02D"/>
    <w:rsid w:val="1C80BB51"/>
    <w:rsid w:val="1CCE1B28"/>
    <w:rsid w:val="1CE7ECC4"/>
    <w:rsid w:val="1CF033C0"/>
    <w:rsid w:val="1CFE979C"/>
    <w:rsid w:val="1D3F794E"/>
    <w:rsid w:val="1D4E197F"/>
    <w:rsid w:val="1D4F1700"/>
    <w:rsid w:val="1DF01631"/>
    <w:rsid w:val="1E1A6F95"/>
    <w:rsid w:val="1E2E1D09"/>
    <w:rsid w:val="1E852893"/>
    <w:rsid w:val="1E9594D4"/>
    <w:rsid w:val="1EAF0317"/>
    <w:rsid w:val="1F142245"/>
    <w:rsid w:val="1F220289"/>
    <w:rsid w:val="1F574514"/>
    <w:rsid w:val="1FCEC25C"/>
    <w:rsid w:val="202B8851"/>
    <w:rsid w:val="207A4382"/>
    <w:rsid w:val="20B86174"/>
    <w:rsid w:val="20DFF6C9"/>
    <w:rsid w:val="20F2E9F2"/>
    <w:rsid w:val="20F9FB67"/>
    <w:rsid w:val="20FC0A4D"/>
    <w:rsid w:val="2112D1C1"/>
    <w:rsid w:val="215DA9D7"/>
    <w:rsid w:val="217276FC"/>
    <w:rsid w:val="2190794F"/>
    <w:rsid w:val="21B10D33"/>
    <w:rsid w:val="21D9480F"/>
    <w:rsid w:val="222F8225"/>
    <w:rsid w:val="22384264"/>
    <w:rsid w:val="227EE0BC"/>
    <w:rsid w:val="22E96E0F"/>
    <w:rsid w:val="22F5E835"/>
    <w:rsid w:val="231711C7"/>
    <w:rsid w:val="23382105"/>
    <w:rsid w:val="23EE4E39"/>
    <w:rsid w:val="240675BE"/>
    <w:rsid w:val="24209D7B"/>
    <w:rsid w:val="24316070"/>
    <w:rsid w:val="24A742CD"/>
    <w:rsid w:val="24A788D3"/>
    <w:rsid w:val="24E07731"/>
    <w:rsid w:val="2557C57E"/>
    <w:rsid w:val="2583AA49"/>
    <w:rsid w:val="25966488"/>
    <w:rsid w:val="25AE8267"/>
    <w:rsid w:val="25C7E2CA"/>
    <w:rsid w:val="25D5A0AF"/>
    <w:rsid w:val="25FD9EB9"/>
    <w:rsid w:val="2639AA08"/>
    <w:rsid w:val="26AF8BDE"/>
    <w:rsid w:val="26C3E0BC"/>
    <w:rsid w:val="26D84888"/>
    <w:rsid w:val="271EA628"/>
    <w:rsid w:val="274511B1"/>
    <w:rsid w:val="2746BB8A"/>
    <w:rsid w:val="2753A093"/>
    <w:rsid w:val="2787B3FE"/>
    <w:rsid w:val="278B9ABA"/>
    <w:rsid w:val="27A4E370"/>
    <w:rsid w:val="27FD507D"/>
    <w:rsid w:val="2825B592"/>
    <w:rsid w:val="283F00AE"/>
    <w:rsid w:val="2852BBF7"/>
    <w:rsid w:val="288208B1"/>
    <w:rsid w:val="289741A7"/>
    <w:rsid w:val="289C9C75"/>
    <w:rsid w:val="28EAF4BC"/>
    <w:rsid w:val="2911D883"/>
    <w:rsid w:val="2914DB7B"/>
    <w:rsid w:val="292D12DD"/>
    <w:rsid w:val="29460846"/>
    <w:rsid w:val="29480ABD"/>
    <w:rsid w:val="294F9028"/>
    <w:rsid w:val="298AE940"/>
    <w:rsid w:val="29DDB0AD"/>
    <w:rsid w:val="2A26026B"/>
    <w:rsid w:val="2A2F9F8E"/>
    <w:rsid w:val="2A560932"/>
    <w:rsid w:val="2A72CCCA"/>
    <w:rsid w:val="2B02172F"/>
    <w:rsid w:val="2B3EB013"/>
    <w:rsid w:val="2B4F3797"/>
    <w:rsid w:val="2B8E4B50"/>
    <w:rsid w:val="2C510457"/>
    <w:rsid w:val="2C55832E"/>
    <w:rsid w:val="2C6B1D3E"/>
    <w:rsid w:val="2CC510ED"/>
    <w:rsid w:val="2CD935E8"/>
    <w:rsid w:val="2CE814B2"/>
    <w:rsid w:val="2D1AE9AE"/>
    <w:rsid w:val="2D23FF61"/>
    <w:rsid w:val="2D66C8B2"/>
    <w:rsid w:val="2DF64471"/>
    <w:rsid w:val="2E5C717A"/>
    <w:rsid w:val="2E6F12F5"/>
    <w:rsid w:val="2E82F9B0"/>
    <w:rsid w:val="2ECEE834"/>
    <w:rsid w:val="2EDE2B45"/>
    <w:rsid w:val="2EED8708"/>
    <w:rsid w:val="2F182BD7"/>
    <w:rsid w:val="2F73B407"/>
    <w:rsid w:val="2FC9EFA2"/>
    <w:rsid w:val="2FD7B7E6"/>
    <w:rsid w:val="2FFAFC2C"/>
    <w:rsid w:val="3000874C"/>
    <w:rsid w:val="300C3202"/>
    <w:rsid w:val="302BE195"/>
    <w:rsid w:val="3056FCC9"/>
    <w:rsid w:val="311337E5"/>
    <w:rsid w:val="31A03BBD"/>
    <w:rsid w:val="31C4B6BE"/>
    <w:rsid w:val="3209B952"/>
    <w:rsid w:val="323C35ED"/>
    <w:rsid w:val="3241D72C"/>
    <w:rsid w:val="32758068"/>
    <w:rsid w:val="3286ADC5"/>
    <w:rsid w:val="329FB4BB"/>
    <w:rsid w:val="32FA2D87"/>
    <w:rsid w:val="33C8D2B5"/>
    <w:rsid w:val="33CEC33E"/>
    <w:rsid w:val="33EC64D8"/>
    <w:rsid w:val="33FE5F51"/>
    <w:rsid w:val="343E9A20"/>
    <w:rsid w:val="3456BDB4"/>
    <w:rsid w:val="34754905"/>
    <w:rsid w:val="34BFE012"/>
    <w:rsid w:val="35004413"/>
    <w:rsid w:val="352DB219"/>
    <w:rsid w:val="354F7B8F"/>
    <w:rsid w:val="35674084"/>
    <w:rsid w:val="3573EEDB"/>
    <w:rsid w:val="35804999"/>
    <w:rsid w:val="3623A992"/>
    <w:rsid w:val="3665DB88"/>
    <w:rsid w:val="369C6DB5"/>
    <w:rsid w:val="37148905"/>
    <w:rsid w:val="3721A606"/>
    <w:rsid w:val="37AB6117"/>
    <w:rsid w:val="37CAF309"/>
    <w:rsid w:val="38425A95"/>
    <w:rsid w:val="38E8AE20"/>
    <w:rsid w:val="38F777F0"/>
    <w:rsid w:val="38F9E691"/>
    <w:rsid w:val="39499786"/>
    <w:rsid w:val="39A8ED08"/>
    <w:rsid w:val="39F6F9AE"/>
    <w:rsid w:val="3A0016D5"/>
    <w:rsid w:val="3A514050"/>
    <w:rsid w:val="3A644E6C"/>
    <w:rsid w:val="3A72F991"/>
    <w:rsid w:val="3A8F6165"/>
    <w:rsid w:val="3A9D2B80"/>
    <w:rsid w:val="3AB31B21"/>
    <w:rsid w:val="3B6626D2"/>
    <w:rsid w:val="3B6A97B0"/>
    <w:rsid w:val="3BC8B5F9"/>
    <w:rsid w:val="3BD5763B"/>
    <w:rsid w:val="3C5D28DB"/>
    <w:rsid w:val="3C94A8F5"/>
    <w:rsid w:val="3CA5D394"/>
    <w:rsid w:val="3CC1E748"/>
    <w:rsid w:val="3CD38361"/>
    <w:rsid w:val="3CF64CCC"/>
    <w:rsid w:val="3D2320CE"/>
    <w:rsid w:val="3D396D12"/>
    <w:rsid w:val="3D44D4E7"/>
    <w:rsid w:val="3D9B7975"/>
    <w:rsid w:val="3DE80D0B"/>
    <w:rsid w:val="3DF60A51"/>
    <w:rsid w:val="3DF8EF54"/>
    <w:rsid w:val="3E11D3EA"/>
    <w:rsid w:val="3E1ECC8C"/>
    <w:rsid w:val="3E6D42B7"/>
    <w:rsid w:val="3E99A265"/>
    <w:rsid w:val="3EB246CB"/>
    <w:rsid w:val="3EFA83BD"/>
    <w:rsid w:val="3F8934E0"/>
    <w:rsid w:val="3F9BEEDC"/>
    <w:rsid w:val="3FBA36FB"/>
    <w:rsid w:val="3FECD43B"/>
    <w:rsid w:val="3FEF41A9"/>
    <w:rsid w:val="40051274"/>
    <w:rsid w:val="4041AA2D"/>
    <w:rsid w:val="40973989"/>
    <w:rsid w:val="40AD6422"/>
    <w:rsid w:val="40D7398F"/>
    <w:rsid w:val="40EF514E"/>
    <w:rsid w:val="412C3AF9"/>
    <w:rsid w:val="419B04FE"/>
    <w:rsid w:val="41DD5776"/>
    <w:rsid w:val="4214FF60"/>
    <w:rsid w:val="42630DFB"/>
    <w:rsid w:val="42AE1E83"/>
    <w:rsid w:val="42B9A62D"/>
    <w:rsid w:val="42CE04DF"/>
    <w:rsid w:val="42FA5FE0"/>
    <w:rsid w:val="43A24E4A"/>
    <w:rsid w:val="440FEEAA"/>
    <w:rsid w:val="442F67B2"/>
    <w:rsid w:val="4449A2B4"/>
    <w:rsid w:val="4464145D"/>
    <w:rsid w:val="447B2286"/>
    <w:rsid w:val="4512618B"/>
    <w:rsid w:val="4528A2E4"/>
    <w:rsid w:val="454B3C5E"/>
    <w:rsid w:val="4562D62D"/>
    <w:rsid w:val="45A423D6"/>
    <w:rsid w:val="4653EFE9"/>
    <w:rsid w:val="4661CF2C"/>
    <w:rsid w:val="46CDA7E3"/>
    <w:rsid w:val="46DE16BB"/>
    <w:rsid w:val="470E0E55"/>
    <w:rsid w:val="474FA508"/>
    <w:rsid w:val="475D7601"/>
    <w:rsid w:val="4772B68D"/>
    <w:rsid w:val="477E357E"/>
    <w:rsid w:val="47934D4E"/>
    <w:rsid w:val="47BEE0F4"/>
    <w:rsid w:val="47E2D635"/>
    <w:rsid w:val="484E9DDC"/>
    <w:rsid w:val="485C8FB3"/>
    <w:rsid w:val="487B127A"/>
    <w:rsid w:val="487F0960"/>
    <w:rsid w:val="48D852EF"/>
    <w:rsid w:val="48DB5392"/>
    <w:rsid w:val="48E0D2C4"/>
    <w:rsid w:val="491AA8A8"/>
    <w:rsid w:val="4922439D"/>
    <w:rsid w:val="4951A57B"/>
    <w:rsid w:val="495C8130"/>
    <w:rsid w:val="4971AC1C"/>
    <w:rsid w:val="49CC3835"/>
    <w:rsid w:val="4A6CFB39"/>
    <w:rsid w:val="4A7ADD37"/>
    <w:rsid w:val="4ADE26B5"/>
    <w:rsid w:val="4AF0557D"/>
    <w:rsid w:val="4B01E2B9"/>
    <w:rsid w:val="4B15E293"/>
    <w:rsid w:val="4B1BABC0"/>
    <w:rsid w:val="4B799C52"/>
    <w:rsid w:val="4B83F24E"/>
    <w:rsid w:val="4BE5A8CD"/>
    <w:rsid w:val="4BE82B26"/>
    <w:rsid w:val="4BF655D2"/>
    <w:rsid w:val="4C76210E"/>
    <w:rsid w:val="4C801319"/>
    <w:rsid w:val="4C9D33C5"/>
    <w:rsid w:val="4CA3D826"/>
    <w:rsid w:val="4CDB7052"/>
    <w:rsid w:val="4D1DAC6C"/>
    <w:rsid w:val="4D3084FD"/>
    <w:rsid w:val="4D3B687E"/>
    <w:rsid w:val="4D3D7D4B"/>
    <w:rsid w:val="4D8EA0B9"/>
    <w:rsid w:val="4DD4E674"/>
    <w:rsid w:val="4DF1FB0B"/>
    <w:rsid w:val="4DF557A1"/>
    <w:rsid w:val="4DFBA613"/>
    <w:rsid w:val="4E108174"/>
    <w:rsid w:val="4E4A8837"/>
    <w:rsid w:val="4E819B3F"/>
    <w:rsid w:val="4EA4A586"/>
    <w:rsid w:val="4EABFC39"/>
    <w:rsid w:val="4F05FF2A"/>
    <w:rsid w:val="4F27F510"/>
    <w:rsid w:val="4F5BE7FA"/>
    <w:rsid w:val="4F7849C9"/>
    <w:rsid w:val="4FC41CFF"/>
    <w:rsid w:val="500F6091"/>
    <w:rsid w:val="506CA3DE"/>
    <w:rsid w:val="50F6D243"/>
    <w:rsid w:val="511B215F"/>
    <w:rsid w:val="514C8A11"/>
    <w:rsid w:val="51B9A344"/>
    <w:rsid w:val="51E080FE"/>
    <w:rsid w:val="52078C68"/>
    <w:rsid w:val="5247B3DE"/>
    <w:rsid w:val="527655ED"/>
    <w:rsid w:val="52CC5FD5"/>
    <w:rsid w:val="52EB8731"/>
    <w:rsid w:val="53083C16"/>
    <w:rsid w:val="53275292"/>
    <w:rsid w:val="53B255F6"/>
    <w:rsid w:val="53BB4076"/>
    <w:rsid w:val="54048127"/>
    <w:rsid w:val="542129BB"/>
    <w:rsid w:val="5435151D"/>
    <w:rsid w:val="554C8C97"/>
    <w:rsid w:val="5587A84C"/>
    <w:rsid w:val="5593E647"/>
    <w:rsid w:val="55D7D841"/>
    <w:rsid w:val="56038E48"/>
    <w:rsid w:val="565CE7D5"/>
    <w:rsid w:val="56B4528E"/>
    <w:rsid w:val="56D24002"/>
    <w:rsid w:val="56EECF0D"/>
    <w:rsid w:val="5728ED0C"/>
    <w:rsid w:val="57456A5B"/>
    <w:rsid w:val="57A53804"/>
    <w:rsid w:val="57AF13F5"/>
    <w:rsid w:val="57AF9E9B"/>
    <w:rsid w:val="57C262BB"/>
    <w:rsid w:val="57D667CB"/>
    <w:rsid w:val="57DBF542"/>
    <w:rsid w:val="57E23178"/>
    <w:rsid w:val="5803843F"/>
    <w:rsid w:val="583EA532"/>
    <w:rsid w:val="58A5A563"/>
    <w:rsid w:val="58AD199B"/>
    <w:rsid w:val="5910766C"/>
    <w:rsid w:val="5927B9E7"/>
    <w:rsid w:val="593322F0"/>
    <w:rsid w:val="596E63D5"/>
    <w:rsid w:val="59A532F6"/>
    <w:rsid w:val="59AC9D77"/>
    <w:rsid w:val="5A1CF11A"/>
    <w:rsid w:val="5A3BEA5F"/>
    <w:rsid w:val="5AC53679"/>
    <w:rsid w:val="5ADBC801"/>
    <w:rsid w:val="5B155A6F"/>
    <w:rsid w:val="5B32CFBC"/>
    <w:rsid w:val="5B3853EF"/>
    <w:rsid w:val="5B3C49F5"/>
    <w:rsid w:val="5B45BF7A"/>
    <w:rsid w:val="5B48C655"/>
    <w:rsid w:val="5B4D6145"/>
    <w:rsid w:val="5B6ACCE8"/>
    <w:rsid w:val="5B7F07FA"/>
    <w:rsid w:val="5B8672C6"/>
    <w:rsid w:val="5BAA6845"/>
    <w:rsid w:val="5C16033E"/>
    <w:rsid w:val="5C2799E6"/>
    <w:rsid w:val="5C6A6E1F"/>
    <w:rsid w:val="5CA83133"/>
    <w:rsid w:val="5CD018D2"/>
    <w:rsid w:val="5D47C150"/>
    <w:rsid w:val="5D65A207"/>
    <w:rsid w:val="5D68CD0C"/>
    <w:rsid w:val="5E018EE8"/>
    <w:rsid w:val="5E0B52F8"/>
    <w:rsid w:val="5E14B00F"/>
    <w:rsid w:val="5E4635CE"/>
    <w:rsid w:val="5E83AC3A"/>
    <w:rsid w:val="5E8D0D52"/>
    <w:rsid w:val="5F048563"/>
    <w:rsid w:val="5F792D71"/>
    <w:rsid w:val="5F9AE250"/>
    <w:rsid w:val="5FB79070"/>
    <w:rsid w:val="60470F65"/>
    <w:rsid w:val="604C82D4"/>
    <w:rsid w:val="60641FE5"/>
    <w:rsid w:val="60725BD7"/>
    <w:rsid w:val="60FD970F"/>
    <w:rsid w:val="611DC081"/>
    <w:rsid w:val="613DB961"/>
    <w:rsid w:val="614949C0"/>
    <w:rsid w:val="61723A64"/>
    <w:rsid w:val="61952C5A"/>
    <w:rsid w:val="61978467"/>
    <w:rsid w:val="619A1BA7"/>
    <w:rsid w:val="61A448F0"/>
    <w:rsid w:val="6205B93D"/>
    <w:rsid w:val="6206E596"/>
    <w:rsid w:val="6214BA29"/>
    <w:rsid w:val="6235BAE2"/>
    <w:rsid w:val="625A0AE9"/>
    <w:rsid w:val="6349AB7E"/>
    <w:rsid w:val="636E31D3"/>
    <w:rsid w:val="63A8F9C1"/>
    <w:rsid w:val="63DBF3B0"/>
    <w:rsid w:val="63F8816D"/>
    <w:rsid w:val="6474F4F8"/>
    <w:rsid w:val="64C5B8B6"/>
    <w:rsid w:val="65317FEA"/>
    <w:rsid w:val="659096CB"/>
    <w:rsid w:val="65AD342C"/>
    <w:rsid w:val="65B2E678"/>
    <w:rsid w:val="662AE28E"/>
    <w:rsid w:val="6663632F"/>
    <w:rsid w:val="666ADFC6"/>
    <w:rsid w:val="667F6EAB"/>
    <w:rsid w:val="668CEE88"/>
    <w:rsid w:val="672D5C0D"/>
    <w:rsid w:val="672F8489"/>
    <w:rsid w:val="673ECAC4"/>
    <w:rsid w:val="6777BDB0"/>
    <w:rsid w:val="677C1529"/>
    <w:rsid w:val="67AC976F"/>
    <w:rsid w:val="67D23CA3"/>
    <w:rsid w:val="681A99BD"/>
    <w:rsid w:val="68694079"/>
    <w:rsid w:val="6895E6B4"/>
    <w:rsid w:val="68B34439"/>
    <w:rsid w:val="68C40AEC"/>
    <w:rsid w:val="68F4EBCE"/>
    <w:rsid w:val="690D1FD2"/>
    <w:rsid w:val="6931ADCE"/>
    <w:rsid w:val="69A9746F"/>
    <w:rsid w:val="69EBEAAF"/>
    <w:rsid w:val="69F999CC"/>
    <w:rsid w:val="6A1BD8A9"/>
    <w:rsid w:val="6A2B9308"/>
    <w:rsid w:val="6A3A2DE6"/>
    <w:rsid w:val="6A4D6E6E"/>
    <w:rsid w:val="6A565BD8"/>
    <w:rsid w:val="6A6558FB"/>
    <w:rsid w:val="6A9769A2"/>
    <w:rsid w:val="6AA006CA"/>
    <w:rsid w:val="6AAB48EC"/>
    <w:rsid w:val="6ACCEE9A"/>
    <w:rsid w:val="6AD23052"/>
    <w:rsid w:val="6AFBC45E"/>
    <w:rsid w:val="6B6D6CDF"/>
    <w:rsid w:val="6B9C016C"/>
    <w:rsid w:val="6BA0C0CB"/>
    <w:rsid w:val="6C373A53"/>
    <w:rsid w:val="6CA600B5"/>
    <w:rsid w:val="6CBEA4BC"/>
    <w:rsid w:val="6CFE0325"/>
    <w:rsid w:val="6D319ECF"/>
    <w:rsid w:val="6D584D28"/>
    <w:rsid w:val="6D7D32D7"/>
    <w:rsid w:val="6DC6EBD8"/>
    <w:rsid w:val="6E33A63F"/>
    <w:rsid w:val="6E53DBC6"/>
    <w:rsid w:val="6E5E9C95"/>
    <w:rsid w:val="6EC0A658"/>
    <w:rsid w:val="6EEEBF86"/>
    <w:rsid w:val="6F5C3021"/>
    <w:rsid w:val="6F748255"/>
    <w:rsid w:val="6FE7EA5A"/>
    <w:rsid w:val="7067E646"/>
    <w:rsid w:val="70713E3C"/>
    <w:rsid w:val="70A116D4"/>
    <w:rsid w:val="70ACB777"/>
    <w:rsid w:val="710D74DB"/>
    <w:rsid w:val="7126C462"/>
    <w:rsid w:val="713C515A"/>
    <w:rsid w:val="7148C920"/>
    <w:rsid w:val="7190A9F8"/>
    <w:rsid w:val="719304DF"/>
    <w:rsid w:val="71A83D5D"/>
    <w:rsid w:val="71FFD1BF"/>
    <w:rsid w:val="72142E4C"/>
    <w:rsid w:val="72242D68"/>
    <w:rsid w:val="723799A0"/>
    <w:rsid w:val="72DB7EA2"/>
    <w:rsid w:val="72F4AE86"/>
    <w:rsid w:val="73652DE9"/>
    <w:rsid w:val="73AC8556"/>
    <w:rsid w:val="73D1F7F9"/>
    <w:rsid w:val="741FA03E"/>
    <w:rsid w:val="750A5CA5"/>
    <w:rsid w:val="7529507B"/>
    <w:rsid w:val="75425FDC"/>
    <w:rsid w:val="75899DDB"/>
    <w:rsid w:val="75951258"/>
    <w:rsid w:val="75F124CC"/>
    <w:rsid w:val="761910E4"/>
    <w:rsid w:val="761CC521"/>
    <w:rsid w:val="7647E278"/>
    <w:rsid w:val="772CAD57"/>
    <w:rsid w:val="7750B97B"/>
    <w:rsid w:val="77C1E230"/>
    <w:rsid w:val="782EAFAD"/>
    <w:rsid w:val="783761BE"/>
    <w:rsid w:val="78A974AE"/>
    <w:rsid w:val="78B83075"/>
    <w:rsid w:val="78D72306"/>
    <w:rsid w:val="79647976"/>
    <w:rsid w:val="79647E6A"/>
    <w:rsid w:val="7A1A187D"/>
    <w:rsid w:val="7A848904"/>
    <w:rsid w:val="7AAD78D5"/>
    <w:rsid w:val="7ABC7405"/>
    <w:rsid w:val="7AFB3904"/>
    <w:rsid w:val="7B055093"/>
    <w:rsid w:val="7B261041"/>
    <w:rsid w:val="7BD4C97C"/>
    <w:rsid w:val="7BD76F9A"/>
    <w:rsid w:val="7BD7A337"/>
    <w:rsid w:val="7C0C3E2B"/>
    <w:rsid w:val="7C12AFDE"/>
    <w:rsid w:val="7CF6E35D"/>
    <w:rsid w:val="7D05CFE3"/>
    <w:rsid w:val="7D4B444D"/>
    <w:rsid w:val="7DBFCE0B"/>
    <w:rsid w:val="7DC2F2CB"/>
    <w:rsid w:val="7DC34F72"/>
    <w:rsid w:val="7DFB13D0"/>
    <w:rsid w:val="7E5C394C"/>
    <w:rsid w:val="7E67D3D9"/>
    <w:rsid w:val="7E6EBBF9"/>
    <w:rsid w:val="7E7CD443"/>
    <w:rsid w:val="7E7F5D53"/>
    <w:rsid w:val="7EE07DF7"/>
    <w:rsid w:val="7F43CDC6"/>
    <w:rsid w:val="7F56F660"/>
    <w:rsid w:val="7F8B9434"/>
    <w:rsid w:val="7FE57782"/>
    <w:rsid w:val="7FF50E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F77DB"/>
    <w:rPr>
      <w:rFonts w:ascii="Times New Roman" w:hAnsi="Times New Roman" w:cs="Times New Roman"/>
    </w:rPr>
  </w:style>
  <w:style w:type="character" w:styleId="Hyperlink">
    <w:name w:val="Hyperlink"/>
    <w:basedOn w:val="DefaultParagraphFont"/>
    <w:uiPriority w:val="99"/>
    <w:unhideWhenUsed/>
    <w:rsid w:val="00EA1B9C"/>
    <w:rPr>
      <w:color w:val="467886" w:themeColor="hyperlink"/>
      <w:u w:val="single"/>
    </w:rPr>
  </w:style>
  <w:style w:type="character" w:styleId="UnresolvedMention">
    <w:name w:val="Unresolved Mention"/>
    <w:basedOn w:val="DefaultParagraphFont"/>
    <w:uiPriority w:val="99"/>
    <w:semiHidden/>
    <w:unhideWhenUsed/>
    <w:rsid w:val="00EA1B9C"/>
    <w:rPr>
      <w:color w:val="605E5C"/>
      <w:shd w:val="clear" w:color="auto" w:fill="E1DFDD"/>
    </w:rPr>
  </w:style>
  <w:style w:type="character" w:styleId="FollowedHyperlink">
    <w:name w:val="FollowedHyperlink"/>
    <w:basedOn w:val="DefaultParagraphFont"/>
    <w:uiPriority w:val="99"/>
    <w:semiHidden/>
    <w:unhideWhenUsed/>
    <w:rsid w:val="00A27F0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3061">
      <w:bodyDiv w:val="1"/>
      <w:marLeft w:val="0"/>
      <w:marRight w:val="0"/>
      <w:marTop w:val="0"/>
      <w:marBottom w:val="0"/>
      <w:divBdr>
        <w:top w:val="none" w:sz="0" w:space="0" w:color="auto"/>
        <w:left w:val="none" w:sz="0" w:space="0" w:color="auto"/>
        <w:bottom w:val="none" w:sz="0" w:space="0" w:color="auto"/>
        <w:right w:val="none" w:sz="0" w:space="0" w:color="auto"/>
      </w:divBdr>
    </w:div>
    <w:div w:id="40635402">
      <w:bodyDiv w:val="1"/>
      <w:marLeft w:val="0"/>
      <w:marRight w:val="0"/>
      <w:marTop w:val="0"/>
      <w:marBottom w:val="0"/>
      <w:divBdr>
        <w:top w:val="none" w:sz="0" w:space="0" w:color="auto"/>
        <w:left w:val="none" w:sz="0" w:space="0" w:color="auto"/>
        <w:bottom w:val="none" w:sz="0" w:space="0" w:color="auto"/>
        <w:right w:val="none" w:sz="0" w:space="0" w:color="auto"/>
      </w:divBdr>
    </w:div>
    <w:div w:id="58676743">
      <w:bodyDiv w:val="1"/>
      <w:marLeft w:val="0"/>
      <w:marRight w:val="0"/>
      <w:marTop w:val="0"/>
      <w:marBottom w:val="0"/>
      <w:divBdr>
        <w:top w:val="none" w:sz="0" w:space="0" w:color="auto"/>
        <w:left w:val="none" w:sz="0" w:space="0" w:color="auto"/>
        <w:bottom w:val="none" w:sz="0" w:space="0" w:color="auto"/>
        <w:right w:val="none" w:sz="0" w:space="0" w:color="auto"/>
      </w:divBdr>
    </w:div>
    <w:div w:id="63921549">
      <w:bodyDiv w:val="1"/>
      <w:marLeft w:val="0"/>
      <w:marRight w:val="0"/>
      <w:marTop w:val="0"/>
      <w:marBottom w:val="0"/>
      <w:divBdr>
        <w:top w:val="none" w:sz="0" w:space="0" w:color="auto"/>
        <w:left w:val="none" w:sz="0" w:space="0" w:color="auto"/>
        <w:bottom w:val="none" w:sz="0" w:space="0" w:color="auto"/>
        <w:right w:val="none" w:sz="0" w:space="0" w:color="auto"/>
      </w:divBdr>
    </w:div>
    <w:div w:id="66608851">
      <w:bodyDiv w:val="1"/>
      <w:marLeft w:val="0"/>
      <w:marRight w:val="0"/>
      <w:marTop w:val="0"/>
      <w:marBottom w:val="0"/>
      <w:divBdr>
        <w:top w:val="none" w:sz="0" w:space="0" w:color="auto"/>
        <w:left w:val="none" w:sz="0" w:space="0" w:color="auto"/>
        <w:bottom w:val="none" w:sz="0" w:space="0" w:color="auto"/>
        <w:right w:val="none" w:sz="0" w:space="0" w:color="auto"/>
      </w:divBdr>
    </w:div>
    <w:div w:id="75902996">
      <w:bodyDiv w:val="1"/>
      <w:marLeft w:val="0"/>
      <w:marRight w:val="0"/>
      <w:marTop w:val="0"/>
      <w:marBottom w:val="0"/>
      <w:divBdr>
        <w:top w:val="none" w:sz="0" w:space="0" w:color="auto"/>
        <w:left w:val="none" w:sz="0" w:space="0" w:color="auto"/>
        <w:bottom w:val="none" w:sz="0" w:space="0" w:color="auto"/>
        <w:right w:val="none" w:sz="0" w:space="0" w:color="auto"/>
      </w:divBdr>
      <w:divsChild>
        <w:div w:id="786119719">
          <w:marLeft w:val="0"/>
          <w:marRight w:val="0"/>
          <w:marTop w:val="0"/>
          <w:marBottom w:val="0"/>
          <w:divBdr>
            <w:top w:val="none" w:sz="0" w:space="0" w:color="auto"/>
            <w:left w:val="none" w:sz="0" w:space="0" w:color="auto"/>
            <w:bottom w:val="none" w:sz="0" w:space="0" w:color="auto"/>
            <w:right w:val="none" w:sz="0" w:space="0" w:color="auto"/>
          </w:divBdr>
          <w:divsChild>
            <w:div w:id="542324934">
              <w:marLeft w:val="0"/>
              <w:marRight w:val="0"/>
              <w:marTop w:val="0"/>
              <w:marBottom w:val="0"/>
              <w:divBdr>
                <w:top w:val="none" w:sz="0" w:space="0" w:color="auto"/>
                <w:left w:val="none" w:sz="0" w:space="0" w:color="auto"/>
                <w:bottom w:val="none" w:sz="0" w:space="0" w:color="auto"/>
                <w:right w:val="none" w:sz="0" w:space="0" w:color="auto"/>
              </w:divBdr>
              <w:divsChild>
                <w:div w:id="1790856301">
                  <w:marLeft w:val="0"/>
                  <w:marRight w:val="0"/>
                  <w:marTop w:val="0"/>
                  <w:marBottom w:val="0"/>
                  <w:divBdr>
                    <w:top w:val="none" w:sz="0" w:space="0" w:color="auto"/>
                    <w:left w:val="none" w:sz="0" w:space="0" w:color="auto"/>
                    <w:bottom w:val="none" w:sz="0" w:space="0" w:color="auto"/>
                    <w:right w:val="none" w:sz="0" w:space="0" w:color="auto"/>
                  </w:divBdr>
                  <w:divsChild>
                    <w:div w:id="193451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386118">
          <w:marLeft w:val="0"/>
          <w:marRight w:val="0"/>
          <w:marTop w:val="0"/>
          <w:marBottom w:val="0"/>
          <w:divBdr>
            <w:top w:val="none" w:sz="0" w:space="0" w:color="auto"/>
            <w:left w:val="none" w:sz="0" w:space="0" w:color="auto"/>
            <w:bottom w:val="none" w:sz="0" w:space="0" w:color="auto"/>
            <w:right w:val="none" w:sz="0" w:space="0" w:color="auto"/>
          </w:divBdr>
          <w:divsChild>
            <w:div w:id="1206870027">
              <w:marLeft w:val="0"/>
              <w:marRight w:val="0"/>
              <w:marTop w:val="0"/>
              <w:marBottom w:val="0"/>
              <w:divBdr>
                <w:top w:val="none" w:sz="0" w:space="0" w:color="auto"/>
                <w:left w:val="none" w:sz="0" w:space="0" w:color="auto"/>
                <w:bottom w:val="none" w:sz="0" w:space="0" w:color="auto"/>
                <w:right w:val="none" w:sz="0" w:space="0" w:color="auto"/>
              </w:divBdr>
              <w:divsChild>
                <w:div w:id="1063062631">
                  <w:marLeft w:val="0"/>
                  <w:marRight w:val="0"/>
                  <w:marTop w:val="0"/>
                  <w:marBottom w:val="0"/>
                  <w:divBdr>
                    <w:top w:val="none" w:sz="0" w:space="0" w:color="auto"/>
                    <w:left w:val="none" w:sz="0" w:space="0" w:color="auto"/>
                    <w:bottom w:val="none" w:sz="0" w:space="0" w:color="auto"/>
                    <w:right w:val="none" w:sz="0" w:space="0" w:color="auto"/>
                  </w:divBdr>
                  <w:divsChild>
                    <w:div w:id="107265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21945">
      <w:bodyDiv w:val="1"/>
      <w:marLeft w:val="0"/>
      <w:marRight w:val="0"/>
      <w:marTop w:val="0"/>
      <w:marBottom w:val="0"/>
      <w:divBdr>
        <w:top w:val="none" w:sz="0" w:space="0" w:color="auto"/>
        <w:left w:val="none" w:sz="0" w:space="0" w:color="auto"/>
        <w:bottom w:val="none" w:sz="0" w:space="0" w:color="auto"/>
        <w:right w:val="none" w:sz="0" w:space="0" w:color="auto"/>
      </w:divBdr>
    </w:div>
    <w:div w:id="82797084">
      <w:bodyDiv w:val="1"/>
      <w:marLeft w:val="0"/>
      <w:marRight w:val="0"/>
      <w:marTop w:val="0"/>
      <w:marBottom w:val="0"/>
      <w:divBdr>
        <w:top w:val="none" w:sz="0" w:space="0" w:color="auto"/>
        <w:left w:val="none" w:sz="0" w:space="0" w:color="auto"/>
        <w:bottom w:val="none" w:sz="0" w:space="0" w:color="auto"/>
        <w:right w:val="none" w:sz="0" w:space="0" w:color="auto"/>
      </w:divBdr>
    </w:div>
    <w:div w:id="97915348">
      <w:bodyDiv w:val="1"/>
      <w:marLeft w:val="0"/>
      <w:marRight w:val="0"/>
      <w:marTop w:val="0"/>
      <w:marBottom w:val="0"/>
      <w:divBdr>
        <w:top w:val="none" w:sz="0" w:space="0" w:color="auto"/>
        <w:left w:val="none" w:sz="0" w:space="0" w:color="auto"/>
        <w:bottom w:val="none" w:sz="0" w:space="0" w:color="auto"/>
        <w:right w:val="none" w:sz="0" w:space="0" w:color="auto"/>
      </w:divBdr>
    </w:div>
    <w:div w:id="135421028">
      <w:bodyDiv w:val="1"/>
      <w:marLeft w:val="0"/>
      <w:marRight w:val="0"/>
      <w:marTop w:val="0"/>
      <w:marBottom w:val="0"/>
      <w:divBdr>
        <w:top w:val="none" w:sz="0" w:space="0" w:color="auto"/>
        <w:left w:val="none" w:sz="0" w:space="0" w:color="auto"/>
        <w:bottom w:val="none" w:sz="0" w:space="0" w:color="auto"/>
        <w:right w:val="none" w:sz="0" w:space="0" w:color="auto"/>
      </w:divBdr>
    </w:div>
    <w:div w:id="138160307">
      <w:bodyDiv w:val="1"/>
      <w:marLeft w:val="0"/>
      <w:marRight w:val="0"/>
      <w:marTop w:val="0"/>
      <w:marBottom w:val="0"/>
      <w:divBdr>
        <w:top w:val="none" w:sz="0" w:space="0" w:color="auto"/>
        <w:left w:val="none" w:sz="0" w:space="0" w:color="auto"/>
        <w:bottom w:val="none" w:sz="0" w:space="0" w:color="auto"/>
        <w:right w:val="none" w:sz="0" w:space="0" w:color="auto"/>
      </w:divBdr>
    </w:div>
    <w:div w:id="171458504">
      <w:bodyDiv w:val="1"/>
      <w:marLeft w:val="0"/>
      <w:marRight w:val="0"/>
      <w:marTop w:val="0"/>
      <w:marBottom w:val="0"/>
      <w:divBdr>
        <w:top w:val="none" w:sz="0" w:space="0" w:color="auto"/>
        <w:left w:val="none" w:sz="0" w:space="0" w:color="auto"/>
        <w:bottom w:val="none" w:sz="0" w:space="0" w:color="auto"/>
        <w:right w:val="none" w:sz="0" w:space="0" w:color="auto"/>
      </w:divBdr>
    </w:div>
    <w:div w:id="180123304">
      <w:bodyDiv w:val="1"/>
      <w:marLeft w:val="0"/>
      <w:marRight w:val="0"/>
      <w:marTop w:val="0"/>
      <w:marBottom w:val="0"/>
      <w:divBdr>
        <w:top w:val="none" w:sz="0" w:space="0" w:color="auto"/>
        <w:left w:val="none" w:sz="0" w:space="0" w:color="auto"/>
        <w:bottom w:val="none" w:sz="0" w:space="0" w:color="auto"/>
        <w:right w:val="none" w:sz="0" w:space="0" w:color="auto"/>
      </w:divBdr>
      <w:divsChild>
        <w:div w:id="2039117302">
          <w:marLeft w:val="0"/>
          <w:marRight w:val="0"/>
          <w:marTop w:val="0"/>
          <w:marBottom w:val="0"/>
          <w:divBdr>
            <w:top w:val="none" w:sz="0" w:space="0" w:color="auto"/>
            <w:left w:val="none" w:sz="0" w:space="0" w:color="auto"/>
            <w:bottom w:val="none" w:sz="0" w:space="0" w:color="auto"/>
            <w:right w:val="none" w:sz="0" w:space="0" w:color="auto"/>
          </w:divBdr>
        </w:div>
      </w:divsChild>
    </w:div>
    <w:div w:id="206529056">
      <w:bodyDiv w:val="1"/>
      <w:marLeft w:val="0"/>
      <w:marRight w:val="0"/>
      <w:marTop w:val="0"/>
      <w:marBottom w:val="0"/>
      <w:divBdr>
        <w:top w:val="none" w:sz="0" w:space="0" w:color="auto"/>
        <w:left w:val="none" w:sz="0" w:space="0" w:color="auto"/>
        <w:bottom w:val="none" w:sz="0" w:space="0" w:color="auto"/>
        <w:right w:val="none" w:sz="0" w:space="0" w:color="auto"/>
      </w:divBdr>
    </w:div>
    <w:div w:id="211577098">
      <w:bodyDiv w:val="1"/>
      <w:marLeft w:val="0"/>
      <w:marRight w:val="0"/>
      <w:marTop w:val="0"/>
      <w:marBottom w:val="0"/>
      <w:divBdr>
        <w:top w:val="none" w:sz="0" w:space="0" w:color="auto"/>
        <w:left w:val="none" w:sz="0" w:space="0" w:color="auto"/>
        <w:bottom w:val="none" w:sz="0" w:space="0" w:color="auto"/>
        <w:right w:val="none" w:sz="0" w:space="0" w:color="auto"/>
      </w:divBdr>
    </w:div>
    <w:div w:id="218636216">
      <w:bodyDiv w:val="1"/>
      <w:marLeft w:val="0"/>
      <w:marRight w:val="0"/>
      <w:marTop w:val="0"/>
      <w:marBottom w:val="0"/>
      <w:divBdr>
        <w:top w:val="none" w:sz="0" w:space="0" w:color="auto"/>
        <w:left w:val="none" w:sz="0" w:space="0" w:color="auto"/>
        <w:bottom w:val="none" w:sz="0" w:space="0" w:color="auto"/>
        <w:right w:val="none" w:sz="0" w:space="0" w:color="auto"/>
      </w:divBdr>
    </w:div>
    <w:div w:id="226576235">
      <w:bodyDiv w:val="1"/>
      <w:marLeft w:val="0"/>
      <w:marRight w:val="0"/>
      <w:marTop w:val="0"/>
      <w:marBottom w:val="0"/>
      <w:divBdr>
        <w:top w:val="none" w:sz="0" w:space="0" w:color="auto"/>
        <w:left w:val="none" w:sz="0" w:space="0" w:color="auto"/>
        <w:bottom w:val="none" w:sz="0" w:space="0" w:color="auto"/>
        <w:right w:val="none" w:sz="0" w:space="0" w:color="auto"/>
      </w:divBdr>
    </w:div>
    <w:div w:id="236549223">
      <w:bodyDiv w:val="1"/>
      <w:marLeft w:val="0"/>
      <w:marRight w:val="0"/>
      <w:marTop w:val="0"/>
      <w:marBottom w:val="0"/>
      <w:divBdr>
        <w:top w:val="none" w:sz="0" w:space="0" w:color="auto"/>
        <w:left w:val="none" w:sz="0" w:space="0" w:color="auto"/>
        <w:bottom w:val="none" w:sz="0" w:space="0" w:color="auto"/>
        <w:right w:val="none" w:sz="0" w:space="0" w:color="auto"/>
      </w:divBdr>
    </w:div>
    <w:div w:id="267205564">
      <w:bodyDiv w:val="1"/>
      <w:marLeft w:val="0"/>
      <w:marRight w:val="0"/>
      <w:marTop w:val="0"/>
      <w:marBottom w:val="0"/>
      <w:divBdr>
        <w:top w:val="none" w:sz="0" w:space="0" w:color="auto"/>
        <w:left w:val="none" w:sz="0" w:space="0" w:color="auto"/>
        <w:bottom w:val="none" w:sz="0" w:space="0" w:color="auto"/>
        <w:right w:val="none" w:sz="0" w:space="0" w:color="auto"/>
      </w:divBdr>
    </w:div>
    <w:div w:id="273025448">
      <w:bodyDiv w:val="1"/>
      <w:marLeft w:val="0"/>
      <w:marRight w:val="0"/>
      <w:marTop w:val="0"/>
      <w:marBottom w:val="0"/>
      <w:divBdr>
        <w:top w:val="none" w:sz="0" w:space="0" w:color="auto"/>
        <w:left w:val="none" w:sz="0" w:space="0" w:color="auto"/>
        <w:bottom w:val="none" w:sz="0" w:space="0" w:color="auto"/>
        <w:right w:val="none" w:sz="0" w:space="0" w:color="auto"/>
      </w:divBdr>
    </w:div>
    <w:div w:id="293680984">
      <w:bodyDiv w:val="1"/>
      <w:marLeft w:val="0"/>
      <w:marRight w:val="0"/>
      <w:marTop w:val="0"/>
      <w:marBottom w:val="0"/>
      <w:divBdr>
        <w:top w:val="none" w:sz="0" w:space="0" w:color="auto"/>
        <w:left w:val="none" w:sz="0" w:space="0" w:color="auto"/>
        <w:bottom w:val="none" w:sz="0" w:space="0" w:color="auto"/>
        <w:right w:val="none" w:sz="0" w:space="0" w:color="auto"/>
      </w:divBdr>
    </w:div>
    <w:div w:id="309093343">
      <w:bodyDiv w:val="1"/>
      <w:marLeft w:val="0"/>
      <w:marRight w:val="0"/>
      <w:marTop w:val="0"/>
      <w:marBottom w:val="0"/>
      <w:divBdr>
        <w:top w:val="none" w:sz="0" w:space="0" w:color="auto"/>
        <w:left w:val="none" w:sz="0" w:space="0" w:color="auto"/>
        <w:bottom w:val="none" w:sz="0" w:space="0" w:color="auto"/>
        <w:right w:val="none" w:sz="0" w:space="0" w:color="auto"/>
      </w:divBdr>
    </w:div>
    <w:div w:id="310251013">
      <w:bodyDiv w:val="1"/>
      <w:marLeft w:val="0"/>
      <w:marRight w:val="0"/>
      <w:marTop w:val="0"/>
      <w:marBottom w:val="0"/>
      <w:divBdr>
        <w:top w:val="none" w:sz="0" w:space="0" w:color="auto"/>
        <w:left w:val="none" w:sz="0" w:space="0" w:color="auto"/>
        <w:bottom w:val="none" w:sz="0" w:space="0" w:color="auto"/>
        <w:right w:val="none" w:sz="0" w:space="0" w:color="auto"/>
      </w:divBdr>
    </w:div>
    <w:div w:id="369839445">
      <w:bodyDiv w:val="1"/>
      <w:marLeft w:val="0"/>
      <w:marRight w:val="0"/>
      <w:marTop w:val="0"/>
      <w:marBottom w:val="0"/>
      <w:divBdr>
        <w:top w:val="none" w:sz="0" w:space="0" w:color="auto"/>
        <w:left w:val="none" w:sz="0" w:space="0" w:color="auto"/>
        <w:bottom w:val="none" w:sz="0" w:space="0" w:color="auto"/>
        <w:right w:val="none" w:sz="0" w:space="0" w:color="auto"/>
      </w:divBdr>
    </w:div>
    <w:div w:id="392119381">
      <w:bodyDiv w:val="1"/>
      <w:marLeft w:val="0"/>
      <w:marRight w:val="0"/>
      <w:marTop w:val="0"/>
      <w:marBottom w:val="0"/>
      <w:divBdr>
        <w:top w:val="none" w:sz="0" w:space="0" w:color="auto"/>
        <w:left w:val="none" w:sz="0" w:space="0" w:color="auto"/>
        <w:bottom w:val="none" w:sz="0" w:space="0" w:color="auto"/>
        <w:right w:val="none" w:sz="0" w:space="0" w:color="auto"/>
      </w:divBdr>
    </w:div>
    <w:div w:id="411240681">
      <w:bodyDiv w:val="1"/>
      <w:marLeft w:val="0"/>
      <w:marRight w:val="0"/>
      <w:marTop w:val="0"/>
      <w:marBottom w:val="0"/>
      <w:divBdr>
        <w:top w:val="none" w:sz="0" w:space="0" w:color="auto"/>
        <w:left w:val="none" w:sz="0" w:space="0" w:color="auto"/>
        <w:bottom w:val="none" w:sz="0" w:space="0" w:color="auto"/>
        <w:right w:val="none" w:sz="0" w:space="0" w:color="auto"/>
      </w:divBdr>
    </w:div>
    <w:div w:id="422531426">
      <w:bodyDiv w:val="1"/>
      <w:marLeft w:val="0"/>
      <w:marRight w:val="0"/>
      <w:marTop w:val="0"/>
      <w:marBottom w:val="0"/>
      <w:divBdr>
        <w:top w:val="none" w:sz="0" w:space="0" w:color="auto"/>
        <w:left w:val="none" w:sz="0" w:space="0" w:color="auto"/>
        <w:bottom w:val="none" w:sz="0" w:space="0" w:color="auto"/>
        <w:right w:val="none" w:sz="0" w:space="0" w:color="auto"/>
      </w:divBdr>
    </w:div>
    <w:div w:id="461113943">
      <w:bodyDiv w:val="1"/>
      <w:marLeft w:val="0"/>
      <w:marRight w:val="0"/>
      <w:marTop w:val="0"/>
      <w:marBottom w:val="0"/>
      <w:divBdr>
        <w:top w:val="none" w:sz="0" w:space="0" w:color="auto"/>
        <w:left w:val="none" w:sz="0" w:space="0" w:color="auto"/>
        <w:bottom w:val="none" w:sz="0" w:space="0" w:color="auto"/>
        <w:right w:val="none" w:sz="0" w:space="0" w:color="auto"/>
      </w:divBdr>
    </w:div>
    <w:div w:id="477847907">
      <w:bodyDiv w:val="1"/>
      <w:marLeft w:val="0"/>
      <w:marRight w:val="0"/>
      <w:marTop w:val="0"/>
      <w:marBottom w:val="0"/>
      <w:divBdr>
        <w:top w:val="none" w:sz="0" w:space="0" w:color="auto"/>
        <w:left w:val="none" w:sz="0" w:space="0" w:color="auto"/>
        <w:bottom w:val="none" w:sz="0" w:space="0" w:color="auto"/>
        <w:right w:val="none" w:sz="0" w:space="0" w:color="auto"/>
      </w:divBdr>
    </w:div>
    <w:div w:id="500196537">
      <w:bodyDiv w:val="1"/>
      <w:marLeft w:val="0"/>
      <w:marRight w:val="0"/>
      <w:marTop w:val="0"/>
      <w:marBottom w:val="0"/>
      <w:divBdr>
        <w:top w:val="none" w:sz="0" w:space="0" w:color="auto"/>
        <w:left w:val="none" w:sz="0" w:space="0" w:color="auto"/>
        <w:bottom w:val="none" w:sz="0" w:space="0" w:color="auto"/>
        <w:right w:val="none" w:sz="0" w:space="0" w:color="auto"/>
      </w:divBdr>
    </w:div>
    <w:div w:id="545138468">
      <w:bodyDiv w:val="1"/>
      <w:marLeft w:val="0"/>
      <w:marRight w:val="0"/>
      <w:marTop w:val="0"/>
      <w:marBottom w:val="0"/>
      <w:divBdr>
        <w:top w:val="none" w:sz="0" w:space="0" w:color="auto"/>
        <w:left w:val="none" w:sz="0" w:space="0" w:color="auto"/>
        <w:bottom w:val="none" w:sz="0" w:space="0" w:color="auto"/>
        <w:right w:val="none" w:sz="0" w:space="0" w:color="auto"/>
      </w:divBdr>
    </w:div>
    <w:div w:id="597758214">
      <w:bodyDiv w:val="1"/>
      <w:marLeft w:val="0"/>
      <w:marRight w:val="0"/>
      <w:marTop w:val="0"/>
      <w:marBottom w:val="0"/>
      <w:divBdr>
        <w:top w:val="none" w:sz="0" w:space="0" w:color="auto"/>
        <w:left w:val="none" w:sz="0" w:space="0" w:color="auto"/>
        <w:bottom w:val="none" w:sz="0" w:space="0" w:color="auto"/>
        <w:right w:val="none" w:sz="0" w:space="0" w:color="auto"/>
      </w:divBdr>
    </w:div>
    <w:div w:id="598177096">
      <w:bodyDiv w:val="1"/>
      <w:marLeft w:val="0"/>
      <w:marRight w:val="0"/>
      <w:marTop w:val="0"/>
      <w:marBottom w:val="0"/>
      <w:divBdr>
        <w:top w:val="none" w:sz="0" w:space="0" w:color="auto"/>
        <w:left w:val="none" w:sz="0" w:space="0" w:color="auto"/>
        <w:bottom w:val="none" w:sz="0" w:space="0" w:color="auto"/>
        <w:right w:val="none" w:sz="0" w:space="0" w:color="auto"/>
      </w:divBdr>
    </w:div>
    <w:div w:id="661542726">
      <w:bodyDiv w:val="1"/>
      <w:marLeft w:val="0"/>
      <w:marRight w:val="0"/>
      <w:marTop w:val="0"/>
      <w:marBottom w:val="0"/>
      <w:divBdr>
        <w:top w:val="none" w:sz="0" w:space="0" w:color="auto"/>
        <w:left w:val="none" w:sz="0" w:space="0" w:color="auto"/>
        <w:bottom w:val="none" w:sz="0" w:space="0" w:color="auto"/>
        <w:right w:val="none" w:sz="0" w:space="0" w:color="auto"/>
      </w:divBdr>
    </w:div>
    <w:div w:id="731342888">
      <w:bodyDiv w:val="1"/>
      <w:marLeft w:val="0"/>
      <w:marRight w:val="0"/>
      <w:marTop w:val="0"/>
      <w:marBottom w:val="0"/>
      <w:divBdr>
        <w:top w:val="none" w:sz="0" w:space="0" w:color="auto"/>
        <w:left w:val="none" w:sz="0" w:space="0" w:color="auto"/>
        <w:bottom w:val="none" w:sz="0" w:space="0" w:color="auto"/>
        <w:right w:val="none" w:sz="0" w:space="0" w:color="auto"/>
      </w:divBdr>
      <w:divsChild>
        <w:div w:id="340858145">
          <w:marLeft w:val="0"/>
          <w:marRight w:val="0"/>
          <w:marTop w:val="0"/>
          <w:marBottom w:val="0"/>
          <w:divBdr>
            <w:top w:val="none" w:sz="0" w:space="0" w:color="auto"/>
            <w:left w:val="none" w:sz="0" w:space="0" w:color="auto"/>
            <w:bottom w:val="none" w:sz="0" w:space="0" w:color="auto"/>
            <w:right w:val="none" w:sz="0" w:space="0" w:color="auto"/>
          </w:divBdr>
        </w:div>
      </w:divsChild>
    </w:div>
    <w:div w:id="772868644">
      <w:bodyDiv w:val="1"/>
      <w:marLeft w:val="0"/>
      <w:marRight w:val="0"/>
      <w:marTop w:val="0"/>
      <w:marBottom w:val="0"/>
      <w:divBdr>
        <w:top w:val="none" w:sz="0" w:space="0" w:color="auto"/>
        <w:left w:val="none" w:sz="0" w:space="0" w:color="auto"/>
        <w:bottom w:val="none" w:sz="0" w:space="0" w:color="auto"/>
        <w:right w:val="none" w:sz="0" w:space="0" w:color="auto"/>
      </w:divBdr>
    </w:div>
    <w:div w:id="805582070">
      <w:bodyDiv w:val="1"/>
      <w:marLeft w:val="0"/>
      <w:marRight w:val="0"/>
      <w:marTop w:val="0"/>
      <w:marBottom w:val="0"/>
      <w:divBdr>
        <w:top w:val="none" w:sz="0" w:space="0" w:color="auto"/>
        <w:left w:val="none" w:sz="0" w:space="0" w:color="auto"/>
        <w:bottom w:val="none" w:sz="0" w:space="0" w:color="auto"/>
        <w:right w:val="none" w:sz="0" w:space="0" w:color="auto"/>
      </w:divBdr>
    </w:div>
    <w:div w:id="899753026">
      <w:bodyDiv w:val="1"/>
      <w:marLeft w:val="0"/>
      <w:marRight w:val="0"/>
      <w:marTop w:val="0"/>
      <w:marBottom w:val="0"/>
      <w:divBdr>
        <w:top w:val="none" w:sz="0" w:space="0" w:color="auto"/>
        <w:left w:val="none" w:sz="0" w:space="0" w:color="auto"/>
        <w:bottom w:val="none" w:sz="0" w:space="0" w:color="auto"/>
        <w:right w:val="none" w:sz="0" w:space="0" w:color="auto"/>
      </w:divBdr>
      <w:divsChild>
        <w:div w:id="1841774051">
          <w:marLeft w:val="0"/>
          <w:marRight w:val="0"/>
          <w:marTop w:val="0"/>
          <w:marBottom w:val="0"/>
          <w:divBdr>
            <w:top w:val="none" w:sz="0" w:space="0" w:color="auto"/>
            <w:left w:val="none" w:sz="0" w:space="0" w:color="auto"/>
            <w:bottom w:val="none" w:sz="0" w:space="0" w:color="auto"/>
            <w:right w:val="none" w:sz="0" w:space="0" w:color="auto"/>
          </w:divBdr>
        </w:div>
      </w:divsChild>
    </w:div>
    <w:div w:id="915212513">
      <w:bodyDiv w:val="1"/>
      <w:marLeft w:val="0"/>
      <w:marRight w:val="0"/>
      <w:marTop w:val="0"/>
      <w:marBottom w:val="0"/>
      <w:divBdr>
        <w:top w:val="none" w:sz="0" w:space="0" w:color="auto"/>
        <w:left w:val="none" w:sz="0" w:space="0" w:color="auto"/>
        <w:bottom w:val="none" w:sz="0" w:space="0" w:color="auto"/>
        <w:right w:val="none" w:sz="0" w:space="0" w:color="auto"/>
      </w:divBdr>
    </w:div>
    <w:div w:id="919680390">
      <w:bodyDiv w:val="1"/>
      <w:marLeft w:val="0"/>
      <w:marRight w:val="0"/>
      <w:marTop w:val="0"/>
      <w:marBottom w:val="0"/>
      <w:divBdr>
        <w:top w:val="none" w:sz="0" w:space="0" w:color="auto"/>
        <w:left w:val="none" w:sz="0" w:space="0" w:color="auto"/>
        <w:bottom w:val="none" w:sz="0" w:space="0" w:color="auto"/>
        <w:right w:val="none" w:sz="0" w:space="0" w:color="auto"/>
      </w:divBdr>
    </w:div>
    <w:div w:id="937524297">
      <w:bodyDiv w:val="1"/>
      <w:marLeft w:val="0"/>
      <w:marRight w:val="0"/>
      <w:marTop w:val="0"/>
      <w:marBottom w:val="0"/>
      <w:divBdr>
        <w:top w:val="none" w:sz="0" w:space="0" w:color="auto"/>
        <w:left w:val="none" w:sz="0" w:space="0" w:color="auto"/>
        <w:bottom w:val="none" w:sz="0" w:space="0" w:color="auto"/>
        <w:right w:val="none" w:sz="0" w:space="0" w:color="auto"/>
      </w:divBdr>
      <w:divsChild>
        <w:div w:id="1806770944">
          <w:marLeft w:val="0"/>
          <w:marRight w:val="0"/>
          <w:marTop w:val="0"/>
          <w:marBottom w:val="0"/>
          <w:divBdr>
            <w:top w:val="none" w:sz="0" w:space="0" w:color="auto"/>
            <w:left w:val="none" w:sz="0" w:space="0" w:color="auto"/>
            <w:bottom w:val="none" w:sz="0" w:space="0" w:color="auto"/>
            <w:right w:val="none" w:sz="0" w:space="0" w:color="auto"/>
          </w:divBdr>
          <w:divsChild>
            <w:div w:id="761297524">
              <w:marLeft w:val="0"/>
              <w:marRight w:val="0"/>
              <w:marTop w:val="0"/>
              <w:marBottom w:val="0"/>
              <w:divBdr>
                <w:top w:val="none" w:sz="0" w:space="0" w:color="auto"/>
                <w:left w:val="none" w:sz="0" w:space="0" w:color="auto"/>
                <w:bottom w:val="none" w:sz="0" w:space="0" w:color="auto"/>
                <w:right w:val="none" w:sz="0" w:space="0" w:color="auto"/>
              </w:divBdr>
              <w:divsChild>
                <w:div w:id="1122267602">
                  <w:marLeft w:val="0"/>
                  <w:marRight w:val="0"/>
                  <w:marTop w:val="0"/>
                  <w:marBottom w:val="0"/>
                  <w:divBdr>
                    <w:top w:val="none" w:sz="0" w:space="0" w:color="auto"/>
                    <w:left w:val="none" w:sz="0" w:space="0" w:color="auto"/>
                    <w:bottom w:val="none" w:sz="0" w:space="0" w:color="auto"/>
                    <w:right w:val="none" w:sz="0" w:space="0" w:color="auto"/>
                  </w:divBdr>
                  <w:divsChild>
                    <w:div w:id="703284471">
                      <w:marLeft w:val="0"/>
                      <w:marRight w:val="0"/>
                      <w:marTop w:val="0"/>
                      <w:marBottom w:val="0"/>
                      <w:divBdr>
                        <w:top w:val="none" w:sz="0" w:space="0" w:color="auto"/>
                        <w:left w:val="none" w:sz="0" w:space="0" w:color="auto"/>
                        <w:bottom w:val="none" w:sz="0" w:space="0" w:color="auto"/>
                        <w:right w:val="none" w:sz="0" w:space="0" w:color="auto"/>
                      </w:divBdr>
                      <w:divsChild>
                        <w:div w:id="454101554">
                          <w:marLeft w:val="0"/>
                          <w:marRight w:val="0"/>
                          <w:marTop w:val="0"/>
                          <w:marBottom w:val="0"/>
                          <w:divBdr>
                            <w:top w:val="none" w:sz="0" w:space="0" w:color="auto"/>
                            <w:left w:val="none" w:sz="0" w:space="0" w:color="auto"/>
                            <w:bottom w:val="none" w:sz="0" w:space="0" w:color="auto"/>
                            <w:right w:val="none" w:sz="0" w:space="0" w:color="auto"/>
                          </w:divBdr>
                          <w:divsChild>
                            <w:div w:id="120005789">
                              <w:marLeft w:val="0"/>
                              <w:marRight w:val="0"/>
                              <w:marTop w:val="0"/>
                              <w:marBottom w:val="0"/>
                              <w:divBdr>
                                <w:top w:val="none" w:sz="0" w:space="0" w:color="auto"/>
                                <w:left w:val="none" w:sz="0" w:space="0" w:color="auto"/>
                                <w:bottom w:val="none" w:sz="0" w:space="0" w:color="auto"/>
                                <w:right w:val="none" w:sz="0" w:space="0" w:color="auto"/>
                              </w:divBdr>
                              <w:divsChild>
                                <w:div w:id="2027711462">
                                  <w:marLeft w:val="0"/>
                                  <w:marRight w:val="0"/>
                                  <w:marTop w:val="0"/>
                                  <w:marBottom w:val="0"/>
                                  <w:divBdr>
                                    <w:top w:val="none" w:sz="0" w:space="0" w:color="auto"/>
                                    <w:left w:val="none" w:sz="0" w:space="0" w:color="auto"/>
                                    <w:bottom w:val="none" w:sz="0" w:space="0" w:color="auto"/>
                                    <w:right w:val="none" w:sz="0" w:space="0" w:color="auto"/>
                                  </w:divBdr>
                                  <w:divsChild>
                                    <w:div w:id="26924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0157407">
      <w:bodyDiv w:val="1"/>
      <w:marLeft w:val="0"/>
      <w:marRight w:val="0"/>
      <w:marTop w:val="0"/>
      <w:marBottom w:val="0"/>
      <w:divBdr>
        <w:top w:val="none" w:sz="0" w:space="0" w:color="auto"/>
        <w:left w:val="none" w:sz="0" w:space="0" w:color="auto"/>
        <w:bottom w:val="none" w:sz="0" w:space="0" w:color="auto"/>
        <w:right w:val="none" w:sz="0" w:space="0" w:color="auto"/>
      </w:divBdr>
    </w:div>
    <w:div w:id="1062094613">
      <w:bodyDiv w:val="1"/>
      <w:marLeft w:val="0"/>
      <w:marRight w:val="0"/>
      <w:marTop w:val="0"/>
      <w:marBottom w:val="0"/>
      <w:divBdr>
        <w:top w:val="none" w:sz="0" w:space="0" w:color="auto"/>
        <w:left w:val="none" w:sz="0" w:space="0" w:color="auto"/>
        <w:bottom w:val="none" w:sz="0" w:space="0" w:color="auto"/>
        <w:right w:val="none" w:sz="0" w:space="0" w:color="auto"/>
      </w:divBdr>
    </w:div>
    <w:div w:id="1067533846">
      <w:bodyDiv w:val="1"/>
      <w:marLeft w:val="0"/>
      <w:marRight w:val="0"/>
      <w:marTop w:val="0"/>
      <w:marBottom w:val="0"/>
      <w:divBdr>
        <w:top w:val="none" w:sz="0" w:space="0" w:color="auto"/>
        <w:left w:val="none" w:sz="0" w:space="0" w:color="auto"/>
        <w:bottom w:val="none" w:sz="0" w:space="0" w:color="auto"/>
        <w:right w:val="none" w:sz="0" w:space="0" w:color="auto"/>
      </w:divBdr>
    </w:div>
    <w:div w:id="1125588662">
      <w:bodyDiv w:val="1"/>
      <w:marLeft w:val="0"/>
      <w:marRight w:val="0"/>
      <w:marTop w:val="0"/>
      <w:marBottom w:val="0"/>
      <w:divBdr>
        <w:top w:val="none" w:sz="0" w:space="0" w:color="auto"/>
        <w:left w:val="none" w:sz="0" w:space="0" w:color="auto"/>
        <w:bottom w:val="none" w:sz="0" w:space="0" w:color="auto"/>
        <w:right w:val="none" w:sz="0" w:space="0" w:color="auto"/>
      </w:divBdr>
    </w:div>
    <w:div w:id="1130437801">
      <w:bodyDiv w:val="1"/>
      <w:marLeft w:val="0"/>
      <w:marRight w:val="0"/>
      <w:marTop w:val="0"/>
      <w:marBottom w:val="0"/>
      <w:divBdr>
        <w:top w:val="none" w:sz="0" w:space="0" w:color="auto"/>
        <w:left w:val="none" w:sz="0" w:space="0" w:color="auto"/>
        <w:bottom w:val="none" w:sz="0" w:space="0" w:color="auto"/>
        <w:right w:val="none" w:sz="0" w:space="0" w:color="auto"/>
      </w:divBdr>
    </w:div>
    <w:div w:id="1137604199">
      <w:bodyDiv w:val="1"/>
      <w:marLeft w:val="0"/>
      <w:marRight w:val="0"/>
      <w:marTop w:val="0"/>
      <w:marBottom w:val="0"/>
      <w:divBdr>
        <w:top w:val="none" w:sz="0" w:space="0" w:color="auto"/>
        <w:left w:val="none" w:sz="0" w:space="0" w:color="auto"/>
        <w:bottom w:val="none" w:sz="0" w:space="0" w:color="auto"/>
        <w:right w:val="none" w:sz="0" w:space="0" w:color="auto"/>
      </w:divBdr>
    </w:div>
    <w:div w:id="1147237269">
      <w:bodyDiv w:val="1"/>
      <w:marLeft w:val="0"/>
      <w:marRight w:val="0"/>
      <w:marTop w:val="0"/>
      <w:marBottom w:val="0"/>
      <w:divBdr>
        <w:top w:val="none" w:sz="0" w:space="0" w:color="auto"/>
        <w:left w:val="none" w:sz="0" w:space="0" w:color="auto"/>
        <w:bottom w:val="none" w:sz="0" w:space="0" w:color="auto"/>
        <w:right w:val="none" w:sz="0" w:space="0" w:color="auto"/>
      </w:divBdr>
    </w:div>
    <w:div w:id="1154448686">
      <w:bodyDiv w:val="1"/>
      <w:marLeft w:val="0"/>
      <w:marRight w:val="0"/>
      <w:marTop w:val="0"/>
      <w:marBottom w:val="0"/>
      <w:divBdr>
        <w:top w:val="none" w:sz="0" w:space="0" w:color="auto"/>
        <w:left w:val="none" w:sz="0" w:space="0" w:color="auto"/>
        <w:bottom w:val="none" w:sz="0" w:space="0" w:color="auto"/>
        <w:right w:val="none" w:sz="0" w:space="0" w:color="auto"/>
      </w:divBdr>
    </w:div>
    <w:div w:id="1166746043">
      <w:bodyDiv w:val="1"/>
      <w:marLeft w:val="0"/>
      <w:marRight w:val="0"/>
      <w:marTop w:val="0"/>
      <w:marBottom w:val="0"/>
      <w:divBdr>
        <w:top w:val="none" w:sz="0" w:space="0" w:color="auto"/>
        <w:left w:val="none" w:sz="0" w:space="0" w:color="auto"/>
        <w:bottom w:val="none" w:sz="0" w:space="0" w:color="auto"/>
        <w:right w:val="none" w:sz="0" w:space="0" w:color="auto"/>
      </w:divBdr>
    </w:div>
    <w:div w:id="1174800986">
      <w:bodyDiv w:val="1"/>
      <w:marLeft w:val="0"/>
      <w:marRight w:val="0"/>
      <w:marTop w:val="0"/>
      <w:marBottom w:val="0"/>
      <w:divBdr>
        <w:top w:val="none" w:sz="0" w:space="0" w:color="auto"/>
        <w:left w:val="none" w:sz="0" w:space="0" w:color="auto"/>
        <w:bottom w:val="none" w:sz="0" w:space="0" w:color="auto"/>
        <w:right w:val="none" w:sz="0" w:space="0" w:color="auto"/>
      </w:divBdr>
    </w:div>
    <w:div w:id="1212687179">
      <w:bodyDiv w:val="1"/>
      <w:marLeft w:val="0"/>
      <w:marRight w:val="0"/>
      <w:marTop w:val="0"/>
      <w:marBottom w:val="0"/>
      <w:divBdr>
        <w:top w:val="none" w:sz="0" w:space="0" w:color="auto"/>
        <w:left w:val="none" w:sz="0" w:space="0" w:color="auto"/>
        <w:bottom w:val="none" w:sz="0" w:space="0" w:color="auto"/>
        <w:right w:val="none" w:sz="0" w:space="0" w:color="auto"/>
      </w:divBdr>
    </w:div>
    <w:div w:id="1226717589">
      <w:bodyDiv w:val="1"/>
      <w:marLeft w:val="0"/>
      <w:marRight w:val="0"/>
      <w:marTop w:val="0"/>
      <w:marBottom w:val="0"/>
      <w:divBdr>
        <w:top w:val="none" w:sz="0" w:space="0" w:color="auto"/>
        <w:left w:val="none" w:sz="0" w:space="0" w:color="auto"/>
        <w:bottom w:val="none" w:sz="0" w:space="0" w:color="auto"/>
        <w:right w:val="none" w:sz="0" w:space="0" w:color="auto"/>
      </w:divBdr>
    </w:div>
    <w:div w:id="1276715279">
      <w:bodyDiv w:val="1"/>
      <w:marLeft w:val="0"/>
      <w:marRight w:val="0"/>
      <w:marTop w:val="0"/>
      <w:marBottom w:val="0"/>
      <w:divBdr>
        <w:top w:val="none" w:sz="0" w:space="0" w:color="auto"/>
        <w:left w:val="none" w:sz="0" w:space="0" w:color="auto"/>
        <w:bottom w:val="none" w:sz="0" w:space="0" w:color="auto"/>
        <w:right w:val="none" w:sz="0" w:space="0" w:color="auto"/>
      </w:divBdr>
    </w:div>
    <w:div w:id="1352532999">
      <w:bodyDiv w:val="1"/>
      <w:marLeft w:val="0"/>
      <w:marRight w:val="0"/>
      <w:marTop w:val="0"/>
      <w:marBottom w:val="0"/>
      <w:divBdr>
        <w:top w:val="none" w:sz="0" w:space="0" w:color="auto"/>
        <w:left w:val="none" w:sz="0" w:space="0" w:color="auto"/>
        <w:bottom w:val="none" w:sz="0" w:space="0" w:color="auto"/>
        <w:right w:val="none" w:sz="0" w:space="0" w:color="auto"/>
      </w:divBdr>
      <w:divsChild>
        <w:div w:id="133914611">
          <w:marLeft w:val="0"/>
          <w:marRight w:val="0"/>
          <w:marTop w:val="0"/>
          <w:marBottom w:val="0"/>
          <w:divBdr>
            <w:top w:val="none" w:sz="0" w:space="0" w:color="auto"/>
            <w:left w:val="none" w:sz="0" w:space="0" w:color="auto"/>
            <w:bottom w:val="none" w:sz="0" w:space="0" w:color="auto"/>
            <w:right w:val="none" w:sz="0" w:space="0" w:color="auto"/>
          </w:divBdr>
          <w:divsChild>
            <w:div w:id="1701320462">
              <w:marLeft w:val="0"/>
              <w:marRight w:val="0"/>
              <w:marTop w:val="0"/>
              <w:marBottom w:val="0"/>
              <w:divBdr>
                <w:top w:val="none" w:sz="0" w:space="0" w:color="auto"/>
                <w:left w:val="none" w:sz="0" w:space="0" w:color="auto"/>
                <w:bottom w:val="none" w:sz="0" w:space="0" w:color="auto"/>
                <w:right w:val="none" w:sz="0" w:space="0" w:color="auto"/>
              </w:divBdr>
              <w:divsChild>
                <w:div w:id="2073459700">
                  <w:marLeft w:val="0"/>
                  <w:marRight w:val="0"/>
                  <w:marTop w:val="0"/>
                  <w:marBottom w:val="0"/>
                  <w:divBdr>
                    <w:top w:val="none" w:sz="0" w:space="0" w:color="auto"/>
                    <w:left w:val="none" w:sz="0" w:space="0" w:color="auto"/>
                    <w:bottom w:val="none" w:sz="0" w:space="0" w:color="auto"/>
                    <w:right w:val="none" w:sz="0" w:space="0" w:color="auto"/>
                  </w:divBdr>
                  <w:divsChild>
                    <w:div w:id="187534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204855">
          <w:marLeft w:val="0"/>
          <w:marRight w:val="0"/>
          <w:marTop w:val="0"/>
          <w:marBottom w:val="0"/>
          <w:divBdr>
            <w:top w:val="none" w:sz="0" w:space="0" w:color="auto"/>
            <w:left w:val="none" w:sz="0" w:space="0" w:color="auto"/>
            <w:bottom w:val="none" w:sz="0" w:space="0" w:color="auto"/>
            <w:right w:val="none" w:sz="0" w:space="0" w:color="auto"/>
          </w:divBdr>
          <w:divsChild>
            <w:div w:id="1816875540">
              <w:marLeft w:val="0"/>
              <w:marRight w:val="0"/>
              <w:marTop w:val="0"/>
              <w:marBottom w:val="0"/>
              <w:divBdr>
                <w:top w:val="none" w:sz="0" w:space="0" w:color="auto"/>
                <w:left w:val="none" w:sz="0" w:space="0" w:color="auto"/>
                <w:bottom w:val="none" w:sz="0" w:space="0" w:color="auto"/>
                <w:right w:val="none" w:sz="0" w:space="0" w:color="auto"/>
              </w:divBdr>
              <w:divsChild>
                <w:div w:id="1338726909">
                  <w:marLeft w:val="0"/>
                  <w:marRight w:val="0"/>
                  <w:marTop w:val="0"/>
                  <w:marBottom w:val="0"/>
                  <w:divBdr>
                    <w:top w:val="none" w:sz="0" w:space="0" w:color="auto"/>
                    <w:left w:val="none" w:sz="0" w:space="0" w:color="auto"/>
                    <w:bottom w:val="none" w:sz="0" w:space="0" w:color="auto"/>
                    <w:right w:val="none" w:sz="0" w:space="0" w:color="auto"/>
                  </w:divBdr>
                  <w:divsChild>
                    <w:div w:id="44179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869773">
      <w:bodyDiv w:val="1"/>
      <w:marLeft w:val="0"/>
      <w:marRight w:val="0"/>
      <w:marTop w:val="0"/>
      <w:marBottom w:val="0"/>
      <w:divBdr>
        <w:top w:val="none" w:sz="0" w:space="0" w:color="auto"/>
        <w:left w:val="none" w:sz="0" w:space="0" w:color="auto"/>
        <w:bottom w:val="none" w:sz="0" w:space="0" w:color="auto"/>
        <w:right w:val="none" w:sz="0" w:space="0" w:color="auto"/>
      </w:divBdr>
    </w:div>
    <w:div w:id="1434209105">
      <w:bodyDiv w:val="1"/>
      <w:marLeft w:val="0"/>
      <w:marRight w:val="0"/>
      <w:marTop w:val="0"/>
      <w:marBottom w:val="0"/>
      <w:divBdr>
        <w:top w:val="none" w:sz="0" w:space="0" w:color="auto"/>
        <w:left w:val="none" w:sz="0" w:space="0" w:color="auto"/>
        <w:bottom w:val="none" w:sz="0" w:space="0" w:color="auto"/>
        <w:right w:val="none" w:sz="0" w:space="0" w:color="auto"/>
      </w:divBdr>
    </w:div>
    <w:div w:id="1454514566">
      <w:bodyDiv w:val="1"/>
      <w:marLeft w:val="0"/>
      <w:marRight w:val="0"/>
      <w:marTop w:val="0"/>
      <w:marBottom w:val="0"/>
      <w:divBdr>
        <w:top w:val="none" w:sz="0" w:space="0" w:color="auto"/>
        <w:left w:val="none" w:sz="0" w:space="0" w:color="auto"/>
        <w:bottom w:val="none" w:sz="0" w:space="0" w:color="auto"/>
        <w:right w:val="none" w:sz="0" w:space="0" w:color="auto"/>
      </w:divBdr>
    </w:div>
    <w:div w:id="1510872749">
      <w:bodyDiv w:val="1"/>
      <w:marLeft w:val="0"/>
      <w:marRight w:val="0"/>
      <w:marTop w:val="0"/>
      <w:marBottom w:val="0"/>
      <w:divBdr>
        <w:top w:val="none" w:sz="0" w:space="0" w:color="auto"/>
        <w:left w:val="none" w:sz="0" w:space="0" w:color="auto"/>
        <w:bottom w:val="none" w:sz="0" w:space="0" w:color="auto"/>
        <w:right w:val="none" w:sz="0" w:space="0" w:color="auto"/>
      </w:divBdr>
    </w:div>
    <w:div w:id="1539463649">
      <w:bodyDiv w:val="1"/>
      <w:marLeft w:val="0"/>
      <w:marRight w:val="0"/>
      <w:marTop w:val="0"/>
      <w:marBottom w:val="0"/>
      <w:divBdr>
        <w:top w:val="none" w:sz="0" w:space="0" w:color="auto"/>
        <w:left w:val="none" w:sz="0" w:space="0" w:color="auto"/>
        <w:bottom w:val="none" w:sz="0" w:space="0" w:color="auto"/>
        <w:right w:val="none" w:sz="0" w:space="0" w:color="auto"/>
      </w:divBdr>
    </w:div>
    <w:div w:id="1610042496">
      <w:bodyDiv w:val="1"/>
      <w:marLeft w:val="0"/>
      <w:marRight w:val="0"/>
      <w:marTop w:val="0"/>
      <w:marBottom w:val="0"/>
      <w:divBdr>
        <w:top w:val="none" w:sz="0" w:space="0" w:color="auto"/>
        <w:left w:val="none" w:sz="0" w:space="0" w:color="auto"/>
        <w:bottom w:val="none" w:sz="0" w:space="0" w:color="auto"/>
        <w:right w:val="none" w:sz="0" w:space="0" w:color="auto"/>
      </w:divBdr>
    </w:div>
    <w:div w:id="1732575814">
      <w:bodyDiv w:val="1"/>
      <w:marLeft w:val="0"/>
      <w:marRight w:val="0"/>
      <w:marTop w:val="0"/>
      <w:marBottom w:val="0"/>
      <w:divBdr>
        <w:top w:val="none" w:sz="0" w:space="0" w:color="auto"/>
        <w:left w:val="none" w:sz="0" w:space="0" w:color="auto"/>
        <w:bottom w:val="none" w:sz="0" w:space="0" w:color="auto"/>
        <w:right w:val="none" w:sz="0" w:space="0" w:color="auto"/>
      </w:divBdr>
    </w:div>
    <w:div w:id="1735396812">
      <w:bodyDiv w:val="1"/>
      <w:marLeft w:val="0"/>
      <w:marRight w:val="0"/>
      <w:marTop w:val="0"/>
      <w:marBottom w:val="0"/>
      <w:divBdr>
        <w:top w:val="none" w:sz="0" w:space="0" w:color="auto"/>
        <w:left w:val="none" w:sz="0" w:space="0" w:color="auto"/>
        <w:bottom w:val="none" w:sz="0" w:space="0" w:color="auto"/>
        <w:right w:val="none" w:sz="0" w:space="0" w:color="auto"/>
      </w:divBdr>
      <w:divsChild>
        <w:div w:id="1909880176">
          <w:marLeft w:val="0"/>
          <w:marRight w:val="0"/>
          <w:marTop w:val="0"/>
          <w:marBottom w:val="0"/>
          <w:divBdr>
            <w:top w:val="none" w:sz="0" w:space="0" w:color="auto"/>
            <w:left w:val="none" w:sz="0" w:space="0" w:color="auto"/>
            <w:bottom w:val="none" w:sz="0" w:space="0" w:color="auto"/>
            <w:right w:val="none" w:sz="0" w:space="0" w:color="auto"/>
          </w:divBdr>
          <w:divsChild>
            <w:div w:id="98962205">
              <w:marLeft w:val="0"/>
              <w:marRight w:val="0"/>
              <w:marTop w:val="0"/>
              <w:marBottom w:val="0"/>
              <w:divBdr>
                <w:top w:val="none" w:sz="0" w:space="0" w:color="auto"/>
                <w:left w:val="none" w:sz="0" w:space="0" w:color="auto"/>
                <w:bottom w:val="none" w:sz="0" w:space="0" w:color="auto"/>
                <w:right w:val="none" w:sz="0" w:space="0" w:color="auto"/>
              </w:divBdr>
              <w:divsChild>
                <w:div w:id="800267293">
                  <w:marLeft w:val="0"/>
                  <w:marRight w:val="0"/>
                  <w:marTop w:val="0"/>
                  <w:marBottom w:val="0"/>
                  <w:divBdr>
                    <w:top w:val="none" w:sz="0" w:space="0" w:color="auto"/>
                    <w:left w:val="none" w:sz="0" w:space="0" w:color="auto"/>
                    <w:bottom w:val="none" w:sz="0" w:space="0" w:color="auto"/>
                    <w:right w:val="none" w:sz="0" w:space="0" w:color="auto"/>
                  </w:divBdr>
                  <w:divsChild>
                    <w:div w:id="937103609">
                      <w:marLeft w:val="0"/>
                      <w:marRight w:val="0"/>
                      <w:marTop w:val="0"/>
                      <w:marBottom w:val="0"/>
                      <w:divBdr>
                        <w:top w:val="none" w:sz="0" w:space="0" w:color="auto"/>
                        <w:left w:val="none" w:sz="0" w:space="0" w:color="auto"/>
                        <w:bottom w:val="none" w:sz="0" w:space="0" w:color="auto"/>
                        <w:right w:val="none" w:sz="0" w:space="0" w:color="auto"/>
                      </w:divBdr>
                      <w:divsChild>
                        <w:div w:id="143788207">
                          <w:marLeft w:val="0"/>
                          <w:marRight w:val="0"/>
                          <w:marTop w:val="0"/>
                          <w:marBottom w:val="0"/>
                          <w:divBdr>
                            <w:top w:val="none" w:sz="0" w:space="0" w:color="auto"/>
                            <w:left w:val="none" w:sz="0" w:space="0" w:color="auto"/>
                            <w:bottom w:val="none" w:sz="0" w:space="0" w:color="auto"/>
                            <w:right w:val="none" w:sz="0" w:space="0" w:color="auto"/>
                          </w:divBdr>
                          <w:divsChild>
                            <w:div w:id="731005990">
                              <w:marLeft w:val="0"/>
                              <w:marRight w:val="0"/>
                              <w:marTop w:val="0"/>
                              <w:marBottom w:val="0"/>
                              <w:divBdr>
                                <w:top w:val="none" w:sz="0" w:space="0" w:color="auto"/>
                                <w:left w:val="none" w:sz="0" w:space="0" w:color="auto"/>
                                <w:bottom w:val="none" w:sz="0" w:space="0" w:color="auto"/>
                                <w:right w:val="none" w:sz="0" w:space="0" w:color="auto"/>
                              </w:divBdr>
                              <w:divsChild>
                                <w:div w:id="1618490920">
                                  <w:marLeft w:val="0"/>
                                  <w:marRight w:val="0"/>
                                  <w:marTop w:val="0"/>
                                  <w:marBottom w:val="0"/>
                                  <w:divBdr>
                                    <w:top w:val="none" w:sz="0" w:space="0" w:color="auto"/>
                                    <w:left w:val="none" w:sz="0" w:space="0" w:color="auto"/>
                                    <w:bottom w:val="none" w:sz="0" w:space="0" w:color="auto"/>
                                    <w:right w:val="none" w:sz="0" w:space="0" w:color="auto"/>
                                  </w:divBdr>
                                  <w:divsChild>
                                    <w:div w:id="21412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717330">
      <w:bodyDiv w:val="1"/>
      <w:marLeft w:val="0"/>
      <w:marRight w:val="0"/>
      <w:marTop w:val="0"/>
      <w:marBottom w:val="0"/>
      <w:divBdr>
        <w:top w:val="none" w:sz="0" w:space="0" w:color="auto"/>
        <w:left w:val="none" w:sz="0" w:space="0" w:color="auto"/>
        <w:bottom w:val="none" w:sz="0" w:space="0" w:color="auto"/>
        <w:right w:val="none" w:sz="0" w:space="0" w:color="auto"/>
      </w:divBdr>
    </w:div>
    <w:div w:id="1780758954">
      <w:bodyDiv w:val="1"/>
      <w:marLeft w:val="0"/>
      <w:marRight w:val="0"/>
      <w:marTop w:val="0"/>
      <w:marBottom w:val="0"/>
      <w:divBdr>
        <w:top w:val="none" w:sz="0" w:space="0" w:color="auto"/>
        <w:left w:val="none" w:sz="0" w:space="0" w:color="auto"/>
        <w:bottom w:val="none" w:sz="0" w:space="0" w:color="auto"/>
        <w:right w:val="none" w:sz="0" w:space="0" w:color="auto"/>
      </w:divBdr>
    </w:div>
    <w:div w:id="1814371659">
      <w:bodyDiv w:val="1"/>
      <w:marLeft w:val="0"/>
      <w:marRight w:val="0"/>
      <w:marTop w:val="0"/>
      <w:marBottom w:val="0"/>
      <w:divBdr>
        <w:top w:val="none" w:sz="0" w:space="0" w:color="auto"/>
        <w:left w:val="none" w:sz="0" w:space="0" w:color="auto"/>
        <w:bottom w:val="none" w:sz="0" w:space="0" w:color="auto"/>
        <w:right w:val="none" w:sz="0" w:space="0" w:color="auto"/>
      </w:divBdr>
    </w:div>
    <w:div w:id="1840999194">
      <w:bodyDiv w:val="1"/>
      <w:marLeft w:val="0"/>
      <w:marRight w:val="0"/>
      <w:marTop w:val="0"/>
      <w:marBottom w:val="0"/>
      <w:divBdr>
        <w:top w:val="none" w:sz="0" w:space="0" w:color="auto"/>
        <w:left w:val="none" w:sz="0" w:space="0" w:color="auto"/>
        <w:bottom w:val="none" w:sz="0" w:space="0" w:color="auto"/>
        <w:right w:val="none" w:sz="0" w:space="0" w:color="auto"/>
      </w:divBdr>
    </w:div>
    <w:div w:id="1844735072">
      <w:bodyDiv w:val="1"/>
      <w:marLeft w:val="0"/>
      <w:marRight w:val="0"/>
      <w:marTop w:val="0"/>
      <w:marBottom w:val="0"/>
      <w:divBdr>
        <w:top w:val="none" w:sz="0" w:space="0" w:color="auto"/>
        <w:left w:val="none" w:sz="0" w:space="0" w:color="auto"/>
        <w:bottom w:val="none" w:sz="0" w:space="0" w:color="auto"/>
        <w:right w:val="none" w:sz="0" w:space="0" w:color="auto"/>
      </w:divBdr>
    </w:div>
    <w:div w:id="1860966619">
      <w:bodyDiv w:val="1"/>
      <w:marLeft w:val="0"/>
      <w:marRight w:val="0"/>
      <w:marTop w:val="0"/>
      <w:marBottom w:val="0"/>
      <w:divBdr>
        <w:top w:val="none" w:sz="0" w:space="0" w:color="auto"/>
        <w:left w:val="none" w:sz="0" w:space="0" w:color="auto"/>
        <w:bottom w:val="none" w:sz="0" w:space="0" w:color="auto"/>
        <w:right w:val="none" w:sz="0" w:space="0" w:color="auto"/>
      </w:divBdr>
    </w:div>
    <w:div w:id="1867521675">
      <w:bodyDiv w:val="1"/>
      <w:marLeft w:val="0"/>
      <w:marRight w:val="0"/>
      <w:marTop w:val="0"/>
      <w:marBottom w:val="0"/>
      <w:divBdr>
        <w:top w:val="none" w:sz="0" w:space="0" w:color="auto"/>
        <w:left w:val="none" w:sz="0" w:space="0" w:color="auto"/>
        <w:bottom w:val="none" w:sz="0" w:space="0" w:color="auto"/>
        <w:right w:val="none" w:sz="0" w:space="0" w:color="auto"/>
      </w:divBdr>
    </w:div>
    <w:div w:id="1901792788">
      <w:bodyDiv w:val="1"/>
      <w:marLeft w:val="0"/>
      <w:marRight w:val="0"/>
      <w:marTop w:val="0"/>
      <w:marBottom w:val="0"/>
      <w:divBdr>
        <w:top w:val="none" w:sz="0" w:space="0" w:color="auto"/>
        <w:left w:val="none" w:sz="0" w:space="0" w:color="auto"/>
        <w:bottom w:val="none" w:sz="0" w:space="0" w:color="auto"/>
        <w:right w:val="none" w:sz="0" w:space="0" w:color="auto"/>
      </w:divBdr>
    </w:div>
    <w:div w:id="1907912225">
      <w:bodyDiv w:val="1"/>
      <w:marLeft w:val="0"/>
      <w:marRight w:val="0"/>
      <w:marTop w:val="0"/>
      <w:marBottom w:val="0"/>
      <w:divBdr>
        <w:top w:val="none" w:sz="0" w:space="0" w:color="auto"/>
        <w:left w:val="none" w:sz="0" w:space="0" w:color="auto"/>
        <w:bottom w:val="none" w:sz="0" w:space="0" w:color="auto"/>
        <w:right w:val="none" w:sz="0" w:space="0" w:color="auto"/>
      </w:divBdr>
    </w:div>
    <w:div w:id="1938757628">
      <w:bodyDiv w:val="1"/>
      <w:marLeft w:val="0"/>
      <w:marRight w:val="0"/>
      <w:marTop w:val="0"/>
      <w:marBottom w:val="0"/>
      <w:divBdr>
        <w:top w:val="none" w:sz="0" w:space="0" w:color="auto"/>
        <w:left w:val="none" w:sz="0" w:space="0" w:color="auto"/>
        <w:bottom w:val="none" w:sz="0" w:space="0" w:color="auto"/>
        <w:right w:val="none" w:sz="0" w:space="0" w:color="auto"/>
      </w:divBdr>
      <w:divsChild>
        <w:div w:id="1435511634">
          <w:marLeft w:val="0"/>
          <w:marRight w:val="0"/>
          <w:marTop w:val="0"/>
          <w:marBottom w:val="0"/>
          <w:divBdr>
            <w:top w:val="none" w:sz="0" w:space="0" w:color="auto"/>
            <w:left w:val="none" w:sz="0" w:space="0" w:color="auto"/>
            <w:bottom w:val="none" w:sz="0" w:space="0" w:color="auto"/>
            <w:right w:val="none" w:sz="0" w:space="0" w:color="auto"/>
          </w:divBdr>
        </w:div>
      </w:divsChild>
    </w:div>
    <w:div w:id="1951429084">
      <w:bodyDiv w:val="1"/>
      <w:marLeft w:val="0"/>
      <w:marRight w:val="0"/>
      <w:marTop w:val="0"/>
      <w:marBottom w:val="0"/>
      <w:divBdr>
        <w:top w:val="none" w:sz="0" w:space="0" w:color="auto"/>
        <w:left w:val="none" w:sz="0" w:space="0" w:color="auto"/>
        <w:bottom w:val="none" w:sz="0" w:space="0" w:color="auto"/>
        <w:right w:val="none" w:sz="0" w:space="0" w:color="auto"/>
      </w:divBdr>
    </w:div>
    <w:div w:id="1979991670">
      <w:bodyDiv w:val="1"/>
      <w:marLeft w:val="0"/>
      <w:marRight w:val="0"/>
      <w:marTop w:val="0"/>
      <w:marBottom w:val="0"/>
      <w:divBdr>
        <w:top w:val="none" w:sz="0" w:space="0" w:color="auto"/>
        <w:left w:val="none" w:sz="0" w:space="0" w:color="auto"/>
        <w:bottom w:val="none" w:sz="0" w:space="0" w:color="auto"/>
        <w:right w:val="none" w:sz="0" w:space="0" w:color="auto"/>
      </w:divBdr>
    </w:div>
    <w:div w:id="2083331957">
      <w:bodyDiv w:val="1"/>
      <w:marLeft w:val="0"/>
      <w:marRight w:val="0"/>
      <w:marTop w:val="0"/>
      <w:marBottom w:val="0"/>
      <w:divBdr>
        <w:top w:val="none" w:sz="0" w:space="0" w:color="auto"/>
        <w:left w:val="none" w:sz="0" w:space="0" w:color="auto"/>
        <w:bottom w:val="none" w:sz="0" w:space="0" w:color="auto"/>
        <w:right w:val="none" w:sz="0" w:space="0" w:color="auto"/>
      </w:divBdr>
    </w:div>
    <w:div w:id="2123760996">
      <w:bodyDiv w:val="1"/>
      <w:marLeft w:val="0"/>
      <w:marRight w:val="0"/>
      <w:marTop w:val="0"/>
      <w:marBottom w:val="0"/>
      <w:divBdr>
        <w:top w:val="none" w:sz="0" w:space="0" w:color="auto"/>
        <w:left w:val="none" w:sz="0" w:space="0" w:color="auto"/>
        <w:bottom w:val="none" w:sz="0" w:space="0" w:color="auto"/>
        <w:right w:val="none" w:sz="0" w:space="0" w:color="auto"/>
      </w:divBdr>
    </w:div>
    <w:div w:id="213116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www.grammar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2" ma:contentTypeDescription="Create a new document." ma:contentTypeScope="" ma:versionID="5f171af6e03a3f91d0b1078439520bdb">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111007cd0bbd5e2670a6f581aa97ce95"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9757F1-0CDC-447B-AAAD-A7002990CCDB}">
  <ds:schemaRefs>
    <ds:schemaRef ds:uri="http://purl.org/dc/elements/1.1/"/>
    <ds:schemaRef ds:uri="http://schemas.microsoft.com/office/2006/metadata/properties"/>
    <ds:schemaRef ds:uri="http://schemas.microsoft.com/office/infopath/2007/PartnerControls"/>
    <ds:schemaRef ds:uri="http://purl.org/dc/terms/"/>
    <ds:schemaRef ds:uri="ad7316b1-23f1-480c-8fa6-cbf037f4db9c"/>
    <ds:schemaRef ds:uri="http://schemas.microsoft.com/office/2006/documentManagement/types"/>
    <ds:schemaRef ds:uri="http://purl.org/dc/dcmitype/"/>
    <ds:schemaRef ds:uri="http://schemas.openxmlformats.org/package/2006/metadata/core-properties"/>
    <ds:schemaRef ds:uri="bd2b2a82-bc2e-4fcc-b8ad-fd63686c78d2"/>
    <ds:schemaRef ds:uri="http://www.w3.org/XML/1998/namespace"/>
  </ds:schemaRefs>
</ds:datastoreItem>
</file>

<file path=customXml/itemProps2.xml><?xml version="1.0" encoding="utf-8"?>
<ds:datastoreItem xmlns:ds="http://schemas.openxmlformats.org/officeDocument/2006/customXml" ds:itemID="{1FADD21A-5119-4691-8D78-C3748E18855B}">
  <ds:schemaRefs>
    <ds:schemaRef ds:uri="http://schemas.microsoft.com/sharepoint/v3/contenttype/forms"/>
  </ds:schemaRefs>
</ds:datastoreItem>
</file>

<file path=customXml/itemProps3.xml><?xml version="1.0" encoding="utf-8"?>
<ds:datastoreItem xmlns:ds="http://schemas.openxmlformats.org/officeDocument/2006/customXml" ds:itemID="{C1958F09-98B6-41B8-A797-1488E0EFB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4334</Words>
  <Characters>24707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Maisie Llewelyn-Davies (2304024)</cp:lastModifiedBy>
  <cp:revision>2</cp:revision>
  <dcterms:created xsi:type="dcterms:W3CDTF">2025-03-20T15:03:00Z</dcterms:created>
  <dcterms:modified xsi:type="dcterms:W3CDTF">2025-03-20T15:03:00Z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