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E93" w:rsidRDefault="00FC5E93" w:rsidP="00FC5E93">
      <w:pPr>
        <w:rPr>
          <w:rFonts w:ascii="Arial" w:hAnsi="Arial" w:cs="Arial"/>
          <w:b/>
          <w:i/>
          <w:sz w:val="20"/>
          <w:szCs w:val="20"/>
        </w:rPr>
      </w:pPr>
    </w:p>
    <w:p w:rsidR="00FC5E93" w:rsidRDefault="00FC5E93" w:rsidP="002B0835">
      <w:pPr>
        <w:jc w:val="center"/>
        <w:rPr>
          <w:rFonts w:ascii="Arial" w:hAnsi="Arial" w:cs="Arial"/>
          <w:b/>
          <w:i/>
          <w:sz w:val="20"/>
          <w:szCs w:val="20"/>
        </w:rPr>
      </w:pPr>
    </w:p>
    <w:p w:rsidR="00FC5E93" w:rsidRDefault="00FC5E93" w:rsidP="002B0835">
      <w:pPr>
        <w:jc w:val="center"/>
        <w:rPr>
          <w:rFonts w:ascii="Arial" w:hAnsi="Arial" w:cs="Arial"/>
          <w:b/>
          <w:i/>
          <w:sz w:val="20"/>
          <w:szCs w:val="20"/>
        </w:rPr>
      </w:pPr>
    </w:p>
    <w:p w:rsidR="00FC5E93" w:rsidRDefault="00FC5E93" w:rsidP="002B0835">
      <w:pPr>
        <w:jc w:val="center"/>
        <w:rPr>
          <w:rFonts w:ascii="Arial" w:hAnsi="Arial" w:cs="Arial"/>
          <w:b/>
          <w:i/>
          <w:sz w:val="20"/>
          <w:szCs w:val="20"/>
        </w:rPr>
      </w:pPr>
    </w:p>
    <w:p w:rsidR="00FC5E93" w:rsidRDefault="00FC5E93" w:rsidP="002B0835">
      <w:pPr>
        <w:jc w:val="center"/>
        <w:rPr>
          <w:rFonts w:ascii="Arial" w:hAnsi="Arial" w:cs="Arial"/>
          <w:b/>
          <w:i/>
          <w:sz w:val="20"/>
          <w:szCs w:val="20"/>
        </w:rPr>
      </w:pPr>
    </w:p>
    <w:p w:rsidR="00FC5E93" w:rsidRDefault="00FC5E93" w:rsidP="002B0835">
      <w:pPr>
        <w:jc w:val="center"/>
        <w:rPr>
          <w:rFonts w:ascii="Arial" w:hAnsi="Arial" w:cs="Arial"/>
          <w:b/>
          <w:i/>
          <w:sz w:val="20"/>
          <w:szCs w:val="20"/>
        </w:rPr>
      </w:pP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noProof/>
          <w:lang w:eastAsia="en-GB"/>
        </w:rPr>
        <w:drawing>
          <wp:inline distT="0" distB="0" distL="0" distR="0" wp14:anchorId="5944B55B" wp14:editId="3BEE3F66">
            <wp:extent cx="2903913" cy="1405890"/>
            <wp:effectExtent l="0" t="0" r="0" b="3810"/>
            <wp:docPr id="1" name="Picture 1" descr="UWTSD Moodle 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17/1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0196" cy="1471869"/>
                    </a:xfrm>
                    <a:prstGeom prst="rect">
                      <a:avLst/>
                    </a:prstGeom>
                    <a:noFill/>
                    <a:ln>
                      <a:noFill/>
                    </a:ln>
                  </pic:spPr>
                </pic:pic>
              </a:graphicData>
            </a:graphic>
          </wp:inline>
        </w:drawing>
      </w:r>
    </w:p>
    <w:p w:rsidR="00FC5E93" w:rsidRPr="00FC5E93" w:rsidRDefault="00FC5E93" w:rsidP="00FC5E93">
      <w:pPr>
        <w:spacing w:after="160" w:line="259" w:lineRule="auto"/>
        <w:rPr>
          <w:rFonts w:asciiTheme="minorHAnsi" w:eastAsiaTheme="minorHAnsi" w:hAnsiTheme="minorHAnsi" w:cstheme="minorBidi"/>
        </w:rPr>
      </w:pP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w:t>
      </w:r>
    </w:p>
    <w:p w:rsidR="00FC5E93" w:rsidRPr="00FC5E93" w:rsidRDefault="00FC5E93" w:rsidP="00FC5E93">
      <w:pPr>
        <w:spacing w:after="160" w:line="259" w:lineRule="auto"/>
        <w:rPr>
          <w:rFonts w:asciiTheme="minorHAnsi" w:eastAsiaTheme="minorHAnsi" w:hAnsiTheme="minorHAnsi" w:cstheme="minorBidi"/>
        </w:rPr>
      </w:pPr>
    </w:p>
    <w:p w:rsidR="00FC5E93" w:rsidRPr="00FC5E93" w:rsidRDefault="00FC5E93" w:rsidP="00FC5E93">
      <w:pPr>
        <w:spacing w:after="160" w:line="259" w:lineRule="auto"/>
        <w:rPr>
          <w:rFonts w:asciiTheme="minorHAnsi" w:eastAsiaTheme="minorHAnsi" w:hAnsiTheme="minorHAnsi" w:cstheme="minorBidi"/>
        </w:rPr>
      </w:pPr>
    </w:p>
    <w:p w:rsidR="00FC5E93" w:rsidRDefault="00FC5E93" w:rsidP="00FC5E93">
      <w:pPr>
        <w:spacing w:after="160" w:line="259" w:lineRule="auto"/>
        <w:rPr>
          <w:rFonts w:asciiTheme="minorHAnsi" w:eastAsiaTheme="minorHAnsi" w:hAnsiTheme="minorHAnsi" w:cstheme="minorBidi"/>
        </w:rPr>
      </w:pPr>
      <w:r>
        <w:rPr>
          <w:rFonts w:asciiTheme="minorHAnsi" w:eastAsiaTheme="minorHAnsi" w:hAnsiTheme="minorHAnsi" w:cstheme="minorBidi"/>
        </w:rPr>
        <w:t xml:space="preserve">                                                                         LEVEL 5</w:t>
      </w:r>
    </w:p>
    <w:p w:rsidR="00FC5E93" w:rsidRDefault="00FC5E93" w:rsidP="00FC5E93">
      <w:pPr>
        <w:spacing w:after="160" w:line="259" w:lineRule="auto"/>
        <w:rPr>
          <w:rFonts w:asciiTheme="minorHAnsi" w:eastAsiaTheme="minorHAnsi" w:hAnsiTheme="minorHAnsi" w:cstheme="minorBidi"/>
        </w:rPr>
      </w:pPr>
      <w:r>
        <w:rPr>
          <w:rFonts w:asciiTheme="minorHAnsi" w:eastAsiaTheme="minorHAnsi" w:hAnsiTheme="minorHAnsi" w:cstheme="minorBidi"/>
        </w:rPr>
        <w:t xml:space="preserve">                                                                       SEMESTER2</w:t>
      </w:r>
    </w:p>
    <w:p w:rsidR="004009F6" w:rsidRDefault="00FC5E93" w:rsidP="00FC5E93">
      <w:pPr>
        <w:spacing w:after="160" w:line="259" w:lineRule="auto"/>
        <w:rPr>
          <w:rFonts w:asciiTheme="minorHAnsi" w:eastAsiaTheme="minorHAnsi" w:hAnsiTheme="minorHAnsi" w:cstheme="minorBidi"/>
        </w:rPr>
      </w:pPr>
      <w:r>
        <w:rPr>
          <w:rFonts w:asciiTheme="minorHAnsi" w:eastAsiaTheme="minorHAnsi" w:hAnsiTheme="minorHAnsi" w:cstheme="minorBidi"/>
        </w:rPr>
        <w:t xml:space="preserve">                                                         </w:t>
      </w:r>
      <w:r w:rsidRPr="00FC5E93">
        <w:rPr>
          <w:rFonts w:asciiTheme="minorHAnsi" w:eastAsiaTheme="minorHAnsi" w:hAnsiTheme="minorHAnsi" w:cstheme="minorBidi"/>
        </w:rPr>
        <w:t xml:space="preserve"> MODULE CODE: M5X00962  </w:t>
      </w: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w:t>
      </w:r>
      <w:r w:rsidR="004009F6">
        <w:rPr>
          <w:rFonts w:asciiTheme="minorHAnsi" w:eastAsiaTheme="minorHAnsi" w:hAnsiTheme="minorHAnsi" w:cstheme="minorBidi"/>
        </w:rPr>
        <w:t xml:space="preserve">                                           </w:t>
      </w:r>
      <w:r w:rsidRPr="00FC5E93">
        <w:rPr>
          <w:rFonts w:asciiTheme="minorHAnsi" w:eastAsiaTheme="minorHAnsi" w:hAnsiTheme="minorHAnsi" w:cstheme="minorBidi"/>
        </w:rPr>
        <w:t xml:space="preserve"> EMBEDDED COUNSELLING PRACTICES</w:t>
      </w: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w:t>
      </w:r>
      <w:r w:rsidR="004009F6">
        <w:rPr>
          <w:rFonts w:asciiTheme="minorHAnsi" w:eastAsiaTheme="minorHAnsi" w:hAnsiTheme="minorHAnsi" w:cstheme="minorBidi"/>
        </w:rPr>
        <w:t xml:space="preserve">              </w:t>
      </w:r>
      <w:r w:rsidRPr="00FC5E93">
        <w:rPr>
          <w:rFonts w:asciiTheme="minorHAnsi" w:eastAsiaTheme="minorHAnsi" w:hAnsiTheme="minorHAnsi" w:cstheme="minorBidi"/>
        </w:rPr>
        <w:t xml:space="preserve">ASSESSMENT TYPE:  </w:t>
      </w: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ACADEMIC ESSAY ASSESSMENT COMPONENT: 1 COMPONENT WEIGHTING: 20%</w:t>
      </w: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MODULE TUTOR: Andrea Williams</w:t>
      </w:r>
    </w:p>
    <w:p w:rsidR="004009F6"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Word Count: 2000-2500</w:t>
      </w:r>
    </w:p>
    <w:p w:rsidR="004009F6" w:rsidRDefault="004009F6" w:rsidP="00FC5E93">
      <w:pPr>
        <w:spacing w:after="160" w:line="259" w:lineRule="auto"/>
        <w:rPr>
          <w:rFonts w:asciiTheme="minorHAnsi" w:eastAsiaTheme="minorHAnsi" w:hAnsiTheme="minorHAnsi" w:cstheme="minorBidi"/>
        </w:rPr>
      </w:pPr>
      <w:r>
        <w:rPr>
          <w:rFonts w:asciiTheme="minorHAnsi" w:eastAsiaTheme="minorHAnsi" w:hAnsiTheme="minorHAnsi" w:cstheme="minorBidi"/>
        </w:rPr>
        <w:t xml:space="preserve">                                                            </w:t>
      </w:r>
      <w:r w:rsidR="00FC5E93" w:rsidRPr="00FC5E93">
        <w:rPr>
          <w:rFonts w:asciiTheme="minorHAnsi" w:eastAsiaTheme="minorHAnsi" w:hAnsiTheme="minorHAnsi" w:cstheme="minorBidi"/>
        </w:rPr>
        <w:t xml:space="preserve"> ASSIGNMENT TASK: </w:t>
      </w:r>
    </w:p>
    <w:p w:rsid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‘Evaluate the position of embedded counselling practices within the multidisciplinary arena of health and social care; analyse a range of contexts in which these skills are applied and consider how these skills differ from Counselling Practice’</w:t>
      </w:r>
    </w:p>
    <w:p w:rsidR="00FC5E93" w:rsidRPr="00FC5E93" w:rsidRDefault="00FC5E93" w:rsidP="00FC5E93">
      <w:pPr>
        <w:spacing w:after="160" w:line="259" w:lineRule="auto"/>
        <w:rPr>
          <w:rFonts w:asciiTheme="minorHAnsi" w:eastAsiaTheme="minorHAnsi" w:hAnsiTheme="minorHAnsi" w:cstheme="minorBidi"/>
        </w:rPr>
      </w:pP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t xml:space="preserve">                                       Assignment Submission Date: 6 </w:t>
      </w:r>
      <w:proofErr w:type="spellStart"/>
      <w:proofErr w:type="gramStart"/>
      <w:r w:rsidRPr="00FC5E93">
        <w:rPr>
          <w:rFonts w:asciiTheme="minorHAnsi" w:eastAsiaTheme="minorHAnsi" w:hAnsiTheme="minorHAnsi" w:cstheme="minorBidi"/>
        </w:rPr>
        <w:t>th</w:t>
      </w:r>
      <w:proofErr w:type="spellEnd"/>
      <w:proofErr w:type="gramEnd"/>
      <w:r w:rsidRPr="00FC5E93">
        <w:rPr>
          <w:rFonts w:asciiTheme="minorHAnsi" w:eastAsiaTheme="minorHAnsi" w:hAnsiTheme="minorHAnsi" w:cstheme="minorBidi"/>
        </w:rPr>
        <w:t xml:space="preserve"> March 2018 </w:t>
      </w:r>
    </w:p>
    <w:p w:rsidR="00FC5E93" w:rsidRPr="00FC5E93" w:rsidRDefault="00FC5E93" w:rsidP="00FC5E93">
      <w:pPr>
        <w:spacing w:after="160" w:line="259" w:lineRule="auto"/>
        <w:rPr>
          <w:rFonts w:asciiTheme="minorHAnsi" w:eastAsiaTheme="minorHAnsi" w:hAnsiTheme="minorHAnsi" w:cstheme="minorBidi"/>
        </w:rPr>
      </w:pPr>
    </w:p>
    <w:p w:rsidR="00FC5E93" w:rsidRPr="00FC5E93" w:rsidRDefault="00FC5E93" w:rsidP="00FC5E93">
      <w:pPr>
        <w:spacing w:after="160" w:line="259" w:lineRule="auto"/>
        <w:rPr>
          <w:rFonts w:asciiTheme="minorHAnsi" w:eastAsiaTheme="minorHAnsi" w:hAnsiTheme="minorHAnsi" w:cstheme="minorBidi"/>
        </w:rPr>
      </w:pPr>
    </w:p>
    <w:p w:rsidR="00FC5E93" w:rsidRPr="00FC5E93" w:rsidRDefault="00FC5E93" w:rsidP="00FC5E93">
      <w:pPr>
        <w:spacing w:after="160" w:line="259" w:lineRule="auto"/>
        <w:rPr>
          <w:rFonts w:asciiTheme="minorHAnsi" w:eastAsiaTheme="minorHAnsi" w:hAnsiTheme="minorHAnsi" w:cstheme="minorBidi"/>
        </w:rPr>
      </w:pPr>
      <w:r w:rsidRPr="00FC5E93">
        <w:rPr>
          <w:rFonts w:asciiTheme="minorHAnsi" w:eastAsiaTheme="minorHAnsi" w:hAnsiTheme="minorHAnsi" w:cstheme="minorBidi"/>
        </w:rPr>
        <w:lastRenderedPageBreak/>
        <w:t xml:space="preserve">                                                   </w:t>
      </w:r>
    </w:p>
    <w:p w:rsidR="002B0835" w:rsidRPr="004009F6" w:rsidRDefault="004009F6" w:rsidP="004009F6">
      <w:pPr>
        <w:spacing w:after="160" w:line="259" w:lineRule="auto"/>
        <w:rPr>
          <w:rFonts w:asciiTheme="minorHAnsi" w:eastAsiaTheme="minorHAnsi" w:hAnsiTheme="minorHAnsi" w:cstheme="minorBidi"/>
        </w:rPr>
      </w:pPr>
      <w:r>
        <w:rPr>
          <w:rFonts w:asciiTheme="minorHAnsi" w:eastAsiaTheme="minorHAnsi" w:hAnsiTheme="minorHAnsi" w:cstheme="minorBidi"/>
        </w:rPr>
        <w:t xml:space="preserve"> </w:t>
      </w:r>
      <w:r w:rsidR="00FC5E93" w:rsidRPr="00FC5E93">
        <w:rPr>
          <w:rFonts w:asciiTheme="minorHAnsi" w:eastAsiaTheme="minorHAnsi" w:hAnsiTheme="minorHAnsi" w:cstheme="minorBidi"/>
        </w:rPr>
        <w:t xml:space="preserve"> </w:t>
      </w:r>
      <w:r w:rsidR="002B0835" w:rsidRPr="009C42BD">
        <w:rPr>
          <w:rFonts w:ascii="Arial" w:hAnsi="Arial" w:cs="Arial"/>
          <w:b/>
          <w:i/>
          <w:sz w:val="20"/>
          <w:szCs w:val="20"/>
        </w:rPr>
        <w:t>Evaluate the position of embedded counselling practices within multidisciplinary arena of health and social care.  Analyse a range of contexts in which these skills are applied and consider how these skills differ from Counselling Practice.</w:t>
      </w:r>
    </w:p>
    <w:p w:rsidR="002B0835" w:rsidRDefault="002B0835" w:rsidP="002B0835">
      <w:pPr>
        <w:jc w:val="center"/>
        <w:rPr>
          <w:rFonts w:ascii="Arial" w:hAnsi="Arial" w:cs="Arial"/>
          <w:sz w:val="20"/>
          <w:szCs w:val="20"/>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The purpose of this essay is to explore a place of embedded counselling within different occupations.  First of all, available research will be examined to understand practice context for embedded or situated counselling.</w:t>
      </w:r>
      <w:r w:rsidR="00F66600" w:rsidRPr="005539DD">
        <w:rPr>
          <w:rFonts w:ascii="Arial" w:hAnsi="Arial" w:cs="Arial"/>
          <w:sz w:val="24"/>
          <w:szCs w:val="24"/>
        </w:rPr>
        <w:t xml:space="preserve"> </w:t>
      </w:r>
      <w:r w:rsidRPr="005539DD">
        <w:rPr>
          <w:rFonts w:ascii="Arial" w:hAnsi="Arial" w:cs="Arial"/>
          <w:sz w:val="24"/>
          <w:szCs w:val="24"/>
        </w:rPr>
        <w:t>Next, refection on similarities and differences between counselling as a standalone discipline and embedded counselling will be carried out.  Special attention will be paid to effective use of counselling skills and summery of potential limitations will be drawn together with exampled drawn from available research. A brief discussion of ethical considerations will be explored with special attention being paid to self-awareness skill as a benchmark for professional growth. Limitations of present research findings will be highlight where appropriate.</w:t>
      </w:r>
    </w:p>
    <w:p w:rsidR="002B0835" w:rsidRPr="005539DD" w:rsidRDefault="002B0835"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McLeod and McLeod (2014) noted that counselling has moved into a specialized area of practice and became recognized in the field of counselling psychology and counselling. However, a considerable amount of people receive counselling outside format setting where counselling is defined as a main intervention.   There is evidence to suggest that utilization of counselling skills as an addition to the main occupation has some benefits which warranties more future research in the field.  Anderson and </w:t>
      </w:r>
      <w:proofErr w:type="spellStart"/>
      <w:r w:rsidRPr="005539DD">
        <w:rPr>
          <w:rFonts w:ascii="Arial" w:hAnsi="Arial" w:cs="Arial"/>
          <w:sz w:val="24"/>
          <w:szCs w:val="24"/>
        </w:rPr>
        <w:t>Brownlie</w:t>
      </w:r>
      <w:proofErr w:type="spellEnd"/>
      <w:r w:rsidRPr="005539DD">
        <w:rPr>
          <w:rFonts w:ascii="Arial" w:hAnsi="Arial" w:cs="Arial"/>
          <w:sz w:val="24"/>
          <w:szCs w:val="24"/>
        </w:rPr>
        <w:t xml:space="preserve"> (2011) highlighted that individuals with every day difficulties chose to turn to trusted others in their community such as clergy, teachers and nurses for emotional support.  Main fields of practiced counselling skills fall into medical, human service organizations and clergy arenas.</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Embedded or situated counselling is delivered by individuals who are employed as social worker, nurses, teachers, doctors, clergy and other professionals where counselling is the second role to their function.  These professionals play different role in counselling. For example, a teacher serving on the school council or involved in students visits that none of this knowledge involves teaching.  A number of studies revealed that professionals who received embedded counselling themselves value these sources of support for psychological problems and deal with emotional issues such as relationship problems, lack of confidence and feeling panic or anxiety better (Anderson and </w:t>
      </w:r>
      <w:proofErr w:type="spellStart"/>
      <w:r w:rsidRPr="005539DD">
        <w:rPr>
          <w:rFonts w:ascii="Arial" w:hAnsi="Arial" w:cs="Arial"/>
          <w:sz w:val="24"/>
          <w:szCs w:val="24"/>
        </w:rPr>
        <w:t>Brownlie</w:t>
      </w:r>
      <w:proofErr w:type="spellEnd"/>
      <w:r w:rsidRPr="005539DD">
        <w:rPr>
          <w:rFonts w:ascii="Arial" w:hAnsi="Arial" w:cs="Arial"/>
          <w:sz w:val="24"/>
          <w:szCs w:val="24"/>
        </w:rPr>
        <w:t xml:space="preserve">, 2011; Kane, 2010).  Page and Jacobs (2011) and Tatar (2009) highlighted employees within health service organisations prefer to talk to </w:t>
      </w:r>
      <w:r w:rsidRPr="005539DD">
        <w:rPr>
          <w:rFonts w:ascii="Arial" w:hAnsi="Arial" w:cs="Arial"/>
          <w:sz w:val="24"/>
          <w:szCs w:val="24"/>
        </w:rPr>
        <w:lastRenderedPageBreak/>
        <w:t xml:space="preserve">colleagues about emotional issues rather than consult a therapist. For example, teachers preferred to consult with teacher-colleagues rather with counsellor who worked in school. Grayson </w:t>
      </w:r>
      <w:r w:rsidRPr="005539DD">
        <w:rPr>
          <w:rFonts w:ascii="Arial" w:hAnsi="Arial" w:cs="Arial"/>
          <w:i/>
          <w:sz w:val="24"/>
          <w:szCs w:val="24"/>
        </w:rPr>
        <w:t xml:space="preserve">et al, </w:t>
      </w:r>
      <w:r w:rsidRPr="005539DD">
        <w:rPr>
          <w:rFonts w:ascii="Arial" w:hAnsi="Arial" w:cs="Arial"/>
          <w:sz w:val="24"/>
          <w:szCs w:val="24"/>
        </w:rPr>
        <w:t>(1998) point that students prefer to talk with familiar tutors rather than a university counsellor. All these researches showed that the preliminary source of help, for most people was person they already trusted and knew.</w:t>
      </w:r>
    </w:p>
    <w:p w:rsidR="00F66600" w:rsidRPr="005539DD" w:rsidRDefault="00F66600" w:rsidP="002B0835">
      <w:pPr>
        <w:jc w:val="both"/>
        <w:rPr>
          <w:rFonts w:ascii="Arial" w:hAnsi="Arial" w:cs="Arial"/>
          <w:sz w:val="24"/>
          <w:szCs w:val="24"/>
        </w:rPr>
      </w:pPr>
    </w:p>
    <w:p w:rsidR="00F66600" w:rsidRPr="005539DD" w:rsidRDefault="00F66600" w:rsidP="002B0835">
      <w:pPr>
        <w:jc w:val="both"/>
        <w:rPr>
          <w:rFonts w:ascii="Arial" w:hAnsi="Arial" w:cs="Arial"/>
          <w:sz w:val="24"/>
          <w:szCs w:val="24"/>
        </w:rPr>
      </w:pPr>
    </w:p>
    <w:p w:rsidR="00F66600" w:rsidRPr="005539DD" w:rsidRDefault="002B0835" w:rsidP="002B0835">
      <w:pPr>
        <w:jc w:val="both"/>
        <w:rPr>
          <w:rFonts w:ascii="Arial" w:hAnsi="Arial" w:cs="Arial"/>
          <w:sz w:val="24"/>
          <w:szCs w:val="24"/>
        </w:rPr>
      </w:pPr>
      <w:proofErr w:type="spellStart"/>
      <w:r w:rsidRPr="005539DD">
        <w:rPr>
          <w:rFonts w:ascii="Arial" w:hAnsi="Arial" w:cs="Arial"/>
          <w:sz w:val="24"/>
          <w:szCs w:val="24"/>
        </w:rPr>
        <w:t>Lauvas</w:t>
      </w:r>
      <w:proofErr w:type="spellEnd"/>
      <w:r w:rsidRPr="005539DD">
        <w:rPr>
          <w:rFonts w:ascii="Arial" w:hAnsi="Arial" w:cs="Arial"/>
          <w:sz w:val="24"/>
          <w:szCs w:val="24"/>
        </w:rPr>
        <w:t xml:space="preserve"> and </w:t>
      </w:r>
      <w:proofErr w:type="spellStart"/>
      <w:r w:rsidRPr="005539DD">
        <w:rPr>
          <w:rFonts w:ascii="Arial" w:hAnsi="Arial" w:cs="Arial"/>
          <w:sz w:val="24"/>
          <w:szCs w:val="24"/>
        </w:rPr>
        <w:t>Handal</w:t>
      </w:r>
      <w:proofErr w:type="spellEnd"/>
      <w:r w:rsidRPr="005539DD">
        <w:rPr>
          <w:rFonts w:ascii="Arial" w:hAnsi="Arial" w:cs="Arial"/>
          <w:sz w:val="24"/>
          <w:szCs w:val="24"/>
        </w:rPr>
        <w:t xml:space="preserve"> (2000) described counselling as agreed, time limited and organized conversations. It can consist of a defined number of sessions and adhere to a specific psychotherapeutic modality (person-centred, cognitive-behavioural, gestalt </w:t>
      </w:r>
      <w:proofErr w:type="spellStart"/>
      <w:r w:rsidRPr="005539DD">
        <w:rPr>
          <w:rFonts w:ascii="Arial" w:hAnsi="Arial" w:cs="Arial"/>
          <w:sz w:val="24"/>
          <w:szCs w:val="24"/>
        </w:rPr>
        <w:t>etc</w:t>
      </w:r>
      <w:proofErr w:type="spellEnd"/>
      <w:r w:rsidRPr="005539DD">
        <w:rPr>
          <w:rFonts w:ascii="Arial" w:hAnsi="Arial" w:cs="Arial"/>
          <w:sz w:val="24"/>
          <w:szCs w:val="24"/>
        </w:rPr>
        <w:t xml:space="preserve">).  The session length is usually from fifty minutes to an hour and a half depending on modality of choice.  The time of sessions of embedding counselling can vary from five minutes, micro-counselling discussion, to prolonged period of several months or sometimes even a year.  Embedded counselling has an opportunistic characteristic which creates a window of opportunities where professionals can initiate person growth within short conversations. </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Turner </w:t>
      </w:r>
      <w:r w:rsidRPr="005539DD">
        <w:rPr>
          <w:rFonts w:ascii="Arial" w:hAnsi="Arial" w:cs="Arial"/>
          <w:i/>
          <w:sz w:val="24"/>
          <w:szCs w:val="24"/>
        </w:rPr>
        <w:t>et al,</w:t>
      </w:r>
      <w:r w:rsidRPr="005539DD">
        <w:rPr>
          <w:rFonts w:ascii="Arial" w:hAnsi="Arial" w:cs="Arial"/>
          <w:sz w:val="24"/>
          <w:szCs w:val="24"/>
        </w:rPr>
        <w:t xml:space="preserve"> (2010) reported a study where women who suffered with depression received listening help from health visitors who have been trained in counselling skills. The clients reported those visits being helpful. However, about two-thirds of them found that the number of visits have not been satisfactory to deal completely with their problem.  Morrel (2009) pointed out that both general practitioners’ and health visitors’ appointments with utilization of effectiveness of ‘listening’ skills were reported to be more beneficial and resulted in reduction of postnatal depression.  Earlier studies reported similar findings. Branch and Malik (1993) indicated that skilled physicians make opportunity within ongoing clinical consultation and work though emotional issues. The study explored an example of counselling use which took between ten or twenty minutes embedded with health sessions.  </w:t>
      </w:r>
      <w:proofErr w:type="spellStart"/>
      <w:r w:rsidRPr="005539DD">
        <w:rPr>
          <w:rFonts w:ascii="Arial" w:hAnsi="Arial" w:cs="Arial"/>
          <w:sz w:val="24"/>
          <w:szCs w:val="24"/>
        </w:rPr>
        <w:t>Talmon</w:t>
      </w:r>
      <w:proofErr w:type="spellEnd"/>
      <w:r w:rsidRPr="005539DD">
        <w:rPr>
          <w:rFonts w:ascii="Arial" w:hAnsi="Arial" w:cs="Arial"/>
          <w:sz w:val="24"/>
          <w:szCs w:val="24"/>
        </w:rPr>
        <w:t xml:space="preserve"> (1990) indicated that even where some client were offered a long-term therapy  thirty percent of them did not return after the first session as they received emotional or relationship issues help with other professionals. </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Another example of effective use of embedded counselling was described by Bender </w:t>
      </w:r>
      <w:r w:rsidRPr="005539DD">
        <w:rPr>
          <w:rFonts w:ascii="Arial" w:hAnsi="Arial" w:cs="Arial"/>
          <w:i/>
          <w:sz w:val="24"/>
          <w:szCs w:val="24"/>
        </w:rPr>
        <w:t xml:space="preserve">et al, </w:t>
      </w:r>
      <w:r w:rsidRPr="005539DD">
        <w:rPr>
          <w:rFonts w:ascii="Arial" w:hAnsi="Arial" w:cs="Arial"/>
          <w:sz w:val="24"/>
          <w:szCs w:val="24"/>
        </w:rPr>
        <w:t xml:space="preserve">(2011) who conducted a study exploring the quality of relationship between nurses providing home care for patients diagnosed with tuberculosis involved lifestyle restrictions that resulted in patients’ hostility and frustration.  Nurses’ skilful use of </w:t>
      </w:r>
      <w:r w:rsidRPr="005539DD">
        <w:rPr>
          <w:rFonts w:ascii="Arial" w:hAnsi="Arial" w:cs="Arial"/>
          <w:sz w:val="24"/>
          <w:szCs w:val="24"/>
        </w:rPr>
        <w:lastRenderedPageBreak/>
        <w:t>counselling skills facilitated a development of trust and clients’ willingness to discuss personal problems.  On the other hand, Dowling, Hubert, White and Hollis (2006) investigated adult with intellectual disabilities who experienced bereavement.  They have compared the effectiveness of bereavement counselling to the help offered by carers who had experienced counselling skills trainings. The findings of this study shown that counselling was more effective than embedded counselling because the carers lack confidence to deal with bereavement issues.  This is turn brings us to the subject of already highlighted difficulties in recent research.  For example,</w:t>
      </w:r>
      <w:r w:rsidRPr="005539DD">
        <w:rPr>
          <w:sz w:val="24"/>
          <w:szCs w:val="24"/>
        </w:rPr>
        <w:t xml:space="preserve"> </w:t>
      </w:r>
      <w:r w:rsidRPr="005539DD">
        <w:rPr>
          <w:rFonts w:ascii="Arial" w:hAnsi="Arial" w:cs="Arial"/>
          <w:sz w:val="24"/>
          <w:szCs w:val="24"/>
        </w:rPr>
        <w:t xml:space="preserve">Boyle </w:t>
      </w:r>
      <w:r w:rsidRPr="005539DD">
        <w:rPr>
          <w:rFonts w:ascii="Arial" w:hAnsi="Arial" w:cs="Arial"/>
          <w:i/>
          <w:sz w:val="24"/>
          <w:szCs w:val="24"/>
        </w:rPr>
        <w:t xml:space="preserve">et al, </w:t>
      </w:r>
      <w:r w:rsidRPr="005539DD">
        <w:rPr>
          <w:rFonts w:ascii="Arial" w:hAnsi="Arial" w:cs="Arial"/>
          <w:sz w:val="24"/>
          <w:szCs w:val="24"/>
        </w:rPr>
        <w:t>(2009)</w:t>
      </w:r>
      <w:r w:rsidR="004E5DC5" w:rsidRPr="005539DD">
        <w:rPr>
          <w:rFonts w:ascii="Arial" w:hAnsi="Arial" w:cs="Arial"/>
          <w:sz w:val="24"/>
          <w:szCs w:val="24"/>
        </w:rPr>
        <w:t xml:space="preserve">;Bender </w:t>
      </w:r>
      <w:r w:rsidR="004E5DC5" w:rsidRPr="005539DD">
        <w:rPr>
          <w:rFonts w:ascii="Arial" w:hAnsi="Arial" w:cs="Arial"/>
          <w:i/>
          <w:sz w:val="24"/>
          <w:szCs w:val="24"/>
        </w:rPr>
        <w:t>et al</w:t>
      </w:r>
      <w:r w:rsidR="004E5DC5" w:rsidRPr="005539DD">
        <w:rPr>
          <w:rFonts w:ascii="Arial" w:hAnsi="Arial" w:cs="Arial"/>
          <w:sz w:val="24"/>
          <w:szCs w:val="24"/>
        </w:rPr>
        <w:t>,(2011)</w:t>
      </w:r>
      <w:r w:rsidRPr="005539DD">
        <w:rPr>
          <w:rFonts w:ascii="Arial" w:hAnsi="Arial" w:cs="Arial"/>
          <w:sz w:val="24"/>
          <w:szCs w:val="24"/>
        </w:rPr>
        <w:t xml:space="preserve"> interviewed health and social care professionals and explored their experiences of using counselling skills with clients who has a history of violence and / or mental health issues.  It was found that professionals reported difficulties containing their own emotions.  On the other hand, it has been highlighted that practitioners struggle when and how to response to clients’ emotional communication.  The first identified task was to recognize expressed emotions and then how to respond best.  Jansen </w:t>
      </w:r>
      <w:r w:rsidRPr="005539DD">
        <w:rPr>
          <w:rFonts w:ascii="Arial" w:hAnsi="Arial" w:cs="Arial"/>
          <w:i/>
          <w:sz w:val="24"/>
          <w:szCs w:val="24"/>
        </w:rPr>
        <w:t>et al, (2010)</w:t>
      </w:r>
      <w:r w:rsidRPr="005539DD">
        <w:rPr>
          <w:rFonts w:ascii="Arial" w:hAnsi="Arial" w:cs="Arial"/>
          <w:sz w:val="24"/>
          <w:szCs w:val="24"/>
        </w:rPr>
        <w:t xml:space="preserve"> study examined audio sessions of nurse-patient interactions and learnt that when the nurse was able to recognize and response to patient’s emotional clues, the patient was likely to remember what happened in that consultation.</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Another study analysed reflective essays written by medical students who reported not having enough time to use skills in interactions with patients (Kind </w:t>
      </w:r>
      <w:r w:rsidRPr="005539DD">
        <w:rPr>
          <w:rFonts w:ascii="Arial" w:hAnsi="Arial" w:cs="Arial"/>
          <w:i/>
          <w:sz w:val="24"/>
          <w:szCs w:val="24"/>
        </w:rPr>
        <w:t xml:space="preserve">et al, </w:t>
      </w:r>
      <w:r w:rsidRPr="005539DD">
        <w:rPr>
          <w:rFonts w:ascii="Arial" w:hAnsi="Arial" w:cs="Arial"/>
          <w:sz w:val="24"/>
          <w:szCs w:val="24"/>
        </w:rPr>
        <w:t>2009).   Counselling being used as an additional skill within the main occupation also creates a dilemma of dual role which needs clarification.  For example, a manager who uses counselling skills can facilitate a service user’s disclosure of some difficulties which have a negative impact to carry out work (</w:t>
      </w:r>
      <w:proofErr w:type="spellStart"/>
      <w:r w:rsidRPr="005539DD">
        <w:rPr>
          <w:rFonts w:ascii="Arial" w:hAnsi="Arial" w:cs="Arial"/>
          <w:sz w:val="24"/>
          <w:szCs w:val="24"/>
        </w:rPr>
        <w:t>Mindwinter</w:t>
      </w:r>
      <w:proofErr w:type="spellEnd"/>
      <w:r w:rsidRPr="005539DD">
        <w:rPr>
          <w:rFonts w:ascii="Arial" w:hAnsi="Arial" w:cs="Arial"/>
          <w:sz w:val="24"/>
          <w:szCs w:val="24"/>
        </w:rPr>
        <w:t xml:space="preserve"> and Dickson, 2015).  Thorne (2000) described client who suffered with poor self-esteem. The counselling aim was about ‘being’ with the client rather than ‘doing’ for the client in comparison to GP visits who usually ask questions, carry out physical checks, prescribe medication. The counselling is not about what to do but how to be with the client and build a therapeutic relationship (Roger, 1990).</w:t>
      </w:r>
    </w:p>
    <w:p w:rsidR="00F66600" w:rsidRPr="005539DD" w:rsidRDefault="00F66600" w:rsidP="002B0835">
      <w:pPr>
        <w:jc w:val="both"/>
        <w:rPr>
          <w:rFonts w:ascii="Arial" w:hAnsi="Arial" w:cs="Arial"/>
          <w:sz w:val="24"/>
          <w:szCs w:val="24"/>
        </w:rPr>
      </w:pPr>
    </w:p>
    <w:p w:rsidR="00F66600" w:rsidRPr="005539DD" w:rsidRDefault="00F66600" w:rsidP="002B0835">
      <w:pPr>
        <w:jc w:val="both"/>
        <w:rPr>
          <w:rFonts w:ascii="Arial" w:hAnsi="Arial" w:cs="Arial"/>
          <w:sz w:val="24"/>
          <w:szCs w:val="24"/>
        </w:rPr>
      </w:pPr>
    </w:p>
    <w:p w:rsidR="00F66600" w:rsidRPr="005539DD" w:rsidRDefault="002B0835" w:rsidP="002B0835">
      <w:pPr>
        <w:pStyle w:val="ListParagraph"/>
        <w:spacing w:line="276" w:lineRule="auto"/>
        <w:ind w:left="0"/>
        <w:jc w:val="both"/>
        <w:rPr>
          <w:rFonts w:ascii="Arial" w:hAnsi="Arial" w:cs="Arial"/>
          <w:sz w:val="24"/>
          <w:szCs w:val="24"/>
        </w:rPr>
      </w:pPr>
      <w:r w:rsidRPr="005539DD">
        <w:rPr>
          <w:rFonts w:ascii="Arial" w:hAnsi="Arial" w:cs="Arial"/>
          <w:sz w:val="24"/>
          <w:szCs w:val="24"/>
        </w:rPr>
        <w:t xml:space="preserve">McLeod (2007) highlighted difference between embedded counselling and specialist counselling where counselling is the only aim. For example professional counsellor spends an hour with the client and returns next week and does not do anything else but counsel. Embedded counselling starts from trust and does not need therapeutic relationship development and the client’s story or family involved in situations may already be known to the professional rather than need to be found out. Embedded counsellors are able to deliver help more quickly than counsellors. On the other hand, </w:t>
      </w:r>
      <w:r w:rsidRPr="005539DD">
        <w:rPr>
          <w:rFonts w:ascii="Arial" w:hAnsi="Arial" w:cs="Arial"/>
          <w:sz w:val="24"/>
          <w:szCs w:val="24"/>
        </w:rPr>
        <w:lastRenderedPageBreak/>
        <w:t xml:space="preserve">professional counsellors may better establish confidentiality boundary and have opportunity to work with the client longer. </w:t>
      </w:r>
    </w:p>
    <w:p w:rsidR="00F66600" w:rsidRPr="005539DD" w:rsidRDefault="00F66600" w:rsidP="002B0835">
      <w:pPr>
        <w:pStyle w:val="ListParagraph"/>
        <w:spacing w:line="276" w:lineRule="auto"/>
        <w:ind w:left="0"/>
        <w:jc w:val="both"/>
        <w:rPr>
          <w:rFonts w:ascii="Arial" w:hAnsi="Arial" w:cs="Arial"/>
          <w:sz w:val="24"/>
          <w:szCs w:val="24"/>
        </w:rPr>
      </w:pPr>
    </w:p>
    <w:p w:rsidR="002B0835" w:rsidRPr="005539DD" w:rsidRDefault="002B0835" w:rsidP="002B0835">
      <w:pPr>
        <w:pStyle w:val="ListParagraph"/>
        <w:spacing w:line="276" w:lineRule="auto"/>
        <w:ind w:left="0"/>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Another important issue which was highlighted in different studies is a lack of structured training available to professional who are expected to practice embedded counselling. McLeod and McLeod (2011) devised a framework for training and research in embedded counselling. It is known that some voluntary organisations recruit their workforce from volunteers, people who care, but who do not have enough qualifications.  Some organisations do not provide essential training and / or person cannot afford to pay for the training themselves.  Therefore, it is important that offered training is consistent and includes all necessary counselling skills which could be used in embedded counselling situations.  More research is necessary to identify effectiveness of implementation of embedded counselling skills by other practitioners when applied or modified in a context of classroom or hospital.</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2B0835" w:rsidRPr="005539DD" w:rsidRDefault="002B0835" w:rsidP="002B0835">
      <w:pPr>
        <w:autoSpaceDE w:val="0"/>
        <w:autoSpaceDN w:val="0"/>
        <w:adjustRightInd w:val="0"/>
        <w:spacing w:after="0"/>
        <w:jc w:val="both"/>
        <w:rPr>
          <w:rFonts w:ascii="Arial" w:hAnsi="Arial" w:cs="Arial"/>
          <w:sz w:val="24"/>
          <w:szCs w:val="24"/>
        </w:rPr>
      </w:pPr>
      <w:r w:rsidRPr="005539DD">
        <w:rPr>
          <w:rFonts w:ascii="Arial" w:hAnsi="Arial" w:cs="Arial"/>
          <w:sz w:val="24"/>
          <w:szCs w:val="24"/>
        </w:rPr>
        <w:t>There is some research available which highlighted helpful and unhelpful difference between embedded counselling conversation and just talking between professionals and clients.  A possibility to explore recorded sessions brought to light fine details which made a difference in achieved goals.  For example, Heritage, J., Robinson, J. D., Elliott, M. N., Beckett, M. and Wilkes, M. (2007) study identified a positive difference between the words ‘</w:t>
      </w:r>
      <w:r w:rsidRPr="005539DD">
        <w:rPr>
          <w:rFonts w:ascii="Arial" w:hAnsi="Arial" w:cs="Arial"/>
          <w:i/>
          <w:sz w:val="24"/>
          <w:szCs w:val="24"/>
        </w:rPr>
        <w:t>any</w:t>
      </w:r>
      <w:r w:rsidRPr="005539DD">
        <w:rPr>
          <w:rFonts w:ascii="Arial" w:hAnsi="Arial" w:cs="Arial"/>
          <w:sz w:val="24"/>
          <w:szCs w:val="24"/>
        </w:rPr>
        <w:t xml:space="preserve"> other issues’ and ‘</w:t>
      </w:r>
      <w:r w:rsidRPr="005539DD">
        <w:rPr>
          <w:rFonts w:ascii="Arial" w:hAnsi="Arial" w:cs="Arial"/>
          <w:i/>
          <w:sz w:val="24"/>
          <w:szCs w:val="24"/>
        </w:rPr>
        <w:t>some</w:t>
      </w:r>
      <w:r w:rsidRPr="005539DD">
        <w:rPr>
          <w:rFonts w:ascii="Arial" w:hAnsi="Arial" w:cs="Arial"/>
          <w:sz w:val="24"/>
          <w:szCs w:val="24"/>
        </w:rPr>
        <w:t xml:space="preserve"> other issues’ when physicians questioned their clients for potential physical complains. The ‘</w:t>
      </w:r>
      <w:r w:rsidRPr="005539DD">
        <w:rPr>
          <w:rFonts w:ascii="Arial" w:hAnsi="Arial" w:cs="Arial"/>
          <w:i/>
          <w:sz w:val="24"/>
          <w:szCs w:val="24"/>
        </w:rPr>
        <w:t>some</w:t>
      </w:r>
      <w:r w:rsidRPr="005539DD">
        <w:rPr>
          <w:rFonts w:ascii="Arial" w:hAnsi="Arial" w:cs="Arial"/>
          <w:sz w:val="24"/>
          <w:szCs w:val="24"/>
        </w:rPr>
        <w:t xml:space="preserve"> other issues’ led to additional disclosure of useful information the doctors were able to act upon.  Nowadays, this type of research can create additional stress for professionals as it requires them to record their sessions.  They also have to seek clients’ consent to be able to record sessions in line with updated Data Protection Act (1998) and Data protection Bill (2017).  </w:t>
      </w:r>
      <w:proofErr w:type="spellStart"/>
      <w:r w:rsidRPr="005539DD">
        <w:rPr>
          <w:rFonts w:ascii="Arial" w:hAnsi="Arial" w:cs="Arial"/>
          <w:sz w:val="24"/>
          <w:szCs w:val="24"/>
        </w:rPr>
        <w:t>Pilnick</w:t>
      </w:r>
      <w:proofErr w:type="spellEnd"/>
      <w:r w:rsidRPr="005539DD">
        <w:rPr>
          <w:rFonts w:ascii="Arial" w:hAnsi="Arial" w:cs="Arial"/>
          <w:sz w:val="24"/>
          <w:szCs w:val="24"/>
        </w:rPr>
        <w:t xml:space="preserve"> (2002) examined counsellors’ sessions and identified a number of strategies which are practices within many counselling sessions.  They are following the session structure like setting an agenda, checking the home work, working with identified difficulties and reflecting on necessary skills which could be learnt and practiced through role-model within counselling session. </w:t>
      </w:r>
    </w:p>
    <w:p w:rsidR="00F66600" w:rsidRPr="005539DD" w:rsidRDefault="00F66600" w:rsidP="002B0835">
      <w:pPr>
        <w:autoSpaceDE w:val="0"/>
        <w:autoSpaceDN w:val="0"/>
        <w:adjustRightInd w:val="0"/>
        <w:spacing w:after="0"/>
        <w:jc w:val="both"/>
        <w:rPr>
          <w:rFonts w:ascii="Arial" w:hAnsi="Arial" w:cs="Arial"/>
          <w:sz w:val="24"/>
          <w:szCs w:val="24"/>
        </w:rPr>
      </w:pPr>
    </w:p>
    <w:p w:rsidR="00F66600" w:rsidRPr="005539DD" w:rsidRDefault="00F66600" w:rsidP="002B0835">
      <w:pPr>
        <w:autoSpaceDE w:val="0"/>
        <w:autoSpaceDN w:val="0"/>
        <w:adjustRightInd w:val="0"/>
        <w:spacing w:after="0"/>
        <w:jc w:val="both"/>
        <w:rPr>
          <w:rFonts w:ascii="Arial" w:hAnsi="Arial" w:cs="Arial"/>
          <w:sz w:val="24"/>
          <w:szCs w:val="24"/>
        </w:rPr>
      </w:pPr>
    </w:p>
    <w:p w:rsidR="002B0835" w:rsidRPr="005539DD" w:rsidRDefault="002B0835" w:rsidP="002B0835">
      <w:pPr>
        <w:autoSpaceDE w:val="0"/>
        <w:autoSpaceDN w:val="0"/>
        <w:adjustRightInd w:val="0"/>
        <w:spacing w:after="0" w:line="240" w:lineRule="auto"/>
        <w:jc w:val="both"/>
        <w:rPr>
          <w:rFonts w:ascii="Arial" w:hAnsi="Arial" w:cs="Arial"/>
          <w:sz w:val="24"/>
          <w:szCs w:val="24"/>
        </w:rPr>
      </w:pP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Next consideration to be taken into account is the adherence to ethical code of practice which is specific to counselling.  BACP Ethical Framework (2013) principles provide guidelines both for both counselling and embedding counselling skills equally. For example, the client has a right to have choices and the helper working in the client’s best interest; the practices counselling skills to be offered equally to all clients.  The </w:t>
      </w:r>
      <w:r w:rsidRPr="005539DD">
        <w:rPr>
          <w:rFonts w:ascii="Arial" w:hAnsi="Arial" w:cs="Arial"/>
          <w:sz w:val="24"/>
          <w:szCs w:val="24"/>
        </w:rPr>
        <w:lastRenderedPageBreak/>
        <w:t xml:space="preserve">helper to acknowledge own strengths, limitations, keep up to date with changes in policies and be fully trained to be able to achieve appropriate and recognisable outcomes.  It is also important to make sure that boundaries are discussed explicitly which is not always the case in embedded counselling due to the context of its practice. </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The above leads to a specific skill of self-awareness. It needs to be learnt and practices under the supervision of experiences professionals / counsellors.  Self-awareness plays an important role in counselling.  Self-awareness could increase own vulnerability. When professionals allow themselves to listen to clients’ painful stories they need to work out how to deal with their own feelings and experiences.  Reeves (2013) pointed out that therapists should take care of their own emotional and psychological well-being; if they fail to address these problems it can result in burnout and reduced capacity to meet clients’ needs when they need help.  It can also result in failure to offer clients respectful and safe relationship.  Adams </w:t>
      </w:r>
      <w:r w:rsidRPr="005539DD">
        <w:rPr>
          <w:rFonts w:ascii="Arial" w:hAnsi="Arial" w:cs="Arial"/>
          <w:i/>
          <w:sz w:val="24"/>
          <w:szCs w:val="24"/>
        </w:rPr>
        <w:t>et al,</w:t>
      </w:r>
      <w:r w:rsidRPr="005539DD">
        <w:rPr>
          <w:rFonts w:ascii="Arial" w:hAnsi="Arial" w:cs="Arial"/>
          <w:sz w:val="24"/>
          <w:szCs w:val="24"/>
        </w:rPr>
        <w:t xml:space="preserve"> (2012) indicated an importance of empathic practice and an ability to express emotions.  For example, it could be helpful for counselling professionals to reflect on their interactions with clients, develop strategies for face-to-face work with the supervisor.</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F66600" w:rsidRPr="005539DD" w:rsidRDefault="002B0835" w:rsidP="002B0835">
      <w:pPr>
        <w:jc w:val="both"/>
        <w:rPr>
          <w:rFonts w:ascii="Arial" w:hAnsi="Arial" w:cs="Arial"/>
          <w:sz w:val="24"/>
          <w:szCs w:val="24"/>
        </w:rPr>
      </w:pPr>
      <w:r w:rsidRPr="005539DD">
        <w:rPr>
          <w:rFonts w:ascii="Arial" w:hAnsi="Arial" w:cs="Arial"/>
          <w:sz w:val="24"/>
          <w:szCs w:val="24"/>
        </w:rPr>
        <w:t xml:space="preserve">Embedded counselling carried out by social workers, teachers and / or doctors needs to be provided within ethical consideration in relation to duty of care. The professionals have to ensure the safety of the clients and communicate an importance of </w:t>
      </w:r>
      <w:r w:rsidR="00F66600" w:rsidRPr="005539DD">
        <w:rPr>
          <w:rFonts w:ascii="Arial" w:hAnsi="Arial" w:cs="Arial"/>
          <w:sz w:val="24"/>
          <w:szCs w:val="24"/>
        </w:rPr>
        <w:t>informed consent</w:t>
      </w:r>
      <w:r w:rsidR="004E5DC5" w:rsidRPr="005539DD">
        <w:rPr>
          <w:rFonts w:ascii="Arial" w:hAnsi="Arial" w:cs="Arial"/>
          <w:sz w:val="24"/>
          <w:szCs w:val="24"/>
        </w:rPr>
        <w:t xml:space="preserve"> </w:t>
      </w:r>
      <w:r w:rsidR="00F66600" w:rsidRPr="005539DD">
        <w:rPr>
          <w:rFonts w:ascii="Arial" w:hAnsi="Arial" w:cs="Arial"/>
          <w:sz w:val="24"/>
          <w:szCs w:val="24"/>
        </w:rPr>
        <w:t>(McLeod,</w:t>
      </w:r>
      <w:r w:rsidR="004E5DC5" w:rsidRPr="005539DD">
        <w:rPr>
          <w:rFonts w:ascii="Arial" w:hAnsi="Arial" w:cs="Arial"/>
          <w:sz w:val="24"/>
          <w:szCs w:val="24"/>
        </w:rPr>
        <w:t xml:space="preserve"> </w:t>
      </w:r>
      <w:r w:rsidR="00F66600" w:rsidRPr="005539DD">
        <w:rPr>
          <w:rFonts w:ascii="Arial" w:hAnsi="Arial" w:cs="Arial"/>
          <w:sz w:val="24"/>
          <w:szCs w:val="24"/>
        </w:rPr>
        <w:t>2011;</w:t>
      </w:r>
      <w:r w:rsidR="004E5DC5" w:rsidRPr="005539DD">
        <w:rPr>
          <w:rFonts w:ascii="Arial" w:hAnsi="Arial" w:cs="Arial"/>
          <w:sz w:val="24"/>
          <w:szCs w:val="24"/>
        </w:rPr>
        <w:t xml:space="preserve"> </w:t>
      </w:r>
      <w:proofErr w:type="spellStart"/>
      <w:r w:rsidR="00F66600" w:rsidRPr="005539DD">
        <w:rPr>
          <w:rFonts w:ascii="Arial" w:hAnsi="Arial" w:cs="Arial"/>
          <w:sz w:val="24"/>
          <w:szCs w:val="24"/>
        </w:rPr>
        <w:t>Lloud</w:t>
      </w:r>
      <w:proofErr w:type="spellEnd"/>
      <w:r w:rsidR="00F66600" w:rsidRPr="005539DD">
        <w:rPr>
          <w:rFonts w:ascii="Arial" w:hAnsi="Arial" w:cs="Arial"/>
          <w:sz w:val="24"/>
          <w:szCs w:val="24"/>
        </w:rPr>
        <w:t xml:space="preserve"> and </w:t>
      </w:r>
      <w:proofErr w:type="spellStart"/>
      <w:r w:rsidR="00F66600" w:rsidRPr="005539DD">
        <w:rPr>
          <w:rFonts w:ascii="Arial" w:hAnsi="Arial" w:cs="Arial"/>
          <w:sz w:val="24"/>
          <w:szCs w:val="24"/>
        </w:rPr>
        <w:t>Bor</w:t>
      </w:r>
      <w:proofErr w:type="spellEnd"/>
      <w:r w:rsidR="00F66600" w:rsidRPr="005539DD">
        <w:rPr>
          <w:rFonts w:ascii="Arial" w:hAnsi="Arial" w:cs="Arial"/>
          <w:sz w:val="24"/>
          <w:szCs w:val="24"/>
        </w:rPr>
        <w:t>,</w:t>
      </w:r>
      <w:r w:rsidR="004E5DC5" w:rsidRPr="005539DD">
        <w:rPr>
          <w:rFonts w:ascii="Arial" w:hAnsi="Arial" w:cs="Arial"/>
          <w:sz w:val="24"/>
          <w:szCs w:val="24"/>
        </w:rPr>
        <w:t xml:space="preserve"> </w:t>
      </w:r>
      <w:r w:rsidR="00F66600" w:rsidRPr="005539DD">
        <w:rPr>
          <w:rFonts w:ascii="Arial" w:hAnsi="Arial" w:cs="Arial"/>
          <w:sz w:val="24"/>
          <w:szCs w:val="24"/>
        </w:rPr>
        <w:t>2009)</w:t>
      </w:r>
      <w:r w:rsidR="004E5DC5" w:rsidRPr="005539DD">
        <w:rPr>
          <w:rFonts w:ascii="Arial" w:hAnsi="Arial" w:cs="Arial"/>
          <w:sz w:val="24"/>
          <w:szCs w:val="24"/>
        </w:rPr>
        <w:t>.</w:t>
      </w:r>
      <w:r w:rsidRPr="005539DD">
        <w:rPr>
          <w:rFonts w:ascii="Arial" w:hAnsi="Arial" w:cs="Arial"/>
          <w:sz w:val="24"/>
          <w:szCs w:val="24"/>
        </w:rPr>
        <w:t xml:space="preserve">   In addition, professionals should think about what individuals want to do with their lives, discuss it safely within a trustful atmosphere, deal with problems step by step and check whether they need to explore problems in depth. </w:t>
      </w:r>
      <w:proofErr w:type="spellStart"/>
      <w:r w:rsidRPr="005539DD">
        <w:rPr>
          <w:rFonts w:ascii="Arial" w:hAnsi="Arial" w:cs="Arial"/>
          <w:sz w:val="24"/>
          <w:szCs w:val="24"/>
        </w:rPr>
        <w:t>Jangland</w:t>
      </w:r>
      <w:proofErr w:type="spellEnd"/>
      <w:r w:rsidRPr="005539DD">
        <w:rPr>
          <w:rFonts w:ascii="Arial" w:hAnsi="Arial" w:cs="Arial"/>
          <w:sz w:val="24"/>
          <w:szCs w:val="24"/>
        </w:rPr>
        <w:t xml:space="preserve"> </w:t>
      </w:r>
      <w:r w:rsidRPr="005539DD">
        <w:rPr>
          <w:rFonts w:ascii="Arial" w:hAnsi="Arial" w:cs="Arial"/>
          <w:i/>
          <w:sz w:val="24"/>
          <w:szCs w:val="24"/>
        </w:rPr>
        <w:t>et al,</w:t>
      </w:r>
      <w:r w:rsidRPr="005539DD">
        <w:rPr>
          <w:rFonts w:ascii="Arial" w:hAnsi="Arial" w:cs="Arial"/>
          <w:sz w:val="24"/>
          <w:szCs w:val="24"/>
        </w:rPr>
        <w:t xml:space="preserve"> (2009) reported a case in Swedish organisation where service users and relatives report dissatisfaction with the health care due to a lack of empathy, acknowledge and respect; basic emotional support had not been received.  Unfortunately, cases like these demonstrate a shortage of counselling skills used</w:t>
      </w:r>
      <w:r w:rsidR="004E5DC5" w:rsidRPr="005539DD">
        <w:rPr>
          <w:rFonts w:ascii="Arial" w:hAnsi="Arial" w:cs="Arial"/>
          <w:sz w:val="24"/>
          <w:szCs w:val="24"/>
        </w:rPr>
        <w:t xml:space="preserve"> </w:t>
      </w:r>
      <w:r w:rsidR="00F66600" w:rsidRPr="005539DD">
        <w:rPr>
          <w:rFonts w:ascii="Arial" w:hAnsi="Arial" w:cs="Arial"/>
          <w:sz w:val="24"/>
          <w:szCs w:val="24"/>
        </w:rPr>
        <w:t>(Livingstone</w:t>
      </w:r>
      <w:r w:rsidR="004E5DC5" w:rsidRPr="005539DD">
        <w:rPr>
          <w:rFonts w:ascii="Arial" w:hAnsi="Arial" w:cs="Arial"/>
          <w:sz w:val="24"/>
          <w:szCs w:val="24"/>
        </w:rPr>
        <w:t xml:space="preserve"> and Cooper, 2004; Kelley </w:t>
      </w:r>
      <w:r w:rsidR="004E5DC5" w:rsidRPr="005539DD">
        <w:rPr>
          <w:rFonts w:ascii="Arial" w:hAnsi="Arial" w:cs="Arial"/>
          <w:i/>
          <w:sz w:val="24"/>
          <w:szCs w:val="24"/>
        </w:rPr>
        <w:t>et al</w:t>
      </w:r>
      <w:r w:rsidR="004E5DC5" w:rsidRPr="005539DD">
        <w:rPr>
          <w:rFonts w:ascii="Arial" w:hAnsi="Arial" w:cs="Arial"/>
          <w:sz w:val="24"/>
          <w:szCs w:val="24"/>
        </w:rPr>
        <w:t>, 2014).</w:t>
      </w:r>
      <w:r w:rsidRPr="005539DD">
        <w:rPr>
          <w:rFonts w:ascii="Arial" w:hAnsi="Arial" w:cs="Arial"/>
          <w:sz w:val="24"/>
          <w:szCs w:val="24"/>
        </w:rPr>
        <w:t xml:space="preserve"> </w:t>
      </w:r>
    </w:p>
    <w:p w:rsidR="00F66600" w:rsidRPr="005539DD" w:rsidRDefault="00F66600"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 </w:t>
      </w:r>
    </w:p>
    <w:p w:rsidR="002B0835" w:rsidRPr="005539DD" w:rsidRDefault="002B0835" w:rsidP="002B0835">
      <w:pPr>
        <w:jc w:val="both"/>
        <w:rPr>
          <w:rFonts w:ascii="Arial" w:hAnsi="Arial" w:cs="Arial"/>
          <w:sz w:val="24"/>
          <w:szCs w:val="24"/>
        </w:rPr>
      </w:pPr>
      <w:r w:rsidRPr="005539DD">
        <w:rPr>
          <w:rFonts w:ascii="Arial" w:hAnsi="Arial" w:cs="Arial"/>
          <w:sz w:val="24"/>
          <w:szCs w:val="24"/>
        </w:rPr>
        <w:t xml:space="preserve">To conclude the above reflection it is necessary to summarise that despite counselling becoming a discipline in its own right counselling skills are practiced widely within other professions.  Despite the differences between two it is widely accepted that teachers, doctors, nurses, clergy and other professionals reported using embedded counselling as a secondary additional to their main occupation. Many brought to attention the lack </w:t>
      </w:r>
      <w:r w:rsidRPr="005539DD">
        <w:rPr>
          <w:rFonts w:ascii="Arial" w:hAnsi="Arial" w:cs="Arial"/>
          <w:sz w:val="24"/>
          <w:szCs w:val="24"/>
        </w:rPr>
        <w:lastRenderedPageBreak/>
        <w:t xml:space="preserve">of training received within their occupational training and some limitations built within the settings the skills are utilized.  However, it is hard to ignore available evidence which demonstrates windows of opportunities where embedded counselling is effective. Interviewees reported positive effect of being able to seek ad-hock counselling from either their colleagues or available professionals with whom they already have a trusting relationship in comparison to seeking help from a professional counsellor. Researcher in the field of counselling highlighted a need for further research to explore additional benefits of training framework and possibility of measuring success and short comings of embedded counselling. </w:t>
      </w:r>
    </w:p>
    <w:p w:rsidR="002B0835" w:rsidRPr="005539DD" w:rsidRDefault="002B0835"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p>
    <w:p w:rsidR="002B0835" w:rsidRPr="005539DD" w:rsidRDefault="002B0835" w:rsidP="002B0835">
      <w:pPr>
        <w:jc w:val="both"/>
        <w:rPr>
          <w:rFonts w:ascii="Arial" w:hAnsi="Arial" w:cs="Arial"/>
          <w:sz w:val="24"/>
          <w:szCs w:val="24"/>
        </w:rPr>
      </w:pPr>
    </w:p>
    <w:p w:rsidR="00B83762" w:rsidRPr="00B83762" w:rsidRDefault="00B83762" w:rsidP="00F45E25">
      <w:pPr>
        <w:autoSpaceDE w:val="0"/>
        <w:autoSpaceDN w:val="0"/>
        <w:adjustRightInd w:val="0"/>
        <w:spacing w:after="0" w:line="240" w:lineRule="auto"/>
        <w:rPr>
          <w:rFonts w:ascii="AdvTTec369687" w:hAnsi="AdvTTec369687" w:cs="AdvTTec369687"/>
          <w:sz w:val="24"/>
          <w:szCs w:val="24"/>
          <w:lang w:eastAsia="en-GB"/>
        </w:rPr>
      </w:pPr>
      <w:proofErr w:type="gramStart"/>
      <w:r w:rsidRPr="00B83762">
        <w:rPr>
          <w:rFonts w:asciiTheme="minorHAnsi" w:eastAsiaTheme="minorHAnsi" w:hAnsiTheme="minorHAnsi" w:cstheme="minorBidi"/>
          <w:sz w:val="24"/>
          <w:szCs w:val="24"/>
        </w:rPr>
        <w:t>REFERENCES :</w:t>
      </w:r>
      <w:proofErr w:type="gramEnd"/>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Abildnes</w:t>
      </w:r>
      <w:proofErr w:type="gramStart"/>
      <w:r w:rsidRPr="00B83762">
        <w:rPr>
          <w:rFonts w:asciiTheme="minorHAnsi" w:eastAsiaTheme="minorHAnsi" w:hAnsiTheme="minorHAnsi" w:cstheme="minorBidi"/>
          <w:sz w:val="24"/>
          <w:szCs w:val="24"/>
        </w:rPr>
        <w:t>,E</w:t>
      </w:r>
      <w:proofErr w:type="gramEnd"/>
      <w:r w:rsidRPr="00B83762">
        <w:rPr>
          <w:rFonts w:asciiTheme="minorHAnsi" w:eastAsiaTheme="minorHAnsi" w:hAnsiTheme="minorHAnsi" w:cstheme="minorBidi"/>
          <w:sz w:val="24"/>
          <w:szCs w:val="24"/>
        </w:rPr>
        <w:t>.,Walseth,L.T.,</w:t>
      </w:r>
      <w:proofErr w:type="spellStart"/>
      <w:r w:rsidRPr="00B83762">
        <w:rPr>
          <w:rFonts w:asciiTheme="minorHAnsi" w:eastAsiaTheme="minorHAnsi" w:hAnsiTheme="minorHAnsi" w:cstheme="minorBidi"/>
          <w:sz w:val="24"/>
          <w:szCs w:val="24"/>
        </w:rPr>
        <w:t>Flottorp,S.A</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Stensland,P.S</w:t>
      </w:r>
      <w:proofErr w:type="spellEnd"/>
      <w:r w:rsidRPr="00B83762">
        <w:rPr>
          <w:rFonts w:asciiTheme="minorHAnsi" w:eastAsiaTheme="minorHAnsi" w:hAnsiTheme="minorHAnsi" w:cstheme="minorBidi"/>
          <w:sz w:val="24"/>
          <w:szCs w:val="24"/>
        </w:rPr>
        <w:t xml:space="preserve">. (2012) Power and powerlessness: GP’s narratives about lifestyle counselling. </w:t>
      </w:r>
      <w:r w:rsidRPr="00B83762">
        <w:rPr>
          <w:rFonts w:asciiTheme="minorHAnsi" w:eastAsiaTheme="minorHAnsi" w:hAnsiTheme="minorHAnsi" w:cstheme="minorBidi"/>
          <w:i/>
          <w:sz w:val="24"/>
          <w:szCs w:val="24"/>
        </w:rPr>
        <w:t>British journal of great practice</w:t>
      </w:r>
      <w:r w:rsidRPr="00B83762">
        <w:rPr>
          <w:rFonts w:asciiTheme="minorHAnsi" w:eastAsiaTheme="minorHAnsi" w:hAnsiTheme="minorHAnsi" w:cstheme="minorBidi"/>
          <w:sz w:val="24"/>
          <w:szCs w:val="24"/>
        </w:rPr>
        <w:t xml:space="preserve">, 62, pp.160-166. [Online].Available: https: </w:t>
      </w:r>
      <w:hyperlink w:history="1">
        <w:r w:rsidRPr="005539DD">
          <w:rPr>
            <w:rFonts w:asciiTheme="minorHAnsi" w:eastAsiaTheme="minorHAnsi" w:hAnsiTheme="minorHAnsi" w:cstheme="minorBidi"/>
            <w:color w:val="0563C1" w:themeColor="hyperlink"/>
            <w:sz w:val="24"/>
            <w:szCs w:val="24"/>
            <w:u w:val="single"/>
          </w:rPr>
          <w:t>www.penguinrandomhouse.com&gt;  (Accessed:11</w:t>
        </w:r>
      </w:hyperlink>
      <w:r w:rsidRPr="00B83762">
        <w:rPr>
          <w:rFonts w:asciiTheme="minorHAnsi" w:eastAsiaTheme="minorHAnsi" w:hAnsiTheme="minorHAnsi" w:cstheme="minorBidi"/>
          <w:sz w:val="24"/>
          <w:szCs w:val="24"/>
        </w:rPr>
        <w:t xml:space="preserve"> February2018).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Adams</w:t>
      </w:r>
      <w:proofErr w:type="gramStart"/>
      <w:r w:rsidRPr="00B83762">
        <w:rPr>
          <w:rFonts w:asciiTheme="minorHAnsi" w:eastAsiaTheme="minorHAnsi" w:hAnsiTheme="minorHAnsi" w:cstheme="minorBidi"/>
          <w:sz w:val="24"/>
          <w:szCs w:val="24"/>
        </w:rPr>
        <w:t>,K</w:t>
      </w:r>
      <w:proofErr w:type="spellEnd"/>
      <w:proofErr w:type="gramEnd"/>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Cimino,J.E.W</w:t>
      </w:r>
      <w:proofErr w:type="spellEnd"/>
      <w:r w:rsidRPr="00B83762">
        <w:rPr>
          <w:rFonts w:asciiTheme="minorHAnsi" w:eastAsiaTheme="minorHAnsi" w:hAnsiTheme="minorHAnsi" w:cstheme="minorBidi"/>
          <w:sz w:val="24"/>
          <w:szCs w:val="24"/>
        </w:rPr>
        <w:t xml:space="preserve">., Arnold, R.M. and Anderson, W.G. (2012) Why should I talk about emotion? Communication patterns associated with physician discussion of patient expressions of negative emotion in hospital admission encounters. </w:t>
      </w:r>
      <w:r w:rsidRPr="00B83762">
        <w:rPr>
          <w:rFonts w:asciiTheme="minorHAnsi" w:eastAsiaTheme="minorHAnsi" w:hAnsiTheme="minorHAnsi" w:cstheme="minorBidi"/>
          <w:i/>
          <w:sz w:val="24"/>
          <w:szCs w:val="24"/>
        </w:rPr>
        <w:t>Patient education and counselling,</w:t>
      </w:r>
      <w:r w:rsidRPr="00B83762">
        <w:rPr>
          <w:rFonts w:asciiTheme="minorHAnsi" w:eastAsiaTheme="minorHAnsi" w:hAnsiTheme="minorHAnsi" w:cstheme="minorBidi"/>
          <w:sz w:val="24"/>
          <w:szCs w:val="24"/>
        </w:rPr>
        <w:t xml:space="preserve"> 89, pp.44-50. [Online].Available: </w:t>
      </w:r>
      <w:hyperlink w:history="1">
        <w:r w:rsidRPr="005539DD">
          <w:rPr>
            <w:rFonts w:asciiTheme="minorHAnsi" w:eastAsiaTheme="minorHAnsi" w:hAnsiTheme="minorHAnsi" w:cstheme="minorBidi"/>
            <w:color w:val="0563C1" w:themeColor="hyperlink"/>
            <w:sz w:val="24"/>
            <w:szCs w:val="24"/>
            <w:u w:val="single"/>
          </w:rPr>
          <w:t>https://www.ncbi.nlm.nih.gov&gt;articles (Accessed:13</w:t>
        </w:r>
      </w:hyperlink>
      <w:r w:rsidRPr="00B83762">
        <w:rPr>
          <w:rFonts w:asciiTheme="minorHAnsi" w:eastAsiaTheme="minorHAnsi" w:hAnsiTheme="minorHAnsi" w:cstheme="minorBidi"/>
          <w:sz w:val="24"/>
          <w:szCs w:val="24"/>
        </w:rPr>
        <w:t xml:space="preserve"> 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Angel,S.Jensen,L.D.,Gonge,B.K.,Maribo,T.,Schiottz-Christensen,B.and </w:t>
      </w:r>
      <w:proofErr w:type="spellStart"/>
      <w:r w:rsidRPr="00B83762">
        <w:rPr>
          <w:rFonts w:asciiTheme="minorHAnsi" w:eastAsiaTheme="minorHAnsi" w:hAnsiTheme="minorHAnsi" w:cstheme="minorBidi"/>
          <w:sz w:val="24"/>
          <w:szCs w:val="24"/>
        </w:rPr>
        <w:t>Buus,N</w:t>
      </w:r>
      <w:proofErr w:type="spellEnd"/>
      <w:r w:rsidRPr="00B83762">
        <w:rPr>
          <w:rFonts w:asciiTheme="minorHAnsi" w:eastAsiaTheme="minorHAnsi" w:hAnsiTheme="minorHAnsi" w:cstheme="minorBidi"/>
          <w:sz w:val="24"/>
          <w:szCs w:val="24"/>
        </w:rPr>
        <w:t>. (2012) Patients interpretations of a counselling intervention for low back pain: A narrative analysis.</w:t>
      </w:r>
      <w:r w:rsidRPr="00B83762">
        <w:rPr>
          <w:rFonts w:asciiTheme="minorHAnsi" w:eastAsiaTheme="minorHAnsi" w:hAnsiTheme="minorHAnsi" w:cstheme="minorBidi"/>
          <w:i/>
          <w:sz w:val="24"/>
          <w:szCs w:val="24"/>
        </w:rPr>
        <w:t xml:space="preserve"> International journal of nursing studies</w:t>
      </w:r>
      <w:r w:rsidRPr="00B83762">
        <w:rPr>
          <w:rFonts w:asciiTheme="minorHAnsi" w:eastAsiaTheme="minorHAnsi" w:hAnsiTheme="minorHAnsi" w:cstheme="minorBidi"/>
          <w:sz w:val="24"/>
          <w:szCs w:val="24"/>
        </w:rPr>
        <w:t>, 49, pp. 784-792. [Online].Available: health.au.dk&gt;</w:t>
      </w:r>
      <w:proofErr w:type="spellStart"/>
      <w:r w:rsidRPr="00B83762">
        <w:rPr>
          <w:rFonts w:asciiTheme="minorHAnsi" w:eastAsiaTheme="minorHAnsi" w:hAnsiTheme="minorHAnsi" w:cstheme="minorBidi"/>
          <w:sz w:val="24"/>
          <w:szCs w:val="24"/>
        </w:rPr>
        <w:t>forskning</w:t>
      </w:r>
      <w:proofErr w:type="spellEnd"/>
      <w:r w:rsidRPr="00B83762">
        <w:rPr>
          <w:rFonts w:asciiTheme="minorHAnsi" w:eastAsiaTheme="minorHAnsi" w:hAnsiTheme="minorHAnsi" w:cstheme="minorBidi"/>
          <w:sz w:val="24"/>
          <w:szCs w:val="24"/>
        </w:rPr>
        <w:t>&gt;publication (Accessed: 12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Anderson</w:t>
      </w:r>
      <w:proofErr w:type="gramStart"/>
      <w:r w:rsidRPr="00B83762">
        <w:rPr>
          <w:rFonts w:asciiTheme="minorHAnsi" w:eastAsiaTheme="minorHAnsi" w:hAnsiTheme="minorHAnsi" w:cstheme="minorBidi"/>
          <w:sz w:val="24"/>
          <w:szCs w:val="24"/>
        </w:rPr>
        <w:t>,S</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Brownlie,J</w:t>
      </w:r>
      <w:proofErr w:type="spellEnd"/>
      <w:r w:rsidRPr="00B83762">
        <w:rPr>
          <w:rFonts w:asciiTheme="minorHAnsi" w:eastAsiaTheme="minorHAnsi" w:hAnsiTheme="minorHAnsi" w:cstheme="minorBidi"/>
          <w:sz w:val="24"/>
          <w:szCs w:val="24"/>
        </w:rPr>
        <w:t xml:space="preserve">. (2011) Build it and they will come? Understanding public views of “emotions talk” and the talking therapies. </w:t>
      </w:r>
      <w:r w:rsidRPr="00B83762">
        <w:rPr>
          <w:rFonts w:asciiTheme="minorHAnsi" w:eastAsiaTheme="minorHAnsi" w:hAnsiTheme="minorHAnsi" w:cstheme="minorBidi"/>
          <w:i/>
          <w:sz w:val="24"/>
          <w:szCs w:val="24"/>
        </w:rPr>
        <w:t>British journal of guidance and counselling</w:t>
      </w:r>
      <w:r w:rsidRPr="00B83762">
        <w:rPr>
          <w:rFonts w:asciiTheme="minorHAnsi" w:eastAsiaTheme="minorHAnsi" w:hAnsiTheme="minorHAnsi" w:cstheme="minorBidi"/>
          <w:sz w:val="24"/>
          <w:szCs w:val="24"/>
        </w:rPr>
        <w:t>, 39, pp.53-56. [Online].Available: https://www.str.ac.uk&gt;hub&gt;publication (Accessed: 11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Arilmani</w:t>
      </w:r>
      <w:proofErr w:type="spellEnd"/>
      <w:r w:rsidRPr="00B83762">
        <w:rPr>
          <w:rFonts w:asciiTheme="minorHAnsi" w:eastAsiaTheme="minorHAnsi" w:hAnsiTheme="minorHAnsi" w:cstheme="minorBidi"/>
          <w:sz w:val="24"/>
          <w:szCs w:val="24"/>
        </w:rPr>
        <w:t xml:space="preserve">, G. (2009) A matter of culture. </w:t>
      </w:r>
      <w:r w:rsidRPr="00B83762">
        <w:rPr>
          <w:rFonts w:asciiTheme="minorHAnsi" w:eastAsiaTheme="minorHAnsi" w:hAnsiTheme="minorHAnsi" w:cstheme="minorBidi"/>
          <w:i/>
          <w:sz w:val="24"/>
          <w:szCs w:val="24"/>
        </w:rPr>
        <w:t>Career guidance today, Institute of career guidance</w:t>
      </w:r>
      <w:r w:rsidRPr="00B83762">
        <w:rPr>
          <w:rFonts w:asciiTheme="minorHAnsi" w:eastAsiaTheme="minorHAnsi" w:hAnsiTheme="minorHAnsi" w:cstheme="minorBidi"/>
          <w:sz w:val="24"/>
          <w:szCs w:val="24"/>
        </w:rPr>
        <w:t>, 17, 3, pp.0-12. [Online].Available: www.tandfonline.com&gt;doi&gt;abs (Accessed: 13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gramStart"/>
      <w:r w:rsidRPr="00B83762">
        <w:rPr>
          <w:rFonts w:asciiTheme="minorHAnsi" w:eastAsiaTheme="minorHAnsi" w:hAnsiTheme="minorHAnsi" w:cstheme="minorBidi"/>
          <w:sz w:val="24"/>
          <w:szCs w:val="24"/>
        </w:rPr>
        <w:t>BACP  (</w:t>
      </w:r>
      <w:proofErr w:type="gramEnd"/>
      <w:r w:rsidRPr="00B83762">
        <w:rPr>
          <w:rFonts w:asciiTheme="minorHAnsi" w:eastAsiaTheme="minorHAnsi" w:hAnsiTheme="minorHAnsi" w:cstheme="minorBidi"/>
          <w:sz w:val="24"/>
          <w:szCs w:val="24"/>
        </w:rPr>
        <w:t xml:space="preserve">2013) </w:t>
      </w:r>
      <w:r w:rsidRPr="00B83762">
        <w:rPr>
          <w:rFonts w:asciiTheme="minorHAnsi" w:eastAsiaTheme="minorHAnsi" w:hAnsiTheme="minorHAnsi" w:cstheme="minorBidi"/>
          <w:i/>
          <w:sz w:val="24"/>
          <w:szCs w:val="24"/>
        </w:rPr>
        <w:t>Ethical Framework for Good practice in Counselling and Psychotherapy,</w:t>
      </w:r>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Lutterworth</w:t>
      </w:r>
      <w:proofErr w:type="spellEnd"/>
      <w:r w:rsidRPr="00B83762">
        <w:rPr>
          <w:rFonts w:asciiTheme="minorHAnsi" w:eastAsiaTheme="minorHAnsi" w:hAnsiTheme="minorHAnsi" w:cstheme="minorBidi"/>
          <w:sz w:val="24"/>
          <w:szCs w:val="24"/>
        </w:rPr>
        <w:t>: British Association for Counselling and Psychotherapy.</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Bender</w:t>
      </w:r>
      <w:proofErr w:type="gramStart"/>
      <w:r w:rsidRPr="00B83762">
        <w:rPr>
          <w:rFonts w:asciiTheme="minorHAnsi" w:eastAsiaTheme="minorHAnsi" w:hAnsiTheme="minorHAnsi" w:cstheme="minorBidi"/>
          <w:sz w:val="24"/>
          <w:szCs w:val="24"/>
        </w:rPr>
        <w:t>,A</w:t>
      </w:r>
      <w:proofErr w:type="gramEnd"/>
      <w:r w:rsidRPr="00B83762">
        <w:rPr>
          <w:rFonts w:asciiTheme="minorHAnsi" w:eastAsiaTheme="minorHAnsi" w:hAnsiTheme="minorHAnsi" w:cstheme="minorBidi"/>
          <w:sz w:val="24"/>
          <w:szCs w:val="24"/>
        </w:rPr>
        <w:t>.,Peter,E.,Wynn,F.,</w:t>
      </w:r>
      <w:proofErr w:type="spellStart"/>
      <w:r w:rsidRPr="00B83762">
        <w:rPr>
          <w:rFonts w:asciiTheme="minorHAnsi" w:eastAsiaTheme="minorHAnsi" w:hAnsiTheme="minorHAnsi" w:cstheme="minorBidi"/>
          <w:sz w:val="24"/>
          <w:szCs w:val="24"/>
        </w:rPr>
        <w:t>Andrews,G</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Pringle,D</w:t>
      </w:r>
      <w:proofErr w:type="spellEnd"/>
      <w:r w:rsidRPr="00B83762">
        <w:rPr>
          <w:rFonts w:asciiTheme="minorHAnsi" w:eastAsiaTheme="minorHAnsi" w:hAnsiTheme="minorHAnsi" w:cstheme="minorBidi"/>
          <w:sz w:val="24"/>
          <w:szCs w:val="24"/>
        </w:rPr>
        <w:t xml:space="preserve">. (2011) Welcome intrusions: An interpretive phenomenological study of TB nurses relational work. </w:t>
      </w:r>
      <w:r w:rsidRPr="00B83762">
        <w:rPr>
          <w:rFonts w:asciiTheme="minorHAnsi" w:eastAsiaTheme="minorHAnsi" w:hAnsiTheme="minorHAnsi" w:cstheme="minorBidi"/>
          <w:i/>
          <w:sz w:val="24"/>
          <w:szCs w:val="24"/>
        </w:rPr>
        <w:t>International journal of nursing studies</w:t>
      </w:r>
      <w:r w:rsidRPr="00B83762">
        <w:rPr>
          <w:rFonts w:asciiTheme="minorHAnsi" w:eastAsiaTheme="minorHAnsi" w:hAnsiTheme="minorHAnsi" w:cstheme="minorBidi"/>
          <w:sz w:val="24"/>
          <w:szCs w:val="24"/>
        </w:rPr>
        <w:t>, 48, pp.1409-1419 [Online].Available: https://ncbi.nlm.gov&gt;pub med (Accessed: 11February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lastRenderedPageBreak/>
        <w:t>Bolster</w:t>
      </w:r>
      <w:proofErr w:type="gramStart"/>
      <w:r w:rsidRPr="00B83762">
        <w:rPr>
          <w:rFonts w:asciiTheme="minorHAnsi" w:eastAsiaTheme="minorHAnsi" w:hAnsiTheme="minorHAnsi" w:cstheme="minorBidi"/>
          <w:sz w:val="24"/>
          <w:szCs w:val="24"/>
        </w:rPr>
        <w:t>,D</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Manias.E</w:t>
      </w:r>
      <w:proofErr w:type="spellEnd"/>
      <w:r w:rsidRPr="00B83762">
        <w:rPr>
          <w:rFonts w:asciiTheme="minorHAnsi" w:eastAsiaTheme="minorHAnsi" w:hAnsiTheme="minorHAnsi" w:cstheme="minorBidi"/>
          <w:sz w:val="24"/>
          <w:szCs w:val="24"/>
        </w:rPr>
        <w:t xml:space="preserve">. (2010) Person-centred interactions between nurses and patients during medication activities in an acute hospital settings: qualitative observation and interview study. </w:t>
      </w:r>
      <w:r w:rsidRPr="00B83762">
        <w:rPr>
          <w:rFonts w:asciiTheme="minorHAnsi" w:eastAsiaTheme="minorHAnsi" w:hAnsiTheme="minorHAnsi" w:cstheme="minorBidi"/>
          <w:i/>
          <w:sz w:val="24"/>
          <w:szCs w:val="24"/>
        </w:rPr>
        <w:t>Introduction nursing studies</w:t>
      </w:r>
      <w:r w:rsidR="00F3266D" w:rsidRPr="005539DD">
        <w:rPr>
          <w:rFonts w:asciiTheme="minorHAnsi" w:eastAsiaTheme="minorHAnsi" w:hAnsiTheme="minorHAnsi" w:cstheme="minorBidi"/>
          <w:sz w:val="24"/>
          <w:szCs w:val="24"/>
        </w:rPr>
        <w:t>,</w:t>
      </w:r>
      <w:r w:rsidR="00732838" w:rsidRPr="005539DD">
        <w:rPr>
          <w:rFonts w:asciiTheme="minorHAnsi" w:eastAsiaTheme="minorHAnsi" w:hAnsiTheme="minorHAnsi" w:cstheme="minorBidi"/>
          <w:sz w:val="24"/>
          <w:szCs w:val="24"/>
        </w:rPr>
        <w:t xml:space="preserve"> </w:t>
      </w:r>
      <w:r w:rsidR="00F3266D" w:rsidRPr="005539DD">
        <w:rPr>
          <w:rFonts w:asciiTheme="minorHAnsi" w:eastAsiaTheme="minorHAnsi" w:hAnsiTheme="minorHAnsi" w:cstheme="minorBidi"/>
          <w:sz w:val="24"/>
          <w:szCs w:val="24"/>
        </w:rPr>
        <w:t>47, 2,</w:t>
      </w:r>
      <w:r w:rsidR="00F76FBC">
        <w:rPr>
          <w:rFonts w:asciiTheme="minorHAnsi" w:eastAsiaTheme="minorHAnsi" w:hAnsiTheme="minorHAnsi" w:cstheme="minorBidi"/>
          <w:sz w:val="24"/>
          <w:szCs w:val="24"/>
        </w:rPr>
        <w:t xml:space="preserve"> </w:t>
      </w:r>
      <w:r w:rsidR="00F3266D" w:rsidRPr="005539DD">
        <w:rPr>
          <w:rFonts w:asciiTheme="minorHAnsi" w:eastAsiaTheme="minorHAnsi" w:hAnsiTheme="minorHAnsi" w:cstheme="minorBidi"/>
          <w:sz w:val="24"/>
          <w:szCs w:val="24"/>
        </w:rPr>
        <w:t>pp.154</w:t>
      </w:r>
      <w:r w:rsidR="00F45E25" w:rsidRPr="005539DD">
        <w:rPr>
          <w:rFonts w:asciiTheme="minorHAnsi" w:eastAsiaTheme="minorHAnsi" w:hAnsiTheme="minorHAnsi" w:cstheme="minorBidi"/>
          <w:sz w:val="24"/>
          <w:szCs w:val="24"/>
        </w:rPr>
        <w:t>-</w:t>
      </w:r>
      <w:r w:rsidRPr="00B83762">
        <w:rPr>
          <w:rFonts w:asciiTheme="minorHAnsi" w:eastAsiaTheme="minorHAnsi" w:hAnsiTheme="minorHAnsi" w:cstheme="minorBidi"/>
          <w:sz w:val="24"/>
          <w:szCs w:val="24"/>
        </w:rPr>
        <w:t>165[Online].Available:https://www.ncbi.nlm.nih.gov&gt;</w:t>
      </w:r>
      <w:proofErr w:type="gramStart"/>
      <w:r w:rsidRPr="00B83762">
        <w:rPr>
          <w:rFonts w:asciiTheme="minorHAnsi" w:eastAsiaTheme="minorHAnsi" w:hAnsiTheme="minorHAnsi" w:cstheme="minorBidi"/>
          <w:sz w:val="24"/>
          <w:szCs w:val="24"/>
        </w:rPr>
        <w:t>pubmed(</w:t>
      </w:r>
      <w:proofErr w:type="gramEnd"/>
      <w:r w:rsidRPr="00B83762">
        <w:rPr>
          <w:rFonts w:asciiTheme="minorHAnsi" w:eastAsiaTheme="minorHAnsi" w:hAnsiTheme="minorHAnsi" w:cstheme="minorBidi"/>
          <w:sz w:val="24"/>
          <w:szCs w:val="24"/>
        </w:rPr>
        <w:t>Accessed:22February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Bor</w:t>
      </w:r>
      <w:proofErr w:type="gramStart"/>
      <w:r w:rsidRPr="00B83762">
        <w:rPr>
          <w:rFonts w:asciiTheme="minorHAnsi" w:eastAsiaTheme="minorHAnsi" w:hAnsiTheme="minorHAnsi" w:cstheme="minorBidi"/>
          <w:sz w:val="24"/>
          <w:szCs w:val="24"/>
        </w:rPr>
        <w:t>,R</w:t>
      </w:r>
      <w:proofErr w:type="spellEnd"/>
      <w:proofErr w:type="gramEnd"/>
      <w:r w:rsidRPr="00B83762">
        <w:rPr>
          <w:rFonts w:asciiTheme="minorHAnsi" w:eastAsiaTheme="minorHAnsi" w:hAnsiTheme="minorHAnsi" w:cstheme="minorBidi"/>
          <w:sz w:val="24"/>
          <w:szCs w:val="24"/>
        </w:rPr>
        <w:t xml:space="preserve">. (2002) </w:t>
      </w:r>
      <w:r w:rsidRPr="00B83762">
        <w:rPr>
          <w:rFonts w:asciiTheme="minorHAnsi" w:eastAsiaTheme="minorHAnsi" w:hAnsiTheme="minorHAnsi" w:cstheme="minorBidi"/>
          <w:i/>
          <w:sz w:val="24"/>
          <w:szCs w:val="24"/>
        </w:rPr>
        <w:t>Counselling in schools</w:t>
      </w:r>
      <w:r w:rsidRPr="00B83762">
        <w:rPr>
          <w:rFonts w:asciiTheme="minorHAnsi" w:eastAsiaTheme="minorHAnsi" w:hAnsiTheme="minorHAnsi" w:cstheme="minorBidi"/>
          <w:sz w:val="24"/>
          <w:szCs w:val="24"/>
        </w:rPr>
        <w:t>. London. Sage.</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Boyle</w:t>
      </w:r>
      <w:proofErr w:type="gramStart"/>
      <w:r w:rsidRPr="00B83762">
        <w:rPr>
          <w:rFonts w:asciiTheme="minorHAnsi" w:eastAsiaTheme="minorHAnsi" w:hAnsiTheme="minorHAnsi" w:cstheme="minorBidi"/>
          <w:sz w:val="24"/>
          <w:szCs w:val="24"/>
        </w:rPr>
        <w:t>,J</w:t>
      </w:r>
      <w:proofErr w:type="spellEnd"/>
      <w:proofErr w:type="gramEnd"/>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Kernoham,W.S</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Rush,T</w:t>
      </w:r>
      <w:proofErr w:type="spellEnd"/>
      <w:r w:rsidRPr="00B83762">
        <w:rPr>
          <w:rFonts w:asciiTheme="minorHAnsi" w:eastAsiaTheme="minorHAnsi" w:hAnsiTheme="minorHAnsi" w:cstheme="minorBidi"/>
          <w:sz w:val="24"/>
          <w:szCs w:val="24"/>
        </w:rPr>
        <w:t xml:space="preserve">.(2009) When you are tired or terrified your voice slips back into  its old first place. The role of feelings in community and mental health practice with forensic patients. </w:t>
      </w:r>
      <w:r w:rsidRPr="00B83762">
        <w:rPr>
          <w:rFonts w:asciiTheme="minorHAnsi" w:eastAsiaTheme="minorHAnsi" w:hAnsiTheme="minorHAnsi" w:cstheme="minorBidi"/>
          <w:i/>
          <w:sz w:val="24"/>
          <w:szCs w:val="24"/>
        </w:rPr>
        <w:t>Journal of social work practice</w:t>
      </w:r>
      <w:r w:rsidRPr="00B83762">
        <w:rPr>
          <w:rFonts w:asciiTheme="minorHAnsi" w:eastAsiaTheme="minorHAnsi" w:hAnsiTheme="minorHAnsi" w:cstheme="minorBidi"/>
          <w:sz w:val="24"/>
          <w:szCs w:val="24"/>
        </w:rPr>
        <w:t>, 23, pp.291-313[Online].Available: [Online}.Available:www.tandfonline.com&gt;com&gt;abs (Accessed: 12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Branch</w:t>
      </w:r>
      <w:proofErr w:type="gramStart"/>
      <w:r w:rsidRPr="00B83762">
        <w:rPr>
          <w:rFonts w:asciiTheme="minorHAnsi" w:eastAsiaTheme="minorHAnsi" w:hAnsiTheme="minorHAnsi" w:cstheme="minorBidi"/>
          <w:sz w:val="24"/>
          <w:szCs w:val="24"/>
        </w:rPr>
        <w:t>,W.T</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Malik,T.K</w:t>
      </w:r>
      <w:proofErr w:type="spellEnd"/>
      <w:r w:rsidRPr="00B83762">
        <w:rPr>
          <w:rFonts w:asciiTheme="minorHAnsi" w:eastAsiaTheme="minorHAnsi" w:hAnsiTheme="minorHAnsi" w:cstheme="minorBidi"/>
          <w:sz w:val="24"/>
          <w:szCs w:val="24"/>
        </w:rPr>
        <w:t xml:space="preserve">. (1993) Using windows of opportunities in brief interviews to understand patients concerns. </w:t>
      </w:r>
      <w:r w:rsidRPr="00B83762">
        <w:rPr>
          <w:rFonts w:asciiTheme="minorHAnsi" w:eastAsiaTheme="minorHAnsi" w:hAnsiTheme="minorHAnsi" w:cstheme="minorBidi"/>
          <w:i/>
          <w:sz w:val="24"/>
          <w:szCs w:val="24"/>
        </w:rPr>
        <w:t>The journal of the American medical association</w:t>
      </w:r>
      <w:r w:rsidRPr="00B83762">
        <w:rPr>
          <w:rFonts w:asciiTheme="minorHAnsi" w:eastAsiaTheme="minorHAnsi" w:hAnsiTheme="minorHAnsi" w:cstheme="minorBidi"/>
          <w:sz w:val="24"/>
          <w:szCs w:val="24"/>
        </w:rPr>
        <w:t xml:space="preserve">, 269, pp.1667-1668[Online].Available: </w:t>
      </w:r>
      <w:hyperlink w:history="1">
        <w:r w:rsidRPr="005539DD">
          <w:rPr>
            <w:rFonts w:asciiTheme="minorHAnsi" w:eastAsiaTheme="minorHAnsi" w:hAnsiTheme="minorHAnsi" w:cstheme="minorBidi"/>
            <w:color w:val="0563C1" w:themeColor="hyperlink"/>
            <w:sz w:val="24"/>
            <w:szCs w:val="24"/>
            <w:u w:val="single"/>
          </w:rPr>
          <w:t>https://www.ncbi.nlm.nih.gov&gt;pubmed(Accessed</w:t>
        </w:r>
      </w:hyperlink>
      <w:r w:rsidRPr="00B83762">
        <w:rPr>
          <w:rFonts w:asciiTheme="minorHAnsi" w:eastAsiaTheme="minorHAnsi" w:hAnsiTheme="minorHAnsi" w:cstheme="minorBidi"/>
          <w:sz w:val="24"/>
          <w:szCs w:val="24"/>
        </w:rPr>
        <w:t>: 12 February2018).</w:t>
      </w:r>
    </w:p>
    <w:p w:rsidR="00F3266D" w:rsidRPr="005539DD" w:rsidRDefault="00B83762" w:rsidP="00F3266D">
      <w:pPr>
        <w:jc w:val="both"/>
        <w:rPr>
          <w:rFonts w:ascii="Arial" w:hAnsi="Arial" w:cs="Arial"/>
          <w:sz w:val="24"/>
          <w:szCs w:val="24"/>
        </w:rPr>
      </w:pPr>
      <w:r w:rsidRPr="00B83762">
        <w:rPr>
          <w:rFonts w:asciiTheme="minorHAnsi" w:eastAsiaTheme="minorHAnsi" w:hAnsiTheme="minorHAnsi" w:cstheme="minorBidi"/>
          <w:sz w:val="24"/>
          <w:szCs w:val="24"/>
        </w:rPr>
        <w:t xml:space="preserve"> Burns, T. and Lloyd, H. (2004) </w:t>
      </w:r>
      <w:proofErr w:type="gramStart"/>
      <w:r w:rsidRPr="00B83762">
        <w:rPr>
          <w:rFonts w:asciiTheme="minorHAnsi" w:eastAsiaTheme="minorHAnsi" w:hAnsiTheme="minorHAnsi" w:cstheme="minorBidi"/>
          <w:sz w:val="24"/>
          <w:szCs w:val="24"/>
        </w:rPr>
        <w:t>Is</w:t>
      </w:r>
      <w:proofErr w:type="gramEnd"/>
      <w:r w:rsidRPr="00B83762">
        <w:rPr>
          <w:rFonts w:asciiTheme="minorHAnsi" w:eastAsiaTheme="minorHAnsi" w:hAnsiTheme="minorHAnsi" w:cstheme="minorBidi"/>
          <w:sz w:val="24"/>
          <w:szCs w:val="24"/>
        </w:rPr>
        <w:t xml:space="preserve"> a team approach based on staff meetings cost-effective in the delivery of mental health care? </w:t>
      </w:r>
      <w:r w:rsidRPr="00B83762">
        <w:rPr>
          <w:rFonts w:asciiTheme="minorHAnsi" w:eastAsiaTheme="minorHAnsi" w:hAnsiTheme="minorHAnsi" w:cstheme="minorBidi"/>
          <w:i/>
          <w:sz w:val="24"/>
          <w:szCs w:val="24"/>
        </w:rPr>
        <w:t>Current Opinion in Psychiatry</w:t>
      </w:r>
      <w:r w:rsidRPr="00B83762">
        <w:rPr>
          <w:rFonts w:asciiTheme="minorHAnsi" w:eastAsiaTheme="minorHAnsi" w:hAnsiTheme="minorHAnsi" w:cstheme="minorBidi"/>
          <w:sz w:val="24"/>
          <w:szCs w:val="24"/>
        </w:rPr>
        <w:t>, 17,</w:t>
      </w:r>
      <w:r w:rsidR="00B94B9E" w:rsidRP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pp. 311-314</w:t>
      </w:r>
      <w:proofErr w:type="gramStart"/>
      <w:r w:rsidRPr="00B83762">
        <w:rPr>
          <w:rFonts w:asciiTheme="minorHAnsi" w:eastAsiaTheme="minorHAnsi" w:hAnsiTheme="minorHAnsi" w:cstheme="minorBidi"/>
          <w:sz w:val="24"/>
          <w:szCs w:val="24"/>
        </w:rPr>
        <w:t>.[</w:t>
      </w:r>
      <w:proofErr w:type="gramEnd"/>
      <w:r w:rsidRPr="00B83762">
        <w:rPr>
          <w:rFonts w:asciiTheme="minorHAnsi" w:eastAsiaTheme="minorHAnsi" w:hAnsiTheme="minorHAnsi" w:cstheme="minorBidi"/>
          <w:sz w:val="24"/>
          <w:szCs w:val="24"/>
        </w:rPr>
        <w:t>Online].Available:</w:t>
      </w:r>
      <w:r w:rsidR="00F3266D" w:rsidRPr="005539DD">
        <w:rPr>
          <w:rFonts w:ascii="Arial" w:hAnsi="Arial" w:cs="Arial"/>
          <w:sz w:val="24"/>
          <w:szCs w:val="24"/>
        </w:rPr>
        <w:t xml:space="preserve"> </w:t>
      </w:r>
    </w:p>
    <w:p w:rsidR="00F3266D" w:rsidRPr="005539DD" w:rsidRDefault="00732838" w:rsidP="00F3266D">
      <w:pPr>
        <w:jc w:val="both"/>
        <w:rPr>
          <w:rFonts w:ascii="Arial" w:hAnsi="Arial" w:cs="Arial"/>
          <w:sz w:val="24"/>
          <w:szCs w:val="24"/>
        </w:rPr>
      </w:pPr>
      <w:proofErr w:type="gramStart"/>
      <w:r w:rsidRPr="005539DD">
        <w:rPr>
          <w:rFonts w:ascii="Arial" w:hAnsi="Arial" w:cs="Arial"/>
          <w:sz w:val="24"/>
          <w:szCs w:val="24"/>
        </w:rPr>
        <w:t>Data  Protection</w:t>
      </w:r>
      <w:proofErr w:type="gramEnd"/>
      <w:r w:rsidRPr="005539DD">
        <w:rPr>
          <w:rFonts w:ascii="Arial" w:hAnsi="Arial" w:cs="Arial"/>
          <w:sz w:val="24"/>
          <w:szCs w:val="24"/>
        </w:rPr>
        <w:t xml:space="preserve"> Act (1998) [Online].Available: </w:t>
      </w:r>
      <w:hyperlink r:id="rId7" w:history="1">
        <w:r w:rsidR="00F3266D" w:rsidRPr="005539DD">
          <w:rPr>
            <w:rStyle w:val="Hyperlink"/>
            <w:rFonts w:ascii="Arial" w:hAnsi="Arial" w:cs="Arial"/>
            <w:sz w:val="24"/>
            <w:szCs w:val="24"/>
          </w:rPr>
          <w:t>http://www.legislation.gov.uk/ukpga/1998/29/contents</w:t>
        </w:r>
      </w:hyperlink>
      <w:r w:rsidRPr="005539DD">
        <w:rPr>
          <w:rStyle w:val="Hyperlink"/>
          <w:rFonts w:ascii="Arial" w:hAnsi="Arial" w:cs="Arial"/>
          <w:sz w:val="24"/>
          <w:szCs w:val="24"/>
        </w:rPr>
        <w:t xml:space="preserve"> (Accessed:1 March 2018).</w:t>
      </w:r>
      <w:r w:rsidR="00F3266D" w:rsidRPr="005539DD">
        <w:rPr>
          <w:rFonts w:ascii="Arial" w:hAnsi="Arial" w:cs="Arial"/>
          <w:sz w:val="24"/>
          <w:szCs w:val="24"/>
        </w:rPr>
        <w:t xml:space="preserve"> </w:t>
      </w:r>
    </w:p>
    <w:p w:rsidR="00B83762" w:rsidRPr="005539DD" w:rsidRDefault="00F3266D" w:rsidP="00F3266D">
      <w:pPr>
        <w:spacing w:after="160" w:line="259" w:lineRule="auto"/>
        <w:rPr>
          <w:rFonts w:asciiTheme="minorHAnsi" w:eastAsiaTheme="minorHAnsi" w:hAnsiTheme="minorHAnsi" w:cstheme="minorBidi"/>
          <w:sz w:val="24"/>
          <w:szCs w:val="24"/>
        </w:rPr>
      </w:pPr>
      <w:r w:rsidRPr="005539DD">
        <w:rPr>
          <w:rFonts w:ascii="Arial" w:hAnsi="Arial" w:cs="Arial"/>
          <w:sz w:val="24"/>
          <w:szCs w:val="24"/>
        </w:rPr>
        <w:t>Date Protection Bill (2017</w:t>
      </w:r>
      <w:proofErr w:type="gramStart"/>
      <w:r w:rsidRPr="005539DD">
        <w:rPr>
          <w:rFonts w:ascii="Arial" w:hAnsi="Arial" w:cs="Arial"/>
          <w:sz w:val="24"/>
          <w:szCs w:val="24"/>
        </w:rPr>
        <w:t>)</w:t>
      </w:r>
      <w:r w:rsidR="00732838" w:rsidRPr="005539DD">
        <w:rPr>
          <w:rFonts w:ascii="Arial" w:hAnsi="Arial" w:cs="Arial"/>
          <w:sz w:val="24"/>
          <w:szCs w:val="24"/>
        </w:rPr>
        <w:t>[</w:t>
      </w:r>
      <w:proofErr w:type="gramEnd"/>
      <w:r w:rsidR="00732838" w:rsidRPr="005539DD">
        <w:rPr>
          <w:rFonts w:ascii="Arial" w:hAnsi="Arial" w:cs="Arial"/>
          <w:sz w:val="24"/>
          <w:szCs w:val="24"/>
        </w:rPr>
        <w:t>Online].Available:</w:t>
      </w:r>
      <w:r w:rsidRPr="005539DD">
        <w:rPr>
          <w:rFonts w:ascii="Arial" w:hAnsi="Arial" w:cs="Arial"/>
          <w:sz w:val="24"/>
          <w:szCs w:val="24"/>
        </w:rPr>
        <w:t xml:space="preserve"> </w:t>
      </w:r>
      <w:hyperlink r:id="rId8" w:history="1">
        <w:r w:rsidR="00732838" w:rsidRPr="005539DD">
          <w:rPr>
            <w:rStyle w:val="Hyperlink"/>
            <w:rFonts w:ascii="Arial" w:hAnsi="Arial" w:cs="Arial"/>
            <w:sz w:val="24"/>
            <w:szCs w:val="24"/>
          </w:rPr>
          <w:t>https://www.gov.uk/government/collections/data-protection-bill-2017(Accessed:1</w:t>
        </w:r>
      </w:hyperlink>
      <w:r w:rsidR="00732838" w:rsidRPr="005539DD">
        <w:rPr>
          <w:rStyle w:val="Hyperlink"/>
          <w:rFonts w:ascii="Arial" w:hAnsi="Arial" w:cs="Arial"/>
          <w:sz w:val="24"/>
          <w:szCs w:val="24"/>
        </w:rPr>
        <w:t xml:space="preserve"> March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Degner</w:t>
      </w:r>
      <w:proofErr w:type="spellEnd"/>
      <w:r w:rsidRPr="00B83762">
        <w:rPr>
          <w:rFonts w:asciiTheme="minorHAnsi" w:eastAsiaTheme="minorHAnsi" w:hAnsiTheme="minorHAnsi" w:cstheme="minorBidi"/>
          <w:sz w:val="24"/>
          <w:szCs w:val="24"/>
        </w:rPr>
        <w:t xml:space="preserve">, J., </w:t>
      </w:r>
      <w:proofErr w:type="spellStart"/>
      <w:r w:rsidRPr="00B83762">
        <w:rPr>
          <w:rFonts w:asciiTheme="minorHAnsi" w:eastAsiaTheme="minorHAnsi" w:hAnsiTheme="minorHAnsi" w:cstheme="minorBidi"/>
          <w:sz w:val="24"/>
          <w:szCs w:val="24"/>
        </w:rPr>
        <w:t>Henriksen</w:t>
      </w:r>
      <w:proofErr w:type="spellEnd"/>
      <w:r w:rsidRPr="00B83762">
        <w:rPr>
          <w:rFonts w:asciiTheme="minorHAnsi" w:eastAsiaTheme="minorHAnsi" w:hAnsiTheme="minorHAnsi" w:cstheme="minorBidi"/>
          <w:sz w:val="24"/>
          <w:szCs w:val="24"/>
        </w:rPr>
        <w:t xml:space="preserve">, A. and </w:t>
      </w:r>
      <w:proofErr w:type="spellStart"/>
      <w:r w:rsidRPr="00B83762">
        <w:rPr>
          <w:rFonts w:asciiTheme="minorHAnsi" w:eastAsiaTheme="minorHAnsi" w:hAnsiTheme="minorHAnsi" w:cstheme="minorBidi"/>
          <w:sz w:val="24"/>
          <w:szCs w:val="24"/>
        </w:rPr>
        <w:t>Oscarsson</w:t>
      </w:r>
      <w:proofErr w:type="spellEnd"/>
      <w:r w:rsidRPr="00B83762">
        <w:rPr>
          <w:rFonts w:asciiTheme="minorHAnsi" w:eastAsiaTheme="minorHAnsi" w:hAnsiTheme="minorHAnsi" w:cstheme="minorBidi"/>
          <w:sz w:val="24"/>
          <w:szCs w:val="24"/>
        </w:rPr>
        <w:t xml:space="preserve">, L. (2010) Investing in a formal relationship: Support persons view of treatment involvement regarding young persons in residential care. </w:t>
      </w:r>
      <w:r w:rsidRPr="00B83762">
        <w:rPr>
          <w:rFonts w:asciiTheme="minorHAnsi" w:eastAsiaTheme="minorHAnsi" w:hAnsiTheme="minorHAnsi" w:cstheme="minorBidi"/>
          <w:i/>
          <w:sz w:val="24"/>
          <w:szCs w:val="24"/>
        </w:rPr>
        <w:t>Qualitative Social work</w:t>
      </w:r>
      <w:r w:rsidRPr="00B83762">
        <w:rPr>
          <w:rFonts w:asciiTheme="minorHAnsi" w:eastAsiaTheme="minorHAnsi" w:hAnsiTheme="minorHAnsi" w:cstheme="minorBidi"/>
          <w:sz w:val="24"/>
          <w:szCs w:val="24"/>
        </w:rPr>
        <w:t>, 9, pp.321-342. [Online].Available: https://www.researchgate.net&gt;2 Accessed: 11 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Dowling, S., Hubert, J., </w:t>
      </w:r>
      <w:proofErr w:type="spellStart"/>
      <w:r w:rsidRPr="00B83762">
        <w:rPr>
          <w:rFonts w:asciiTheme="minorHAnsi" w:eastAsiaTheme="minorHAnsi" w:hAnsiTheme="minorHAnsi" w:cstheme="minorBidi"/>
          <w:sz w:val="24"/>
          <w:szCs w:val="24"/>
        </w:rPr>
        <w:t>White</w:t>
      </w:r>
      <w:proofErr w:type="gramStart"/>
      <w:r w:rsidRPr="00B83762">
        <w:rPr>
          <w:rFonts w:asciiTheme="minorHAnsi" w:eastAsiaTheme="minorHAnsi" w:hAnsiTheme="minorHAnsi" w:cstheme="minorBidi"/>
          <w:sz w:val="24"/>
          <w:szCs w:val="24"/>
        </w:rPr>
        <w:t>,S</w:t>
      </w:r>
      <w:proofErr w:type="spellEnd"/>
      <w:proofErr w:type="gramEnd"/>
      <w:r w:rsidRPr="00B83762">
        <w:rPr>
          <w:rFonts w:asciiTheme="minorHAnsi" w:eastAsiaTheme="minorHAnsi" w:hAnsiTheme="minorHAnsi" w:cstheme="minorBidi"/>
          <w:sz w:val="24"/>
          <w:szCs w:val="24"/>
        </w:rPr>
        <w:t xml:space="preserve">. and Hollins, S. (2006) Bereaved adults with intellectual disabilities: A combined randomized controlled trial and qualitative study of two community based interventions. </w:t>
      </w:r>
      <w:r w:rsidRPr="00B83762">
        <w:rPr>
          <w:rFonts w:asciiTheme="minorHAnsi" w:eastAsiaTheme="minorHAnsi" w:hAnsiTheme="minorHAnsi" w:cstheme="minorBidi"/>
          <w:i/>
          <w:sz w:val="24"/>
          <w:szCs w:val="24"/>
        </w:rPr>
        <w:t>Journal of intellectual disability research</w:t>
      </w:r>
      <w:r w:rsidRPr="00B83762">
        <w:rPr>
          <w:rFonts w:asciiTheme="minorHAnsi" w:eastAsiaTheme="minorHAnsi" w:hAnsiTheme="minorHAnsi" w:cstheme="minorBidi"/>
          <w:sz w:val="24"/>
          <w:szCs w:val="24"/>
        </w:rPr>
        <w:t>, 50, pp.277-287</w:t>
      </w:r>
      <w:proofErr w:type="gramStart"/>
      <w:r w:rsidRPr="00B83762">
        <w:rPr>
          <w:rFonts w:asciiTheme="minorHAnsi" w:eastAsiaTheme="minorHAnsi" w:hAnsiTheme="minorHAnsi" w:cstheme="minorBidi"/>
          <w:sz w:val="24"/>
          <w:szCs w:val="24"/>
        </w:rPr>
        <w:t>.[</w:t>
      </w:r>
      <w:proofErr w:type="gramEnd"/>
      <w:r w:rsidRPr="00B83762">
        <w:rPr>
          <w:rFonts w:asciiTheme="minorHAnsi" w:eastAsiaTheme="minorHAnsi" w:hAnsiTheme="minorHAnsi" w:cstheme="minorBidi"/>
          <w:sz w:val="24"/>
          <w:szCs w:val="24"/>
        </w:rPr>
        <w:t>Online].Available:https://www.ncbi.nlm.nih.gov&gt;pubmed(Accessed:12 February2018).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Gabriel</w:t>
      </w:r>
      <w:proofErr w:type="gramStart"/>
      <w:r w:rsidRPr="00B83762">
        <w:rPr>
          <w:rFonts w:asciiTheme="minorHAnsi" w:eastAsiaTheme="minorHAnsi" w:hAnsiTheme="minorHAnsi" w:cstheme="minorBidi"/>
          <w:sz w:val="24"/>
          <w:szCs w:val="24"/>
        </w:rPr>
        <w:t>,L</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Casemore</w:t>
      </w:r>
      <w:proofErr w:type="spellEnd"/>
      <w:r w:rsidRPr="00B83762">
        <w:rPr>
          <w:rFonts w:asciiTheme="minorHAnsi" w:eastAsiaTheme="minorHAnsi" w:hAnsiTheme="minorHAnsi" w:cstheme="minorBidi"/>
          <w:sz w:val="24"/>
          <w:szCs w:val="24"/>
        </w:rPr>
        <w:t xml:space="preserve">, R. (2009) </w:t>
      </w:r>
      <w:r w:rsidRPr="00B83762">
        <w:rPr>
          <w:rFonts w:asciiTheme="minorHAnsi" w:eastAsiaTheme="minorHAnsi" w:hAnsiTheme="minorHAnsi" w:cstheme="minorBidi"/>
          <w:i/>
          <w:sz w:val="24"/>
          <w:szCs w:val="24"/>
        </w:rPr>
        <w:t>Relational Ethics in Practice: Narratives from Counselling and Psychotherapy</w:t>
      </w:r>
      <w:r w:rsidRPr="00B83762">
        <w:rPr>
          <w:rFonts w:asciiTheme="minorHAnsi" w:eastAsiaTheme="minorHAnsi" w:hAnsiTheme="minorHAnsi" w:cstheme="minorBidi"/>
          <w:sz w:val="24"/>
          <w:szCs w:val="24"/>
        </w:rPr>
        <w:t>, Hove: Routledge.</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Egan, G. (2010)</w:t>
      </w:r>
      <w:r w:rsidRPr="00B83762">
        <w:rPr>
          <w:rFonts w:asciiTheme="minorHAnsi" w:eastAsiaTheme="minorHAnsi" w:hAnsiTheme="minorHAnsi" w:cstheme="minorBidi"/>
          <w:i/>
          <w:sz w:val="24"/>
          <w:szCs w:val="24"/>
        </w:rPr>
        <w:t xml:space="preserve"> The Skilled Helper; A problem management and opportunity to development approach to helping </w:t>
      </w:r>
      <w:r w:rsidRPr="00B83762">
        <w:rPr>
          <w:rFonts w:asciiTheme="minorHAnsi" w:eastAsiaTheme="minorHAnsi" w:hAnsiTheme="minorHAnsi" w:cstheme="minorBidi"/>
          <w:sz w:val="24"/>
          <w:szCs w:val="24"/>
        </w:rPr>
        <w:t>10</w:t>
      </w:r>
      <w:r w:rsidRPr="00B83762">
        <w:rPr>
          <w:rFonts w:asciiTheme="minorHAnsi" w:eastAsiaTheme="minorHAnsi" w:hAnsiTheme="minorHAnsi" w:cstheme="minorBidi"/>
          <w:sz w:val="24"/>
          <w:szCs w:val="24"/>
          <w:vertAlign w:val="superscript"/>
        </w:rPr>
        <w:t>th</w:t>
      </w:r>
      <w:r w:rsidRPr="00B83762">
        <w:rPr>
          <w:rFonts w:asciiTheme="minorHAnsi" w:eastAsiaTheme="minorHAnsi" w:hAnsiTheme="minorHAnsi" w:cstheme="minorBidi"/>
          <w:sz w:val="24"/>
          <w:szCs w:val="24"/>
        </w:rPr>
        <w:t xml:space="preserve"> ed. Belmont, CA; Brooks/Cole, Cengage Learning.</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Ekman, P. (2008) Emotional awareness; A conversation between the Dalai Lama and Paul </w:t>
      </w:r>
      <w:proofErr w:type="gramStart"/>
      <w:r w:rsidRPr="00B83762">
        <w:rPr>
          <w:rFonts w:asciiTheme="minorHAnsi" w:eastAsiaTheme="minorHAnsi" w:hAnsiTheme="minorHAnsi" w:cstheme="minorBidi"/>
          <w:sz w:val="24"/>
          <w:szCs w:val="24"/>
        </w:rPr>
        <w:t>Ekman ,</w:t>
      </w:r>
      <w:proofErr w:type="gramEnd"/>
      <w:r w:rsidRPr="00B83762">
        <w:rPr>
          <w:rFonts w:asciiTheme="minorHAnsi" w:eastAsiaTheme="minorHAnsi" w:hAnsiTheme="minorHAnsi" w:cstheme="minorBidi"/>
          <w:sz w:val="24"/>
          <w:szCs w:val="24"/>
        </w:rPr>
        <w:t xml:space="preserve"> New York :Holt Paperback.</w:t>
      </w:r>
    </w:p>
    <w:p w:rsidR="00F3266D" w:rsidRPr="005539DD" w:rsidRDefault="00B83762" w:rsidP="00F3266D">
      <w:pPr>
        <w:autoSpaceDE w:val="0"/>
        <w:autoSpaceDN w:val="0"/>
        <w:adjustRightInd w:val="0"/>
        <w:spacing w:after="0" w:line="240"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Henderson, J.T., </w:t>
      </w:r>
      <w:proofErr w:type="spellStart"/>
      <w:r w:rsidRPr="00B83762">
        <w:rPr>
          <w:rFonts w:asciiTheme="minorHAnsi" w:eastAsiaTheme="minorHAnsi" w:hAnsiTheme="minorHAnsi" w:cstheme="minorBidi"/>
          <w:sz w:val="24"/>
          <w:szCs w:val="24"/>
        </w:rPr>
        <w:t>Raine</w:t>
      </w:r>
      <w:proofErr w:type="spellEnd"/>
      <w:r w:rsidRPr="00B83762">
        <w:rPr>
          <w:rFonts w:asciiTheme="minorHAnsi" w:eastAsiaTheme="minorHAnsi" w:hAnsiTheme="minorHAnsi" w:cstheme="minorBidi"/>
          <w:sz w:val="24"/>
          <w:szCs w:val="24"/>
        </w:rPr>
        <w:t xml:space="preserve">, T., </w:t>
      </w:r>
      <w:proofErr w:type="spellStart"/>
      <w:r w:rsidRPr="00B83762">
        <w:rPr>
          <w:rFonts w:asciiTheme="minorHAnsi" w:eastAsiaTheme="minorHAnsi" w:hAnsiTheme="minorHAnsi" w:cstheme="minorBidi"/>
          <w:sz w:val="24"/>
          <w:szCs w:val="24"/>
        </w:rPr>
        <w:t>Schalet</w:t>
      </w:r>
      <w:proofErr w:type="spellEnd"/>
      <w:r w:rsidRPr="00B83762">
        <w:rPr>
          <w:rFonts w:asciiTheme="minorHAnsi" w:eastAsiaTheme="minorHAnsi" w:hAnsiTheme="minorHAnsi" w:cstheme="minorBidi"/>
          <w:sz w:val="24"/>
          <w:szCs w:val="24"/>
        </w:rPr>
        <w:t xml:space="preserve">, A., Blum, M. and Harper, C.C. (2011)” I wouldn’t be this firm if I didn’t care”: preventative clinical counselling for reproductive health. </w:t>
      </w:r>
      <w:r w:rsidRPr="00B83762">
        <w:rPr>
          <w:rFonts w:asciiTheme="minorHAnsi" w:eastAsiaTheme="minorHAnsi" w:hAnsiTheme="minorHAnsi" w:cstheme="minorBidi"/>
          <w:i/>
          <w:sz w:val="24"/>
          <w:szCs w:val="24"/>
        </w:rPr>
        <w:t xml:space="preserve">Patient </w:t>
      </w:r>
      <w:r w:rsidRPr="00B83762">
        <w:rPr>
          <w:rFonts w:asciiTheme="minorHAnsi" w:eastAsiaTheme="minorHAnsi" w:hAnsiTheme="minorHAnsi" w:cstheme="minorBidi"/>
          <w:i/>
          <w:sz w:val="24"/>
          <w:szCs w:val="24"/>
        </w:rPr>
        <w:lastRenderedPageBreak/>
        <w:t>education and counselling</w:t>
      </w:r>
      <w:r w:rsidRPr="00B83762">
        <w:rPr>
          <w:rFonts w:asciiTheme="minorHAnsi" w:eastAsiaTheme="minorHAnsi" w:hAnsiTheme="minorHAnsi" w:cstheme="minorBidi"/>
          <w:sz w:val="24"/>
          <w:szCs w:val="24"/>
        </w:rPr>
        <w:t xml:space="preserve">, 82, pp.254-259[Online]. Available: https;//www.ncbi.nlm.gov&gt;pubmed </w:t>
      </w:r>
      <w:proofErr w:type="gramStart"/>
      <w:r w:rsidRPr="00B83762">
        <w:rPr>
          <w:rFonts w:asciiTheme="minorHAnsi" w:eastAsiaTheme="minorHAnsi" w:hAnsiTheme="minorHAnsi" w:cstheme="minorBidi"/>
          <w:sz w:val="24"/>
          <w:szCs w:val="24"/>
        </w:rPr>
        <w:t>( Accessed</w:t>
      </w:r>
      <w:proofErr w:type="gramEnd"/>
      <w:r w:rsidRPr="00B83762">
        <w:rPr>
          <w:rFonts w:asciiTheme="minorHAnsi" w:eastAsiaTheme="minorHAnsi" w:hAnsiTheme="minorHAnsi" w:cstheme="minorBidi"/>
          <w:sz w:val="24"/>
          <w:szCs w:val="24"/>
        </w:rPr>
        <w:t>: 15 February 2018).</w:t>
      </w:r>
    </w:p>
    <w:p w:rsidR="00F3266D" w:rsidRPr="005539DD" w:rsidRDefault="00F3266D" w:rsidP="00F3266D">
      <w:pPr>
        <w:autoSpaceDE w:val="0"/>
        <w:autoSpaceDN w:val="0"/>
        <w:adjustRightInd w:val="0"/>
        <w:spacing w:after="0" w:line="240" w:lineRule="auto"/>
        <w:rPr>
          <w:rFonts w:asciiTheme="minorHAnsi" w:eastAsiaTheme="minorHAnsi" w:hAnsiTheme="minorHAnsi" w:cstheme="minorBidi"/>
          <w:sz w:val="24"/>
          <w:szCs w:val="24"/>
        </w:rPr>
      </w:pPr>
    </w:p>
    <w:p w:rsidR="00F3266D" w:rsidRPr="005539DD" w:rsidRDefault="00F3266D" w:rsidP="00F3266D">
      <w:pPr>
        <w:autoSpaceDE w:val="0"/>
        <w:autoSpaceDN w:val="0"/>
        <w:adjustRightInd w:val="0"/>
        <w:spacing w:after="0" w:line="240" w:lineRule="auto"/>
        <w:rPr>
          <w:rFonts w:ascii="AdvTTec369687" w:hAnsi="AdvTTec369687" w:cs="AdvTTec369687"/>
          <w:sz w:val="24"/>
          <w:szCs w:val="24"/>
          <w:lang w:eastAsia="en-GB"/>
        </w:rPr>
      </w:pPr>
      <w:r w:rsidRPr="005539DD">
        <w:rPr>
          <w:rFonts w:ascii="AdvTTec369687" w:hAnsi="AdvTTec369687" w:cs="AdvTTec369687"/>
          <w:sz w:val="24"/>
          <w:szCs w:val="24"/>
          <w:lang w:eastAsia="en-GB"/>
        </w:rPr>
        <w:t xml:space="preserve"> Heritage, J., Robinson, J. D., Elliott, M. N., Beckett, M., and Wilkes, M. (2007</w:t>
      </w:r>
      <w:proofErr w:type="gramStart"/>
      <w:r w:rsidRPr="005539DD">
        <w:rPr>
          <w:rFonts w:ascii="AdvTTec369687" w:hAnsi="AdvTTec369687" w:cs="AdvTTec369687"/>
          <w:sz w:val="24"/>
          <w:szCs w:val="24"/>
          <w:lang w:eastAsia="en-GB"/>
        </w:rPr>
        <w:t>)  Reducing</w:t>
      </w:r>
      <w:proofErr w:type="gramEnd"/>
    </w:p>
    <w:p w:rsidR="00F3266D" w:rsidRPr="005539DD" w:rsidRDefault="00F3266D" w:rsidP="00F3266D">
      <w:pPr>
        <w:autoSpaceDE w:val="0"/>
        <w:autoSpaceDN w:val="0"/>
        <w:adjustRightInd w:val="0"/>
        <w:spacing w:after="0" w:line="240" w:lineRule="auto"/>
        <w:rPr>
          <w:rFonts w:ascii="AdvTTc6ee16d2.I" w:hAnsi="AdvTTc6ee16d2.I" w:cs="AdvTTc6ee16d2.I"/>
          <w:i/>
          <w:sz w:val="24"/>
          <w:szCs w:val="24"/>
          <w:lang w:eastAsia="en-GB"/>
        </w:rPr>
      </w:pPr>
      <w:proofErr w:type="gramStart"/>
      <w:r w:rsidRPr="005539DD">
        <w:rPr>
          <w:rFonts w:ascii="AdvTTec369687" w:hAnsi="AdvTTec369687" w:cs="AdvTTec369687"/>
          <w:sz w:val="24"/>
          <w:szCs w:val="24"/>
          <w:lang w:eastAsia="en-GB"/>
        </w:rPr>
        <w:t>patients</w:t>
      </w:r>
      <w:proofErr w:type="gramEnd"/>
      <w:r w:rsidRPr="005539DD">
        <w:rPr>
          <w:rFonts w:ascii="AdvTTec369687+20" w:hAnsi="AdvTTec369687+20" w:cs="AdvTTec369687+20"/>
          <w:sz w:val="24"/>
          <w:szCs w:val="24"/>
          <w:lang w:eastAsia="en-GB"/>
        </w:rPr>
        <w:t xml:space="preserve">’ </w:t>
      </w:r>
      <w:r w:rsidRPr="005539DD">
        <w:rPr>
          <w:rFonts w:ascii="AdvTTec369687" w:hAnsi="AdvTTec369687" w:cs="AdvTTec369687"/>
          <w:sz w:val="24"/>
          <w:szCs w:val="24"/>
          <w:lang w:eastAsia="en-GB"/>
        </w:rPr>
        <w:t>unmet concerns in primary care: The difference one word can make.</w:t>
      </w:r>
      <w:r w:rsidRPr="005539DD">
        <w:rPr>
          <w:rFonts w:ascii="AdvTTec369687" w:hAnsi="AdvTTec369687" w:cs="AdvTTec369687"/>
          <w:i/>
          <w:sz w:val="24"/>
          <w:szCs w:val="24"/>
          <w:lang w:eastAsia="en-GB"/>
        </w:rPr>
        <w:t xml:space="preserve"> </w:t>
      </w:r>
      <w:r w:rsidRPr="005539DD">
        <w:rPr>
          <w:rFonts w:ascii="AdvTTc6ee16d2.I" w:hAnsi="AdvTTc6ee16d2.I" w:cs="AdvTTc6ee16d2.I"/>
          <w:i/>
          <w:sz w:val="24"/>
          <w:szCs w:val="24"/>
          <w:lang w:eastAsia="en-GB"/>
        </w:rPr>
        <w:t>Journal of</w:t>
      </w:r>
    </w:p>
    <w:p w:rsidR="00F3266D" w:rsidRPr="005539DD" w:rsidRDefault="00F3266D" w:rsidP="00F3266D">
      <w:pPr>
        <w:jc w:val="both"/>
        <w:rPr>
          <w:rFonts w:ascii="AdvTTec369687" w:hAnsi="AdvTTec369687" w:cs="AdvTTec369687"/>
          <w:sz w:val="24"/>
          <w:szCs w:val="24"/>
          <w:lang w:eastAsia="en-GB"/>
        </w:rPr>
      </w:pPr>
      <w:r w:rsidRPr="005539DD">
        <w:rPr>
          <w:rFonts w:ascii="AdvTTc6ee16d2.I" w:hAnsi="AdvTTc6ee16d2.I" w:cs="AdvTTc6ee16d2.I"/>
          <w:i/>
          <w:sz w:val="24"/>
          <w:szCs w:val="24"/>
          <w:lang w:eastAsia="en-GB"/>
        </w:rPr>
        <w:t>General Internal Medicine</w:t>
      </w:r>
      <w:r w:rsidRPr="005539DD">
        <w:rPr>
          <w:rFonts w:ascii="AdvTTc6ee16d2.I" w:hAnsi="AdvTTc6ee16d2.I" w:cs="AdvTTc6ee16d2.I"/>
          <w:sz w:val="24"/>
          <w:szCs w:val="24"/>
          <w:lang w:eastAsia="en-GB"/>
        </w:rPr>
        <w:t>, 22</w:t>
      </w:r>
      <w:r w:rsidRPr="005539DD">
        <w:rPr>
          <w:rFonts w:ascii="AdvTTec369687" w:hAnsi="AdvTTec369687" w:cs="AdvTTec369687"/>
          <w:sz w:val="24"/>
          <w:szCs w:val="24"/>
          <w:lang w:eastAsia="en-GB"/>
        </w:rPr>
        <w:t>, pp.1429</w:t>
      </w:r>
      <w:r w:rsidRPr="005539DD">
        <w:rPr>
          <w:rFonts w:ascii="AdvTTec369687+20" w:hAnsi="AdvTTec369687+20" w:cs="AdvTTec369687+20"/>
          <w:sz w:val="24"/>
          <w:szCs w:val="24"/>
          <w:lang w:eastAsia="en-GB"/>
        </w:rPr>
        <w:t>–</w:t>
      </w:r>
      <w:r w:rsidR="00A73563" w:rsidRPr="005539DD">
        <w:rPr>
          <w:rFonts w:ascii="AdvTTec369687" w:hAnsi="AdvTTec369687" w:cs="AdvTTec369687"/>
          <w:sz w:val="24"/>
          <w:szCs w:val="24"/>
          <w:lang w:eastAsia="en-GB"/>
        </w:rPr>
        <w:t>1433[Online].</w:t>
      </w:r>
      <w:proofErr w:type="gramStart"/>
      <w:r w:rsidR="00A73563" w:rsidRPr="005539DD">
        <w:rPr>
          <w:rFonts w:ascii="AdvTTec369687" w:hAnsi="AdvTTec369687" w:cs="AdvTTec369687"/>
          <w:sz w:val="24"/>
          <w:szCs w:val="24"/>
          <w:lang w:eastAsia="en-GB"/>
        </w:rPr>
        <w:t>Available :</w:t>
      </w:r>
      <w:proofErr w:type="gramEnd"/>
      <w:r w:rsidR="00A73563" w:rsidRPr="005539DD">
        <w:rPr>
          <w:rFonts w:ascii="AdvTTec369687" w:hAnsi="AdvTTec369687" w:cs="AdvTTec369687"/>
          <w:sz w:val="24"/>
          <w:szCs w:val="24"/>
          <w:lang w:eastAsia="en-GB"/>
        </w:rPr>
        <w:t>ncbi.nlm.nih.gov(Accessed:4 March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Hill, C.E. (2001) </w:t>
      </w:r>
      <w:r w:rsidRPr="00B83762">
        <w:rPr>
          <w:rFonts w:asciiTheme="minorHAnsi" w:eastAsiaTheme="minorHAnsi" w:hAnsiTheme="minorHAnsi" w:cstheme="minorBidi"/>
          <w:i/>
          <w:sz w:val="24"/>
          <w:szCs w:val="24"/>
        </w:rPr>
        <w:t>Helping skills: The empirical foundation</w:t>
      </w:r>
      <w:r w:rsidRPr="00B83762">
        <w:rPr>
          <w:rFonts w:asciiTheme="minorHAnsi" w:eastAsiaTheme="minorHAnsi" w:hAnsiTheme="minorHAnsi" w:cstheme="minorBidi"/>
          <w:sz w:val="24"/>
          <w:szCs w:val="24"/>
        </w:rPr>
        <w:t>. Washington, DC: American psychological association.</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Hoiggard</w:t>
      </w:r>
      <w:proofErr w:type="gramStart"/>
      <w:r w:rsidRPr="00B83762">
        <w:rPr>
          <w:rFonts w:asciiTheme="minorHAnsi" w:eastAsiaTheme="minorHAnsi" w:hAnsiTheme="minorHAnsi" w:cstheme="minorBidi"/>
          <w:sz w:val="24"/>
          <w:szCs w:val="24"/>
        </w:rPr>
        <w:t>,R</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Mathisen,P</w:t>
      </w:r>
      <w:proofErr w:type="spellEnd"/>
      <w:r w:rsidRPr="00B83762">
        <w:rPr>
          <w:rFonts w:asciiTheme="minorHAnsi" w:eastAsiaTheme="minorHAnsi" w:hAnsiTheme="minorHAnsi" w:cstheme="minorBidi"/>
          <w:sz w:val="24"/>
          <w:szCs w:val="24"/>
        </w:rPr>
        <w:t xml:space="preserve">. (2008) Informal situated counselling in school context. </w:t>
      </w:r>
      <w:r w:rsidRPr="00B83762">
        <w:rPr>
          <w:rFonts w:asciiTheme="minorHAnsi" w:eastAsiaTheme="minorHAnsi" w:hAnsiTheme="minorHAnsi" w:cstheme="minorBidi"/>
          <w:i/>
          <w:sz w:val="24"/>
          <w:szCs w:val="24"/>
        </w:rPr>
        <w:t>Counselling psychology quarterly</w:t>
      </w:r>
      <w:r w:rsidRPr="00B83762">
        <w:rPr>
          <w:rFonts w:asciiTheme="minorHAnsi" w:eastAsiaTheme="minorHAnsi" w:hAnsiTheme="minorHAnsi" w:cstheme="minorBidi"/>
          <w:sz w:val="24"/>
          <w:szCs w:val="24"/>
        </w:rPr>
        <w:t>, 21, pp.293-299 [Online].Available:www.tandfoline.com&gt;doi&gt;abs (Accessed: 13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proofErr w:type="gramStart"/>
      <w:r w:rsidRPr="00B83762">
        <w:rPr>
          <w:rFonts w:asciiTheme="minorHAnsi" w:eastAsiaTheme="minorHAnsi" w:hAnsiTheme="minorHAnsi" w:cstheme="minorBidi"/>
          <w:sz w:val="24"/>
          <w:szCs w:val="24"/>
        </w:rPr>
        <w:t>Jangland</w:t>
      </w:r>
      <w:proofErr w:type="spellEnd"/>
      <w:r w:rsidRPr="00B83762">
        <w:rPr>
          <w:rFonts w:asciiTheme="minorHAnsi" w:eastAsiaTheme="minorHAnsi" w:hAnsiTheme="minorHAnsi" w:cstheme="minorBidi"/>
          <w:sz w:val="24"/>
          <w:szCs w:val="24"/>
        </w:rPr>
        <w:t xml:space="preserve"> ,E</w:t>
      </w:r>
      <w:proofErr w:type="gramEnd"/>
      <w:r w:rsidRPr="00B83762">
        <w:rPr>
          <w:rFonts w:asciiTheme="minorHAnsi" w:eastAsiaTheme="minorHAnsi" w:hAnsiTheme="minorHAnsi" w:cstheme="minorBidi"/>
          <w:sz w:val="24"/>
          <w:szCs w:val="24"/>
        </w:rPr>
        <w:t>.,</w:t>
      </w:r>
      <w:proofErr w:type="spellStart"/>
      <w:r w:rsidRPr="00B83762">
        <w:rPr>
          <w:rFonts w:asciiTheme="minorHAnsi" w:eastAsiaTheme="minorHAnsi" w:hAnsiTheme="minorHAnsi" w:cstheme="minorBidi"/>
          <w:sz w:val="24"/>
          <w:szCs w:val="24"/>
        </w:rPr>
        <w:t>Gunningberg,L</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Carrison,M</w:t>
      </w:r>
      <w:proofErr w:type="spellEnd"/>
      <w:r w:rsidRPr="00B83762">
        <w:rPr>
          <w:rFonts w:asciiTheme="minorHAnsi" w:eastAsiaTheme="minorHAnsi" w:hAnsiTheme="minorHAnsi" w:cstheme="minorBidi"/>
          <w:sz w:val="24"/>
          <w:szCs w:val="24"/>
        </w:rPr>
        <w:t xml:space="preserve">.(2009) </w:t>
      </w:r>
      <w:r w:rsidRPr="00B83762">
        <w:rPr>
          <w:rFonts w:asciiTheme="minorHAnsi" w:eastAsiaTheme="minorHAnsi" w:hAnsiTheme="minorHAnsi" w:cstheme="minorBidi"/>
          <w:i/>
          <w:sz w:val="24"/>
          <w:szCs w:val="24"/>
        </w:rPr>
        <w:t>The patient-health-professional interaction in a hospital settings</w:t>
      </w:r>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Acta</w:t>
      </w:r>
      <w:proofErr w:type="spellEnd"/>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universitatis</w:t>
      </w:r>
      <w:proofErr w:type="spellEnd"/>
      <w:r w:rsidRPr="00B83762">
        <w:rPr>
          <w:rFonts w:asciiTheme="minorHAnsi" w:eastAsiaTheme="minorHAnsi" w:hAnsiTheme="minorHAnsi" w:cstheme="minorBidi"/>
          <w:sz w:val="24"/>
          <w:szCs w:val="24"/>
        </w:rPr>
        <w:t>. Digital comprehensive summaries of Uppsala dissertation from the facility of medicine 673, pp.77 [Online].Available:</w:t>
      </w:r>
      <w:hyperlink r:id="rId9" w:history="1">
        <w:r w:rsidRPr="005539DD">
          <w:rPr>
            <w:rFonts w:asciiTheme="minorHAnsi" w:eastAsiaTheme="minorHAnsi" w:hAnsiTheme="minorHAnsi" w:cstheme="minorBidi"/>
            <w:color w:val="0563C1" w:themeColor="hyperlink"/>
            <w:sz w:val="24"/>
            <w:szCs w:val="24"/>
            <w:u w:val="single"/>
          </w:rPr>
          <w:t>www.diva-portal.org</w:t>
        </w:r>
      </w:hyperlink>
      <w:r w:rsidRPr="00B83762">
        <w:rPr>
          <w:rFonts w:asciiTheme="minorHAnsi" w:eastAsiaTheme="minorHAnsi" w:hAnsiTheme="minorHAnsi" w:cstheme="minorBidi"/>
          <w:sz w:val="24"/>
          <w:szCs w:val="24"/>
        </w:rPr>
        <w:t xml:space="preserve"> get fulltext01</w:t>
      </w:r>
      <w:r w:rsid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(Accessed: 11February 2018).</w:t>
      </w:r>
    </w:p>
    <w:p w:rsidR="00F3266D" w:rsidRPr="005539DD" w:rsidRDefault="00B83762" w:rsidP="00F3266D">
      <w:pPr>
        <w:autoSpaceDE w:val="0"/>
        <w:autoSpaceDN w:val="0"/>
        <w:adjustRightInd w:val="0"/>
        <w:spacing w:after="0" w:line="240"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Janssen</w:t>
      </w:r>
      <w:proofErr w:type="gramStart"/>
      <w:r w:rsidRPr="00B83762">
        <w:rPr>
          <w:rFonts w:asciiTheme="minorHAnsi" w:eastAsiaTheme="minorHAnsi" w:hAnsiTheme="minorHAnsi" w:cstheme="minorBidi"/>
          <w:sz w:val="24"/>
          <w:szCs w:val="24"/>
        </w:rPr>
        <w:t>,A.L</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MacLeod,R.D</w:t>
      </w:r>
      <w:proofErr w:type="spellEnd"/>
      <w:r w:rsidRPr="00B83762">
        <w:rPr>
          <w:rFonts w:asciiTheme="minorHAnsi" w:eastAsiaTheme="minorHAnsi" w:hAnsiTheme="minorHAnsi" w:cstheme="minorBidi"/>
          <w:sz w:val="24"/>
          <w:szCs w:val="24"/>
        </w:rPr>
        <w:t xml:space="preserve">. (2010)  What can people approaching death teach us about how to care? </w:t>
      </w:r>
      <w:r w:rsidRPr="00B83762">
        <w:rPr>
          <w:rFonts w:asciiTheme="minorHAnsi" w:eastAsiaTheme="minorHAnsi" w:hAnsiTheme="minorHAnsi" w:cstheme="minorBidi"/>
          <w:i/>
          <w:sz w:val="24"/>
          <w:szCs w:val="24"/>
        </w:rPr>
        <w:t>Patient education and counselling</w:t>
      </w:r>
      <w:r w:rsidRPr="00B83762">
        <w:rPr>
          <w:rFonts w:asciiTheme="minorHAnsi" w:eastAsiaTheme="minorHAnsi" w:hAnsiTheme="minorHAnsi" w:cstheme="minorBidi"/>
          <w:sz w:val="24"/>
          <w:szCs w:val="24"/>
        </w:rPr>
        <w:t xml:space="preserve">, 79, pp. 251-256. [Online].Available: </w:t>
      </w:r>
      <w:hyperlink w:history="1">
        <w:r w:rsidRPr="005539DD">
          <w:rPr>
            <w:rFonts w:asciiTheme="minorHAnsi" w:eastAsiaTheme="minorHAnsi" w:hAnsiTheme="minorHAnsi" w:cstheme="minorBidi"/>
            <w:color w:val="0563C1" w:themeColor="hyperlink"/>
            <w:sz w:val="24"/>
            <w:szCs w:val="24"/>
            <w:u w:val="single"/>
          </w:rPr>
          <w:t>http://www.ncbi.nlm.nih.gov&gt;pubmed</w:t>
        </w:r>
      </w:hyperlink>
      <w:r w:rsidRPr="00B83762">
        <w:rPr>
          <w:rFonts w:asciiTheme="minorHAnsi" w:eastAsiaTheme="minorHAnsi" w:hAnsiTheme="minorHAnsi" w:cstheme="minorBidi"/>
          <w:sz w:val="24"/>
          <w:szCs w:val="24"/>
        </w:rPr>
        <w:t xml:space="preserve"> (Accessed: 13 February2018).</w:t>
      </w:r>
    </w:p>
    <w:p w:rsidR="00F3266D" w:rsidRPr="005539DD" w:rsidRDefault="00F3266D" w:rsidP="00F3266D">
      <w:pPr>
        <w:autoSpaceDE w:val="0"/>
        <w:autoSpaceDN w:val="0"/>
        <w:adjustRightInd w:val="0"/>
        <w:spacing w:after="0" w:line="240" w:lineRule="auto"/>
        <w:rPr>
          <w:rFonts w:asciiTheme="minorHAnsi" w:eastAsiaTheme="minorHAnsi" w:hAnsiTheme="minorHAnsi" w:cstheme="minorBidi"/>
          <w:sz w:val="24"/>
          <w:szCs w:val="24"/>
        </w:rPr>
      </w:pPr>
    </w:p>
    <w:p w:rsidR="00F3266D" w:rsidRPr="005539DD" w:rsidRDefault="00F3266D" w:rsidP="00F3266D">
      <w:pPr>
        <w:autoSpaceDE w:val="0"/>
        <w:autoSpaceDN w:val="0"/>
        <w:adjustRightInd w:val="0"/>
        <w:spacing w:after="0" w:line="240" w:lineRule="auto"/>
        <w:rPr>
          <w:rFonts w:ascii="AdvTTec369687" w:hAnsi="AdvTTec369687" w:cs="AdvTTec369687"/>
          <w:sz w:val="24"/>
          <w:szCs w:val="24"/>
          <w:lang w:eastAsia="en-GB"/>
        </w:rPr>
      </w:pPr>
      <w:r w:rsidRPr="005539DD">
        <w:rPr>
          <w:rFonts w:ascii="AdvTTec369687" w:hAnsi="AdvTTec369687" w:cs="AdvTTec369687"/>
          <w:sz w:val="24"/>
          <w:szCs w:val="24"/>
          <w:lang w:eastAsia="en-GB"/>
        </w:rPr>
        <w:t xml:space="preserve">  </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Kelley</w:t>
      </w:r>
      <w:proofErr w:type="gramStart"/>
      <w:r w:rsidRPr="00B83762">
        <w:rPr>
          <w:rFonts w:asciiTheme="minorHAnsi" w:eastAsiaTheme="minorHAnsi" w:hAnsiTheme="minorHAnsi" w:cstheme="minorBidi"/>
          <w:sz w:val="24"/>
          <w:szCs w:val="24"/>
        </w:rPr>
        <w:t>,J.M</w:t>
      </w:r>
      <w:proofErr w:type="gramEnd"/>
      <w:r w:rsidRPr="00B83762">
        <w:rPr>
          <w:rFonts w:asciiTheme="minorHAnsi" w:eastAsiaTheme="minorHAnsi" w:hAnsiTheme="minorHAnsi" w:cstheme="minorBidi"/>
          <w:sz w:val="24"/>
          <w:szCs w:val="24"/>
        </w:rPr>
        <w:t>.,Kraft-Tood,G.,Schapira,L.,</w:t>
      </w:r>
      <w:proofErr w:type="spellStart"/>
      <w:r w:rsidRPr="00B83762">
        <w:rPr>
          <w:rFonts w:asciiTheme="minorHAnsi" w:eastAsiaTheme="minorHAnsi" w:hAnsiTheme="minorHAnsi" w:cstheme="minorBidi"/>
          <w:sz w:val="24"/>
          <w:szCs w:val="24"/>
        </w:rPr>
        <w:t>Kosowsky,J</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Riess,H</w:t>
      </w:r>
      <w:proofErr w:type="spellEnd"/>
      <w:r w:rsidRPr="00B83762">
        <w:rPr>
          <w:rFonts w:asciiTheme="minorHAnsi" w:eastAsiaTheme="minorHAnsi" w:hAnsiTheme="minorHAnsi" w:cstheme="minorBidi"/>
          <w:sz w:val="24"/>
          <w:szCs w:val="24"/>
        </w:rPr>
        <w:t xml:space="preserve">. (2014) The influence of patient clinician relationship on health care outcomes: a systematic review and meta-analyses of randomized controlled trials. </w:t>
      </w:r>
      <w:proofErr w:type="spellStart"/>
      <w:r w:rsidRPr="00B83762">
        <w:rPr>
          <w:rFonts w:asciiTheme="minorHAnsi" w:eastAsiaTheme="minorHAnsi" w:hAnsiTheme="minorHAnsi" w:cstheme="minorBidi"/>
          <w:i/>
          <w:sz w:val="24"/>
          <w:szCs w:val="24"/>
        </w:rPr>
        <w:t>PLoS</w:t>
      </w:r>
      <w:proofErr w:type="spellEnd"/>
      <w:r w:rsidRPr="00B83762">
        <w:rPr>
          <w:rFonts w:asciiTheme="minorHAnsi" w:eastAsiaTheme="minorHAnsi" w:hAnsiTheme="minorHAnsi" w:cstheme="minorBidi"/>
          <w:i/>
          <w:sz w:val="24"/>
          <w:szCs w:val="24"/>
        </w:rPr>
        <w:t xml:space="preserve"> One</w:t>
      </w:r>
      <w:r w:rsidRPr="00B83762">
        <w:rPr>
          <w:rFonts w:asciiTheme="minorHAnsi" w:eastAsiaTheme="minorHAnsi" w:hAnsiTheme="minorHAnsi" w:cstheme="minorBidi"/>
          <w:sz w:val="24"/>
          <w:szCs w:val="24"/>
        </w:rPr>
        <w:t>,</w:t>
      </w:r>
      <w:r w:rsidR="00B94B9E" w:rsidRP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 xml:space="preserve">9, </w:t>
      </w:r>
      <w:r w:rsidR="00505A14" w:rsidRPr="005539DD">
        <w:rPr>
          <w:rFonts w:asciiTheme="minorHAnsi" w:eastAsiaTheme="minorHAnsi" w:hAnsiTheme="minorHAnsi" w:cstheme="minorBidi"/>
          <w:sz w:val="24"/>
          <w:szCs w:val="24"/>
        </w:rPr>
        <w:t>6;</w:t>
      </w:r>
      <w:r w:rsidR="005539DD">
        <w:rPr>
          <w:rFonts w:asciiTheme="minorHAnsi" w:eastAsiaTheme="minorHAnsi" w:hAnsiTheme="minorHAnsi" w:cstheme="minorBidi"/>
          <w:sz w:val="24"/>
          <w:szCs w:val="24"/>
        </w:rPr>
        <w:t xml:space="preserve"> </w:t>
      </w:r>
      <w:r w:rsidR="00505A14" w:rsidRPr="005539DD">
        <w:rPr>
          <w:rFonts w:asciiTheme="minorHAnsi" w:eastAsiaTheme="minorHAnsi" w:hAnsiTheme="minorHAnsi" w:cstheme="minorBidi"/>
          <w:sz w:val="24"/>
          <w:szCs w:val="24"/>
        </w:rPr>
        <w:t>e101191</w:t>
      </w:r>
      <w:r w:rsidRPr="00B83762">
        <w:rPr>
          <w:rFonts w:asciiTheme="minorHAnsi" w:eastAsiaTheme="minorHAnsi" w:hAnsiTheme="minorHAnsi" w:cstheme="minorBidi"/>
          <w:sz w:val="24"/>
          <w:szCs w:val="24"/>
        </w:rPr>
        <w:t xml:space="preserve"> [Online].</w:t>
      </w:r>
      <w:proofErr w:type="gramStart"/>
      <w:r w:rsidRPr="00B83762">
        <w:rPr>
          <w:rFonts w:asciiTheme="minorHAnsi" w:eastAsiaTheme="minorHAnsi" w:hAnsiTheme="minorHAnsi" w:cstheme="minorBidi"/>
          <w:sz w:val="24"/>
          <w:szCs w:val="24"/>
        </w:rPr>
        <w:t>Available :</w:t>
      </w:r>
      <w:proofErr w:type="gramEnd"/>
      <w:r w:rsidR="00505A14" w:rsidRPr="005539DD">
        <w:rPr>
          <w:rFonts w:asciiTheme="minorHAnsi" w:eastAsiaTheme="minorHAnsi" w:hAnsiTheme="minorHAnsi" w:cstheme="minorBidi"/>
          <w:sz w:val="24"/>
          <w:szCs w:val="24"/>
        </w:rPr>
        <w:t>https://www.ncbi.nlm.nih.gov&gt;articles(Accessed:2 March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Kind</w:t>
      </w:r>
      <w:proofErr w:type="gramStart"/>
      <w:r w:rsidRPr="00B83762">
        <w:rPr>
          <w:rFonts w:asciiTheme="minorHAnsi" w:eastAsiaTheme="minorHAnsi" w:hAnsiTheme="minorHAnsi" w:cstheme="minorBidi"/>
          <w:sz w:val="24"/>
          <w:szCs w:val="24"/>
        </w:rPr>
        <w:t>,T</w:t>
      </w:r>
      <w:proofErr w:type="spellEnd"/>
      <w:proofErr w:type="gramEnd"/>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Everett,V.R</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Ottolini,M</w:t>
      </w:r>
      <w:proofErr w:type="spellEnd"/>
      <w:r w:rsidRPr="00B83762">
        <w:rPr>
          <w:rFonts w:asciiTheme="minorHAnsi" w:eastAsiaTheme="minorHAnsi" w:hAnsiTheme="minorHAnsi" w:cstheme="minorBidi"/>
          <w:sz w:val="24"/>
          <w:szCs w:val="24"/>
        </w:rPr>
        <w:t xml:space="preserve">. (2009) Learning to connect :students reflections on doctor-patient interaction. </w:t>
      </w:r>
      <w:r w:rsidRPr="00B83762">
        <w:rPr>
          <w:rFonts w:asciiTheme="minorHAnsi" w:eastAsiaTheme="minorHAnsi" w:hAnsiTheme="minorHAnsi" w:cstheme="minorBidi"/>
          <w:i/>
          <w:sz w:val="24"/>
          <w:szCs w:val="24"/>
        </w:rPr>
        <w:t>Patient education and counselling</w:t>
      </w:r>
      <w:r w:rsidRPr="00B83762">
        <w:rPr>
          <w:rFonts w:asciiTheme="minorHAnsi" w:eastAsiaTheme="minorHAnsi" w:hAnsiTheme="minorHAnsi" w:cstheme="minorBidi"/>
          <w:sz w:val="24"/>
          <w:szCs w:val="24"/>
        </w:rPr>
        <w:t xml:space="preserve">, 75, pp.149-154[Online].Available: </w:t>
      </w:r>
      <w:hyperlink w:history="1">
        <w:r w:rsidRPr="005539DD">
          <w:rPr>
            <w:rFonts w:asciiTheme="minorHAnsi" w:eastAsiaTheme="minorHAnsi" w:hAnsiTheme="minorHAnsi" w:cstheme="minorBidi"/>
            <w:color w:val="0563C1" w:themeColor="hyperlink"/>
            <w:sz w:val="24"/>
            <w:szCs w:val="24"/>
            <w:u w:val="single"/>
          </w:rPr>
          <w:t>https://www.ncbi.nlm.nih.gov&gt;pubmed (Accessed:12</w:t>
        </w:r>
      </w:hyperlink>
      <w:r w:rsidRPr="00B83762">
        <w:rPr>
          <w:rFonts w:asciiTheme="minorHAnsi" w:eastAsiaTheme="minorHAnsi" w:hAnsiTheme="minorHAnsi" w:cstheme="minorBidi"/>
          <w:sz w:val="24"/>
          <w:szCs w:val="24"/>
        </w:rPr>
        <w:t xml:space="preserve"> February 2018).</w:t>
      </w:r>
    </w:p>
    <w:p w:rsidR="00B83762" w:rsidRPr="005539DD" w:rsidRDefault="00B83762" w:rsidP="00B83762">
      <w:pPr>
        <w:autoSpaceDE w:val="0"/>
        <w:autoSpaceDN w:val="0"/>
        <w:adjustRightInd w:val="0"/>
        <w:spacing w:after="0" w:line="240"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Kincheloe</w:t>
      </w:r>
      <w:proofErr w:type="spellEnd"/>
      <w:r w:rsidRPr="00B83762">
        <w:rPr>
          <w:rFonts w:asciiTheme="minorHAnsi" w:eastAsiaTheme="minorHAnsi" w:hAnsiTheme="minorHAnsi" w:cstheme="minorBidi"/>
          <w:sz w:val="24"/>
          <w:szCs w:val="24"/>
        </w:rPr>
        <w:t xml:space="preserve">, J.L. and </w:t>
      </w:r>
      <w:proofErr w:type="spellStart"/>
      <w:r w:rsidRPr="00B83762">
        <w:rPr>
          <w:rFonts w:asciiTheme="minorHAnsi" w:eastAsiaTheme="minorHAnsi" w:hAnsiTheme="minorHAnsi" w:cstheme="minorBidi"/>
          <w:sz w:val="24"/>
          <w:szCs w:val="24"/>
        </w:rPr>
        <w:t>Streinberg</w:t>
      </w:r>
      <w:proofErr w:type="spellEnd"/>
      <w:r w:rsidRPr="00B83762">
        <w:rPr>
          <w:rFonts w:asciiTheme="minorHAnsi" w:eastAsiaTheme="minorHAnsi" w:hAnsiTheme="minorHAnsi" w:cstheme="minorBidi"/>
          <w:sz w:val="24"/>
          <w:szCs w:val="24"/>
        </w:rPr>
        <w:t xml:space="preserve">, S.F. (1997) </w:t>
      </w:r>
      <w:r w:rsidRPr="00B83762">
        <w:rPr>
          <w:rFonts w:asciiTheme="minorHAnsi" w:eastAsiaTheme="minorHAnsi" w:hAnsiTheme="minorHAnsi" w:cstheme="minorBidi"/>
          <w:i/>
          <w:sz w:val="24"/>
          <w:szCs w:val="24"/>
        </w:rPr>
        <w:t>Changing multiculturalism</w:t>
      </w:r>
      <w:r w:rsidRPr="00B83762">
        <w:rPr>
          <w:rFonts w:asciiTheme="minorHAnsi" w:eastAsiaTheme="minorHAnsi" w:hAnsiTheme="minorHAnsi" w:cstheme="minorBidi"/>
          <w:sz w:val="24"/>
          <w:szCs w:val="24"/>
        </w:rPr>
        <w:t>. Buckingham: Open University Press.</w:t>
      </w:r>
    </w:p>
    <w:p w:rsidR="00B83762" w:rsidRPr="005539DD" w:rsidRDefault="00B83762" w:rsidP="00B83762">
      <w:pPr>
        <w:autoSpaceDE w:val="0"/>
        <w:autoSpaceDN w:val="0"/>
        <w:adjustRightInd w:val="0"/>
        <w:spacing w:after="0" w:line="240" w:lineRule="auto"/>
        <w:rPr>
          <w:rFonts w:asciiTheme="minorHAnsi" w:eastAsiaTheme="minorHAnsi" w:hAnsiTheme="minorHAnsi" w:cstheme="minorBidi"/>
          <w:sz w:val="24"/>
          <w:szCs w:val="24"/>
        </w:rPr>
      </w:pPr>
    </w:p>
    <w:p w:rsidR="00B83762" w:rsidRPr="005539DD" w:rsidRDefault="00B83762" w:rsidP="00B83762">
      <w:pPr>
        <w:autoSpaceDE w:val="0"/>
        <w:autoSpaceDN w:val="0"/>
        <w:adjustRightInd w:val="0"/>
        <w:spacing w:after="0" w:line="240" w:lineRule="auto"/>
        <w:rPr>
          <w:rFonts w:ascii="AdvTimes" w:eastAsia="AdvTimes" w:cs="AdvTimes"/>
          <w:sz w:val="24"/>
          <w:szCs w:val="24"/>
          <w:lang w:eastAsia="en-GB"/>
        </w:rPr>
      </w:pPr>
      <w:r w:rsidRPr="005539DD">
        <w:rPr>
          <w:rFonts w:ascii="AdvTimes" w:eastAsia="AdvTimes" w:cs="AdvTimes"/>
          <w:sz w:val="24"/>
          <w:szCs w:val="24"/>
          <w:lang w:eastAsia="en-GB"/>
        </w:rPr>
        <w:t xml:space="preserve"> </w:t>
      </w:r>
      <w:proofErr w:type="spellStart"/>
      <w:r w:rsidRPr="005539DD">
        <w:rPr>
          <w:rFonts w:ascii="AdvTimes" w:eastAsia="AdvTimes" w:cs="AdvTimes"/>
          <w:sz w:val="24"/>
          <w:szCs w:val="24"/>
          <w:lang w:eastAsia="en-GB"/>
        </w:rPr>
        <w:t>Lauva</w:t>
      </w:r>
      <w:proofErr w:type="spellEnd"/>
      <w:r w:rsidR="00B94B9E" w:rsidRPr="005539DD">
        <w:rPr>
          <w:rFonts w:ascii="AdvTimes" w:eastAsia="AdvTimes" w:cs="AdvTimes"/>
          <w:sz w:val="24"/>
          <w:szCs w:val="24"/>
          <w:lang w:eastAsia="en-GB"/>
        </w:rPr>
        <w:t xml:space="preserve"> s, P., and </w:t>
      </w:r>
      <w:proofErr w:type="spellStart"/>
      <w:r w:rsidR="00B94B9E" w:rsidRPr="005539DD">
        <w:rPr>
          <w:rFonts w:ascii="AdvTimes" w:eastAsia="AdvTimes" w:cs="AdvTimes"/>
          <w:sz w:val="24"/>
          <w:szCs w:val="24"/>
          <w:lang w:eastAsia="en-GB"/>
        </w:rPr>
        <w:t>Handal</w:t>
      </w:r>
      <w:proofErr w:type="spellEnd"/>
      <w:r w:rsidR="00B94B9E" w:rsidRPr="005539DD">
        <w:rPr>
          <w:rFonts w:ascii="AdvTimes" w:eastAsia="AdvTimes" w:cs="AdvTimes"/>
          <w:sz w:val="24"/>
          <w:szCs w:val="24"/>
          <w:lang w:eastAsia="en-GB"/>
        </w:rPr>
        <w:t>, G. (2000)</w:t>
      </w:r>
      <w:r w:rsidRPr="005539DD">
        <w:rPr>
          <w:rFonts w:ascii="AdvTimes" w:eastAsia="AdvTimes" w:cs="AdvTimes"/>
          <w:sz w:val="24"/>
          <w:szCs w:val="24"/>
          <w:lang w:eastAsia="en-GB"/>
        </w:rPr>
        <w:t xml:space="preserve"> </w:t>
      </w:r>
      <w:proofErr w:type="spellStart"/>
      <w:r w:rsidRPr="005539DD">
        <w:rPr>
          <w:rFonts w:ascii="AdvTimes-i" w:eastAsia="AdvTimes-i" w:cs="AdvTimes-i"/>
          <w:i/>
          <w:sz w:val="24"/>
          <w:szCs w:val="24"/>
          <w:lang w:eastAsia="en-GB"/>
        </w:rPr>
        <w:t>Veiledning</w:t>
      </w:r>
      <w:proofErr w:type="spellEnd"/>
      <w:r w:rsidRPr="005539DD">
        <w:rPr>
          <w:rFonts w:ascii="AdvTimes-i" w:eastAsia="AdvTimes-i" w:cs="AdvTimes-i"/>
          <w:i/>
          <w:sz w:val="24"/>
          <w:szCs w:val="24"/>
          <w:lang w:eastAsia="en-GB"/>
        </w:rPr>
        <w:t xml:space="preserve"> </w:t>
      </w:r>
      <w:proofErr w:type="spellStart"/>
      <w:proofErr w:type="gramStart"/>
      <w:r w:rsidRPr="005539DD">
        <w:rPr>
          <w:rFonts w:ascii="AdvTimes-i" w:eastAsia="AdvTimes-i" w:cs="AdvTimes-i"/>
          <w:i/>
          <w:sz w:val="24"/>
          <w:szCs w:val="24"/>
          <w:lang w:eastAsia="en-GB"/>
        </w:rPr>
        <w:t>og</w:t>
      </w:r>
      <w:proofErr w:type="spellEnd"/>
      <w:proofErr w:type="gramEnd"/>
      <w:r w:rsidRPr="005539DD">
        <w:rPr>
          <w:rFonts w:ascii="AdvTimes-i" w:eastAsia="AdvTimes-i" w:cs="AdvTimes-i"/>
          <w:i/>
          <w:sz w:val="24"/>
          <w:szCs w:val="24"/>
          <w:lang w:eastAsia="en-GB"/>
        </w:rPr>
        <w:t xml:space="preserve"> </w:t>
      </w:r>
      <w:proofErr w:type="spellStart"/>
      <w:r w:rsidRPr="005539DD">
        <w:rPr>
          <w:rFonts w:ascii="AdvTimes-i" w:eastAsia="AdvTimes-i" w:cs="AdvTimes-i"/>
          <w:i/>
          <w:sz w:val="24"/>
          <w:szCs w:val="24"/>
          <w:lang w:eastAsia="en-GB"/>
        </w:rPr>
        <w:t>praktisk</w:t>
      </w:r>
      <w:proofErr w:type="spellEnd"/>
      <w:r w:rsidRPr="005539DD">
        <w:rPr>
          <w:rFonts w:ascii="AdvTimes-i" w:eastAsia="AdvTimes-i" w:cs="AdvTimes-i"/>
          <w:i/>
          <w:sz w:val="24"/>
          <w:szCs w:val="24"/>
          <w:lang w:eastAsia="en-GB"/>
        </w:rPr>
        <w:t xml:space="preserve"> </w:t>
      </w:r>
      <w:proofErr w:type="spellStart"/>
      <w:r w:rsidRPr="005539DD">
        <w:rPr>
          <w:rFonts w:ascii="AdvTimes-i" w:eastAsia="AdvTimes-i" w:cs="AdvTimes-i"/>
          <w:i/>
          <w:sz w:val="24"/>
          <w:szCs w:val="24"/>
          <w:lang w:eastAsia="en-GB"/>
        </w:rPr>
        <w:t>yrkesteori</w:t>
      </w:r>
      <w:proofErr w:type="spellEnd"/>
      <w:r w:rsidR="00B94B9E" w:rsidRPr="005539DD">
        <w:rPr>
          <w:rFonts w:ascii="AdvTimes-i" w:eastAsia="AdvTimes-i" w:cs="AdvTimes-i"/>
          <w:i/>
          <w:sz w:val="24"/>
          <w:szCs w:val="24"/>
          <w:lang w:eastAsia="en-GB"/>
        </w:rPr>
        <w:t>,</w:t>
      </w:r>
      <w:r w:rsidRPr="005539DD">
        <w:rPr>
          <w:rFonts w:ascii="AdvTimes-i" w:eastAsia="AdvTimes-i" w:cs="AdvTimes-i"/>
          <w:i/>
          <w:sz w:val="24"/>
          <w:szCs w:val="24"/>
          <w:lang w:eastAsia="en-GB"/>
        </w:rPr>
        <w:t xml:space="preserve"> </w:t>
      </w:r>
      <w:r w:rsidRPr="005539DD">
        <w:rPr>
          <w:rFonts w:ascii="AdvTimes" w:eastAsia="AdvTimes" w:cs="AdvTimes"/>
          <w:i/>
          <w:sz w:val="24"/>
          <w:szCs w:val="24"/>
          <w:lang w:eastAsia="en-GB"/>
        </w:rPr>
        <w:t>Couns</w:t>
      </w:r>
      <w:r w:rsidR="00B94B9E" w:rsidRPr="005539DD">
        <w:rPr>
          <w:rFonts w:ascii="AdvTimes" w:eastAsia="AdvTimes" w:cs="AdvTimes"/>
          <w:i/>
          <w:sz w:val="24"/>
          <w:szCs w:val="24"/>
          <w:lang w:eastAsia="en-GB"/>
        </w:rPr>
        <w:t>elling and reflection in action</w:t>
      </w:r>
      <w:r w:rsidRPr="005539DD">
        <w:rPr>
          <w:rFonts w:ascii="AdvTimes" w:eastAsia="AdvTimes" w:cs="AdvTimes"/>
          <w:sz w:val="24"/>
          <w:szCs w:val="24"/>
          <w:lang w:eastAsia="en-GB"/>
        </w:rPr>
        <w:t xml:space="preserve">. Oslo: </w:t>
      </w:r>
      <w:proofErr w:type="spellStart"/>
      <w:r w:rsidRPr="005539DD">
        <w:rPr>
          <w:rFonts w:ascii="AdvTimes" w:eastAsia="AdvTimes" w:cs="AdvTimes"/>
          <w:sz w:val="24"/>
          <w:szCs w:val="24"/>
          <w:lang w:eastAsia="en-GB"/>
        </w:rPr>
        <w:t>Cappelen</w:t>
      </w:r>
      <w:proofErr w:type="spellEnd"/>
      <w:r w:rsidRPr="005539DD">
        <w:rPr>
          <w:rFonts w:ascii="AdvTimes" w:eastAsia="AdvTimes" w:cs="AdvTimes"/>
          <w:sz w:val="24"/>
          <w:szCs w:val="24"/>
          <w:lang w:eastAsia="en-GB"/>
        </w:rPr>
        <w:t xml:space="preserve"> </w:t>
      </w:r>
      <w:proofErr w:type="spellStart"/>
      <w:r w:rsidRPr="005539DD">
        <w:rPr>
          <w:rFonts w:ascii="AdvTimes" w:eastAsia="AdvTimes" w:cs="AdvTimes"/>
          <w:sz w:val="24"/>
          <w:szCs w:val="24"/>
          <w:lang w:eastAsia="en-GB"/>
        </w:rPr>
        <w:t>Akademiske</w:t>
      </w:r>
      <w:proofErr w:type="spellEnd"/>
      <w:r w:rsidRPr="005539DD">
        <w:rPr>
          <w:rFonts w:ascii="AdvTimes" w:eastAsia="AdvTimes" w:cs="AdvTimes"/>
          <w:sz w:val="24"/>
          <w:szCs w:val="24"/>
          <w:lang w:eastAsia="en-GB"/>
        </w:rPr>
        <w:t xml:space="preserve"> </w:t>
      </w:r>
      <w:proofErr w:type="spellStart"/>
      <w:r w:rsidRPr="005539DD">
        <w:rPr>
          <w:rFonts w:ascii="AdvTimes" w:eastAsia="AdvTimes" w:cs="AdvTimes"/>
          <w:sz w:val="24"/>
          <w:szCs w:val="24"/>
          <w:lang w:eastAsia="en-GB"/>
        </w:rPr>
        <w:t>Forlag</w:t>
      </w:r>
      <w:proofErr w:type="spellEnd"/>
      <w:r w:rsidRPr="005539DD">
        <w:rPr>
          <w:rFonts w:ascii="AdvTimes" w:eastAsia="AdvTimes" w:cs="AdvTimes"/>
          <w:sz w:val="24"/>
          <w:szCs w:val="24"/>
          <w:lang w:eastAsia="en-GB"/>
        </w:rPr>
        <w:t>.</w:t>
      </w:r>
    </w:p>
    <w:p w:rsidR="00B83762" w:rsidRPr="005539DD" w:rsidRDefault="00B83762" w:rsidP="00B83762">
      <w:pPr>
        <w:spacing w:after="160" w:line="259" w:lineRule="auto"/>
        <w:rPr>
          <w:rFonts w:asciiTheme="minorHAnsi" w:eastAsiaTheme="minorHAnsi" w:hAnsiTheme="minorHAnsi" w:cstheme="minorBidi"/>
          <w:sz w:val="24"/>
          <w:szCs w:val="24"/>
        </w:rPr>
      </w:pP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Levitas</w:t>
      </w:r>
      <w:proofErr w:type="spellEnd"/>
      <w:r w:rsidRPr="00B83762">
        <w:rPr>
          <w:rFonts w:asciiTheme="minorHAnsi" w:eastAsiaTheme="minorHAnsi" w:hAnsiTheme="minorHAnsi" w:cstheme="minorBidi"/>
          <w:sz w:val="24"/>
          <w:szCs w:val="24"/>
        </w:rPr>
        <w:t>, R. (2005)</w:t>
      </w:r>
      <w:r w:rsidRPr="00B83762">
        <w:rPr>
          <w:rFonts w:asciiTheme="minorHAnsi" w:eastAsiaTheme="minorHAnsi" w:hAnsiTheme="minorHAnsi" w:cstheme="minorBidi"/>
          <w:i/>
          <w:sz w:val="24"/>
          <w:szCs w:val="24"/>
        </w:rPr>
        <w:t xml:space="preserve"> </w:t>
      </w:r>
      <w:proofErr w:type="gramStart"/>
      <w:r w:rsidRPr="00B83762">
        <w:rPr>
          <w:rFonts w:asciiTheme="minorHAnsi" w:eastAsiaTheme="minorHAnsi" w:hAnsiTheme="minorHAnsi" w:cstheme="minorBidi"/>
          <w:i/>
          <w:sz w:val="24"/>
          <w:szCs w:val="24"/>
        </w:rPr>
        <w:t>The</w:t>
      </w:r>
      <w:proofErr w:type="gramEnd"/>
      <w:r w:rsidRPr="00B83762">
        <w:rPr>
          <w:rFonts w:asciiTheme="minorHAnsi" w:eastAsiaTheme="minorHAnsi" w:hAnsiTheme="minorHAnsi" w:cstheme="minorBidi"/>
          <w:i/>
          <w:sz w:val="24"/>
          <w:szCs w:val="24"/>
        </w:rPr>
        <w:t xml:space="preserve"> inclusive society? Social exclusion and new labour</w:t>
      </w:r>
      <w:r w:rsidRPr="00B83762">
        <w:rPr>
          <w:rFonts w:asciiTheme="minorHAnsi" w:eastAsiaTheme="minorHAnsi" w:hAnsiTheme="minorHAnsi" w:cstheme="minorBidi"/>
          <w:sz w:val="24"/>
          <w:szCs w:val="24"/>
        </w:rPr>
        <w:t>, 2</w:t>
      </w:r>
      <w:r w:rsidRPr="00B83762">
        <w:rPr>
          <w:rFonts w:asciiTheme="minorHAnsi" w:eastAsiaTheme="minorHAnsi" w:hAnsiTheme="minorHAnsi" w:cstheme="minorBidi"/>
          <w:sz w:val="24"/>
          <w:szCs w:val="24"/>
          <w:vertAlign w:val="superscript"/>
        </w:rPr>
        <w:t>nd</w:t>
      </w:r>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edn</w:t>
      </w:r>
      <w:proofErr w:type="spellEnd"/>
      <w:r w:rsidRPr="00B83762">
        <w:rPr>
          <w:rFonts w:asciiTheme="minorHAnsi" w:eastAsiaTheme="minorHAnsi" w:hAnsiTheme="minorHAnsi" w:cstheme="minorBidi"/>
          <w:sz w:val="24"/>
          <w:szCs w:val="24"/>
        </w:rPr>
        <w:t>. Hampshire: Macmillan Press.</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Leavey</w:t>
      </w:r>
      <w:proofErr w:type="gramStart"/>
      <w:r w:rsidRPr="00B83762">
        <w:rPr>
          <w:rFonts w:asciiTheme="minorHAnsi" w:eastAsiaTheme="minorHAnsi" w:hAnsiTheme="minorHAnsi" w:cstheme="minorBidi"/>
          <w:sz w:val="24"/>
          <w:szCs w:val="24"/>
        </w:rPr>
        <w:t>,G</w:t>
      </w:r>
      <w:proofErr w:type="gramEnd"/>
      <w:r w:rsidRPr="00B83762">
        <w:rPr>
          <w:rFonts w:asciiTheme="minorHAnsi" w:eastAsiaTheme="minorHAnsi" w:hAnsiTheme="minorHAnsi" w:cstheme="minorBidi"/>
          <w:sz w:val="24"/>
          <w:szCs w:val="24"/>
        </w:rPr>
        <w:t>.,</w:t>
      </w:r>
      <w:proofErr w:type="spellStart"/>
      <w:r w:rsidRPr="00B83762">
        <w:rPr>
          <w:rFonts w:asciiTheme="minorHAnsi" w:eastAsiaTheme="minorHAnsi" w:hAnsiTheme="minorHAnsi" w:cstheme="minorBidi"/>
          <w:sz w:val="24"/>
          <w:szCs w:val="24"/>
        </w:rPr>
        <w:t>Loewenthal,K</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King,M</w:t>
      </w:r>
      <w:proofErr w:type="spellEnd"/>
      <w:r w:rsidRPr="00B83762">
        <w:rPr>
          <w:rFonts w:asciiTheme="minorHAnsi" w:eastAsiaTheme="minorHAnsi" w:hAnsiTheme="minorHAnsi" w:cstheme="minorBidi"/>
          <w:sz w:val="24"/>
          <w:szCs w:val="24"/>
        </w:rPr>
        <w:t xml:space="preserve">. (2007) Challenges to sanctuary: the clergy as resource for mental health care in the community. </w:t>
      </w:r>
      <w:r w:rsidRPr="00B83762">
        <w:rPr>
          <w:rFonts w:asciiTheme="minorHAnsi" w:eastAsiaTheme="minorHAnsi" w:hAnsiTheme="minorHAnsi" w:cstheme="minorBidi"/>
          <w:i/>
          <w:sz w:val="24"/>
          <w:szCs w:val="24"/>
        </w:rPr>
        <w:t>Social science and medicine</w:t>
      </w:r>
      <w:r w:rsidRPr="00B83762">
        <w:rPr>
          <w:rFonts w:asciiTheme="minorHAnsi" w:eastAsiaTheme="minorHAnsi" w:hAnsiTheme="minorHAnsi" w:cstheme="minorBidi"/>
          <w:sz w:val="24"/>
          <w:szCs w:val="24"/>
        </w:rPr>
        <w:t>, 65, pp.548-</w:t>
      </w:r>
      <w:r w:rsidRPr="00B83762">
        <w:rPr>
          <w:rFonts w:asciiTheme="minorHAnsi" w:eastAsiaTheme="minorHAnsi" w:hAnsiTheme="minorHAnsi" w:cstheme="minorBidi"/>
          <w:sz w:val="24"/>
          <w:szCs w:val="24"/>
        </w:rPr>
        <w:lastRenderedPageBreak/>
        <w:t>559[Online].Available:.https://www.ncbi.nlm.nih.gov&gt;pubmed (Accessed: 12 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Lindgren,B.M.,</w:t>
      </w:r>
      <w:proofErr w:type="spellStart"/>
      <w:r w:rsidRPr="00B83762">
        <w:rPr>
          <w:rFonts w:asciiTheme="minorHAnsi" w:eastAsiaTheme="minorHAnsi" w:hAnsiTheme="minorHAnsi" w:cstheme="minorBidi"/>
          <w:sz w:val="24"/>
          <w:szCs w:val="24"/>
        </w:rPr>
        <w:t>Sture,A</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Graneheim</w:t>
      </w:r>
      <w:proofErr w:type="spellEnd"/>
      <w:r w:rsidRPr="00B83762">
        <w:rPr>
          <w:rFonts w:asciiTheme="minorHAnsi" w:eastAsiaTheme="minorHAnsi" w:hAnsiTheme="minorHAnsi" w:cstheme="minorBidi"/>
          <w:sz w:val="24"/>
          <w:szCs w:val="24"/>
        </w:rPr>
        <w:t>, U.H. (2010) Held to ransom: parents of self-harming adults describe their lived experience of professional care and caregivers,</w:t>
      </w:r>
      <w:r w:rsidRPr="00B83762">
        <w:rPr>
          <w:rFonts w:asciiTheme="minorHAnsi" w:eastAsiaTheme="minorHAnsi" w:hAnsiTheme="minorHAnsi" w:cstheme="minorBidi"/>
          <w:i/>
          <w:sz w:val="24"/>
          <w:szCs w:val="24"/>
        </w:rPr>
        <w:t xml:space="preserve"> International journal of qualitative studies of health and well-being</w:t>
      </w:r>
      <w:r w:rsidRPr="00B83762">
        <w:rPr>
          <w:rFonts w:asciiTheme="minorHAnsi" w:eastAsiaTheme="minorHAnsi" w:hAnsiTheme="minorHAnsi" w:cstheme="minorBidi"/>
          <w:sz w:val="24"/>
          <w:szCs w:val="24"/>
        </w:rPr>
        <w:t>,5,pp.1-10[Online].Available at: https://www.ncbi.nlm.nih.gov&gt;articles(Accessed:15February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 Livingston, G. and Cooper, C. (2004) User and carer involvement in mental health training. </w:t>
      </w:r>
      <w:r w:rsidRPr="00B83762">
        <w:rPr>
          <w:rFonts w:asciiTheme="minorHAnsi" w:eastAsiaTheme="minorHAnsi" w:hAnsiTheme="minorHAnsi" w:cstheme="minorBidi"/>
          <w:i/>
          <w:sz w:val="24"/>
          <w:szCs w:val="24"/>
        </w:rPr>
        <w:t>Advances in Psychiatric Treatment</w:t>
      </w:r>
      <w:r w:rsidRPr="00B83762">
        <w:rPr>
          <w:rFonts w:asciiTheme="minorHAnsi" w:eastAsiaTheme="minorHAnsi" w:hAnsiTheme="minorHAnsi" w:cstheme="minorBidi"/>
          <w:sz w:val="24"/>
          <w:szCs w:val="24"/>
        </w:rPr>
        <w:t>, 10,</w:t>
      </w:r>
      <w:r w:rsidR="00B94B9E" w:rsidRPr="005539DD">
        <w:rPr>
          <w:rFonts w:asciiTheme="minorHAnsi" w:eastAsiaTheme="minorHAnsi" w:hAnsiTheme="minorHAnsi" w:cstheme="minorBidi"/>
          <w:sz w:val="24"/>
          <w:szCs w:val="24"/>
        </w:rPr>
        <w:t xml:space="preserve"> </w:t>
      </w:r>
      <w:r w:rsidR="00C97568" w:rsidRPr="005539DD">
        <w:rPr>
          <w:rFonts w:asciiTheme="minorHAnsi" w:eastAsiaTheme="minorHAnsi" w:hAnsiTheme="minorHAnsi" w:cstheme="minorBidi"/>
          <w:sz w:val="24"/>
          <w:szCs w:val="24"/>
        </w:rPr>
        <w:t>pp. 85-</w:t>
      </w:r>
      <w:r w:rsidRPr="00B83762">
        <w:rPr>
          <w:rFonts w:asciiTheme="minorHAnsi" w:eastAsiaTheme="minorHAnsi" w:hAnsiTheme="minorHAnsi" w:cstheme="minorBidi"/>
          <w:sz w:val="24"/>
          <w:szCs w:val="24"/>
        </w:rPr>
        <w:t>92</w:t>
      </w:r>
      <w:proofErr w:type="gramStart"/>
      <w:r w:rsidRPr="00B83762">
        <w:rPr>
          <w:rFonts w:asciiTheme="minorHAnsi" w:eastAsiaTheme="minorHAnsi" w:hAnsiTheme="minorHAnsi" w:cstheme="minorBidi"/>
          <w:sz w:val="24"/>
          <w:szCs w:val="24"/>
        </w:rPr>
        <w:t>.[</w:t>
      </w:r>
      <w:proofErr w:type="gramEnd"/>
      <w:r w:rsidRPr="00B83762">
        <w:rPr>
          <w:rFonts w:asciiTheme="minorHAnsi" w:eastAsiaTheme="minorHAnsi" w:hAnsiTheme="minorHAnsi" w:cstheme="minorBidi"/>
          <w:sz w:val="24"/>
          <w:szCs w:val="24"/>
        </w:rPr>
        <w:t>Online].Available:</w:t>
      </w:r>
      <w:r w:rsidR="00C97568" w:rsidRPr="005539DD">
        <w:rPr>
          <w:rFonts w:asciiTheme="minorHAnsi" w:eastAsiaTheme="minorHAnsi" w:hAnsiTheme="minorHAnsi" w:cstheme="minorBidi"/>
          <w:sz w:val="24"/>
          <w:szCs w:val="24"/>
        </w:rPr>
        <w:t>https://pdf.semanticscholar.org(Accessed:4 March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Lloyd</w:t>
      </w:r>
      <w:proofErr w:type="gramStart"/>
      <w:r w:rsidRPr="00B83762">
        <w:rPr>
          <w:rFonts w:asciiTheme="minorHAnsi" w:eastAsiaTheme="minorHAnsi" w:hAnsiTheme="minorHAnsi" w:cstheme="minorBidi"/>
          <w:sz w:val="24"/>
          <w:szCs w:val="24"/>
        </w:rPr>
        <w:t>,M</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Bor,R</w:t>
      </w:r>
      <w:proofErr w:type="spellEnd"/>
      <w:r w:rsidRPr="00B83762">
        <w:rPr>
          <w:rFonts w:asciiTheme="minorHAnsi" w:eastAsiaTheme="minorHAnsi" w:hAnsiTheme="minorHAnsi" w:cstheme="minorBidi"/>
          <w:sz w:val="24"/>
          <w:szCs w:val="24"/>
        </w:rPr>
        <w:t xml:space="preserve">. (2009) </w:t>
      </w:r>
      <w:r w:rsidRPr="00B83762">
        <w:rPr>
          <w:rFonts w:asciiTheme="minorHAnsi" w:eastAsiaTheme="minorHAnsi" w:hAnsiTheme="minorHAnsi" w:cstheme="minorBidi"/>
          <w:i/>
          <w:sz w:val="24"/>
          <w:szCs w:val="24"/>
        </w:rPr>
        <w:t>Communication skills for medicine</w:t>
      </w:r>
      <w:r w:rsidRPr="00B83762">
        <w:rPr>
          <w:rFonts w:asciiTheme="minorHAnsi" w:eastAsiaTheme="minorHAnsi" w:hAnsiTheme="minorHAnsi" w:cstheme="minorBidi"/>
          <w:sz w:val="24"/>
          <w:szCs w:val="24"/>
        </w:rPr>
        <w:t>, Edinburgh: Churchill Livingstone.</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Maiter</w:t>
      </w:r>
      <w:proofErr w:type="gramStart"/>
      <w:r w:rsidRPr="00B83762">
        <w:rPr>
          <w:rFonts w:asciiTheme="minorHAnsi" w:eastAsiaTheme="minorHAnsi" w:hAnsiTheme="minorHAnsi" w:cstheme="minorBidi"/>
          <w:sz w:val="24"/>
          <w:szCs w:val="24"/>
        </w:rPr>
        <w:t>,S</w:t>
      </w:r>
      <w:proofErr w:type="spellEnd"/>
      <w:proofErr w:type="gramEnd"/>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Palmer,S</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Manji,S</w:t>
      </w:r>
      <w:proofErr w:type="spellEnd"/>
      <w:r w:rsidRPr="00B83762">
        <w:rPr>
          <w:rFonts w:asciiTheme="minorHAnsi" w:eastAsiaTheme="minorHAnsi" w:hAnsiTheme="minorHAnsi" w:cstheme="minorBidi"/>
          <w:sz w:val="24"/>
          <w:szCs w:val="24"/>
        </w:rPr>
        <w:t xml:space="preserve">. (2006) Strengthening social worker-client relationship in child protective services; addressing power imbalances and ruptured relationships. </w:t>
      </w:r>
      <w:r w:rsidRPr="00B83762">
        <w:rPr>
          <w:rFonts w:asciiTheme="minorHAnsi" w:eastAsiaTheme="minorHAnsi" w:hAnsiTheme="minorHAnsi" w:cstheme="minorBidi"/>
          <w:i/>
          <w:sz w:val="24"/>
          <w:szCs w:val="24"/>
        </w:rPr>
        <w:t>Qualitative social work,</w:t>
      </w:r>
      <w:r w:rsidRPr="00B83762">
        <w:rPr>
          <w:rFonts w:asciiTheme="minorHAnsi" w:eastAsiaTheme="minorHAnsi" w:hAnsiTheme="minorHAnsi" w:cstheme="minorBidi"/>
          <w:sz w:val="24"/>
          <w:szCs w:val="24"/>
        </w:rPr>
        <w:t xml:space="preserve"> 5, pp.161-186 [Online].Available:journals.sagepub.com&gt;doi&gt;abs</w:t>
      </w:r>
      <w:r w:rsidR="00B94B9E" w:rsidRPr="005539DD">
        <w:rPr>
          <w:rFonts w:asciiTheme="minorHAnsi" w:eastAsiaTheme="minorHAnsi" w:hAnsiTheme="minorHAnsi" w:cstheme="minorBidi"/>
          <w:sz w:val="24"/>
          <w:szCs w:val="24"/>
        </w:rPr>
        <w:t xml:space="preserve"> </w:t>
      </w:r>
      <w:proofErr w:type="gramStart"/>
      <w:r w:rsidRPr="00B83762">
        <w:rPr>
          <w:rFonts w:asciiTheme="minorHAnsi" w:eastAsiaTheme="minorHAnsi" w:hAnsiTheme="minorHAnsi" w:cstheme="minorBidi"/>
          <w:sz w:val="24"/>
          <w:szCs w:val="24"/>
        </w:rPr>
        <w:t>( Accessed</w:t>
      </w:r>
      <w:proofErr w:type="gramEnd"/>
      <w:r w:rsidRPr="00B83762">
        <w:rPr>
          <w:rFonts w:asciiTheme="minorHAnsi" w:eastAsiaTheme="minorHAnsi" w:hAnsiTheme="minorHAnsi" w:cstheme="minorBidi"/>
          <w:sz w:val="24"/>
          <w:szCs w:val="24"/>
        </w:rPr>
        <w:t>:</w:t>
      </w:r>
      <w:r w:rsid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12 February 2018).</w:t>
      </w:r>
    </w:p>
    <w:p w:rsidR="00B94B9E" w:rsidRPr="005539DD" w:rsidRDefault="00B83762" w:rsidP="00B94B9E">
      <w:pPr>
        <w:autoSpaceDE w:val="0"/>
        <w:autoSpaceDN w:val="0"/>
        <w:adjustRightInd w:val="0"/>
        <w:spacing w:after="0" w:line="240"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McLean, A. and Flynn, C. (2013) </w:t>
      </w:r>
      <w:proofErr w:type="gramStart"/>
      <w:r w:rsidRPr="00B83762">
        <w:rPr>
          <w:rFonts w:asciiTheme="minorHAnsi" w:eastAsiaTheme="minorHAnsi" w:hAnsiTheme="minorHAnsi" w:cstheme="minorBidi"/>
          <w:sz w:val="24"/>
          <w:szCs w:val="24"/>
        </w:rPr>
        <w:t>It’s</w:t>
      </w:r>
      <w:proofErr w:type="gramEnd"/>
      <w:r w:rsidRPr="00B83762">
        <w:rPr>
          <w:rFonts w:asciiTheme="minorHAnsi" w:eastAsiaTheme="minorHAnsi" w:hAnsiTheme="minorHAnsi" w:cstheme="minorBidi"/>
          <w:sz w:val="24"/>
          <w:szCs w:val="24"/>
        </w:rPr>
        <w:t xml:space="preserve"> not just a pap-smear: women’s speak of their experiences of hospital treatment after miscarriage. </w:t>
      </w:r>
      <w:r w:rsidRPr="00B83762">
        <w:rPr>
          <w:rFonts w:asciiTheme="minorHAnsi" w:eastAsiaTheme="minorHAnsi" w:hAnsiTheme="minorHAnsi" w:cstheme="minorBidi"/>
          <w:i/>
          <w:sz w:val="24"/>
          <w:szCs w:val="24"/>
        </w:rPr>
        <w:t>Qualitative social work</w:t>
      </w:r>
      <w:r w:rsidRPr="00B83762">
        <w:rPr>
          <w:rFonts w:asciiTheme="minorHAnsi" w:eastAsiaTheme="minorHAnsi" w:hAnsiTheme="minorHAnsi" w:cstheme="minorBidi"/>
          <w:sz w:val="24"/>
          <w:szCs w:val="24"/>
        </w:rPr>
        <w:t>, 12, pp.782-798. [Online].Available:journals.sagepub.com&gt;doi&gt;abs (Accessed: 15 February2018).</w:t>
      </w:r>
    </w:p>
    <w:p w:rsidR="00B94B9E" w:rsidRPr="005539DD" w:rsidRDefault="00B94B9E" w:rsidP="00B94B9E">
      <w:pPr>
        <w:autoSpaceDE w:val="0"/>
        <w:autoSpaceDN w:val="0"/>
        <w:adjustRightInd w:val="0"/>
        <w:spacing w:after="0" w:line="240" w:lineRule="auto"/>
        <w:rPr>
          <w:rFonts w:asciiTheme="minorHAnsi" w:eastAsiaTheme="minorHAnsi" w:hAnsiTheme="minorHAnsi" w:cstheme="minorBidi"/>
          <w:sz w:val="24"/>
          <w:szCs w:val="24"/>
        </w:rPr>
      </w:pPr>
    </w:p>
    <w:p w:rsidR="00B94B9E" w:rsidRPr="005539DD" w:rsidRDefault="00B94B9E" w:rsidP="00B94B9E">
      <w:pPr>
        <w:autoSpaceDE w:val="0"/>
        <w:autoSpaceDN w:val="0"/>
        <w:adjustRightInd w:val="0"/>
        <w:spacing w:after="0" w:line="240" w:lineRule="auto"/>
        <w:rPr>
          <w:rFonts w:ascii="AdvTT689d5d16.B" w:hAnsi="AdvTT689d5d16.B" w:cs="AdvTT689d5d16.B"/>
          <w:color w:val="000000"/>
          <w:sz w:val="24"/>
          <w:szCs w:val="24"/>
          <w:lang w:eastAsia="en-GB"/>
        </w:rPr>
      </w:pPr>
      <w:r w:rsidRPr="005539DD">
        <w:rPr>
          <w:rFonts w:ascii="AdvTT689d5d16.B" w:hAnsi="AdvTT689d5d16.B" w:cs="AdvTT689d5d16.B"/>
          <w:color w:val="000000"/>
          <w:sz w:val="24"/>
          <w:szCs w:val="24"/>
          <w:lang w:eastAsia="en-GB"/>
        </w:rPr>
        <w:t xml:space="preserve"> </w:t>
      </w:r>
    </w:p>
    <w:p w:rsidR="00B94B9E" w:rsidRPr="005539DD" w:rsidRDefault="00B94B9E" w:rsidP="00B94B9E">
      <w:pPr>
        <w:autoSpaceDE w:val="0"/>
        <w:autoSpaceDN w:val="0"/>
        <w:adjustRightInd w:val="0"/>
        <w:spacing w:after="0" w:line="240" w:lineRule="auto"/>
        <w:rPr>
          <w:rFonts w:ascii="AdvTT689d5d16.B" w:hAnsi="AdvTT689d5d16.B" w:cs="AdvTT689d5d16.B"/>
          <w:color w:val="000000"/>
          <w:sz w:val="24"/>
          <w:szCs w:val="24"/>
          <w:lang w:eastAsia="en-GB"/>
        </w:rPr>
      </w:pPr>
      <w:proofErr w:type="spellStart"/>
      <w:r w:rsidRPr="005539DD">
        <w:rPr>
          <w:rFonts w:ascii="AdvTTec369687" w:hAnsi="AdvTTec369687" w:cs="AdvTTec369687"/>
          <w:color w:val="000000"/>
          <w:sz w:val="24"/>
          <w:szCs w:val="24"/>
          <w:lang w:eastAsia="en-GB"/>
        </w:rPr>
        <w:t>McLeod</w:t>
      </w:r>
      <w:proofErr w:type="gramStart"/>
      <w:r w:rsidRPr="005539DD">
        <w:rPr>
          <w:rFonts w:ascii="AdvTTec369687" w:hAnsi="AdvTTec369687" w:cs="AdvTTec369687"/>
          <w:color w:val="000000"/>
          <w:sz w:val="24"/>
          <w:szCs w:val="24"/>
          <w:lang w:eastAsia="en-GB"/>
        </w:rPr>
        <w:t>,J</w:t>
      </w:r>
      <w:proofErr w:type="spellEnd"/>
      <w:proofErr w:type="gramEnd"/>
      <w:r w:rsidRPr="005539DD">
        <w:rPr>
          <w:rFonts w:ascii="AdvTTec369687" w:hAnsi="AdvTTec369687" w:cs="AdvTTec369687"/>
          <w:color w:val="000000"/>
          <w:sz w:val="24"/>
          <w:szCs w:val="24"/>
          <w:lang w:eastAsia="en-GB"/>
        </w:rPr>
        <w:t xml:space="preserve">. </w:t>
      </w:r>
      <w:r w:rsidR="005539DD">
        <w:rPr>
          <w:rFonts w:ascii="AdvTTec369687" w:hAnsi="AdvTTec369687" w:cs="AdvTTec369687"/>
          <w:color w:val="000000"/>
          <w:sz w:val="24"/>
          <w:szCs w:val="24"/>
          <w:lang w:eastAsia="en-GB"/>
        </w:rPr>
        <w:t xml:space="preserve">and Mc </w:t>
      </w:r>
      <w:proofErr w:type="spellStart"/>
      <w:r w:rsidRPr="005539DD">
        <w:rPr>
          <w:rFonts w:ascii="AdvTTec369687" w:hAnsi="AdvTTec369687" w:cs="AdvTTec369687"/>
          <w:color w:val="000000"/>
          <w:sz w:val="24"/>
          <w:szCs w:val="24"/>
          <w:lang w:eastAsia="en-GB"/>
        </w:rPr>
        <w:t>Leod,J</w:t>
      </w:r>
      <w:proofErr w:type="spellEnd"/>
      <w:r w:rsidRPr="005539DD">
        <w:rPr>
          <w:rFonts w:ascii="AdvTTec369687" w:hAnsi="AdvTTec369687" w:cs="AdvTTec369687"/>
          <w:color w:val="000000"/>
          <w:sz w:val="24"/>
          <w:szCs w:val="24"/>
          <w:lang w:eastAsia="en-GB"/>
        </w:rPr>
        <w:t>. (2014)</w:t>
      </w:r>
      <w:r w:rsidRPr="005539DD">
        <w:rPr>
          <w:rFonts w:ascii="AdvTT689d5d16.B" w:hAnsi="AdvTT689d5d16.B" w:cs="AdvTT689d5d16.B"/>
          <w:color w:val="000000"/>
          <w:sz w:val="24"/>
          <w:szCs w:val="24"/>
          <w:lang w:eastAsia="en-GB"/>
        </w:rPr>
        <w:t xml:space="preserve"> </w:t>
      </w:r>
      <w:r w:rsidRPr="005539DD">
        <w:rPr>
          <w:rFonts w:ascii="AdvTT689d5d16.B" w:hAnsi="AdvTT689d5d16.B" w:cs="AdvTT689d5d16.B"/>
          <w:i/>
          <w:color w:val="000000"/>
          <w:sz w:val="24"/>
          <w:szCs w:val="24"/>
          <w:lang w:eastAsia="en-GB"/>
        </w:rPr>
        <w:t>Research on embedded counselling: An emerging topic of potential importance for the future of counselling psychology</w:t>
      </w:r>
      <w:r w:rsidRPr="005539DD">
        <w:rPr>
          <w:rFonts w:ascii="AdvTT689d5d16.B" w:hAnsi="AdvTT689d5d16.B" w:cs="AdvTT689d5d16.B"/>
          <w:color w:val="000000"/>
          <w:sz w:val="24"/>
          <w:szCs w:val="24"/>
          <w:lang w:eastAsia="en-GB"/>
        </w:rPr>
        <w:t>.</w:t>
      </w:r>
    </w:p>
    <w:p w:rsidR="00B94B9E" w:rsidRPr="005539DD" w:rsidRDefault="00B94B9E" w:rsidP="00B94B9E">
      <w:pPr>
        <w:autoSpaceDE w:val="0"/>
        <w:autoSpaceDN w:val="0"/>
        <w:adjustRightInd w:val="0"/>
        <w:spacing w:after="0" w:line="240" w:lineRule="auto"/>
        <w:rPr>
          <w:rFonts w:ascii="AdvTTc6ee16d2.I" w:hAnsi="AdvTTc6ee16d2.I" w:cs="AdvTTc6ee16d2.I"/>
          <w:color w:val="000000"/>
          <w:sz w:val="24"/>
          <w:szCs w:val="24"/>
          <w:lang w:eastAsia="en-GB"/>
        </w:rPr>
      </w:pPr>
      <w:r w:rsidRPr="005539DD">
        <w:rPr>
          <w:rFonts w:ascii="AdvTTc6ee16d2.I" w:hAnsi="AdvTTc6ee16d2.I" w:cs="AdvTTc6ee16d2.I"/>
          <w:color w:val="000000"/>
          <w:sz w:val="24"/>
          <w:szCs w:val="24"/>
          <w:lang w:eastAsia="en-GB"/>
        </w:rPr>
        <w:t xml:space="preserve"> Department of Psychology, University of Oslo, Oslo, Norway; Division of Nursing and</w:t>
      </w:r>
    </w:p>
    <w:p w:rsidR="00B94B9E" w:rsidRDefault="00B94B9E" w:rsidP="00B94B9E">
      <w:pPr>
        <w:autoSpaceDE w:val="0"/>
        <w:autoSpaceDN w:val="0"/>
        <w:adjustRightInd w:val="0"/>
        <w:spacing w:after="0" w:line="240" w:lineRule="auto"/>
        <w:rPr>
          <w:rFonts w:ascii="AdvTTc6ee16d2.I" w:hAnsi="AdvTTc6ee16d2.I" w:cs="AdvTTc6ee16d2.I"/>
          <w:color w:val="000000"/>
          <w:sz w:val="24"/>
          <w:szCs w:val="24"/>
          <w:lang w:eastAsia="en-GB"/>
        </w:rPr>
      </w:pPr>
      <w:r w:rsidRPr="005539DD">
        <w:rPr>
          <w:rFonts w:ascii="AdvTTc6ee16d2.I" w:hAnsi="AdvTTc6ee16d2.I" w:cs="AdvTTc6ee16d2.I"/>
          <w:color w:val="000000"/>
          <w:sz w:val="24"/>
          <w:szCs w:val="24"/>
          <w:lang w:eastAsia="en-GB"/>
        </w:rPr>
        <w:t xml:space="preserve">Counselling, University of </w:t>
      </w:r>
      <w:proofErr w:type="spellStart"/>
      <w:r w:rsidRPr="005539DD">
        <w:rPr>
          <w:rFonts w:ascii="AdvTTc6ee16d2.I" w:hAnsi="AdvTTc6ee16d2.I" w:cs="AdvTTc6ee16d2.I"/>
          <w:color w:val="000000"/>
          <w:sz w:val="24"/>
          <w:szCs w:val="24"/>
          <w:lang w:eastAsia="en-GB"/>
        </w:rPr>
        <w:t>Abertay</w:t>
      </w:r>
      <w:proofErr w:type="spellEnd"/>
      <w:r w:rsidRPr="005539DD">
        <w:rPr>
          <w:rFonts w:ascii="AdvTTc6ee16d2.I" w:hAnsi="AdvTTc6ee16d2.I" w:cs="AdvTTc6ee16d2.I"/>
          <w:color w:val="000000"/>
          <w:sz w:val="24"/>
          <w:szCs w:val="24"/>
          <w:lang w:eastAsia="en-GB"/>
        </w:rPr>
        <w:t>, Dundee, Scotland</w:t>
      </w:r>
      <w:r w:rsidR="005539DD">
        <w:rPr>
          <w:rFonts w:ascii="AdvTTc6ee16d2.I" w:hAnsi="AdvTTc6ee16d2.I" w:cs="AdvTTc6ee16d2.I"/>
          <w:color w:val="000000"/>
          <w:sz w:val="24"/>
          <w:szCs w:val="24"/>
          <w:lang w:eastAsia="en-GB"/>
        </w:rPr>
        <w:t xml:space="preserve"> [Online]. Available: https://doi.org/1080/09515070.2014.942774 (Accessed:</w:t>
      </w:r>
      <w:r w:rsidR="00F76FBC">
        <w:rPr>
          <w:rFonts w:ascii="AdvTTc6ee16d2.I" w:hAnsi="AdvTTc6ee16d2.I" w:cs="AdvTTc6ee16d2.I"/>
          <w:color w:val="000000"/>
          <w:sz w:val="24"/>
          <w:szCs w:val="24"/>
          <w:lang w:eastAsia="en-GB"/>
        </w:rPr>
        <w:t xml:space="preserve"> </w:t>
      </w:r>
      <w:r w:rsidR="005539DD">
        <w:rPr>
          <w:rFonts w:ascii="AdvTTc6ee16d2.I" w:hAnsi="AdvTTc6ee16d2.I" w:cs="AdvTTc6ee16d2.I"/>
          <w:color w:val="000000"/>
          <w:sz w:val="24"/>
          <w:szCs w:val="24"/>
          <w:lang w:eastAsia="en-GB"/>
        </w:rPr>
        <w:t>4 March 2018).</w:t>
      </w:r>
    </w:p>
    <w:p w:rsidR="005539DD" w:rsidRPr="005539DD" w:rsidRDefault="005539DD" w:rsidP="00B94B9E">
      <w:pPr>
        <w:autoSpaceDE w:val="0"/>
        <w:autoSpaceDN w:val="0"/>
        <w:adjustRightInd w:val="0"/>
        <w:spacing w:after="0" w:line="240" w:lineRule="auto"/>
        <w:rPr>
          <w:rFonts w:ascii="AdvTTc6ee16d2.I" w:hAnsi="AdvTTc6ee16d2.I" w:cs="AdvTTc6ee16d2.I"/>
          <w:color w:val="000000"/>
          <w:sz w:val="24"/>
          <w:szCs w:val="24"/>
          <w:lang w:eastAsia="en-GB"/>
        </w:rPr>
      </w:pP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McLeod</w:t>
      </w:r>
      <w:proofErr w:type="gramStart"/>
      <w:r w:rsidRPr="00B83762">
        <w:rPr>
          <w:rFonts w:asciiTheme="minorHAnsi" w:eastAsiaTheme="minorHAnsi" w:hAnsiTheme="minorHAnsi" w:cstheme="minorBidi"/>
          <w:sz w:val="24"/>
          <w:szCs w:val="24"/>
        </w:rPr>
        <w:t>,J</w:t>
      </w:r>
      <w:proofErr w:type="spellEnd"/>
      <w:proofErr w:type="gramEnd"/>
      <w:r w:rsidRPr="00B83762">
        <w:rPr>
          <w:rFonts w:asciiTheme="minorHAnsi" w:eastAsiaTheme="minorHAnsi" w:hAnsiTheme="minorHAnsi" w:cstheme="minorBidi"/>
          <w:sz w:val="24"/>
          <w:szCs w:val="24"/>
        </w:rPr>
        <w:t xml:space="preserve">. (2007) </w:t>
      </w:r>
      <w:r w:rsidRPr="00B83762">
        <w:rPr>
          <w:rFonts w:asciiTheme="minorHAnsi" w:eastAsiaTheme="minorHAnsi" w:hAnsiTheme="minorHAnsi" w:cstheme="minorBidi"/>
          <w:i/>
          <w:sz w:val="24"/>
          <w:szCs w:val="24"/>
        </w:rPr>
        <w:t>Counselling skill</w:t>
      </w:r>
      <w:r w:rsidRPr="00B83762">
        <w:rPr>
          <w:rFonts w:asciiTheme="minorHAnsi" w:eastAsiaTheme="minorHAnsi" w:hAnsiTheme="minorHAnsi" w:cstheme="minorBidi"/>
          <w:sz w:val="24"/>
          <w:szCs w:val="24"/>
        </w:rPr>
        <w:t>. Maidenhead: Open University Press.</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McLeod, J. and McLeod, J. (2011</w:t>
      </w:r>
      <w:r w:rsidRPr="00B83762">
        <w:rPr>
          <w:rFonts w:asciiTheme="minorHAnsi" w:eastAsiaTheme="minorHAnsi" w:hAnsiTheme="minorHAnsi" w:cstheme="minorBidi"/>
          <w:i/>
          <w:sz w:val="24"/>
          <w:szCs w:val="24"/>
        </w:rPr>
        <w:t>) Counselling skills: a practical guide for counsellors and helping professionals</w:t>
      </w:r>
      <w:r w:rsidRPr="00B83762">
        <w:rPr>
          <w:rFonts w:asciiTheme="minorHAnsi" w:eastAsiaTheme="minorHAnsi" w:hAnsiTheme="minorHAnsi" w:cstheme="minorBidi"/>
          <w:sz w:val="24"/>
          <w:szCs w:val="24"/>
        </w:rPr>
        <w:t>. (2</w:t>
      </w:r>
      <w:r w:rsidRPr="00B83762">
        <w:rPr>
          <w:rFonts w:asciiTheme="minorHAnsi" w:eastAsiaTheme="minorHAnsi" w:hAnsiTheme="minorHAnsi" w:cstheme="minorBidi"/>
          <w:sz w:val="24"/>
          <w:szCs w:val="24"/>
          <w:vertAlign w:val="superscript"/>
        </w:rPr>
        <w:t>nd</w:t>
      </w:r>
      <w:r w:rsidRPr="00B83762">
        <w:rPr>
          <w:rFonts w:asciiTheme="minorHAnsi" w:eastAsiaTheme="minorHAnsi" w:hAnsiTheme="minorHAnsi" w:cstheme="minorBidi"/>
          <w:sz w:val="24"/>
          <w:szCs w:val="24"/>
        </w:rPr>
        <w:t xml:space="preserve"> </w:t>
      </w:r>
      <w:proofErr w:type="spellStart"/>
      <w:r w:rsidRPr="00B83762">
        <w:rPr>
          <w:rFonts w:asciiTheme="minorHAnsi" w:eastAsiaTheme="minorHAnsi" w:hAnsiTheme="minorHAnsi" w:cstheme="minorBidi"/>
          <w:sz w:val="24"/>
          <w:szCs w:val="24"/>
        </w:rPr>
        <w:t>edn</w:t>
      </w:r>
      <w:proofErr w:type="spellEnd"/>
      <w:r w:rsidRPr="00B83762">
        <w:rPr>
          <w:rFonts w:asciiTheme="minorHAnsi" w:eastAsiaTheme="minorHAnsi" w:hAnsiTheme="minorHAnsi" w:cstheme="minorBidi"/>
          <w:sz w:val="24"/>
          <w:szCs w:val="24"/>
        </w:rPr>
        <w:t>.)Maidenhead: Open University Press.</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Morrel,C.J.,Slade,P.,Warner,R.,Paley,G.,Dixon,S.,Walter,S.J.,Nicholl,J. (2009) Clinical effectiveness of health visitors training in psychological informed approaches for depression in postnatal women :pragmatic cluster randomised trial in primary care. </w:t>
      </w:r>
      <w:r w:rsidRPr="00B83762">
        <w:rPr>
          <w:rFonts w:asciiTheme="minorHAnsi" w:eastAsiaTheme="minorHAnsi" w:hAnsiTheme="minorHAnsi" w:cstheme="minorBidi"/>
          <w:i/>
          <w:sz w:val="24"/>
          <w:szCs w:val="24"/>
        </w:rPr>
        <w:t>British medical journal</w:t>
      </w:r>
      <w:r w:rsidRPr="00B83762">
        <w:rPr>
          <w:rFonts w:asciiTheme="minorHAnsi" w:eastAsiaTheme="minorHAnsi" w:hAnsiTheme="minorHAnsi" w:cstheme="minorBidi"/>
          <w:sz w:val="24"/>
          <w:szCs w:val="24"/>
        </w:rPr>
        <w:t xml:space="preserve">, 338, a 3045 [Online.]Available: </w:t>
      </w:r>
      <w:hyperlink w:history="1">
        <w:r w:rsidRPr="005539DD">
          <w:rPr>
            <w:rFonts w:asciiTheme="minorHAnsi" w:eastAsiaTheme="minorHAnsi" w:hAnsiTheme="minorHAnsi" w:cstheme="minorBidi"/>
            <w:color w:val="0563C1" w:themeColor="hyperlink"/>
            <w:sz w:val="24"/>
            <w:szCs w:val="24"/>
            <w:u w:val="single"/>
          </w:rPr>
          <w:t>https://www.ncbi.nlm.nih.gov&gt;pubmed</w:t>
        </w:r>
      </w:hyperlink>
      <w:r w:rsidRPr="00B83762">
        <w:rPr>
          <w:rFonts w:asciiTheme="minorHAnsi" w:eastAsiaTheme="minorHAnsi" w:hAnsiTheme="minorHAnsi" w:cstheme="minorBidi"/>
          <w:sz w:val="24"/>
          <w:szCs w:val="24"/>
        </w:rPr>
        <w:t xml:space="preserve"> (Accessed: 12 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NHS Careers (2014) </w:t>
      </w:r>
      <w:r w:rsidRPr="00B83762">
        <w:rPr>
          <w:rFonts w:asciiTheme="minorHAnsi" w:eastAsiaTheme="minorHAnsi" w:hAnsiTheme="minorHAnsi" w:cstheme="minorBidi"/>
          <w:i/>
          <w:sz w:val="24"/>
          <w:szCs w:val="24"/>
        </w:rPr>
        <w:t>Skills required</w:t>
      </w:r>
      <w:r w:rsidRPr="00B83762">
        <w:rPr>
          <w:rFonts w:asciiTheme="minorHAnsi" w:eastAsiaTheme="minorHAnsi" w:hAnsiTheme="minorHAnsi" w:cstheme="minorBidi"/>
          <w:sz w:val="24"/>
          <w:szCs w:val="24"/>
        </w:rPr>
        <w:t xml:space="preserve"> [Online].Available:www.nhscareers.nhs.uk/explore-by-career/nursing/skills-required</w:t>
      </w:r>
      <w:r w:rsid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(Accessed:</w:t>
      </w:r>
      <w:r w:rsidR="00F76FBC">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23 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O’Brien, R., Rose, P., Campbell, C. and Weller, D. (2011) “I wish I told them”. A qualitative study examining the unmet psychosexual needs of prostate cancer patients during follow-up after treatment. </w:t>
      </w:r>
      <w:r w:rsidRPr="00B83762">
        <w:rPr>
          <w:rFonts w:asciiTheme="minorHAnsi" w:eastAsiaTheme="minorHAnsi" w:hAnsiTheme="minorHAnsi" w:cstheme="minorBidi"/>
          <w:i/>
          <w:sz w:val="24"/>
          <w:szCs w:val="24"/>
        </w:rPr>
        <w:t>Patient education and counselling</w:t>
      </w:r>
      <w:r w:rsidRPr="00B83762">
        <w:rPr>
          <w:rFonts w:asciiTheme="minorHAnsi" w:eastAsiaTheme="minorHAnsi" w:hAnsiTheme="minorHAnsi" w:cstheme="minorBidi"/>
          <w:sz w:val="24"/>
          <w:szCs w:val="24"/>
        </w:rPr>
        <w:t>, 84, pp.200-207[Online].Available: https;//www.ncbi.nlm.nih.gov&gt;pubmed (Accessed: 13 February2018).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lastRenderedPageBreak/>
        <w:t xml:space="preserve"> S. and </w:t>
      </w:r>
      <w:proofErr w:type="spellStart"/>
      <w:r w:rsidRPr="00B83762">
        <w:rPr>
          <w:rFonts w:asciiTheme="minorHAnsi" w:eastAsiaTheme="minorHAnsi" w:hAnsiTheme="minorHAnsi" w:cstheme="minorBidi"/>
          <w:sz w:val="24"/>
          <w:szCs w:val="24"/>
        </w:rPr>
        <w:t>Millar</w:t>
      </w:r>
      <w:proofErr w:type="gramStart"/>
      <w:r w:rsidRPr="00B83762">
        <w:rPr>
          <w:rFonts w:asciiTheme="minorHAnsi" w:eastAsiaTheme="minorHAnsi" w:hAnsiTheme="minorHAnsi" w:cstheme="minorBidi"/>
          <w:sz w:val="24"/>
          <w:szCs w:val="24"/>
        </w:rPr>
        <w:t>,R</w:t>
      </w:r>
      <w:proofErr w:type="spellEnd"/>
      <w:proofErr w:type="gramEnd"/>
      <w:r w:rsidRPr="00B83762">
        <w:rPr>
          <w:rFonts w:asciiTheme="minorHAnsi" w:eastAsiaTheme="minorHAnsi" w:hAnsiTheme="minorHAnsi" w:cstheme="minorBidi"/>
          <w:sz w:val="24"/>
          <w:szCs w:val="24"/>
        </w:rPr>
        <w:t>. (2001) An investigation into the counselling type work of Roman Catholic priests :A survey of one diocese in Northern Ireland .</w:t>
      </w:r>
      <w:r w:rsidRPr="00B83762">
        <w:rPr>
          <w:rFonts w:asciiTheme="minorHAnsi" w:eastAsiaTheme="minorHAnsi" w:hAnsiTheme="minorHAnsi" w:cstheme="minorBidi"/>
          <w:i/>
          <w:sz w:val="24"/>
          <w:szCs w:val="24"/>
        </w:rPr>
        <w:t>British journal of guidance and counselling</w:t>
      </w:r>
      <w:r w:rsidRPr="00B83762">
        <w:rPr>
          <w:rFonts w:asciiTheme="minorHAnsi" w:eastAsiaTheme="minorHAnsi" w:hAnsiTheme="minorHAnsi" w:cstheme="minorBidi"/>
          <w:sz w:val="24"/>
          <w:szCs w:val="24"/>
        </w:rPr>
        <w:t xml:space="preserve">,29,pp.323-335[Online].Available: </w:t>
      </w:r>
      <w:hyperlink w:history="1">
        <w:r w:rsidRPr="005539DD">
          <w:rPr>
            <w:rFonts w:asciiTheme="minorHAnsi" w:eastAsiaTheme="minorHAnsi" w:hAnsiTheme="minorHAnsi" w:cstheme="minorBidi"/>
            <w:color w:val="0563C1" w:themeColor="hyperlink"/>
            <w:sz w:val="24"/>
            <w:szCs w:val="24"/>
            <w:u w:val="single"/>
          </w:rPr>
          <w:t>https://www.researchgate.net&gt;pubication  (Accessed: 15</w:t>
        </w:r>
      </w:hyperlink>
      <w:r w:rsidRPr="00B83762">
        <w:rPr>
          <w:rFonts w:asciiTheme="minorHAnsi" w:eastAsiaTheme="minorHAnsi" w:hAnsiTheme="minorHAnsi" w:cstheme="minorBidi"/>
          <w:sz w:val="24"/>
          <w:szCs w:val="24"/>
        </w:rPr>
        <w:t xml:space="preserve">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Page</w:t>
      </w:r>
      <w:proofErr w:type="gramStart"/>
      <w:r w:rsidRPr="00B83762">
        <w:rPr>
          <w:rFonts w:asciiTheme="minorHAnsi" w:eastAsiaTheme="minorHAnsi" w:hAnsiTheme="minorHAnsi" w:cstheme="minorBidi"/>
          <w:sz w:val="24"/>
          <w:szCs w:val="24"/>
        </w:rPr>
        <w:t>,K.S</w:t>
      </w:r>
      <w:proofErr w:type="spellEnd"/>
      <w:proofErr w:type="gram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Jacobs,S.C</w:t>
      </w:r>
      <w:proofErr w:type="spellEnd"/>
      <w:r w:rsidRPr="00B83762">
        <w:rPr>
          <w:rFonts w:asciiTheme="minorHAnsi" w:eastAsiaTheme="minorHAnsi" w:hAnsiTheme="minorHAnsi" w:cstheme="minorBidi"/>
          <w:sz w:val="24"/>
          <w:szCs w:val="24"/>
        </w:rPr>
        <w:t xml:space="preserve">. (2011) Surviving the shift: rural police stress and counselling services. </w:t>
      </w:r>
      <w:r w:rsidRPr="00B83762">
        <w:rPr>
          <w:rFonts w:asciiTheme="minorHAnsi" w:eastAsiaTheme="minorHAnsi" w:hAnsiTheme="minorHAnsi" w:cstheme="minorBidi"/>
          <w:i/>
          <w:sz w:val="24"/>
          <w:szCs w:val="24"/>
        </w:rPr>
        <w:t>Psychological services</w:t>
      </w:r>
      <w:r w:rsidRPr="00B83762">
        <w:rPr>
          <w:rFonts w:asciiTheme="minorHAnsi" w:eastAsiaTheme="minorHAnsi" w:hAnsiTheme="minorHAnsi" w:cstheme="minorBidi"/>
          <w:sz w:val="24"/>
          <w:szCs w:val="24"/>
        </w:rPr>
        <w:t>, 8, pp.12-22 [Online].Available: Psycnet.apa.org&gt;2011-04455-002(Accessed: 13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Parker</w:t>
      </w:r>
      <w:proofErr w:type="gramStart"/>
      <w:r w:rsidRPr="00B83762">
        <w:rPr>
          <w:rFonts w:asciiTheme="minorHAnsi" w:eastAsiaTheme="minorHAnsi" w:hAnsiTheme="minorHAnsi" w:cstheme="minorBidi"/>
          <w:sz w:val="24"/>
          <w:szCs w:val="24"/>
        </w:rPr>
        <w:t>,I</w:t>
      </w:r>
      <w:proofErr w:type="spellEnd"/>
      <w:proofErr w:type="gramEnd"/>
      <w:r w:rsidRPr="00B83762">
        <w:rPr>
          <w:rFonts w:asciiTheme="minorHAnsi" w:eastAsiaTheme="minorHAnsi" w:hAnsiTheme="minorHAnsi" w:cstheme="minorBidi"/>
          <w:sz w:val="24"/>
          <w:szCs w:val="24"/>
        </w:rPr>
        <w:t xml:space="preserve">. (2007) </w:t>
      </w:r>
      <w:r w:rsidRPr="00B83762">
        <w:rPr>
          <w:rFonts w:asciiTheme="minorHAnsi" w:eastAsiaTheme="minorHAnsi" w:hAnsiTheme="minorHAnsi" w:cstheme="minorBidi"/>
          <w:i/>
          <w:sz w:val="24"/>
          <w:szCs w:val="24"/>
        </w:rPr>
        <w:t>Revolution in psychology: Alienation to Emancipation</w:t>
      </w:r>
      <w:r w:rsidRPr="00B83762">
        <w:rPr>
          <w:rFonts w:asciiTheme="minorHAnsi" w:eastAsiaTheme="minorHAnsi" w:hAnsiTheme="minorHAnsi" w:cstheme="minorBidi"/>
          <w:sz w:val="24"/>
          <w:szCs w:val="24"/>
        </w:rPr>
        <w:t>. London: Pluto Press.</w:t>
      </w:r>
    </w:p>
    <w:p w:rsidR="00F3266D" w:rsidRPr="005539DD" w:rsidRDefault="00B83762" w:rsidP="00B94B9E">
      <w:pPr>
        <w:autoSpaceDE w:val="0"/>
        <w:autoSpaceDN w:val="0"/>
        <w:adjustRightInd w:val="0"/>
        <w:spacing w:after="0" w:line="240"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Parsons, C. (2009) </w:t>
      </w:r>
      <w:r w:rsidRPr="00B83762">
        <w:rPr>
          <w:rFonts w:asciiTheme="minorHAnsi" w:eastAsiaTheme="minorHAnsi" w:hAnsiTheme="minorHAnsi" w:cstheme="minorBidi"/>
          <w:i/>
          <w:sz w:val="24"/>
          <w:szCs w:val="24"/>
        </w:rPr>
        <w:t>Explaining sustained inequalities in ethnic minority school exclusions in England –passive racism in a neoliberal grip</w:t>
      </w:r>
      <w:r w:rsidRPr="00B83762">
        <w:rPr>
          <w:rFonts w:asciiTheme="minorHAnsi" w:eastAsiaTheme="minorHAnsi" w:hAnsiTheme="minorHAnsi" w:cstheme="minorBidi"/>
          <w:sz w:val="24"/>
          <w:szCs w:val="24"/>
        </w:rPr>
        <w:t>. Oxford Review of education, 35, 2, pp.249-265. [Online]. Available: https://doi.org/10.1080/03054980902814492 (Accessed:</w:t>
      </w:r>
      <w:r w:rsidR="00F3266D" w:rsidRPr="005539DD">
        <w:rPr>
          <w:rFonts w:asciiTheme="minorHAnsi" w:eastAsiaTheme="minorHAnsi" w:hAnsiTheme="minorHAnsi" w:cstheme="minorBidi"/>
          <w:sz w:val="24"/>
          <w:szCs w:val="24"/>
        </w:rPr>
        <w:t xml:space="preserve"> </w:t>
      </w:r>
      <w:r w:rsidRPr="00B83762">
        <w:rPr>
          <w:rFonts w:asciiTheme="minorHAnsi" w:eastAsiaTheme="minorHAnsi" w:hAnsiTheme="minorHAnsi" w:cstheme="minorBidi"/>
          <w:sz w:val="24"/>
          <w:szCs w:val="24"/>
        </w:rPr>
        <w:t>13 February 2018).</w:t>
      </w:r>
    </w:p>
    <w:p w:rsidR="00F3266D" w:rsidRPr="005539DD" w:rsidRDefault="00F3266D" w:rsidP="00B94B9E">
      <w:pPr>
        <w:autoSpaceDE w:val="0"/>
        <w:autoSpaceDN w:val="0"/>
        <w:adjustRightInd w:val="0"/>
        <w:spacing w:after="0" w:line="240" w:lineRule="auto"/>
        <w:rPr>
          <w:rFonts w:asciiTheme="minorHAnsi" w:eastAsiaTheme="minorHAnsi" w:hAnsiTheme="minorHAnsi" w:cstheme="minorBidi"/>
          <w:sz w:val="24"/>
          <w:szCs w:val="24"/>
        </w:rPr>
      </w:pPr>
    </w:p>
    <w:p w:rsidR="00B94B9E" w:rsidRPr="005539DD" w:rsidRDefault="00B94B9E" w:rsidP="00B94B9E">
      <w:pPr>
        <w:autoSpaceDE w:val="0"/>
        <w:autoSpaceDN w:val="0"/>
        <w:adjustRightInd w:val="0"/>
        <w:spacing w:after="0" w:line="240" w:lineRule="auto"/>
        <w:rPr>
          <w:rFonts w:ascii="AdvTTec369687" w:hAnsi="AdvTTec369687" w:cs="AdvTTec369687"/>
          <w:sz w:val="24"/>
          <w:szCs w:val="24"/>
          <w:lang w:eastAsia="en-GB"/>
        </w:rPr>
      </w:pPr>
      <w:r w:rsidRPr="005539DD">
        <w:rPr>
          <w:rFonts w:ascii="AdvTTec369687" w:hAnsi="AdvTTec369687" w:cs="AdvTTec369687"/>
          <w:sz w:val="24"/>
          <w:szCs w:val="24"/>
          <w:lang w:eastAsia="en-GB"/>
        </w:rPr>
        <w:t xml:space="preserve"> </w:t>
      </w:r>
      <w:proofErr w:type="spellStart"/>
      <w:r w:rsidRPr="005539DD">
        <w:rPr>
          <w:rFonts w:ascii="AdvTTec369687" w:hAnsi="AdvTTec369687" w:cs="AdvTTec369687"/>
          <w:sz w:val="24"/>
          <w:szCs w:val="24"/>
          <w:lang w:eastAsia="en-GB"/>
        </w:rPr>
        <w:t>Pilnick</w:t>
      </w:r>
      <w:proofErr w:type="spellEnd"/>
      <w:r w:rsidR="00F3266D" w:rsidRPr="005539DD">
        <w:rPr>
          <w:rFonts w:ascii="AdvTTec369687" w:hAnsi="AdvTTec369687" w:cs="AdvTTec369687"/>
          <w:sz w:val="24"/>
          <w:szCs w:val="24"/>
          <w:lang w:eastAsia="en-GB"/>
        </w:rPr>
        <w:t>, A.</w:t>
      </w:r>
      <w:r w:rsidR="00DA55E3" w:rsidRPr="005539DD">
        <w:rPr>
          <w:rFonts w:ascii="AdvTTec369687" w:hAnsi="AdvTTec369687" w:cs="AdvTTec369687"/>
          <w:sz w:val="24"/>
          <w:szCs w:val="24"/>
          <w:lang w:eastAsia="en-GB"/>
        </w:rPr>
        <w:t xml:space="preserve"> </w:t>
      </w:r>
      <w:r w:rsidR="00F3266D" w:rsidRPr="005539DD">
        <w:rPr>
          <w:rFonts w:ascii="AdvTTec369687" w:hAnsi="AdvTTec369687" w:cs="AdvTTec369687"/>
          <w:sz w:val="24"/>
          <w:szCs w:val="24"/>
          <w:lang w:eastAsia="en-GB"/>
        </w:rPr>
        <w:t xml:space="preserve"> (2002)</w:t>
      </w:r>
      <w:r w:rsidRPr="005539DD">
        <w:rPr>
          <w:rFonts w:ascii="AdvTTec369687" w:hAnsi="AdvTTec369687" w:cs="AdvTTec369687"/>
          <w:sz w:val="24"/>
          <w:szCs w:val="24"/>
          <w:lang w:eastAsia="en-GB"/>
        </w:rPr>
        <w:t xml:space="preserve"> </w:t>
      </w:r>
      <w:r w:rsidR="00DA55E3" w:rsidRPr="005539DD">
        <w:rPr>
          <w:rFonts w:ascii="AdvTTec369687" w:hAnsi="AdvTTec369687" w:cs="AdvTTec369687"/>
          <w:sz w:val="24"/>
          <w:szCs w:val="24"/>
          <w:lang w:eastAsia="en-GB"/>
        </w:rPr>
        <w:t xml:space="preserve"> </w:t>
      </w:r>
      <w:proofErr w:type="gramStart"/>
      <w:r w:rsidRPr="005539DD">
        <w:rPr>
          <w:rFonts w:ascii="AdvTTec369687" w:hAnsi="AdvTTec369687" w:cs="AdvTTec369687"/>
          <w:sz w:val="24"/>
          <w:szCs w:val="24"/>
          <w:lang w:eastAsia="en-GB"/>
        </w:rPr>
        <w:t>There</w:t>
      </w:r>
      <w:proofErr w:type="gramEnd"/>
      <w:r w:rsidRPr="005539DD">
        <w:rPr>
          <w:rFonts w:ascii="AdvTTec369687" w:hAnsi="AdvTTec369687" w:cs="AdvTTec369687"/>
          <w:sz w:val="24"/>
          <w:szCs w:val="24"/>
          <w:lang w:eastAsia="en-GB"/>
        </w:rPr>
        <w:t xml:space="preserve"> are no rights and wrongs in these situations: Identifying interactional</w:t>
      </w:r>
    </w:p>
    <w:p w:rsidR="00B94B9E" w:rsidRPr="005539DD" w:rsidRDefault="00B94B9E" w:rsidP="00B94B9E">
      <w:pPr>
        <w:jc w:val="both"/>
        <w:rPr>
          <w:rFonts w:ascii="Arial" w:hAnsi="Arial" w:cs="Arial"/>
          <w:sz w:val="24"/>
          <w:szCs w:val="24"/>
        </w:rPr>
      </w:pPr>
      <w:proofErr w:type="gramStart"/>
      <w:r w:rsidRPr="005539DD">
        <w:rPr>
          <w:rFonts w:ascii="AdvTTec369687" w:hAnsi="AdvTTec369687" w:cs="AdvTTec369687"/>
          <w:sz w:val="24"/>
          <w:szCs w:val="24"/>
          <w:lang w:eastAsia="en-GB"/>
        </w:rPr>
        <w:t>dif</w:t>
      </w:r>
      <w:r w:rsidRPr="005539DD">
        <w:rPr>
          <w:rFonts w:ascii="AdvTTec369687+fb" w:hAnsi="AdvTTec369687+fb" w:cs="AdvTTec369687+fb"/>
          <w:sz w:val="24"/>
          <w:szCs w:val="24"/>
          <w:lang w:eastAsia="en-GB"/>
        </w:rPr>
        <w:t>fi</w:t>
      </w:r>
      <w:r w:rsidR="00DA55E3" w:rsidRPr="005539DD">
        <w:rPr>
          <w:rFonts w:ascii="AdvTTec369687" w:hAnsi="AdvTTec369687" w:cs="AdvTTec369687"/>
          <w:sz w:val="24"/>
          <w:szCs w:val="24"/>
          <w:lang w:eastAsia="en-GB"/>
        </w:rPr>
        <w:t>culties</w:t>
      </w:r>
      <w:proofErr w:type="gramEnd"/>
      <w:r w:rsidRPr="005539DD">
        <w:rPr>
          <w:rFonts w:ascii="AdvTTec369687" w:hAnsi="AdvTTec369687" w:cs="AdvTTec369687"/>
          <w:sz w:val="24"/>
          <w:szCs w:val="24"/>
          <w:lang w:eastAsia="en-GB"/>
        </w:rPr>
        <w:t xml:space="preserve"> in genetic counselling. </w:t>
      </w:r>
      <w:r w:rsidRPr="005539DD">
        <w:rPr>
          <w:rFonts w:ascii="AdvTTc6ee16d2.I" w:hAnsi="AdvTTc6ee16d2.I" w:cs="AdvTTc6ee16d2.I"/>
          <w:i/>
          <w:sz w:val="24"/>
          <w:szCs w:val="24"/>
          <w:lang w:eastAsia="en-GB"/>
        </w:rPr>
        <w:t>Sociology of Health and Illness</w:t>
      </w:r>
      <w:r w:rsidRPr="005539DD">
        <w:rPr>
          <w:rFonts w:ascii="AdvTTc6ee16d2.I" w:hAnsi="AdvTTc6ee16d2.I" w:cs="AdvTTc6ee16d2.I"/>
          <w:sz w:val="24"/>
          <w:szCs w:val="24"/>
          <w:lang w:eastAsia="en-GB"/>
        </w:rPr>
        <w:t>, 24</w:t>
      </w:r>
      <w:r w:rsidR="00DA55E3" w:rsidRPr="005539DD">
        <w:rPr>
          <w:rFonts w:ascii="AdvTTc6ee16d2.I" w:hAnsi="AdvTTc6ee16d2.I" w:cs="AdvTTc6ee16d2.I"/>
          <w:sz w:val="24"/>
          <w:szCs w:val="24"/>
          <w:lang w:eastAsia="en-GB"/>
        </w:rPr>
        <w:t>,</w:t>
      </w:r>
      <w:r w:rsidR="00DA55E3" w:rsidRPr="005539DD">
        <w:rPr>
          <w:rFonts w:ascii="AdvTTec369687" w:hAnsi="AdvTTec369687" w:cs="AdvTTec369687"/>
          <w:sz w:val="24"/>
          <w:szCs w:val="24"/>
          <w:lang w:eastAsia="en-GB"/>
        </w:rPr>
        <w:t xml:space="preserve"> 1</w:t>
      </w:r>
      <w:r w:rsidR="00F3266D" w:rsidRPr="005539DD">
        <w:rPr>
          <w:rFonts w:ascii="AdvTTec369687" w:hAnsi="AdvTTec369687" w:cs="AdvTTec369687"/>
          <w:sz w:val="24"/>
          <w:szCs w:val="24"/>
          <w:lang w:eastAsia="en-GB"/>
        </w:rPr>
        <w:t xml:space="preserve"> pp.</w:t>
      </w:r>
      <w:r w:rsidRPr="005539DD">
        <w:rPr>
          <w:rFonts w:ascii="AdvTTec369687" w:hAnsi="AdvTTec369687" w:cs="AdvTTec369687"/>
          <w:sz w:val="24"/>
          <w:szCs w:val="24"/>
          <w:lang w:eastAsia="en-GB"/>
        </w:rPr>
        <w:t xml:space="preserve"> 66</w:t>
      </w:r>
      <w:r w:rsidRPr="005539DD">
        <w:rPr>
          <w:rFonts w:ascii="AdvTTec369687+20" w:hAnsi="AdvTTec369687+20" w:cs="AdvTTec369687+20"/>
          <w:sz w:val="24"/>
          <w:szCs w:val="24"/>
          <w:lang w:eastAsia="en-GB"/>
        </w:rPr>
        <w:t>–</w:t>
      </w:r>
      <w:r w:rsidRPr="005539DD">
        <w:rPr>
          <w:rFonts w:ascii="AdvTTec369687" w:hAnsi="AdvTTec369687" w:cs="AdvTTec369687"/>
          <w:sz w:val="24"/>
          <w:szCs w:val="24"/>
          <w:lang w:eastAsia="en-GB"/>
        </w:rPr>
        <w:t>88.</w:t>
      </w:r>
      <w:r w:rsidR="00F3266D" w:rsidRPr="005539DD">
        <w:rPr>
          <w:rFonts w:ascii="AdvTTec369687" w:hAnsi="AdvTTec369687" w:cs="AdvTTec369687"/>
          <w:sz w:val="24"/>
          <w:szCs w:val="24"/>
          <w:lang w:eastAsia="en-GB"/>
        </w:rPr>
        <w:t>[Online].Available:</w:t>
      </w:r>
      <w:r w:rsidR="00DA55E3" w:rsidRPr="005539DD">
        <w:rPr>
          <w:rFonts w:ascii="AdvTTec369687" w:hAnsi="AdvTTec369687" w:cs="AdvTTec369687"/>
          <w:sz w:val="24"/>
          <w:szCs w:val="24"/>
          <w:lang w:eastAsia="en-GB"/>
        </w:rPr>
        <w:t>https:doi:10.1111/1467-9566.00004 (Accessed:</w:t>
      </w:r>
      <w:r w:rsidR="005539DD" w:rsidRPr="005539DD">
        <w:rPr>
          <w:rFonts w:ascii="AdvTTec369687" w:hAnsi="AdvTTec369687" w:cs="AdvTTec369687"/>
          <w:sz w:val="24"/>
          <w:szCs w:val="24"/>
          <w:lang w:eastAsia="en-GB"/>
        </w:rPr>
        <w:t xml:space="preserve"> </w:t>
      </w:r>
      <w:r w:rsidR="00DA55E3" w:rsidRPr="005539DD">
        <w:rPr>
          <w:rFonts w:ascii="AdvTTec369687" w:hAnsi="AdvTTec369687" w:cs="AdvTTec369687"/>
          <w:sz w:val="24"/>
          <w:szCs w:val="24"/>
          <w:lang w:eastAsia="en-GB"/>
        </w:rPr>
        <w:t>04 March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Reeves</w:t>
      </w:r>
      <w:proofErr w:type="gramStart"/>
      <w:r w:rsidRPr="00B83762">
        <w:rPr>
          <w:rFonts w:asciiTheme="minorHAnsi" w:eastAsiaTheme="minorHAnsi" w:hAnsiTheme="minorHAnsi" w:cstheme="minorBidi"/>
          <w:sz w:val="24"/>
          <w:szCs w:val="24"/>
        </w:rPr>
        <w:t>,A</w:t>
      </w:r>
      <w:proofErr w:type="spellEnd"/>
      <w:proofErr w:type="gramEnd"/>
      <w:r w:rsidRPr="00B83762">
        <w:rPr>
          <w:rFonts w:asciiTheme="minorHAnsi" w:eastAsiaTheme="minorHAnsi" w:hAnsiTheme="minorHAnsi" w:cstheme="minorBidi"/>
          <w:sz w:val="24"/>
          <w:szCs w:val="24"/>
        </w:rPr>
        <w:t xml:space="preserve">. (2013) </w:t>
      </w:r>
      <w:r w:rsidRPr="00B83762">
        <w:rPr>
          <w:rFonts w:asciiTheme="minorHAnsi" w:eastAsiaTheme="minorHAnsi" w:hAnsiTheme="minorHAnsi" w:cstheme="minorBidi"/>
          <w:i/>
          <w:sz w:val="24"/>
          <w:szCs w:val="24"/>
        </w:rPr>
        <w:t>An introduction to Counselling and Psychotherapy from theory to practice</w:t>
      </w:r>
      <w:r w:rsidRPr="00B83762">
        <w:rPr>
          <w:rFonts w:asciiTheme="minorHAnsi" w:eastAsiaTheme="minorHAnsi" w:hAnsiTheme="minorHAnsi" w:cstheme="minorBidi"/>
          <w:sz w:val="24"/>
          <w:szCs w:val="24"/>
        </w:rPr>
        <w:t>. London. Sage</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Reid, H.L. (2001) </w:t>
      </w:r>
      <w:proofErr w:type="gramStart"/>
      <w:r w:rsidRPr="00B83762">
        <w:rPr>
          <w:rFonts w:asciiTheme="minorHAnsi" w:eastAsiaTheme="minorHAnsi" w:hAnsiTheme="minorHAnsi" w:cstheme="minorBidi"/>
          <w:i/>
          <w:sz w:val="24"/>
          <w:szCs w:val="24"/>
        </w:rPr>
        <w:t>Beyond</w:t>
      </w:r>
      <w:proofErr w:type="gramEnd"/>
      <w:r w:rsidRPr="00B83762">
        <w:rPr>
          <w:rFonts w:asciiTheme="minorHAnsi" w:eastAsiaTheme="minorHAnsi" w:hAnsiTheme="minorHAnsi" w:cstheme="minorBidi"/>
          <w:i/>
          <w:sz w:val="24"/>
          <w:szCs w:val="24"/>
        </w:rPr>
        <w:t xml:space="preserve"> the toolbox: Integrating multicultural principles into career guidance intervention model</w:t>
      </w:r>
      <w:r w:rsidRPr="00B83762">
        <w:rPr>
          <w:rFonts w:asciiTheme="minorHAnsi" w:eastAsiaTheme="minorHAnsi" w:hAnsiTheme="minorHAnsi" w:cstheme="minorBidi"/>
          <w:sz w:val="24"/>
          <w:szCs w:val="24"/>
        </w:rPr>
        <w:t>, in Irving, BA and Malik, B. (eds.) Critical reflections on career education and guidance: promoting social justice within global economy. London: Routledge Flamer.</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Roberts</w:t>
      </w:r>
      <w:proofErr w:type="gramStart"/>
      <w:r w:rsidRPr="00B83762">
        <w:rPr>
          <w:rFonts w:asciiTheme="minorHAnsi" w:eastAsiaTheme="minorHAnsi" w:hAnsiTheme="minorHAnsi" w:cstheme="minorBidi"/>
          <w:sz w:val="24"/>
          <w:szCs w:val="24"/>
        </w:rPr>
        <w:t>,K</w:t>
      </w:r>
      <w:proofErr w:type="spellEnd"/>
      <w:proofErr w:type="gramEnd"/>
      <w:r w:rsidRPr="00B83762">
        <w:rPr>
          <w:rFonts w:asciiTheme="minorHAnsi" w:eastAsiaTheme="minorHAnsi" w:hAnsiTheme="minorHAnsi" w:cstheme="minorBidi"/>
          <w:sz w:val="24"/>
          <w:szCs w:val="24"/>
        </w:rPr>
        <w:t xml:space="preserve">. (2005) </w:t>
      </w:r>
      <w:r w:rsidRPr="00B83762">
        <w:rPr>
          <w:rFonts w:asciiTheme="minorHAnsi" w:eastAsiaTheme="minorHAnsi" w:hAnsiTheme="minorHAnsi" w:cstheme="minorBidi"/>
          <w:i/>
          <w:sz w:val="24"/>
          <w:szCs w:val="24"/>
        </w:rPr>
        <w:t>Social class, opportunity, structures and career guidance</w:t>
      </w:r>
      <w:r w:rsidRPr="00B83762">
        <w:rPr>
          <w:rFonts w:asciiTheme="minorHAnsi" w:eastAsiaTheme="minorHAnsi" w:hAnsiTheme="minorHAnsi" w:cstheme="minorBidi"/>
          <w:sz w:val="24"/>
          <w:szCs w:val="24"/>
        </w:rPr>
        <w:t>, in Irving, BA and Malik, B. (eds.) Critical reflections on career education and guidance: promoting social justice within a global economy. London: Routledge Flamer.</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Roger, C.R. (1961) </w:t>
      </w:r>
      <w:proofErr w:type="gramStart"/>
      <w:r w:rsidRPr="00B83762">
        <w:rPr>
          <w:rFonts w:asciiTheme="minorHAnsi" w:eastAsiaTheme="minorHAnsi" w:hAnsiTheme="minorHAnsi" w:cstheme="minorBidi"/>
          <w:i/>
          <w:sz w:val="24"/>
          <w:szCs w:val="24"/>
        </w:rPr>
        <w:t>On</w:t>
      </w:r>
      <w:proofErr w:type="gramEnd"/>
      <w:r w:rsidRPr="00B83762">
        <w:rPr>
          <w:rFonts w:asciiTheme="minorHAnsi" w:eastAsiaTheme="minorHAnsi" w:hAnsiTheme="minorHAnsi" w:cstheme="minorBidi"/>
          <w:i/>
          <w:sz w:val="24"/>
          <w:szCs w:val="24"/>
        </w:rPr>
        <w:t xml:space="preserve"> becoming person. A therapist view of psychotherapy</w:t>
      </w:r>
      <w:r w:rsidRPr="00B83762">
        <w:rPr>
          <w:rFonts w:asciiTheme="minorHAnsi" w:eastAsiaTheme="minorHAnsi" w:hAnsiTheme="minorHAnsi" w:cstheme="minorBidi"/>
          <w:sz w:val="24"/>
          <w:szCs w:val="24"/>
        </w:rPr>
        <w:t>. Boston: Houghton Mifflin (1967) London: m Constable.</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Roger</w:t>
      </w:r>
      <w:proofErr w:type="gramStart"/>
      <w:r w:rsidRPr="00B83762">
        <w:rPr>
          <w:rFonts w:asciiTheme="minorHAnsi" w:eastAsiaTheme="minorHAnsi" w:hAnsiTheme="minorHAnsi" w:cstheme="minorBidi"/>
          <w:sz w:val="24"/>
          <w:szCs w:val="24"/>
        </w:rPr>
        <w:t>,C,R</w:t>
      </w:r>
      <w:proofErr w:type="spellEnd"/>
      <w:proofErr w:type="gramEnd"/>
      <w:r w:rsidRPr="00B83762">
        <w:rPr>
          <w:rFonts w:asciiTheme="minorHAnsi" w:eastAsiaTheme="minorHAnsi" w:hAnsiTheme="minorHAnsi" w:cstheme="minorBidi"/>
          <w:sz w:val="24"/>
          <w:szCs w:val="24"/>
        </w:rPr>
        <w:t xml:space="preserve">. (1990) </w:t>
      </w:r>
      <w:r w:rsidRPr="00B83762">
        <w:rPr>
          <w:rFonts w:asciiTheme="minorHAnsi" w:eastAsiaTheme="minorHAnsi" w:hAnsiTheme="minorHAnsi" w:cstheme="minorBidi"/>
          <w:i/>
          <w:sz w:val="24"/>
          <w:szCs w:val="24"/>
        </w:rPr>
        <w:t>A Way of Being,</w:t>
      </w:r>
      <w:r w:rsidRPr="00B83762">
        <w:rPr>
          <w:rFonts w:asciiTheme="minorHAnsi" w:eastAsiaTheme="minorHAnsi" w:hAnsiTheme="minorHAnsi" w:cstheme="minorBidi"/>
          <w:sz w:val="24"/>
          <w:szCs w:val="24"/>
        </w:rPr>
        <w:t xml:space="preserve"> New York :Mariner Books.</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Sapin</w:t>
      </w:r>
      <w:proofErr w:type="gramStart"/>
      <w:r w:rsidRPr="00B83762">
        <w:rPr>
          <w:rFonts w:asciiTheme="minorHAnsi" w:eastAsiaTheme="minorHAnsi" w:hAnsiTheme="minorHAnsi" w:cstheme="minorBidi"/>
          <w:sz w:val="24"/>
          <w:szCs w:val="24"/>
        </w:rPr>
        <w:t>,K</w:t>
      </w:r>
      <w:proofErr w:type="spellEnd"/>
      <w:proofErr w:type="gramEnd"/>
      <w:r w:rsidRPr="00B83762">
        <w:rPr>
          <w:rFonts w:asciiTheme="minorHAnsi" w:eastAsiaTheme="minorHAnsi" w:hAnsiTheme="minorHAnsi" w:cstheme="minorBidi"/>
          <w:sz w:val="24"/>
          <w:szCs w:val="24"/>
        </w:rPr>
        <w:t xml:space="preserve">. (2009) </w:t>
      </w:r>
      <w:r w:rsidRPr="00B83762">
        <w:rPr>
          <w:rFonts w:asciiTheme="minorHAnsi" w:eastAsiaTheme="minorHAnsi" w:hAnsiTheme="minorHAnsi" w:cstheme="minorBidi"/>
          <w:i/>
          <w:sz w:val="24"/>
          <w:szCs w:val="24"/>
        </w:rPr>
        <w:t>Essential skills for youth work practice</w:t>
      </w:r>
      <w:r w:rsidRPr="00B83762">
        <w:rPr>
          <w:rFonts w:asciiTheme="minorHAnsi" w:eastAsiaTheme="minorHAnsi" w:hAnsiTheme="minorHAnsi" w:cstheme="minorBidi"/>
          <w:sz w:val="24"/>
          <w:szCs w:val="24"/>
        </w:rPr>
        <w:t>. London. Sage.</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Selvini</w:t>
      </w:r>
      <w:proofErr w:type="spellEnd"/>
      <w:r w:rsidRPr="00B83762">
        <w:rPr>
          <w:rFonts w:asciiTheme="minorHAnsi" w:eastAsiaTheme="minorHAnsi" w:hAnsiTheme="minorHAnsi" w:cstheme="minorBidi"/>
          <w:sz w:val="24"/>
          <w:szCs w:val="24"/>
        </w:rPr>
        <w:t xml:space="preserve"> Palazzoli,M.,Boscolo.L.,</w:t>
      </w:r>
      <w:proofErr w:type="spellStart"/>
      <w:r w:rsidRPr="00B83762">
        <w:rPr>
          <w:rFonts w:asciiTheme="minorHAnsi" w:eastAsiaTheme="minorHAnsi" w:hAnsiTheme="minorHAnsi" w:cstheme="minorBidi"/>
          <w:sz w:val="24"/>
          <w:szCs w:val="24"/>
        </w:rPr>
        <w:t>Cecchin,G</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Prata,G</w:t>
      </w:r>
      <w:proofErr w:type="spellEnd"/>
      <w:r w:rsidRPr="00B83762">
        <w:rPr>
          <w:rFonts w:asciiTheme="minorHAnsi" w:eastAsiaTheme="minorHAnsi" w:hAnsiTheme="minorHAnsi" w:cstheme="minorBidi"/>
          <w:sz w:val="24"/>
          <w:szCs w:val="24"/>
        </w:rPr>
        <w:t xml:space="preserve">. (1980b)The problem of the referring person, </w:t>
      </w:r>
      <w:r w:rsidRPr="00B83762">
        <w:rPr>
          <w:rFonts w:asciiTheme="minorHAnsi" w:eastAsiaTheme="minorHAnsi" w:hAnsiTheme="minorHAnsi" w:cstheme="minorBidi"/>
          <w:i/>
          <w:sz w:val="24"/>
          <w:szCs w:val="24"/>
        </w:rPr>
        <w:t>Journal of marital and family therapy</w:t>
      </w:r>
      <w:r w:rsidRPr="00B83762">
        <w:rPr>
          <w:rFonts w:asciiTheme="minorHAnsi" w:eastAsiaTheme="minorHAnsi" w:hAnsiTheme="minorHAnsi" w:cstheme="minorBidi"/>
          <w:sz w:val="24"/>
          <w:szCs w:val="24"/>
        </w:rPr>
        <w:t>,6,pp.3-9[Online].Available:onlinelibrary.willey.com(Accessed:23 February2018).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Step,M.M.,Rose,J.H.,Albert,J.M.,</w:t>
      </w:r>
      <w:proofErr w:type="spellStart"/>
      <w:r w:rsidRPr="00B83762">
        <w:rPr>
          <w:rFonts w:asciiTheme="minorHAnsi" w:eastAsiaTheme="minorHAnsi" w:hAnsiTheme="minorHAnsi" w:cstheme="minorBidi"/>
          <w:sz w:val="24"/>
          <w:szCs w:val="24"/>
        </w:rPr>
        <w:t>Cheruvu,V.K</w:t>
      </w:r>
      <w:proofErr w:type="spellEnd"/>
      <w:r w:rsidRPr="00B83762">
        <w:rPr>
          <w:rFonts w:asciiTheme="minorHAnsi" w:eastAsiaTheme="minorHAnsi" w:hAnsiTheme="minorHAnsi" w:cstheme="minorBidi"/>
          <w:sz w:val="24"/>
          <w:szCs w:val="24"/>
        </w:rPr>
        <w:t xml:space="preserve">. and </w:t>
      </w:r>
      <w:proofErr w:type="spellStart"/>
      <w:r w:rsidRPr="00B83762">
        <w:rPr>
          <w:rFonts w:asciiTheme="minorHAnsi" w:eastAsiaTheme="minorHAnsi" w:hAnsiTheme="minorHAnsi" w:cstheme="minorBidi"/>
          <w:sz w:val="24"/>
          <w:szCs w:val="24"/>
        </w:rPr>
        <w:t>Siminoff,L.A</w:t>
      </w:r>
      <w:proofErr w:type="spellEnd"/>
      <w:r w:rsidRPr="00B83762">
        <w:rPr>
          <w:rFonts w:asciiTheme="minorHAnsi" w:eastAsiaTheme="minorHAnsi" w:hAnsiTheme="minorHAnsi" w:cstheme="minorBidi"/>
          <w:sz w:val="24"/>
          <w:szCs w:val="24"/>
        </w:rPr>
        <w:t xml:space="preserve">. (2009) Modelling person-centred communication and patient communication involvement in breast cancer adjuvant therapy decision making. </w:t>
      </w:r>
      <w:r w:rsidRPr="00B83762">
        <w:rPr>
          <w:rFonts w:asciiTheme="minorHAnsi" w:eastAsiaTheme="minorHAnsi" w:hAnsiTheme="minorHAnsi" w:cstheme="minorBidi"/>
          <w:i/>
          <w:sz w:val="24"/>
          <w:szCs w:val="24"/>
        </w:rPr>
        <w:t xml:space="preserve">Patient Educations </w:t>
      </w:r>
      <w:proofErr w:type="spellStart"/>
      <w:r w:rsidRPr="00B83762">
        <w:rPr>
          <w:rFonts w:asciiTheme="minorHAnsi" w:eastAsiaTheme="minorHAnsi" w:hAnsiTheme="minorHAnsi" w:cstheme="minorBidi"/>
          <w:i/>
          <w:sz w:val="24"/>
          <w:szCs w:val="24"/>
        </w:rPr>
        <w:t>Couns</w:t>
      </w:r>
      <w:proofErr w:type="spellEnd"/>
      <w:r w:rsidRPr="00B83762">
        <w:rPr>
          <w:rFonts w:asciiTheme="minorHAnsi" w:eastAsiaTheme="minorHAnsi" w:hAnsiTheme="minorHAnsi" w:cstheme="minorBidi"/>
          <w:sz w:val="24"/>
          <w:szCs w:val="24"/>
        </w:rPr>
        <w:t>., 77</w:t>
      </w:r>
      <w:proofErr w:type="gramStart"/>
      <w:r w:rsidRPr="00B83762">
        <w:rPr>
          <w:rFonts w:asciiTheme="minorHAnsi" w:eastAsiaTheme="minorHAnsi" w:hAnsiTheme="minorHAnsi" w:cstheme="minorBidi"/>
          <w:sz w:val="24"/>
          <w:szCs w:val="24"/>
        </w:rPr>
        <w:t>,3</w:t>
      </w:r>
      <w:proofErr w:type="gramEnd"/>
      <w:r w:rsidRPr="00B83762">
        <w:rPr>
          <w:rFonts w:asciiTheme="minorHAnsi" w:eastAsiaTheme="minorHAnsi" w:hAnsiTheme="minorHAnsi" w:cstheme="minorBidi"/>
          <w:sz w:val="24"/>
          <w:szCs w:val="24"/>
        </w:rPr>
        <w:t xml:space="preserve"> pp.369-378 [Online].Available:htps://www.ncbi.nlm.nih.gov&gt;pubmed(Accessed:23February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lastRenderedPageBreak/>
        <w:t xml:space="preserve">Sue, D.W., Allen, E.I. and Pederson, P.B. (1996) </w:t>
      </w:r>
      <w:r w:rsidRPr="00B83762">
        <w:rPr>
          <w:rFonts w:asciiTheme="minorHAnsi" w:eastAsiaTheme="minorHAnsi" w:hAnsiTheme="minorHAnsi" w:cstheme="minorBidi"/>
          <w:i/>
          <w:sz w:val="24"/>
          <w:szCs w:val="24"/>
        </w:rPr>
        <w:t>A theory of multicultural counselling and therapy</w:t>
      </w:r>
      <w:r w:rsidRPr="00B83762">
        <w:rPr>
          <w:rFonts w:asciiTheme="minorHAnsi" w:eastAsiaTheme="minorHAnsi" w:hAnsiTheme="minorHAnsi" w:cstheme="minorBidi"/>
          <w:sz w:val="24"/>
          <w:szCs w:val="24"/>
        </w:rPr>
        <w:t>. Pacific Grove: Books/Cole.</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Talmon</w:t>
      </w:r>
      <w:proofErr w:type="gramStart"/>
      <w:r w:rsidRPr="00B83762">
        <w:rPr>
          <w:rFonts w:asciiTheme="minorHAnsi" w:eastAsiaTheme="minorHAnsi" w:hAnsiTheme="minorHAnsi" w:cstheme="minorBidi"/>
          <w:sz w:val="24"/>
          <w:szCs w:val="24"/>
        </w:rPr>
        <w:t>,S</w:t>
      </w:r>
      <w:proofErr w:type="spellEnd"/>
      <w:proofErr w:type="gramEnd"/>
      <w:r w:rsidRPr="00B83762">
        <w:rPr>
          <w:rFonts w:asciiTheme="minorHAnsi" w:eastAsiaTheme="minorHAnsi" w:hAnsiTheme="minorHAnsi" w:cstheme="minorBidi"/>
          <w:sz w:val="24"/>
          <w:szCs w:val="24"/>
        </w:rPr>
        <w:t xml:space="preserve">. (1990) </w:t>
      </w:r>
      <w:r w:rsidRPr="00B83762">
        <w:rPr>
          <w:rFonts w:asciiTheme="minorHAnsi" w:eastAsiaTheme="minorHAnsi" w:hAnsiTheme="minorHAnsi" w:cstheme="minorBidi"/>
          <w:i/>
          <w:sz w:val="24"/>
          <w:szCs w:val="24"/>
        </w:rPr>
        <w:t>Single session therapy: maximising the effect of the first(and often only),Therapist encounter</w:t>
      </w:r>
      <w:r w:rsidRPr="00B83762">
        <w:rPr>
          <w:rFonts w:asciiTheme="minorHAnsi" w:eastAsiaTheme="minorHAnsi" w:hAnsiTheme="minorHAnsi" w:cstheme="minorBidi"/>
          <w:sz w:val="24"/>
          <w:szCs w:val="24"/>
        </w:rPr>
        <w:t xml:space="preserve">. San Francisco: Josei-Bass. [Online].Available: </w:t>
      </w:r>
      <w:hyperlink r:id="rId10" w:history="1">
        <w:r w:rsidRPr="005539DD">
          <w:rPr>
            <w:rFonts w:asciiTheme="minorHAnsi" w:eastAsiaTheme="minorHAnsi" w:hAnsiTheme="minorHAnsi" w:cstheme="minorBidi"/>
            <w:color w:val="0563C1" w:themeColor="hyperlink"/>
            <w:sz w:val="24"/>
            <w:szCs w:val="24"/>
            <w:u w:val="single"/>
          </w:rPr>
          <w:t>http://www.researchgate.net</w:t>
        </w:r>
      </w:hyperlink>
      <w:r w:rsidRPr="00B83762">
        <w:rPr>
          <w:rFonts w:asciiTheme="minorHAnsi" w:eastAsiaTheme="minorHAnsi" w:hAnsiTheme="minorHAnsi" w:cstheme="minorBidi"/>
          <w:sz w:val="24"/>
          <w:szCs w:val="24"/>
        </w:rPr>
        <w:t xml:space="preserve"> (Accessed: 13 February 2018).</w:t>
      </w: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Tatar</w:t>
      </w:r>
      <w:proofErr w:type="gramStart"/>
      <w:r w:rsidRPr="00B83762">
        <w:rPr>
          <w:rFonts w:asciiTheme="minorHAnsi" w:eastAsiaTheme="minorHAnsi" w:hAnsiTheme="minorHAnsi" w:cstheme="minorBidi"/>
          <w:sz w:val="24"/>
          <w:szCs w:val="24"/>
        </w:rPr>
        <w:t>,M</w:t>
      </w:r>
      <w:proofErr w:type="spellEnd"/>
      <w:proofErr w:type="gramEnd"/>
      <w:r w:rsidRPr="00B83762">
        <w:rPr>
          <w:rFonts w:asciiTheme="minorHAnsi" w:eastAsiaTheme="minorHAnsi" w:hAnsiTheme="minorHAnsi" w:cstheme="minorBidi"/>
          <w:sz w:val="24"/>
          <w:szCs w:val="24"/>
        </w:rPr>
        <w:t xml:space="preserve">. (2009) Teachers turning for help to school counsellors and colleagues; toward a mapping of relevant predictors. </w:t>
      </w:r>
      <w:r w:rsidRPr="00B83762">
        <w:rPr>
          <w:rFonts w:asciiTheme="minorHAnsi" w:eastAsiaTheme="minorHAnsi" w:hAnsiTheme="minorHAnsi" w:cstheme="minorBidi"/>
          <w:i/>
          <w:sz w:val="24"/>
          <w:szCs w:val="24"/>
        </w:rPr>
        <w:t>British journal of guidance and counselling</w:t>
      </w:r>
      <w:r w:rsidRPr="00B83762">
        <w:rPr>
          <w:rFonts w:asciiTheme="minorHAnsi" w:eastAsiaTheme="minorHAnsi" w:hAnsiTheme="minorHAnsi" w:cstheme="minorBidi"/>
          <w:sz w:val="24"/>
          <w:szCs w:val="24"/>
        </w:rPr>
        <w:t>, 37, pp.107-127. [Online].Available: https://doi.org/10.1080/03069880902728564 (Accessed: 15Februaru2018).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Turner, K.M., Chew-Graham, C., </w:t>
      </w:r>
      <w:proofErr w:type="spellStart"/>
      <w:r w:rsidRPr="00B83762">
        <w:rPr>
          <w:rFonts w:asciiTheme="minorHAnsi" w:eastAsiaTheme="minorHAnsi" w:hAnsiTheme="minorHAnsi" w:cstheme="minorBidi"/>
          <w:sz w:val="24"/>
          <w:szCs w:val="24"/>
        </w:rPr>
        <w:t>Folkers</w:t>
      </w:r>
      <w:proofErr w:type="spellEnd"/>
      <w:r w:rsidRPr="00B83762">
        <w:rPr>
          <w:rFonts w:asciiTheme="minorHAnsi" w:eastAsiaTheme="minorHAnsi" w:hAnsiTheme="minorHAnsi" w:cstheme="minorBidi"/>
          <w:sz w:val="24"/>
          <w:szCs w:val="24"/>
        </w:rPr>
        <w:t>, L. and Sharp, D. (2010) Women’s experiences of health visitor delivering listening visits as a treatment of postnatal depression: A qualitative study .</w:t>
      </w:r>
      <w:r w:rsidRPr="00B83762">
        <w:rPr>
          <w:rFonts w:asciiTheme="minorHAnsi" w:eastAsiaTheme="minorHAnsi" w:hAnsiTheme="minorHAnsi" w:cstheme="minorBidi"/>
          <w:i/>
          <w:sz w:val="24"/>
          <w:szCs w:val="24"/>
        </w:rPr>
        <w:t>Patient education and counselling</w:t>
      </w:r>
      <w:r w:rsidRPr="00B83762">
        <w:rPr>
          <w:rFonts w:asciiTheme="minorHAnsi" w:eastAsiaTheme="minorHAnsi" w:hAnsiTheme="minorHAnsi" w:cstheme="minorBidi"/>
          <w:sz w:val="24"/>
          <w:szCs w:val="24"/>
        </w:rPr>
        <w:t xml:space="preserve">, 78, pp.234-239[Online].Available:  </w:t>
      </w:r>
      <w:hyperlink r:id="rId11" w:history="1">
        <w:r w:rsidRPr="005539DD">
          <w:rPr>
            <w:rFonts w:asciiTheme="minorHAnsi" w:eastAsiaTheme="minorHAnsi" w:hAnsiTheme="minorHAnsi" w:cstheme="minorBidi"/>
            <w:color w:val="0563C1" w:themeColor="hyperlink"/>
            <w:sz w:val="24"/>
            <w:szCs w:val="24"/>
            <w:u w:val="single"/>
          </w:rPr>
          <w:t>https://doi.org/10.1016/jpec2009.05.022 (Accessed:15</w:t>
        </w:r>
      </w:hyperlink>
      <w:r w:rsidRPr="00B83762">
        <w:rPr>
          <w:rFonts w:asciiTheme="minorHAnsi" w:eastAsiaTheme="minorHAnsi" w:hAnsiTheme="minorHAnsi" w:cstheme="minorBidi"/>
          <w:sz w:val="24"/>
          <w:szCs w:val="24"/>
        </w:rPr>
        <w:t xml:space="preserve"> February2018).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Walsh, C.A., Rutherford, G.E., </w:t>
      </w:r>
      <w:proofErr w:type="spellStart"/>
      <w:r w:rsidRPr="00B83762">
        <w:rPr>
          <w:rFonts w:asciiTheme="minorHAnsi" w:eastAsiaTheme="minorHAnsi" w:hAnsiTheme="minorHAnsi" w:cstheme="minorBidi"/>
          <w:sz w:val="24"/>
          <w:szCs w:val="24"/>
        </w:rPr>
        <w:t>Sarafincian</w:t>
      </w:r>
      <w:proofErr w:type="spellEnd"/>
      <w:r w:rsidRPr="00B83762">
        <w:rPr>
          <w:rFonts w:asciiTheme="minorHAnsi" w:eastAsiaTheme="minorHAnsi" w:hAnsiTheme="minorHAnsi" w:cstheme="minorBidi"/>
          <w:sz w:val="24"/>
          <w:szCs w:val="24"/>
        </w:rPr>
        <w:t xml:space="preserve">, K.N. and </w:t>
      </w:r>
      <w:proofErr w:type="spellStart"/>
      <w:r w:rsidRPr="00B83762">
        <w:rPr>
          <w:rFonts w:asciiTheme="minorHAnsi" w:eastAsiaTheme="minorHAnsi" w:hAnsiTheme="minorHAnsi" w:cstheme="minorBidi"/>
          <w:sz w:val="24"/>
          <w:szCs w:val="24"/>
        </w:rPr>
        <w:t>Sellmer</w:t>
      </w:r>
      <w:proofErr w:type="spellEnd"/>
      <w:r w:rsidRPr="00B83762">
        <w:rPr>
          <w:rFonts w:asciiTheme="minorHAnsi" w:eastAsiaTheme="minorHAnsi" w:hAnsiTheme="minorHAnsi" w:cstheme="minorBidi"/>
          <w:sz w:val="24"/>
          <w:szCs w:val="24"/>
        </w:rPr>
        <w:t xml:space="preserve">, S.F.R. (2010) </w:t>
      </w:r>
      <w:r w:rsidRPr="00B83762">
        <w:rPr>
          <w:rFonts w:asciiTheme="minorHAnsi" w:eastAsiaTheme="minorHAnsi" w:hAnsiTheme="minorHAnsi" w:cstheme="minorBidi"/>
          <w:i/>
          <w:sz w:val="24"/>
          <w:szCs w:val="24"/>
        </w:rPr>
        <w:t>Making meaning together: An exploratory study of therapeutic conversation between helping professionals and homeless shelter residents.</w:t>
      </w:r>
      <w:r w:rsidRPr="00B83762">
        <w:rPr>
          <w:rFonts w:asciiTheme="minorHAnsi" w:eastAsiaTheme="minorHAnsi" w:hAnsiTheme="minorHAnsi" w:cstheme="minorBidi"/>
          <w:sz w:val="24"/>
          <w:szCs w:val="24"/>
        </w:rPr>
        <w:t xml:space="preserve"> The qualitative report, 15, pp.932-947[Online].Available: nsuworks.nova.edu&gt;</w:t>
      </w:r>
      <w:proofErr w:type="spellStart"/>
      <w:r w:rsidRPr="00B83762">
        <w:rPr>
          <w:rFonts w:asciiTheme="minorHAnsi" w:eastAsiaTheme="minorHAnsi" w:hAnsiTheme="minorHAnsi" w:cstheme="minorBidi"/>
          <w:sz w:val="24"/>
          <w:szCs w:val="24"/>
        </w:rPr>
        <w:t>cgi</w:t>
      </w:r>
      <w:proofErr w:type="spellEnd"/>
      <w:r w:rsidRPr="00B83762">
        <w:rPr>
          <w:rFonts w:asciiTheme="minorHAnsi" w:eastAsiaTheme="minorHAnsi" w:hAnsiTheme="minorHAnsi" w:cstheme="minorBidi"/>
          <w:sz w:val="24"/>
          <w:szCs w:val="24"/>
        </w:rPr>
        <w:t>&gt;view content (Accessed: 15February 2018).</w:t>
      </w:r>
    </w:p>
    <w:p w:rsidR="00B83762" w:rsidRPr="00B83762" w:rsidRDefault="00B83762" w:rsidP="00B83762">
      <w:pPr>
        <w:spacing w:after="160" w:line="259" w:lineRule="auto"/>
        <w:rPr>
          <w:rFonts w:asciiTheme="minorHAnsi" w:eastAsiaTheme="minorHAnsi" w:hAnsiTheme="minorHAnsi" w:cstheme="minorBidi"/>
          <w:sz w:val="24"/>
          <w:szCs w:val="24"/>
        </w:rPr>
      </w:pPr>
      <w:r w:rsidRPr="00B83762">
        <w:rPr>
          <w:rFonts w:asciiTheme="minorHAnsi" w:eastAsiaTheme="minorHAnsi" w:hAnsiTheme="minorHAnsi" w:cstheme="minorBidi"/>
          <w:sz w:val="24"/>
          <w:szCs w:val="24"/>
        </w:rPr>
        <w:t xml:space="preserve"> Wilson, V. and </w:t>
      </w:r>
      <w:proofErr w:type="spellStart"/>
      <w:r w:rsidRPr="00B83762">
        <w:rPr>
          <w:rFonts w:asciiTheme="minorHAnsi" w:eastAsiaTheme="minorHAnsi" w:hAnsiTheme="minorHAnsi" w:cstheme="minorBidi"/>
          <w:sz w:val="24"/>
          <w:szCs w:val="24"/>
        </w:rPr>
        <w:t>Pirrie</w:t>
      </w:r>
      <w:proofErr w:type="spellEnd"/>
      <w:r w:rsidRPr="00B83762">
        <w:rPr>
          <w:rFonts w:asciiTheme="minorHAnsi" w:eastAsiaTheme="minorHAnsi" w:hAnsiTheme="minorHAnsi" w:cstheme="minorBidi"/>
          <w:sz w:val="24"/>
          <w:szCs w:val="24"/>
        </w:rPr>
        <w:t>, A. (2000) Multidisciplinary Team working. Beyond the Barriers? A Review of the Issues. Scottish council for Research in Education</w:t>
      </w:r>
    </w:p>
    <w:p w:rsidR="00B83762" w:rsidRPr="00B83762" w:rsidRDefault="00B83762" w:rsidP="00B83762">
      <w:pPr>
        <w:spacing w:after="160" w:line="259" w:lineRule="auto"/>
        <w:rPr>
          <w:rFonts w:asciiTheme="minorHAnsi" w:eastAsiaTheme="minorHAnsi" w:hAnsiTheme="minorHAnsi" w:cstheme="minorBidi"/>
          <w:sz w:val="24"/>
          <w:szCs w:val="24"/>
        </w:rPr>
      </w:pPr>
    </w:p>
    <w:p w:rsidR="00B83762" w:rsidRPr="00B83762" w:rsidRDefault="00B83762" w:rsidP="00B83762">
      <w:pPr>
        <w:spacing w:after="160" w:line="259" w:lineRule="auto"/>
        <w:rPr>
          <w:rFonts w:asciiTheme="minorHAnsi" w:eastAsiaTheme="minorHAnsi" w:hAnsiTheme="minorHAnsi" w:cstheme="minorBidi"/>
          <w:sz w:val="24"/>
          <w:szCs w:val="24"/>
        </w:rPr>
      </w:pPr>
      <w:proofErr w:type="spellStart"/>
      <w:r w:rsidRPr="00B83762">
        <w:rPr>
          <w:rFonts w:asciiTheme="minorHAnsi" w:eastAsiaTheme="minorHAnsi" w:hAnsiTheme="minorHAnsi" w:cstheme="minorBidi"/>
          <w:sz w:val="24"/>
          <w:szCs w:val="24"/>
        </w:rPr>
        <w:t>Zandbelt</w:t>
      </w:r>
      <w:proofErr w:type="spellEnd"/>
      <w:r w:rsidRPr="00B83762">
        <w:rPr>
          <w:rFonts w:asciiTheme="minorHAnsi" w:eastAsiaTheme="minorHAnsi" w:hAnsiTheme="minorHAnsi" w:cstheme="minorBidi"/>
          <w:sz w:val="24"/>
          <w:szCs w:val="24"/>
        </w:rPr>
        <w:t>, L.C.</w:t>
      </w:r>
      <w:proofErr w:type="gramStart"/>
      <w:r w:rsidRPr="00B83762">
        <w:rPr>
          <w:rFonts w:asciiTheme="minorHAnsi" w:eastAsiaTheme="minorHAnsi" w:hAnsiTheme="minorHAnsi" w:cstheme="minorBidi"/>
          <w:sz w:val="24"/>
          <w:szCs w:val="24"/>
        </w:rPr>
        <w:t>,Smets,E.M.A</w:t>
      </w:r>
      <w:proofErr w:type="gramEnd"/>
      <w:r w:rsidRPr="00B83762">
        <w:rPr>
          <w:rFonts w:asciiTheme="minorHAnsi" w:eastAsiaTheme="minorHAnsi" w:hAnsiTheme="minorHAnsi" w:cstheme="minorBidi"/>
          <w:sz w:val="24"/>
          <w:szCs w:val="24"/>
        </w:rPr>
        <w:t>.,Oort.F.J.,</w:t>
      </w:r>
      <w:proofErr w:type="spellStart"/>
      <w:r w:rsidRPr="00B83762">
        <w:rPr>
          <w:rFonts w:asciiTheme="minorHAnsi" w:eastAsiaTheme="minorHAnsi" w:hAnsiTheme="minorHAnsi" w:cstheme="minorBidi"/>
          <w:sz w:val="24"/>
          <w:szCs w:val="24"/>
        </w:rPr>
        <w:t>Godfried</w:t>
      </w:r>
      <w:proofErr w:type="spellEnd"/>
      <w:r w:rsidRPr="00B83762">
        <w:rPr>
          <w:rFonts w:asciiTheme="minorHAnsi" w:eastAsiaTheme="minorHAnsi" w:hAnsiTheme="minorHAnsi" w:cstheme="minorBidi"/>
          <w:sz w:val="24"/>
          <w:szCs w:val="24"/>
        </w:rPr>
        <w:t xml:space="preserve">, M.H. and de </w:t>
      </w:r>
      <w:proofErr w:type="spellStart"/>
      <w:r w:rsidRPr="00B83762">
        <w:rPr>
          <w:rFonts w:asciiTheme="minorHAnsi" w:eastAsiaTheme="minorHAnsi" w:hAnsiTheme="minorHAnsi" w:cstheme="minorBidi"/>
          <w:sz w:val="24"/>
          <w:szCs w:val="24"/>
        </w:rPr>
        <w:t>Haes</w:t>
      </w:r>
      <w:proofErr w:type="spellEnd"/>
      <w:r w:rsidRPr="00B83762">
        <w:rPr>
          <w:rFonts w:asciiTheme="minorHAnsi" w:eastAsiaTheme="minorHAnsi" w:hAnsiTheme="minorHAnsi" w:cstheme="minorBidi"/>
          <w:sz w:val="24"/>
          <w:szCs w:val="24"/>
        </w:rPr>
        <w:t xml:space="preserve"> H.C.J.M. (2007) Medical specialists’ patient –centred communication and patient reported outcomes. </w:t>
      </w:r>
      <w:r w:rsidRPr="00B83762">
        <w:rPr>
          <w:rFonts w:asciiTheme="minorHAnsi" w:eastAsiaTheme="minorHAnsi" w:hAnsiTheme="minorHAnsi" w:cstheme="minorBidi"/>
          <w:i/>
          <w:sz w:val="24"/>
          <w:szCs w:val="24"/>
        </w:rPr>
        <w:t xml:space="preserve">Med </w:t>
      </w:r>
      <w:proofErr w:type="gramStart"/>
      <w:r w:rsidRPr="00B83762">
        <w:rPr>
          <w:rFonts w:asciiTheme="minorHAnsi" w:eastAsiaTheme="minorHAnsi" w:hAnsiTheme="minorHAnsi" w:cstheme="minorBidi"/>
          <w:i/>
          <w:sz w:val="24"/>
          <w:szCs w:val="24"/>
        </w:rPr>
        <w:t>Care</w:t>
      </w:r>
      <w:r w:rsidRPr="00B83762">
        <w:rPr>
          <w:rFonts w:asciiTheme="minorHAnsi" w:eastAsiaTheme="minorHAnsi" w:hAnsiTheme="minorHAnsi" w:cstheme="minorBidi"/>
          <w:sz w:val="24"/>
          <w:szCs w:val="24"/>
        </w:rPr>
        <w:t xml:space="preserve"> ,</w:t>
      </w:r>
      <w:proofErr w:type="gramEnd"/>
      <w:r w:rsidRPr="00B83762">
        <w:rPr>
          <w:rFonts w:asciiTheme="minorHAnsi" w:eastAsiaTheme="minorHAnsi" w:hAnsiTheme="minorHAnsi" w:cstheme="minorBidi"/>
          <w:sz w:val="24"/>
          <w:szCs w:val="24"/>
        </w:rPr>
        <w:t xml:space="preserve"> 45,4,pp330-339[Online].Available:https://www.ncbi.nlm.nih.gov&gt;pubmed (Accessed:22 February2018).</w:t>
      </w:r>
    </w:p>
    <w:p w:rsidR="00B83762" w:rsidRPr="00B83762" w:rsidRDefault="00B83762" w:rsidP="002B0835">
      <w:pPr>
        <w:jc w:val="both"/>
        <w:rPr>
          <w:rFonts w:ascii="Arial" w:hAnsi="Arial" w:cs="Arial"/>
          <w:sz w:val="24"/>
          <w:szCs w:val="24"/>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Default="00F76FBC" w:rsidP="00F76FBC">
      <w:pPr>
        <w:spacing w:after="160" w:line="259" w:lineRule="auto"/>
        <w:rPr>
          <w:rFonts w:asciiTheme="minorHAnsi" w:eastAsiaTheme="minorHAnsi" w:hAnsiTheme="minorHAnsi" w:cstheme="minorBidi"/>
          <w:sz w:val="32"/>
          <w:szCs w:val="32"/>
        </w:rPr>
      </w:pPr>
    </w:p>
    <w:p w:rsidR="00F76FBC" w:rsidRPr="00F76FBC" w:rsidRDefault="00F76FBC" w:rsidP="00F76FBC">
      <w:pPr>
        <w:spacing w:after="160" w:line="259" w:lineRule="auto"/>
        <w:rPr>
          <w:rFonts w:asciiTheme="minorHAnsi" w:eastAsiaTheme="minorHAnsi" w:hAnsiTheme="minorHAnsi" w:cstheme="minorBidi"/>
        </w:rPr>
      </w:pPr>
      <w:bookmarkStart w:id="0" w:name="_GoBack"/>
      <w:bookmarkEnd w:id="0"/>
      <w:r w:rsidRPr="00F76FBC">
        <w:rPr>
          <w:rFonts w:asciiTheme="minorHAnsi" w:eastAsiaTheme="minorHAnsi" w:hAnsiTheme="minorHAnsi" w:cstheme="minorBidi"/>
          <w:sz w:val="32"/>
          <w:szCs w:val="32"/>
        </w:rPr>
        <w:lastRenderedPageBreak/>
        <w:t xml:space="preserve">PERSONAL EVALUATION                                                                                     </w:t>
      </w:r>
      <w:r w:rsidRPr="00F76FBC">
        <w:rPr>
          <w:rFonts w:asciiTheme="minorHAnsi" w:eastAsiaTheme="minorHAnsi" w:hAnsiTheme="minorHAnsi" w:cstheme="minorBidi"/>
        </w:rPr>
        <w:t>Lyudmyla Amery 1651468</w:t>
      </w:r>
    </w:p>
    <w:p w:rsidR="00F76FBC" w:rsidRPr="00F76FBC" w:rsidRDefault="00F76FBC" w:rsidP="00F76FBC">
      <w:pPr>
        <w:spacing w:after="160" w:line="259" w:lineRule="auto"/>
        <w:rPr>
          <w:rFonts w:asciiTheme="minorHAnsi" w:eastAsiaTheme="minorHAnsi" w:hAnsiTheme="minorHAnsi" w:cstheme="minorBidi"/>
        </w:rPr>
      </w:pPr>
    </w:p>
    <w:p w:rsidR="00F76FBC" w:rsidRPr="00F76FBC" w:rsidRDefault="00F76FBC" w:rsidP="00F76FBC">
      <w:pPr>
        <w:spacing w:after="160" w:line="259" w:lineRule="auto"/>
        <w:rPr>
          <w:rFonts w:asciiTheme="minorHAnsi" w:eastAsiaTheme="minorHAnsi" w:hAnsiTheme="minorHAnsi" w:cstheme="minorBidi"/>
          <w:sz w:val="28"/>
          <w:szCs w:val="28"/>
        </w:rPr>
      </w:pPr>
    </w:p>
    <w:p w:rsidR="00F76FBC" w:rsidRPr="00F76FBC" w:rsidRDefault="00F76FBC" w:rsidP="00F76FBC">
      <w:pPr>
        <w:spacing w:after="160" w:line="259" w:lineRule="auto"/>
        <w:rPr>
          <w:rFonts w:asciiTheme="minorHAnsi" w:eastAsiaTheme="minorHAnsi" w:hAnsiTheme="minorHAnsi" w:cstheme="minorBidi"/>
          <w:sz w:val="28"/>
          <w:szCs w:val="28"/>
        </w:rPr>
      </w:pPr>
      <w:r w:rsidRPr="00F76FBC">
        <w:rPr>
          <w:rFonts w:asciiTheme="minorHAnsi" w:eastAsiaTheme="minorHAnsi" w:hAnsiTheme="minorHAnsi" w:cstheme="minorBidi"/>
          <w:sz w:val="28"/>
          <w:szCs w:val="28"/>
        </w:rPr>
        <w:t xml:space="preserve"> What do you consider are the best aspects of this piece of work?</w:t>
      </w:r>
    </w:p>
    <w:p w:rsidR="00F76FBC" w:rsidRPr="00F76FBC" w:rsidRDefault="00F76FBC" w:rsidP="00F76FBC">
      <w:pPr>
        <w:spacing w:after="160" w:line="259" w:lineRule="auto"/>
        <w:rPr>
          <w:rFonts w:asciiTheme="minorHAnsi" w:eastAsiaTheme="minorHAnsi" w:hAnsiTheme="minorHAnsi" w:cstheme="minorBidi"/>
        </w:rPr>
      </w:pPr>
      <w:r w:rsidRPr="00F76FBC">
        <w:rPr>
          <w:rFonts w:asciiTheme="minorHAnsi" w:eastAsiaTheme="minorHAnsi" w:hAnsiTheme="minorHAnsi" w:cstheme="minorBidi"/>
        </w:rPr>
        <w:t>I found very useful subject and really enjoy completing the assignment questions, found information, analyse and critic. Also I enjoyed the lectures and I have had found them informative with good support from lecturer.</w:t>
      </w:r>
    </w:p>
    <w:p w:rsidR="00F76FBC" w:rsidRPr="00F76FBC" w:rsidRDefault="00F76FBC" w:rsidP="00F76FBC">
      <w:pPr>
        <w:spacing w:after="160" w:line="259" w:lineRule="auto"/>
        <w:rPr>
          <w:rFonts w:asciiTheme="minorHAnsi" w:eastAsiaTheme="minorHAnsi" w:hAnsiTheme="minorHAnsi" w:cstheme="minorBidi"/>
        </w:rPr>
      </w:pPr>
    </w:p>
    <w:p w:rsidR="00F76FBC" w:rsidRPr="00F76FBC" w:rsidRDefault="00F76FBC" w:rsidP="00F76FBC">
      <w:pPr>
        <w:spacing w:after="160" w:line="259" w:lineRule="auto"/>
        <w:rPr>
          <w:rFonts w:asciiTheme="minorHAnsi" w:eastAsiaTheme="minorHAnsi" w:hAnsiTheme="minorHAnsi" w:cstheme="minorBidi"/>
          <w:sz w:val="28"/>
          <w:szCs w:val="28"/>
        </w:rPr>
      </w:pPr>
      <w:r w:rsidRPr="00F76FBC">
        <w:rPr>
          <w:rFonts w:asciiTheme="minorHAnsi" w:eastAsiaTheme="minorHAnsi" w:hAnsiTheme="minorHAnsi" w:cstheme="minorBidi"/>
        </w:rPr>
        <w:t xml:space="preserve"> </w:t>
      </w:r>
      <w:r w:rsidRPr="00F76FBC">
        <w:rPr>
          <w:rFonts w:asciiTheme="minorHAnsi" w:eastAsiaTheme="minorHAnsi" w:hAnsiTheme="minorHAnsi" w:cstheme="minorBidi"/>
          <w:sz w:val="28"/>
          <w:szCs w:val="28"/>
        </w:rPr>
        <w:t>Which aspects do you consider could have been improved in this piece of work?</w:t>
      </w:r>
    </w:p>
    <w:p w:rsidR="00F76FBC" w:rsidRPr="00F76FBC" w:rsidRDefault="00F76FBC" w:rsidP="00F76FBC">
      <w:pPr>
        <w:spacing w:after="160" w:line="259" w:lineRule="auto"/>
        <w:rPr>
          <w:rFonts w:asciiTheme="minorHAnsi" w:eastAsiaTheme="minorHAnsi" w:hAnsiTheme="minorHAnsi" w:cstheme="minorBidi"/>
        </w:rPr>
      </w:pPr>
      <w:r w:rsidRPr="00F76FBC">
        <w:rPr>
          <w:rFonts w:asciiTheme="minorHAnsi" w:eastAsiaTheme="minorHAnsi" w:hAnsiTheme="minorHAnsi" w:cstheme="minorBidi"/>
        </w:rPr>
        <w:t xml:space="preserve"> I felt I understand subject and learnt a lot because I read lots of articles and books which I found informative and help to understand subject. I wrote few times critic paper and found that I need more practice in future.</w:t>
      </w:r>
    </w:p>
    <w:p w:rsidR="00F76FBC" w:rsidRPr="00F76FBC" w:rsidRDefault="00F76FBC" w:rsidP="00F76FBC">
      <w:pPr>
        <w:spacing w:after="160" w:line="259" w:lineRule="auto"/>
        <w:rPr>
          <w:rFonts w:asciiTheme="minorHAnsi" w:eastAsiaTheme="minorHAnsi" w:hAnsiTheme="minorHAnsi" w:cstheme="minorBidi"/>
        </w:rPr>
      </w:pPr>
    </w:p>
    <w:p w:rsidR="00F76FBC" w:rsidRPr="00F76FBC" w:rsidRDefault="00F76FBC" w:rsidP="00F76FBC">
      <w:pPr>
        <w:spacing w:after="160" w:line="259" w:lineRule="auto"/>
        <w:rPr>
          <w:rFonts w:asciiTheme="minorHAnsi" w:eastAsiaTheme="minorHAnsi" w:hAnsiTheme="minorHAnsi" w:cstheme="minorBidi"/>
          <w:sz w:val="28"/>
          <w:szCs w:val="28"/>
        </w:rPr>
      </w:pPr>
      <w:r w:rsidRPr="00F76FBC">
        <w:rPr>
          <w:rFonts w:asciiTheme="minorHAnsi" w:eastAsiaTheme="minorHAnsi" w:hAnsiTheme="minorHAnsi" w:cstheme="minorBidi"/>
          <w:sz w:val="28"/>
          <w:szCs w:val="28"/>
        </w:rPr>
        <w:t xml:space="preserve"> What have you found most satisfying whilst undertaking this submission?</w:t>
      </w:r>
    </w:p>
    <w:p w:rsidR="00F76FBC" w:rsidRPr="00F76FBC" w:rsidRDefault="00F76FBC" w:rsidP="00F76FBC">
      <w:pPr>
        <w:spacing w:after="160" w:line="259" w:lineRule="auto"/>
        <w:rPr>
          <w:rFonts w:asciiTheme="minorHAnsi" w:eastAsiaTheme="minorHAnsi" w:hAnsiTheme="minorHAnsi" w:cstheme="minorBidi"/>
        </w:rPr>
      </w:pPr>
      <w:r w:rsidRPr="00F76FBC">
        <w:rPr>
          <w:rFonts w:asciiTheme="minorHAnsi" w:eastAsiaTheme="minorHAnsi" w:hAnsiTheme="minorHAnsi" w:cstheme="minorBidi"/>
        </w:rPr>
        <w:t xml:space="preserve"> I am constantly aiming to improve my structure of assignment, references, and grammar and critical </w:t>
      </w:r>
      <w:proofErr w:type="spellStart"/>
      <w:r w:rsidRPr="00F76FBC">
        <w:rPr>
          <w:rFonts w:asciiTheme="minorHAnsi" w:eastAsiaTheme="minorHAnsi" w:hAnsiTheme="minorHAnsi" w:cstheme="minorBidi"/>
        </w:rPr>
        <w:t>wrrting</w:t>
      </w:r>
      <w:proofErr w:type="spellEnd"/>
      <w:r w:rsidRPr="00F76FBC">
        <w:rPr>
          <w:rFonts w:asciiTheme="minorHAnsi" w:eastAsiaTheme="minorHAnsi" w:hAnsiTheme="minorHAnsi" w:cstheme="minorBidi"/>
        </w:rPr>
        <w:t xml:space="preserve"> skills.</w:t>
      </w:r>
    </w:p>
    <w:p w:rsidR="00410D42" w:rsidRDefault="00410D42"/>
    <w:sectPr w:rsidR="00410D4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0D42" w:rsidRDefault="00410D42" w:rsidP="00F66600">
      <w:pPr>
        <w:spacing w:after="0" w:line="240" w:lineRule="auto"/>
      </w:pPr>
      <w:r>
        <w:separator/>
      </w:r>
    </w:p>
  </w:endnote>
  <w:endnote w:type="continuationSeparator" w:id="0">
    <w:p w:rsidR="00410D42" w:rsidRDefault="00410D42" w:rsidP="00F66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dvTTec369687">
    <w:panose1 w:val="00000000000000000000"/>
    <w:charset w:val="00"/>
    <w:family w:val="roman"/>
    <w:notTrueType/>
    <w:pitch w:val="default"/>
    <w:sig w:usb0="00000003" w:usb1="00000000" w:usb2="00000000" w:usb3="00000000" w:csb0="00000001" w:csb1="00000000"/>
  </w:font>
  <w:font w:name="AdvTTc6ee16d2.I">
    <w:panose1 w:val="00000000000000000000"/>
    <w:charset w:val="00"/>
    <w:family w:val="roman"/>
    <w:notTrueType/>
    <w:pitch w:val="default"/>
    <w:sig w:usb0="00000003" w:usb1="00000000" w:usb2="00000000" w:usb3="00000000" w:csb0="00000001" w:csb1="00000000"/>
  </w:font>
  <w:font w:name="AdvTTec369687+20">
    <w:panose1 w:val="00000000000000000000"/>
    <w:charset w:val="00"/>
    <w:family w:val="swiss"/>
    <w:notTrueType/>
    <w:pitch w:val="default"/>
    <w:sig w:usb0="00000003" w:usb1="00000000" w:usb2="00000000" w:usb3="00000000" w:csb0="00000001" w:csb1="00000000"/>
  </w:font>
  <w:font w:name="AdvTimes">
    <w:altName w:val="Arial Unicode MS"/>
    <w:panose1 w:val="00000000000000000000"/>
    <w:charset w:val="81"/>
    <w:family w:val="auto"/>
    <w:notTrueType/>
    <w:pitch w:val="default"/>
    <w:sig w:usb0="00000001" w:usb1="09060000" w:usb2="00000010" w:usb3="00000000" w:csb0="00080000" w:csb1="00000000"/>
  </w:font>
  <w:font w:name="AdvTimes-i">
    <w:altName w:val="Arial Unicode MS"/>
    <w:panose1 w:val="00000000000000000000"/>
    <w:charset w:val="81"/>
    <w:family w:val="auto"/>
    <w:notTrueType/>
    <w:pitch w:val="default"/>
    <w:sig w:usb0="00000000" w:usb1="09060000" w:usb2="00000010" w:usb3="00000000" w:csb0="00080000" w:csb1="00000000"/>
  </w:font>
  <w:font w:name="AdvTT689d5d16.B">
    <w:panose1 w:val="00000000000000000000"/>
    <w:charset w:val="00"/>
    <w:family w:val="roman"/>
    <w:notTrueType/>
    <w:pitch w:val="default"/>
    <w:sig w:usb0="00000003" w:usb1="00000000" w:usb2="00000000" w:usb3="00000000" w:csb0="00000001" w:csb1="00000000"/>
  </w:font>
  <w:font w:name="AdvTTec369687+fb">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0D42" w:rsidRDefault="00410D42" w:rsidP="00F66600">
      <w:pPr>
        <w:spacing w:after="0" w:line="240" w:lineRule="auto"/>
      </w:pPr>
      <w:r>
        <w:separator/>
      </w:r>
    </w:p>
  </w:footnote>
  <w:footnote w:type="continuationSeparator" w:id="0">
    <w:p w:rsidR="00410D42" w:rsidRDefault="00410D42" w:rsidP="00F666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6600" w:rsidRDefault="00F66600">
    <w:pPr>
      <w:pStyle w:val="Header"/>
    </w:pPr>
    <w:r>
      <w:t>Lyudmyla Amery                                                                                                   1651487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835"/>
    <w:rsid w:val="002B0835"/>
    <w:rsid w:val="004009F6"/>
    <w:rsid w:val="00410D42"/>
    <w:rsid w:val="00497ED1"/>
    <w:rsid w:val="004E5DC5"/>
    <w:rsid w:val="00502DF4"/>
    <w:rsid w:val="00505A14"/>
    <w:rsid w:val="005539DD"/>
    <w:rsid w:val="00723D48"/>
    <w:rsid w:val="00732838"/>
    <w:rsid w:val="00952714"/>
    <w:rsid w:val="009F484D"/>
    <w:rsid w:val="00A73563"/>
    <w:rsid w:val="00B83762"/>
    <w:rsid w:val="00B94B9E"/>
    <w:rsid w:val="00C97568"/>
    <w:rsid w:val="00DA55E3"/>
    <w:rsid w:val="00F3266D"/>
    <w:rsid w:val="00F45E25"/>
    <w:rsid w:val="00F66600"/>
    <w:rsid w:val="00F76FBC"/>
    <w:rsid w:val="00FC5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B790D6-742D-473F-B8A1-6B9B79C16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835"/>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835"/>
    <w:pPr>
      <w:spacing w:after="160" w:line="259" w:lineRule="auto"/>
      <w:ind w:left="720"/>
      <w:contextualSpacing/>
    </w:pPr>
  </w:style>
  <w:style w:type="character" w:styleId="Hyperlink">
    <w:name w:val="Hyperlink"/>
    <w:basedOn w:val="DefaultParagraphFont"/>
    <w:uiPriority w:val="99"/>
    <w:unhideWhenUsed/>
    <w:rsid w:val="002B0835"/>
    <w:rPr>
      <w:color w:val="0000FF"/>
      <w:u w:val="single"/>
    </w:rPr>
  </w:style>
  <w:style w:type="paragraph" w:styleId="Header">
    <w:name w:val="header"/>
    <w:basedOn w:val="Normal"/>
    <w:link w:val="HeaderChar"/>
    <w:uiPriority w:val="99"/>
    <w:unhideWhenUsed/>
    <w:rsid w:val="00F66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600"/>
    <w:rPr>
      <w:rFonts w:ascii="Calibri" w:eastAsia="Calibri" w:hAnsi="Calibri" w:cs="Times New Roman"/>
    </w:rPr>
  </w:style>
  <w:style w:type="paragraph" w:styleId="Footer">
    <w:name w:val="footer"/>
    <w:basedOn w:val="Normal"/>
    <w:link w:val="FooterChar"/>
    <w:uiPriority w:val="99"/>
    <w:unhideWhenUsed/>
    <w:rsid w:val="00F66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600"/>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data-protection-bill-2017(Accessed: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egislation.gov.uk/ukpga/1998/29/content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pec2009.05.022%20(Accessed:15" TargetMode="External"/><Relationship Id="rId5" Type="http://schemas.openxmlformats.org/officeDocument/2006/relationships/endnotes" Target="endnotes.xml"/><Relationship Id="rId10" Type="http://schemas.openxmlformats.org/officeDocument/2006/relationships/hyperlink" Target="http://www.researchgate.net" TargetMode="External"/><Relationship Id="rId4" Type="http://schemas.openxmlformats.org/officeDocument/2006/relationships/footnotes" Target="footnotes.xml"/><Relationship Id="rId9" Type="http://schemas.openxmlformats.org/officeDocument/2006/relationships/hyperlink" Target="http://www.diva-portal.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4614</Words>
  <Characters>26300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Lyudmyla Amery (1651468)</dc:creator>
  <cp:keywords/>
  <dc:description/>
  <cp:lastModifiedBy>Lyudmyla Amery (1651468)</cp:lastModifiedBy>
  <cp:revision>2</cp:revision>
  <dcterms:created xsi:type="dcterms:W3CDTF">2018-03-04T20:29:00Z</dcterms:created>
  <dcterms:modified xsi:type="dcterms:W3CDTF">2018-03-04T20:29:00Z</dcterms:modified>
</cp:coreProperties>
</file>