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60101" w14:textId="64199612" w:rsidR="00AF4ADC" w:rsidRPr="005032C2" w:rsidRDefault="00DC6357" w:rsidP="005032C2">
      <w:pPr>
        <w:spacing w:after="0" w:line="240" w:lineRule="auto"/>
        <w:jc w:val="center"/>
        <w:rPr>
          <w:b/>
          <w:bCs/>
          <w:u w:val="single"/>
        </w:rPr>
      </w:pPr>
      <w:r>
        <w:rPr>
          <w:b/>
          <w:bCs/>
          <w:u w:val="single"/>
        </w:rPr>
        <w:t xml:space="preserve">Assignment 2: </w:t>
      </w:r>
      <w:r w:rsidRPr="00DC6357">
        <w:rPr>
          <w:b/>
          <w:bCs/>
          <w:u w:val="single"/>
        </w:rPr>
        <w:t>Scenario question</w:t>
      </w:r>
    </w:p>
    <w:p w14:paraId="4B8DD492" w14:textId="2E9635A2" w:rsidR="00CF3291" w:rsidRPr="00AF4ADC" w:rsidRDefault="00F968F1" w:rsidP="00525372">
      <w:pPr>
        <w:spacing w:after="0" w:line="240" w:lineRule="auto"/>
        <w:jc w:val="both"/>
      </w:pPr>
      <w:r w:rsidRPr="00AF4ADC">
        <w:t>For t</w:t>
      </w:r>
      <w:r w:rsidR="00056115" w:rsidRPr="00AF4ADC">
        <w:t>his assignment the focus will be on</w:t>
      </w:r>
      <w:r w:rsidR="004F17C5" w:rsidRPr="00AF4ADC">
        <w:t xml:space="preserve"> the </w:t>
      </w:r>
      <w:r w:rsidR="00056115" w:rsidRPr="00AF4ADC">
        <w:t xml:space="preserve">potential </w:t>
      </w:r>
      <w:r w:rsidR="00BA74E9" w:rsidRPr="00AF4ADC">
        <w:t xml:space="preserve">criminal liability of both </w:t>
      </w:r>
      <w:r w:rsidR="00790092" w:rsidRPr="00AF4ADC">
        <w:t xml:space="preserve">Paula and Harriet, this will be done by </w:t>
      </w:r>
      <w:r w:rsidR="008B0739" w:rsidRPr="00AF4ADC">
        <w:t xml:space="preserve">providing how each person </w:t>
      </w:r>
      <w:r w:rsidR="00934013" w:rsidRPr="00AF4ADC">
        <w:t xml:space="preserve">can be criminally liable. </w:t>
      </w:r>
      <w:r w:rsidR="00056115" w:rsidRPr="00AF4ADC">
        <w:t xml:space="preserve">The starting point </w:t>
      </w:r>
      <w:r w:rsidR="00AE1A17" w:rsidRPr="00AF4ADC">
        <w:t>of the discussion w</w:t>
      </w:r>
      <w:r w:rsidR="00E62730" w:rsidRPr="00AF4ADC">
        <w:t xml:space="preserve">ill </w:t>
      </w:r>
      <w:r w:rsidR="00AE1A17" w:rsidRPr="00AF4ADC">
        <w:t xml:space="preserve">be </w:t>
      </w:r>
      <w:r w:rsidR="00295805" w:rsidRPr="00AF4ADC">
        <w:t>s</w:t>
      </w:r>
      <w:r w:rsidR="009E623B" w:rsidRPr="00AF4ADC">
        <w:t>tat</w:t>
      </w:r>
      <w:r w:rsidR="00295805" w:rsidRPr="00AF4ADC">
        <w:t xml:space="preserve">ing the potential offences they have </w:t>
      </w:r>
      <w:r w:rsidR="009E623B" w:rsidRPr="00AF4ADC">
        <w:t>committed, followed by the A</w:t>
      </w:r>
      <w:r w:rsidR="00D3764F">
        <w:t xml:space="preserve">ctus </w:t>
      </w:r>
      <w:r w:rsidR="009E623B" w:rsidRPr="00AF4ADC">
        <w:t>R</w:t>
      </w:r>
      <w:r w:rsidR="00D3764F">
        <w:t>eus</w:t>
      </w:r>
      <w:r w:rsidR="009E623B" w:rsidRPr="00AF4ADC">
        <w:t xml:space="preserve"> and M</w:t>
      </w:r>
      <w:r w:rsidR="00D3764F">
        <w:t xml:space="preserve">ens </w:t>
      </w:r>
      <w:r w:rsidR="009E623B" w:rsidRPr="00AF4ADC">
        <w:t>R</w:t>
      </w:r>
      <w:r w:rsidR="00D3764F">
        <w:t>ea</w:t>
      </w:r>
      <w:r w:rsidR="009E623B" w:rsidRPr="00AF4ADC">
        <w:t xml:space="preserve"> </w:t>
      </w:r>
      <w:r w:rsidR="00634D67" w:rsidRPr="00AF4ADC">
        <w:t xml:space="preserve">they have; it will include any </w:t>
      </w:r>
      <w:r w:rsidR="004A64EE" w:rsidRPr="00AF4ADC">
        <w:t>defences</w:t>
      </w:r>
      <w:r w:rsidR="00634D67" w:rsidRPr="00AF4ADC">
        <w:t xml:space="preserve"> available</w:t>
      </w:r>
      <w:r w:rsidR="004A64EE" w:rsidRPr="00AF4ADC">
        <w:t xml:space="preserve"> as well as a conclusion of potential liability and </w:t>
      </w:r>
      <w:r w:rsidR="00C31F0C" w:rsidRPr="00AF4ADC">
        <w:t>o</w:t>
      </w:r>
      <w:r w:rsidR="004A64EE" w:rsidRPr="00AF4ADC">
        <w:t>ther possible offences.</w:t>
      </w:r>
      <w:r w:rsidR="003E7D27" w:rsidRPr="00AF4ADC">
        <w:t xml:space="preserve"> </w:t>
      </w:r>
      <w:r w:rsidR="00425E21" w:rsidRPr="00AF4ADC">
        <w:t>Shein</w:t>
      </w:r>
      <w:r w:rsidR="00172FA0" w:rsidRPr="00AF4ADC">
        <w:t xml:space="preserve"> (</w:t>
      </w:r>
      <w:r w:rsidR="00263D87" w:rsidRPr="00AF4ADC">
        <w:t>2</w:t>
      </w:r>
      <w:r w:rsidR="00D86B42" w:rsidRPr="00AF4ADC">
        <w:t>0</w:t>
      </w:r>
      <w:r w:rsidR="00263D87" w:rsidRPr="00AF4ADC">
        <w:t>1</w:t>
      </w:r>
      <w:r w:rsidR="00356BCE" w:rsidRPr="00AF4ADC">
        <w:t>7</w:t>
      </w:r>
      <w:r w:rsidR="00263D87" w:rsidRPr="00AF4ADC">
        <w:t xml:space="preserve">) </w:t>
      </w:r>
      <w:r w:rsidR="00D86B42" w:rsidRPr="00AF4ADC">
        <w:t xml:space="preserve">criminal liability </w:t>
      </w:r>
      <w:r w:rsidR="007B5E4B" w:rsidRPr="00AF4ADC">
        <w:t>is based upon tw</w:t>
      </w:r>
      <w:r w:rsidR="00D3764F">
        <w:t>o</w:t>
      </w:r>
      <w:r w:rsidR="007B5E4B" w:rsidRPr="00AF4ADC">
        <w:t xml:space="preserve"> elements</w:t>
      </w:r>
      <w:r w:rsidR="00D3764F">
        <w:t xml:space="preserve"> these are</w:t>
      </w:r>
      <w:r w:rsidR="007B5E4B" w:rsidRPr="00AF4ADC">
        <w:t xml:space="preserve"> the actus reus</w:t>
      </w:r>
      <w:r w:rsidR="00C20F08" w:rsidRPr="00AF4ADC">
        <w:t xml:space="preserve"> which </w:t>
      </w:r>
      <w:r w:rsidR="00806D3D">
        <w:t xml:space="preserve">can </w:t>
      </w:r>
      <w:r w:rsidR="00E50870">
        <w:t>either be an</w:t>
      </w:r>
      <w:r w:rsidR="00C20F08" w:rsidRPr="00AF4ADC">
        <w:t xml:space="preserve"> act or omission </w:t>
      </w:r>
      <w:r w:rsidR="00E50870">
        <w:t xml:space="preserve">that causes </w:t>
      </w:r>
      <w:r w:rsidR="00C20F08" w:rsidRPr="00AF4ADC">
        <w:t xml:space="preserve">the offence and the </w:t>
      </w:r>
      <w:r w:rsidR="00FD2E12" w:rsidRPr="00AF4ADC">
        <w:t>Mens</w:t>
      </w:r>
      <w:r w:rsidR="00C20F08" w:rsidRPr="00AF4ADC">
        <w:t xml:space="preserve"> rea </w:t>
      </w:r>
      <w:r w:rsidR="00EE3433" w:rsidRPr="00AF4ADC">
        <w:t xml:space="preserve">which </w:t>
      </w:r>
      <w:r w:rsidR="00E50870">
        <w:t>refers to</w:t>
      </w:r>
      <w:r w:rsidR="00EE3433" w:rsidRPr="00AF4ADC">
        <w:t xml:space="preserve"> the guilty </w:t>
      </w:r>
      <w:r w:rsidR="0097344A">
        <w:t xml:space="preserve">state of </w:t>
      </w:r>
      <w:r w:rsidR="00EE3433" w:rsidRPr="00AF4ADC">
        <w:t>mind</w:t>
      </w:r>
      <w:r w:rsidR="00FD2E12" w:rsidRPr="00AF4ADC">
        <w:t xml:space="preserve"> </w:t>
      </w:r>
      <w:r w:rsidR="0097344A">
        <w:t xml:space="preserve">meaning </w:t>
      </w:r>
      <w:r w:rsidR="00FD2E12" w:rsidRPr="00AF4ADC">
        <w:t>t</w:t>
      </w:r>
      <w:r w:rsidR="0097344A">
        <w:t>he</w:t>
      </w:r>
      <w:r w:rsidR="00FD2E12" w:rsidRPr="00AF4ADC">
        <w:t xml:space="preserve"> intention.</w:t>
      </w:r>
    </w:p>
    <w:p w14:paraId="18FF2617" w14:textId="77777777" w:rsidR="00AF4ADC" w:rsidRPr="00AF4ADC" w:rsidRDefault="00AF4ADC" w:rsidP="00525372">
      <w:pPr>
        <w:spacing w:after="0" w:line="240" w:lineRule="auto"/>
        <w:jc w:val="both"/>
      </w:pPr>
    </w:p>
    <w:p w14:paraId="358B57D2" w14:textId="6CBA908C" w:rsidR="00944BD1" w:rsidRPr="00AF4ADC" w:rsidRDefault="00466C4E" w:rsidP="00525372">
      <w:pPr>
        <w:spacing w:after="0" w:line="240" w:lineRule="auto"/>
        <w:jc w:val="both"/>
      </w:pPr>
      <w:r w:rsidRPr="00AF4ADC">
        <w:t xml:space="preserve">Paula </w:t>
      </w:r>
      <w:r w:rsidR="00996AB9" w:rsidRPr="00AF4ADC">
        <w:t xml:space="preserve">is this scenario has potentially </w:t>
      </w:r>
      <w:r w:rsidR="0097344A">
        <w:t xml:space="preserve">liability </w:t>
      </w:r>
      <w:r w:rsidR="00500D11">
        <w:t xml:space="preserve">for </w:t>
      </w:r>
      <w:r w:rsidR="00996AB9" w:rsidRPr="00AF4ADC">
        <w:t xml:space="preserve">the </w:t>
      </w:r>
      <w:r w:rsidR="00034BD9" w:rsidRPr="00AF4ADC">
        <w:t>criminal offence of theft</w:t>
      </w:r>
      <w:r w:rsidR="00F33C94" w:rsidRPr="00AF4ADC">
        <w:t>.</w:t>
      </w:r>
      <w:r w:rsidR="00C31F0C" w:rsidRPr="00AF4ADC">
        <w:t xml:space="preserve"> </w:t>
      </w:r>
      <w:r w:rsidR="00B661F5" w:rsidRPr="00AF4ADC">
        <w:t xml:space="preserve">The </w:t>
      </w:r>
      <w:r w:rsidR="00E34645" w:rsidRPr="00AF4ADC">
        <w:t>Theft Act 1968</w:t>
      </w:r>
      <w:r w:rsidR="00AD721E" w:rsidRPr="00AF4ADC">
        <w:t xml:space="preserve"> section </w:t>
      </w:r>
      <w:r w:rsidR="00072283" w:rsidRPr="00AF4ADC">
        <w:t>1(1)</w:t>
      </w:r>
      <w:r w:rsidR="00BA6948" w:rsidRPr="00AF4ADC">
        <w:t xml:space="preserve"> give</w:t>
      </w:r>
      <w:r w:rsidR="00072283" w:rsidRPr="00AF4ADC">
        <w:t>s</w:t>
      </w:r>
      <w:r w:rsidR="00BA6948" w:rsidRPr="00AF4ADC">
        <w:t xml:space="preserve"> the </w:t>
      </w:r>
      <w:r w:rsidR="00B661F5" w:rsidRPr="00AF4ADC">
        <w:t xml:space="preserve">definition of theft </w:t>
      </w:r>
      <w:r w:rsidR="00BA6948" w:rsidRPr="00AF4ADC">
        <w:t xml:space="preserve">as </w:t>
      </w:r>
      <w:r w:rsidR="00E630EF" w:rsidRPr="00AF4ADC">
        <w:t xml:space="preserve">saying </w:t>
      </w:r>
      <w:r w:rsidR="00D36B3B" w:rsidRPr="00AF4ADC">
        <w:t xml:space="preserve">someone is guilty of theft </w:t>
      </w:r>
      <w:r w:rsidR="00B11811" w:rsidRPr="00AF4ADC">
        <w:t xml:space="preserve">if they </w:t>
      </w:r>
      <w:r w:rsidR="00D36B3B" w:rsidRPr="00AF4ADC">
        <w:t xml:space="preserve">dishonestly </w:t>
      </w:r>
      <w:r w:rsidR="00630EF3" w:rsidRPr="00AF4ADC">
        <w:t>appropriate</w:t>
      </w:r>
      <w:r w:rsidR="00FB25B8" w:rsidRPr="00AF4ADC">
        <w:t xml:space="preserve"> </w:t>
      </w:r>
      <w:r w:rsidR="00D36B3B" w:rsidRPr="00AF4ADC">
        <w:t>property that belongs to another</w:t>
      </w:r>
      <w:r w:rsidR="00E34645" w:rsidRPr="00AF4ADC">
        <w:t xml:space="preserve"> person with the intention of depriving them of it.</w:t>
      </w:r>
      <w:r w:rsidR="00C31F0C" w:rsidRPr="00AF4ADC">
        <w:t xml:space="preserve"> </w:t>
      </w:r>
      <w:r w:rsidR="00FB25B8" w:rsidRPr="00AF4ADC">
        <w:t>T</w:t>
      </w:r>
      <w:r w:rsidR="00AD1155" w:rsidRPr="00AF4ADC">
        <w:t xml:space="preserve">he </w:t>
      </w:r>
      <w:r w:rsidR="00E67F3C" w:rsidRPr="00AF4ADC">
        <w:t>A</w:t>
      </w:r>
      <w:r w:rsidR="00AD1155" w:rsidRPr="00AF4ADC">
        <w:t xml:space="preserve">ctus </w:t>
      </w:r>
      <w:r w:rsidR="00E67F3C" w:rsidRPr="00AF4ADC">
        <w:t>R</w:t>
      </w:r>
      <w:r w:rsidR="00AD1155" w:rsidRPr="00AF4ADC">
        <w:t xml:space="preserve">eus of theft </w:t>
      </w:r>
      <w:r w:rsidR="00DF6606" w:rsidRPr="00AF4ADC">
        <w:t xml:space="preserve">is </w:t>
      </w:r>
      <w:r w:rsidR="00500D11">
        <w:t xml:space="preserve">from the definitions </w:t>
      </w:r>
      <w:r w:rsidR="00DF6606" w:rsidRPr="00AF4ADC">
        <w:t xml:space="preserve">going to </w:t>
      </w:r>
      <w:r w:rsidR="00C8499B" w:rsidRPr="00AF4ADC">
        <w:t>be</w:t>
      </w:r>
      <w:r w:rsidR="00EF0D62" w:rsidRPr="00AF4ADC">
        <w:t xml:space="preserve"> </w:t>
      </w:r>
      <w:r w:rsidR="00AD1155" w:rsidRPr="00AF4ADC">
        <w:t xml:space="preserve">the </w:t>
      </w:r>
      <w:r w:rsidR="00F4674B" w:rsidRPr="00AF4ADC">
        <w:t xml:space="preserve">dishonest </w:t>
      </w:r>
      <w:r w:rsidR="00AD1155" w:rsidRPr="00AF4ADC">
        <w:t xml:space="preserve">appropriation </w:t>
      </w:r>
      <w:r w:rsidR="00072283" w:rsidRPr="00AF4ADC">
        <w:t>of another’s</w:t>
      </w:r>
      <w:r w:rsidR="00AD1155" w:rsidRPr="00AF4ADC">
        <w:t xml:space="preserve"> property</w:t>
      </w:r>
      <w:r w:rsidR="00DF6606" w:rsidRPr="00AF4ADC">
        <w:t xml:space="preserve"> as it is the act</w:t>
      </w:r>
      <w:r w:rsidR="003A10F0">
        <w:t>ion</w:t>
      </w:r>
      <w:r w:rsidR="00DF6606" w:rsidRPr="00AF4ADC">
        <w:t xml:space="preserve"> of the </w:t>
      </w:r>
      <w:r w:rsidR="00C31621" w:rsidRPr="00AF4ADC">
        <w:t>crime</w:t>
      </w:r>
      <w:r w:rsidR="00AD1155" w:rsidRPr="00AF4ADC">
        <w:t xml:space="preserve">. </w:t>
      </w:r>
      <w:r w:rsidR="00E035C1" w:rsidRPr="00AF4ADC">
        <w:t xml:space="preserve">The property </w:t>
      </w:r>
      <w:r w:rsidR="00127F11" w:rsidRPr="00AF4ADC">
        <w:t xml:space="preserve">within </w:t>
      </w:r>
      <w:r w:rsidR="00E035C1" w:rsidRPr="00AF4ADC">
        <w:t xml:space="preserve">this scenario is </w:t>
      </w:r>
      <w:r w:rsidR="0069205F" w:rsidRPr="00AF4ADC">
        <w:t>Christine’s new handbag</w:t>
      </w:r>
      <w:r w:rsidR="00127F11" w:rsidRPr="00AF4ADC">
        <w:t xml:space="preserve">, it is classed as her property as </w:t>
      </w:r>
      <w:r w:rsidR="00D67EB0" w:rsidRPr="00AF4ADC">
        <w:t xml:space="preserve">under the Theft Act 1968 section 3(1) </w:t>
      </w:r>
      <w:r w:rsidR="00136533" w:rsidRPr="00AF4ADC">
        <w:t xml:space="preserve">which states that </w:t>
      </w:r>
      <w:r w:rsidR="00D67EB0" w:rsidRPr="00AF4ADC">
        <w:t xml:space="preserve">property </w:t>
      </w:r>
      <w:r w:rsidR="00F623A6" w:rsidRPr="00AF4ADC">
        <w:t>includes money and all other property, real or personal</w:t>
      </w:r>
      <w:r w:rsidR="00776C30" w:rsidRPr="00AF4ADC">
        <w:t>.</w:t>
      </w:r>
      <w:r w:rsidR="00C31621" w:rsidRPr="00AF4ADC">
        <w:t xml:space="preserve"> That means as the handbag is </w:t>
      </w:r>
      <w:r w:rsidR="00602C4A" w:rsidRPr="00AF4ADC">
        <w:t xml:space="preserve">now Christine’s personal </w:t>
      </w:r>
      <w:r w:rsidR="005C2994" w:rsidRPr="00AF4ADC">
        <w:t>property,</w:t>
      </w:r>
      <w:r w:rsidR="00602C4A" w:rsidRPr="00AF4ADC">
        <w:t xml:space="preserve"> she </w:t>
      </w:r>
      <w:r w:rsidR="00B96E4C" w:rsidRPr="00AF4ADC">
        <w:t xml:space="preserve">now has </w:t>
      </w:r>
      <w:r w:rsidR="00004E00">
        <w:t>all the rights of the owner</w:t>
      </w:r>
      <w:r w:rsidR="00B96E4C" w:rsidRPr="00AF4ADC">
        <w:t>.</w:t>
      </w:r>
      <w:r w:rsidR="00490213" w:rsidRPr="00AF4ADC">
        <w:t xml:space="preserve"> </w:t>
      </w:r>
      <w:r w:rsidR="00FB25B8" w:rsidRPr="00AF4ADC">
        <w:t xml:space="preserve">Section 2(1) </w:t>
      </w:r>
      <w:r w:rsidR="00127F11" w:rsidRPr="00AF4ADC">
        <w:t xml:space="preserve">of the </w:t>
      </w:r>
      <w:r w:rsidR="00FB25B8" w:rsidRPr="00AF4ADC">
        <w:t xml:space="preserve">Theft Act 1968, states that </w:t>
      </w:r>
      <w:r w:rsidR="00770797" w:rsidRPr="00AF4ADC">
        <w:t xml:space="preserve">any </w:t>
      </w:r>
      <w:r w:rsidR="00FB25B8" w:rsidRPr="00AF4ADC">
        <w:t>appropriation i</w:t>
      </w:r>
      <w:r w:rsidR="00F42B4B" w:rsidRPr="00AF4ADC">
        <w:t>s</w:t>
      </w:r>
      <w:r w:rsidR="00FB25B8" w:rsidRPr="00AF4ADC">
        <w:t xml:space="preserve"> the assumption</w:t>
      </w:r>
      <w:r w:rsidR="00F42B4B" w:rsidRPr="00AF4ADC">
        <w:t xml:space="preserve"> by </w:t>
      </w:r>
      <w:r w:rsidR="0051661F" w:rsidRPr="00AF4ADC">
        <w:t>a person that th</w:t>
      </w:r>
      <w:r w:rsidR="00F42B4B" w:rsidRPr="00AF4ADC">
        <w:t>e</w:t>
      </w:r>
      <w:r w:rsidR="0051661F" w:rsidRPr="00AF4ADC">
        <w:t>y have the</w:t>
      </w:r>
      <w:r w:rsidR="00F42B4B" w:rsidRPr="00AF4ADC">
        <w:t xml:space="preserve"> right</w:t>
      </w:r>
      <w:r w:rsidR="0051661F" w:rsidRPr="00AF4ADC">
        <w:t>s of the owner</w:t>
      </w:r>
      <w:r w:rsidR="00770797" w:rsidRPr="00AF4ADC">
        <w:t xml:space="preserve"> which amounts to appropriation. </w:t>
      </w:r>
      <w:r w:rsidR="00490213" w:rsidRPr="00AF4ADC">
        <w:t xml:space="preserve">This can be seen in the case of R v Morris 1984, the judge concluded that that the assumption of some rights of the owner is sufficient enough to be considered </w:t>
      </w:r>
      <w:r w:rsidR="00004E00">
        <w:t xml:space="preserve">as </w:t>
      </w:r>
      <w:r w:rsidR="00490213" w:rsidRPr="00AF4ADC">
        <w:t xml:space="preserve">appropriation. </w:t>
      </w:r>
      <w:r w:rsidR="003F491E" w:rsidRPr="00AF4ADC">
        <w:t xml:space="preserve">The act </w:t>
      </w:r>
      <w:r w:rsidR="00C47E08" w:rsidRPr="00AF4ADC">
        <w:t xml:space="preserve">of Paula placing the </w:t>
      </w:r>
      <w:r w:rsidR="009062EF" w:rsidRPr="00AF4ADC">
        <w:t xml:space="preserve">Christine’s new </w:t>
      </w:r>
      <w:r w:rsidR="00C47E08" w:rsidRPr="00AF4ADC">
        <w:t>handbag under her car after removing it from</w:t>
      </w:r>
      <w:r w:rsidR="00FF4285" w:rsidRPr="00AF4ADC">
        <w:t xml:space="preserve"> the</w:t>
      </w:r>
      <w:r w:rsidR="00C47E08" w:rsidRPr="00AF4ADC">
        <w:t xml:space="preserve"> house shows </w:t>
      </w:r>
      <w:r w:rsidR="00EF0D62" w:rsidRPr="00AF4ADC">
        <w:t>that she has assumed the rights of the owner</w:t>
      </w:r>
      <w:r w:rsidR="00770797" w:rsidRPr="00AF4ADC">
        <w:t xml:space="preserve">, therefore its </w:t>
      </w:r>
      <w:r w:rsidR="00023A21" w:rsidRPr="00AF4ADC">
        <w:t xml:space="preserve">being the actus reus of appropriation. </w:t>
      </w:r>
      <w:r w:rsidR="00C31F0C" w:rsidRPr="00AF4ADC">
        <w:t xml:space="preserve"> </w:t>
      </w:r>
      <w:r w:rsidR="00486238" w:rsidRPr="00AF4ADC">
        <w:t xml:space="preserve">The Theft Act 1968 section </w:t>
      </w:r>
      <w:r w:rsidR="00673F0A" w:rsidRPr="00AF4ADC">
        <w:t xml:space="preserve">2(1(a)) </w:t>
      </w:r>
      <w:r w:rsidR="006F5C3D" w:rsidRPr="00AF4ADC">
        <w:t>says that it is dishonesty i</w:t>
      </w:r>
      <w:r w:rsidR="0024630B" w:rsidRPr="00AF4ADC">
        <w:t>f</w:t>
      </w:r>
      <w:r w:rsidR="006F5C3D" w:rsidRPr="00AF4ADC">
        <w:t xml:space="preserve"> they appropriate</w:t>
      </w:r>
      <w:r w:rsidR="00535DBD" w:rsidRPr="00AF4ADC">
        <w:t xml:space="preserve"> the property in the belief that they have the right to deprive the other of it. </w:t>
      </w:r>
      <w:r w:rsidR="00FD202F" w:rsidRPr="00AF4ADC">
        <w:t xml:space="preserve">The test for dishonesty </w:t>
      </w:r>
      <w:r w:rsidR="005D5BC6" w:rsidRPr="00AF4ADC">
        <w:t xml:space="preserve">was brought about by the case of R V Ghosh 1982, </w:t>
      </w:r>
      <w:r w:rsidR="00D05E58" w:rsidRPr="00AF4ADC">
        <w:rPr>
          <w:rFonts w:eastAsia="Times New Roman" w:cstheme="minorHAnsi"/>
          <w:kern w:val="36"/>
          <w:lang w:eastAsia="en-GB"/>
        </w:rPr>
        <w:t xml:space="preserve">it was decided that in order to determine dishonesty the jury </w:t>
      </w:r>
      <w:r w:rsidR="00004E00">
        <w:rPr>
          <w:rFonts w:eastAsia="Times New Roman" w:cstheme="minorHAnsi"/>
          <w:kern w:val="36"/>
          <w:lang w:eastAsia="en-GB"/>
        </w:rPr>
        <w:t>ha</w:t>
      </w:r>
      <w:r w:rsidR="002B4063">
        <w:rPr>
          <w:rFonts w:eastAsia="Times New Roman" w:cstheme="minorHAnsi"/>
          <w:kern w:val="36"/>
          <w:lang w:eastAsia="en-GB"/>
        </w:rPr>
        <w:t xml:space="preserve">s to </w:t>
      </w:r>
      <w:r w:rsidR="00D05E58" w:rsidRPr="00AF4ADC">
        <w:rPr>
          <w:rFonts w:eastAsia="Times New Roman" w:cstheme="minorHAnsi"/>
          <w:kern w:val="36"/>
          <w:lang w:eastAsia="en-GB"/>
        </w:rPr>
        <w:t xml:space="preserve">decide whether a reasonable and honest person would have done what </w:t>
      </w:r>
      <w:r w:rsidR="002B4063">
        <w:rPr>
          <w:rFonts w:eastAsia="Times New Roman" w:cstheme="minorHAnsi"/>
          <w:kern w:val="36"/>
          <w:lang w:eastAsia="en-GB"/>
        </w:rPr>
        <w:t>the defendant had</w:t>
      </w:r>
      <w:r w:rsidR="00D05E58" w:rsidRPr="00AF4ADC">
        <w:rPr>
          <w:rFonts w:eastAsia="Times New Roman" w:cstheme="minorHAnsi"/>
          <w:kern w:val="36"/>
          <w:lang w:eastAsia="en-GB"/>
        </w:rPr>
        <w:t xml:space="preserve"> done. As well as consider if the defendant realised, the</w:t>
      </w:r>
      <w:r w:rsidR="00096F2C" w:rsidRPr="00AF4ADC">
        <w:rPr>
          <w:rFonts w:eastAsia="Times New Roman" w:cstheme="minorHAnsi"/>
          <w:kern w:val="36"/>
          <w:lang w:eastAsia="en-GB"/>
        </w:rPr>
        <w:t>re actions were</w:t>
      </w:r>
      <w:r w:rsidR="00D05E58" w:rsidRPr="00AF4ADC">
        <w:rPr>
          <w:rFonts w:eastAsia="Times New Roman" w:cstheme="minorHAnsi"/>
          <w:kern w:val="36"/>
          <w:lang w:eastAsia="en-GB"/>
        </w:rPr>
        <w:t xml:space="preserve"> wrong.</w:t>
      </w:r>
      <w:r w:rsidR="00F03139" w:rsidRPr="00AF4ADC">
        <w:rPr>
          <w:rFonts w:eastAsia="Times New Roman" w:cstheme="minorHAnsi"/>
          <w:kern w:val="36"/>
          <w:lang w:eastAsia="en-GB"/>
        </w:rPr>
        <w:t xml:space="preserve"> </w:t>
      </w:r>
      <w:r w:rsidR="00514D1D" w:rsidRPr="00AF4ADC">
        <w:rPr>
          <w:rFonts w:eastAsia="Times New Roman" w:cstheme="minorHAnsi"/>
          <w:kern w:val="36"/>
          <w:lang w:eastAsia="en-GB"/>
        </w:rPr>
        <w:t xml:space="preserve">In the scenario </w:t>
      </w:r>
      <w:r w:rsidR="00514D1D" w:rsidRPr="00AF4ADC">
        <w:t>dishonesty arises when Paula decided that she can take the handbag from Christine, depriving her of it</w:t>
      </w:r>
      <w:r w:rsidR="00210C1D" w:rsidRPr="00AF4ADC">
        <w:t xml:space="preserve"> as well as then assuming all the rights of the owner.</w:t>
      </w:r>
      <w:r w:rsidR="001671C9" w:rsidRPr="00AF4ADC">
        <w:t xml:space="preserve"> </w:t>
      </w:r>
      <w:r w:rsidR="003D3EBA" w:rsidRPr="00AF4ADC">
        <w:t>T</w:t>
      </w:r>
      <w:r w:rsidR="00E67F3C" w:rsidRPr="00AF4ADC">
        <w:t xml:space="preserve">he Mens Rea refers to the </w:t>
      </w:r>
      <w:r w:rsidR="003D3EBA" w:rsidRPr="00AF4ADC">
        <w:t>intention behind the crime, within theft it would be the intention to deprive the other of the property</w:t>
      </w:r>
      <w:r w:rsidR="00A7246B" w:rsidRPr="00AF4ADC">
        <w:t xml:space="preserve">, which can also be seen as dishonesty. </w:t>
      </w:r>
      <w:r w:rsidR="00D15512" w:rsidRPr="00AF4ADC">
        <w:t xml:space="preserve">The scenario clearly says that Paula </w:t>
      </w:r>
      <w:r w:rsidR="00944BD1" w:rsidRPr="00AF4ADC">
        <w:t xml:space="preserve">placed </w:t>
      </w:r>
      <w:r w:rsidR="00D15512" w:rsidRPr="00AF4ADC">
        <w:t xml:space="preserve">the handbag beneath her car with the intention of </w:t>
      </w:r>
      <w:r w:rsidR="00856ACA" w:rsidRPr="00AF4ADC">
        <w:t>putting in in her car once the party had finished</w:t>
      </w:r>
      <w:r w:rsidR="00944BD1" w:rsidRPr="00AF4ADC">
        <w:t>.</w:t>
      </w:r>
      <w:r w:rsidR="00C31F0C" w:rsidRPr="00AF4ADC">
        <w:t xml:space="preserve"> </w:t>
      </w:r>
      <w:r w:rsidR="005F2FD1" w:rsidRPr="00AF4ADC">
        <w:t xml:space="preserve">Paula’s </w:t>
      </w:r>
      <w:r w:rsidR="00B000F3" w:rsidRPr="00AF4ADC">
        <w:t xml:space="preserve">action of placing the handbag beneath the car </w:t>
      </w:r>
      <w:r w:rsidR="00C7694D" w:rsidRPr="00AF4ADC">
        <w:t xml:space="preserve">gives the </w:t>
      </w:r>
      <w:r w:rsidR="00B000F3" w:rsidRPr="00AF4ADC">
        <w:t xml:space="preserve">Actus Reus </w:t>
      </w:r>
      <w:r w:rsidR="005F2FD1" w:rsidRPr="00AF4ADC">
        <w:t xml:space="preserve">as well as the fact that she did put the bag in her car upon leaving the party. The Mens Rea </w:t>
      </w:r>
      <w:r w:rsidR="00B3192B" w:rsidRPr="00AF4ADC">
        <w:t>is her dishonesty a</w:t>
      </w:r>
      <w:r w:rsidR="00A50724">
        <w:t>long with</w:t>
      </w:r>
      <w:r w:rsidR="00B3192B" w:rsidRPr="00AF4ADC">
        <w:t xml:space="preserve"> the intention to appropriate the handbag.</w:t>
      </w:r>
      <w:r w:rsidR="00C7694D" w:rsidRPr="00AF4ADC">
        <w:t xml:space="preserve"> </w:t>
      </w:r>
      <w:r w:rsidR="00890465" w:rsidRPr="00AF4ADC">
        <w:t xml:space="preserve">These </w:t>
      </w:r>
      <w:r w:rsidR="007E1EA9">
        <w:t xml:space="preserve">two elements </w:t>
      </w:r>
      <w:r w:rsidR="00890465" w:rsidRPr="00AF4ADC">
        <w:t>make up the criminal offence of theft</w:t>
      </w:r>
      <w:r w:rsidR="00402E6E" w:rsidRPr="00AF4ADC">
        <w:t>, which was committed by Paula.</w:t>
      </w:r>
      <w:r w:rsidR="00277D5C" w:rsidRPr="00AF4ADC">
        <w:t xml:space="preserve"> </w:t>
      </w:r>
      <w:r w:rsidR="003B0281" w:rsidRPr="00AF4ADC">
        <w:t xml:space="preserve">In Paula’s </w:t>
      </w:r>
      <w:r w:rsidR="004A1410" w:rsidRPr="00AF4ADC">
        <w:t xml:space="preserve">case there </w:t>
      </w:r>
      <w:r w:rsidR="007E1EA9">
        <w:t xml:space="preserve">would </w:t>
      </w:r>
      <w:r w:rsidR="004A1410" w:rsidRPr="00AF4ADC">
        <w:t xml:space="preserve">not </w:t>
      </w:r>
      <w:r w:rsidR="007E1EA9">
        <w:t xml:space="preserve">be </w:t>
      </w:r>
      <w:r w:rsidR="004A1410" w:rsidRPr="00AF4ADC">
        <w:t xml:space="preserve">any </w:t>
      </w:r>
      <w:r w:rsidR="003B6EF1" w:rsidRPr="00AF4ADC">
        <w:t xml:space="preserve">defences that she would be able to </w:t>
      </w:r>
      <w:r w:rsidR="007E1EA9">
        <w:t xml:space="preserve">rely upon </w:t>
      </w:r>
      <w:r w:rsidR="009B44D4" w:rsidRPr="00AF4ADC">
        <w:t xml:space="preserve">as she </w:t>
      </w:r>
      <w:r w:rsidR="00F432E7" w:rsidRPr="00AF4ADC">
        <w:t>took Christine’s handbag out of jealousy</w:t>
      </w:r>
      <w:r w:rsidR="007E1EA9">
        <w:t xml:space="preserve"> and it </w:t>
      </w:r>
      <w:r w:rsidR="004F7972">
        <w:t>voluntary</w:t>
      </w:r>
      <w:r w:rsidR="00CE2CE1" w:rsidRPr="00AF4ADC">
        <w:t xml:space="preserve">. Due to having both the actus reus and </w:t>
      </w:r>
      <w:r w:rsidR="00051EFC" w:rsidRPr="00AF4ADC">
        <w:t>Mens</w:t>
      </w:r>
      <w:r w:rsidR="00CE2CE1" w:rsidRPr="00AF4ADC">
        <w:t xml:space="preserve"> rea of the criminal offence of theft </w:t>
      </w:r>
      <w:r w:rsidR="00051EFC" w:rsidRPr="00AF4ADC">
        <w:t>Paula does have criminal liability.</w:t>
      </w:r>
    </w:p>
    <w:p w14:paraId="23859947" w14:textId="77777777" w:rsidR="00AF4ADC" w:rsidRPr="00AF4ADC" w:rsidRDefault="00AF4ADC" w:rsidP="00525372">
      <w:pPr>
        <w:spacing w:after="0" w:line="240" w:lineRule="auto"/>
        <w:jc w:val="both"/>
      </w:pPr>
    </w:p>
    <w:p w14:paraId="4076C1CC" w14:textId="7F47DF3F" w:rsidR="00A56E2E" w:rsidRPr="00AF4ADC" w:rsidRDefault="004552C0" w:rsidP="00525372">
      <w:pPr>
        <w:spacing w:after="0" w:line="240" w:lineRule="auto"/>
        <w:jc w:val="both"/>
      </w:pPr>
      <w:r w:rsidRPr="00AF4ADC">
        <w:t xml:space="preserve">Due to the scenario </w:t>
      </w:r>
      <w:r w:rsidR="008A2BE3" w:rsidRPr="00AF4ADC">
        <w:t>Harriet</w:t>
      </w:r>
      <w:r w:rsidR="00D35AC2" w:rsidRPr="00AF4ADC">
        <w:t xml:space="preserve"> </w:t>
      </w:r>
      <w:r w:rsidR="008A2BE3" w:rsidRPr="00AF4ADC">
        <w:t xml:space="preserve">can potentially be </w:t>
      </w:r>
      <w:r w:rsidR="00A74566" w:rsidRPr="00AF4ADC">
        <w:t xml:space="preserve">liable of the criminal offences of criminal damage and </w:t>
      </w:r>
      <w:r w:rsidR="003B2D4F" w:rsidRPr="00AF4ADC">
        <w:t>GBH.</w:t>
      </w:r>
      <w:r w:rsidR="00AB20DE" w:rsidRPr="00AF4ADC">
        <w:t xml:space="preserve"> </w:t>
      </w:r>
      <w:r w:rsidR="004F0192" w:rsidRPr="00AF4ADC">
        <w:t xml:space="preserve">Due to the nature of the </w:t>
      </w:r>
      <w:r w:rsidR="00BF423A" w:rsidRPr="00AF4ADC">
        <w:t>scenario,</w:t>
      </w:r>
      <w:r w:rsidR="004F0192" w:rsidRPr="00AF4ADC">
        <w:t xml:space="preserve"> </w:t>
      </w:r>
      <w:r w:rsidR="0071315E">
        <w:t xml:space="preserve">it would make more sense to address </w:t>
      </w:r>
      <w:r w:rsidR="004F0192" w:rsidRPr="00AF4ADC">
        <w:t>Harriet</w:t>
      </w:r>
      <w:r w:rsidR="00685ABA" w:rsidRPr="00AF4ADC">
        <w:t>’s offences separately then combin</w:t>
      </w:r>
      <w:r w:rsidR="0071315E">
        <w:t>e</w:t>
      </w:r>
      <w:r w:rsidR="00685ABA" w:rsidRPr="00AF4ADC">
        <w:t xml:space="preserve"> the liability. </w:t>
      </w:r>
      <w:r w:rsidR="00236182" w:rsidRPr="00AF4ADC">
        <w:t>U</w:t>
      </w:r>
      <w:r w:rsidR="00AF2C3B" w:rsidRPr="00AF4ADC">
        <w:t>nder section 1(1) of the Criminal Damage Act 1971, criminal damage is defined a</w:t>
      </w:r>
      <w:r w:rsidR="00390C98" w:rsidRPr="00AF4ADC">
        <w:t xml:space="preserve">s being where </w:t>
      </w:r>
      <w:r w:rsidR="00491766" w:rsidRPr="00AF4ADC">
        <w:t xml:space="preserve">someone </w:t>
      </w:r>
      <w:r w:rsidR="00857F20" w:rsidRPr="00AF4ADC">
        <w:t>without a lawful excuse destroys or damages any property belonging to another</w:t>
      </w:r>
      <w:r w:rsidR="009446CF" w:rsidRPr="00AF4ADC">
        <w:t xml:space="preserve"> intending to destroy or damage any such </w:t>
      </w:r>
      <w:r w:rsidR="00C90BE4" w:rsidRPr="00AF4ADC">
        <w:t>property</w:t>
      </w:r>
      <w:r w:rsidR="009446CF" w:rsidRPr="00AF4ADC">
        <w:t xml:space="preserve"> </w:t>
      </w:r>
      <w:r w:rsidR="003965EA" w:rsidRPr="00AF4ADC">
        <w:t>or being reckless as</w:t>
      </w:r>
      <w:r w:rsidR="00C47809" w:rsidRPr="00AF4ADC">
        <w:t xml:space="preserve"> to whether the property would be destroyed or damaged shall be guilty of an offence.</w:t>
      </w:r>
      <w:r w:rsidR="0058198C" w:rsidRPr="00AF4ADC">
        <w:t xml:space="preserve"> </w:t>
      </w:r>
      <w:r w:rsidR="00174240" w:rsidRPr="00AF4ADC">
        <w:t xml:space="preserve">From the definition of what is constituted as criminal damage you can get the </w:t>
      </w:r>
      <w:r w:rsidR="00E712F7" w:rsidRPr="00AF4ADC">
        <w:t>A</w:t>
      </w:r>
      <w:r w:rsidR="00174240" w:rsidRPr="00AF4ADC">
        <w:t xml:space="preserve">ctus reus and the </w:t>
      </w:r>
      <w:r w:rsidR="00E712F7" w:rsidRPr="00AF4ADC">
        <w:t>Mens</w:t>
      </w:r>
      <w:r w:rsidR="00174240" w:rsidRPr="00AF4ADC">
        <w:t xml:space="preserve"> rea</w:t>
      </w:r>
      <w:r w:rsidR="00E712F7" w:rsidRPr="00AF4ADC">
        <w:t xml:space="preserve"> of the crime.</w:t>
      </w:r>
      <w:r w:rsidR="00BB0BDB" w:rsidRPr="00AF4ADC">
        <w:t xml:space="preserve"> </w:t>
      </w:r>
      <w:r w:rsidR="00D9344F" w:rsidRPr="00AF4ADC">
        <w:t xml:space="preserve">The Actus reus within criminal damage is </w:t>
      </w:r>
      <w:r w:rsidR="008F12D1" w:rsidRPr="00AF4ADC">
        <w:t xml:space="preserve">the damage or destruction of another’s property. </w:t>
      </w:r>
      <w:r w:rsidR="00282B45" w:rsidRPr="00AF4ADC">
        <w:t xml:space="preserve">Harriet conducts the </w:t>
      </w:r>
      <w:r w:rsidR="00F82C4B" w:rsidRPr="00AF4ADC">
        <w:t>AR when she begins to start smashing the large glass panes in the bi-fold door</w:t>
      </w:r>
      <w:r w:rsidR="00B869EB" w:rsidRPr="00AF4ADC">
        <w:t xml:space="preserve"> in the kitchen.</w:t>
      </w:r>
      <w:r w:rsidR="00163548" w:rsidRPr="00AF4ADC">
        <w:t xml:space="preserve"> </w:t>
      </w:r>
      <w:r w:rsidR="002D4D22" w:rsidRPr="00AF4ADC">
        <w:t xml:space="preserve">Within the Criminal Damage Act 1971 section 10(1(a)) it states that property shall be treated as belonging to any person who has custody or control of it. Due to the house being owned by Christine and her husband it is </w:t>
      </w:r>
      <w:r w:rsidR="00823B95" w:rsidRPr="00AF4ADC">
        <w:t xml:space="preserve">clear </w:t>
      </w:r>
      <w:r w:rsidR="002D4D22" w:rsidRPr="00AF4ADC">
        <w:t>that the property belongs to them, therefore Harriet’s action</w:t>
      </w:r>
      <w:r w:rsidR="00823B95" w:rsidRPr="00AF4ADC">
        <w:t xml:space="preserve">s </w:t>
      </w:r>
      <w:r w:rsidR="00C00167" w:rsidRPr="00AF4ADC">
        <w:lastRenderedPageBreak/>
        <w:t>create</w:t>
      </w:r>
      <w:r w:rsidR="00823B95" w:rsidRPr="00AF4ADC">
        <w:t xml:space="preserve"> the AR for criminal damage</w:t>
      </w:r>
      <w:r w:rsidR="006F04AE" w:rsidRPr="00AF4ADC">
        <w:t xml:space="preserve">. </w:t>
      </w:r>
      <w:r w:rsidR="00876CA1" w:rsidRPr="00AF4ADC">
        <w:t xml:space="preserve">The Mens rea of the offence is the </w:t>
      </w:r>
      <w:r w:rsidR="006F3C7E" w:rsidRPr="00AF4ADC">
        <w:t xml:space="preserve">intention </w:t>
      </w:r>
      <w:r w:rsidR="00476222" w:rsidRPr="00AF4ADC">
        <w:t xml:space="preserve">to destroy or damage property whether its reckless or not. </w:t>
      </w:r>
      <w:r w:rsidR="004D5964" w:rsidRPr="00AF4ADC">
        <w:t>Harriet broke the glass panes in</w:t>
      </w:r>
      <w:r w:rsidR="005B71C7" w:rsidRPr="00AF4ADC">
        <w:t xml:space="preserve"> an attempt to escape the flames of a fire which was </w:t>
      </w:r>
      <w:r w:rsidR="005732B1" w:rsidRPr="00AF4ADC">
        <w:t>due to a hallucination</w:t>
      </w:r>
      <w:r w:rsidR="009E62E7" w:rsidRPr="00AF4ADC">
        <w:t xml:space="preserve">, she was unable to foresee any </w:t>
      </w:r>
      <w:r w:rsidR="002E27F0" w:rsidRPr="00AF4ADC">
        <w:t xml:space="preserve">damages or risk due to the fact she was hallucinating and in a panicked state. </w:t>
      </w:r>
      <w:r w:rsidR="00236182" w:rsidRPr="00AF4ADC">
        <w:t xml:space="preserve">Due to </w:t>
      </w:r>
      <w:r w:rsidR="002A318F" w:rsidRPr="00AF4ADC">
        <w:t xml:space="preserve">being spiked the idea around </w:t>
      </w:r>
      <w:r w:rsidR="003363A2" w:rsidRPr="00AF4ADC">
        <w:t xml:space="preserve">having intended to break the windows </w:t>
      </w:r>
      <w:r w:rsidR="002A318F" w:rsidRPr="00AF4ADC">
        <w:t xml:space="preserve">needs to be looked at as </w:t>
      </w:r>
      <w:r w:rsidR="00545D2A" w:rsidRPr="00AF4ADC">
        <w:t xml:space="preserve">Harriet </w:t>
      </w:r>
      <w:r w:rsidR="003363A2" w:rsidRPr="00AF4ADC">
        <w:t>was not in the correct mine set to think straight although</w:t>
      </w:r>
      <w:r w:rsidR="00375605" w:rsidRPr="00AF4ADC">
        <w:t xml:space="preserve"> still had the intention to break the windows; due to the nature of the scenario</w:t>
      </w:r>
      <w:r w:rsidR="00464BDC" w:rsidRPr="00AF4ADC">
        <w:t xml:space="preserve"> it could potentially be recklessness. </w:t>
      </w:r>
      <w:r w:rsidR="0099795B" w:rsidRPr="00AF4ADC">
        <w:t>T</w:t>
      </w:r>
      <w:r w:rsidR="00F90E48" w:rsidRPr="00AF4ADC">
        <w:t xml:space="preserve">he case of </w:t>
      </w:r>
      <w:r w:rsidR="00314E8E" w:rsidRPr="00AF4ADC">
        <w:t xml:space="preserve">R v </w:t>
      </w:r>
      <w:r w:rsidR="00F90E48" w:rsidRPr="00AF4ADC">
        <w:t xml:space="preserve">G and </w:t>
      </w:r>
      <w:r w:rsidR="00314E8E" w:rsidRPr="00AF4ADC">
        <w:t xml:space="preserve">R </w:t>
      </w:r>
      <w:r w:rsidR="00212F12" w:rsidRPr="00AF4ADC">
        <w:t>2003</w:t>
      </w:r>
      <w:r w:rsidR="0099795B" w:rsidRPr="00AF4ADC">
        <w:t xml:space="preserve"> </w:t>
      </w:r>
      <w:r w:rsidR="00373699" w:rsidRPr="00AF4ADC">
        <w:t xml:space="preserve">overruled the recklessness test </w:t>
      </w:r>
      <w:r w:rsidR="00F66778" w:rsidRPr="00AF4ADC">
        <w:t xml:space="preserve">in the case of </w:t>
      </w:r>
      <w:r w:rsidR="00373699" w:rsidRPr="00AF4ADC">
        <w:t>MPC v Caldwell 1982</w:t>
      </w:r>
      <w:r w:rsidR="00150E32" w:rsidRPr="00AF4ADC">
        <w:t xml:space="preserve">. The new recklessness test </w:t>
      </w:r>
      <w:r w:rsidR="003553D7" w:rsidRPr="00AF4ADC">
        <w:t xml:space="preserve">says that a person acts recklessly within the meaning of </w:t>
      </w:r>
      <w:r w:rsidR="00E21C8C" w:rsidRPr="00AF4ADC">
        <w:t xml:space="preserve">the Criminal </w:t>
      </w:r>
      <w:r w:rsidR="00EB6EE6" w:rsidRPr="00AF4ADC">
        <w:t>D</w:t>
      </w:r>
      <w:r w:rsidR="00E21C8C" w:rsidRPr="00AF4ADC">
        <w:t xml:space="preserve">amage </w:t>
      </w:r>
      <w:r w:rsidR="00EB6EE6" w:rsidRPr="00AF4ADC">
        <w:t>A</w:t>
      </w:r>
      <w:r w:rsidR="00E21C8C" w:rsidRPr="00AF4ADC">
        <w:t>ct 1971 section 1</w:t>
      </w:r>
      <w:r w:rsidR="00773537" w:rsidRPr="00AF4ADC">
        <w:t xml:space="preserve"> in respect to a circumstance where </w:t>
      </w:r>
      <w:r w:rsidR="00AF7AFC" w:rsidRPr="00AF4ADC">
        <w:t xml:space="preserve">there is awareness of a risk </w:t>
      </w:r>
      <w:r w:rsidR="00A66CC1" w:rsidRPr="00AF4ADC">
        <w:t>that exists</w:t>
      </w:r>
      <w:r w:rsidR="00D3565D" w:rsidRPr="00AF4ADC">
        <w:t xml:space="preserve"> </w:t>
      </w:r>
      <w:r w:rsidR="00AF7AFC" w:rsidRPr="00AF4ADC">
        <w:t xml:space="preserve">or will </w:t>
      </w:r>
      <w:r w:rsidR="001D7BB8" w:rsidRPr="00AF4ADC">
        <w:t>occur and that it is in such circumstances it is know to them</w:t>
      </w:r>
      <w:r w:rsidR="00D01F80" w:rsidRPr="00AF4ADC">
        <w:t xml:space="preserve">; then it proves </w:t>
      </w:r>
      <w:r w:rsidR="005B1DAC" w:rsidRPr="00AF4ADC">
        <w:t xml:space="preserve">unreasonable to take the risk. </w:t>
      </w:r>
      <w:r w:rsidR="00AF7AFC" w:rsidRPr="00AF4ADC">
        <w:t xml:space="preserve"> </w:t>
      </w:r>
    </w:p>
    <w:p w14:paraId="0D933550" w14:textId="77777777" w:rsidR="00AF4ADC" w:rsidRPr="00AF4ADC" w:rsidRDefault="00AF4ADC" w:rsidP="00525372">
      <w:pPr>
        <w:spacing w:after="0" w:line="240" w:lineRule="auto"/>
        <w:jc w:val="both"/>
      </w:pPr>
    </w:p>
    <w:p w14:paraId="780932B4" w14:textId="7FCB867D" w:rsidR="00962427" w:rsidRPr="00AF4ADC" w:rsidRDefault="00D7782A" w:rsidP="00525372">
      <w:pPr>
        <w:spacing w:after="0" w:line="240" w:lineRule="auto"/>
        <w:jc w:val="both"/>
        <w:rPr>
          <w:rFonts w:eastAsia="Times New Roman" w:cstheme="minorHAnsi"/>
          <w:lang w:val="pt-PT"/>
        </w:rPr>
      </w:pPr>
      <w:r w:rsidRPr="00AF4ADC">
        <w:t xml:space="preserve">Under </w:t>
      </w:r>
      <w:r w:rsidR="001A5CF4" w:rsidRPr="00AF4ADC">
        <w:t xml:space="preserve">section 20 of the Offences </w:t>
      </w:r>
      <w:r w:rsidR="0046755C" w:rsidRPr="00AF4ADC">
        <w:t>A</w:t>
      </w:r>
      <w:r w:rsidR="000B6462" w:rsidRPr="00AF4ADC">
        <w:t>gainst a Person Act 1861</w:t>
      </w:r>
      <w:r w:rsidR="006575DB" w:rsidRPr="00AF4ADC">
        <w:t xml:space="preserve">, GBH is defined as </w:t>
      </w:r>
      <w:r w:rsidR="00A4586E" w:rsidRPr="00AF4ADC">
        <w:t xml:space="preserve">where someone </w:t>
      </w:r>
      <w:r w:rsidR="00D25B4F" w:rsidRPr="00AF4ADC">
        <w:t>unlawfully and maliciously wounds or inflicts any grievous bodily harm upon any other person,</w:t>
      </w:r>
      <w:r w:rsidR="00144A7B" w:rsidRPr="00AF4ADC">
        <w:t xml:space="preserve"> whether</w:t>
      </w:r>
      <w:r w:rsidR="00D25B4F" w:rsidRPr="00AF4ADC">
        <w:t xml:space="preserve"> with or without </w:t>
      </w:r>
      <w:r w:rsidR="00B34BDC" w:rsidRPr="00AF4ADC">
        <w:t xml:space="preserve">any weapon or instrument, shall be guilty of a </w:t>
      </w:r>
      <w:r w:rsidR="00144A7B" w:rsidRPr="00AF4ADC">
        <w:t>misdemeanour</w:t>
      </w:r>
      <w:r w:rsidR="00B34BDC" w:rsidRPr="00AF4ADC">
        <w:t>.</w:t>
      </w:r>
      <w:r w:rsidR="002C16E7" w:rsidRPr="00AF4ADC">
        <w:t xml:space="preserve"> </w:t>
      </w:r>
      <w:r w:rsidR="00645E80" w:rsidRPr="00AF4ADC">
        <w:rPr>
          <w:rFonts w:cstheme="minorHAnsi"/>
        </w:rPr>
        <w:t xml:space="preserve">In the case of R v Cunningham 1957, it was held that malicious means either with intent to cause harm or recklessness as to whether such harm should occur or not. In Harriet’s case the bodily harm towards Daniel in the form of a broken cheek bone was not caused with any actual intention as she did not have control over her actions. </w:t>
      </w:r>
      <w:r w:rsidR="000E4EFF" w:rsidRPr="00AF4ADC">
        <w:t>T</w:t>
      </w:r>
      <w:r w:rsidR="00FC75F9" w:rsidRPr="00AF4ADC">
        <w:t xml:space="preserve">he actus reus of </w:t>
      </w:r>
      <w:r w:rsidR="00C36CCA" w:rsidRPr="00AF4ADC">
        <w:t>grievous bodily harm is that the harm c</w:t>
      </w:r>
      <w:r w:rsidR="000E4EFF" w:rsidRPr="00AF4ADC">
        <w:t>aused was or</w:t>
      </w:r>
      <w:r w:rsidR="00C36CCA" w:rsidRPr="00AF4ADC">
        <w:t xml:space="preserve"> unlawful and malicious</w:t>
      </w:r>
      <w:r w:rsidR="000E4EFF" w:rsidRPr="00AF4ADC">
        <w:t xml:space="preserve">. </w:t>
      </w:r>
      <w:r w:rsidR="007613B6" w:rsidRPr="00AF4ADC">
        <w:t xml:space="preserve">In the scenario </w:t>
      </w:r>
      <w:r w:rsidR="004062BF" w:rsidRPr="00AF4ADC">
        <w:t xml:space="preserve">Harriet had hit another guest in the face </w:t>
      </w:r>
      <w:r w:rsidR="001A2EDF" w:rsidRPr="00AF4ADC">
        <w:t xml:space="preserve">causing him to have a broken cheek bone, this </w:t>
      </w:r>
      <w:r w:rsidR="006366AC" w:rsidRPr="00AF4ADC">
        <w:t xml:space="preserve">is </w:t>
      </w:r>
      <w:r w:rsidR="00950E49" w:rsidRPr="00AF4ADC">
        <w:t>an omission rather then an act due to the nature of how the AR was brought about.</w:t>
      </w:r>
      <w:r w:rsidR="00375122" w:rsidRPr="00AF4ADC">
        <w:t xml:space="preserve"> </w:t>
      </w:r>
      <w:r w:rsidR="00876CA1" w:rsidRPr="00AF4ADC">
        <w:t xml:space="preserve">The Mens rea of the offense </w:t>
      </w:r>
      <w:r w:rsidR="001F196B" w:rsidRPr="00AF4ADC">
        <w:t xml:space="preserve">would refers to any intention or recklessness, due to the hallucinations </w:t>
      </w:r>
      <w:r w:rsidR="00903A98" w:rsidRPr="00AF4ADC">
        <w:t xml:space="preserve">Harriet’s actions can be seen as reckless although no </w:t>
      </w:r>
      <w:r w:rsidR="00375122" w:rsidRPr="00AF4ADC">
        <w:t>actual intention is present.</w:t>
      </w:r>
      <w:r w:rsidR="00645E80" w:rsidRPr="00AF4ADC">
        <w:rPr>
          <w:rFonts w:cstheme="minorHAnsi"/>
        </w:rPr>
        <w:t xml:space="preserve"> </w:t>
      </w:r>
      <w:r w:rsidR="008B0B06" w:rsidRPr="00AF4ADC">
        <w:rPr>
          <w:rFonts w:eastAsia="Times New Roman" w:cstheme="minorHAnsi"/>
          <w:lang w:val="pt-PT"/>
        </w:rPr>
        <w:t xml:space="preserve">In the case of R v Woollin 1999, it was said that the jury should that they do not need to find nessary intention unless they felt there was a vertual certainity of bodily harm or murder caused by the defendant and the result was appriciated. </w:t>
      </w:r>
      <w:r w:rsidR="007A5182" w:rsidRPr="00AF4ADC">
        <w:rPr>
          <w:rFonts w:eastAsia="Times New Roman" w:cstheme="minorHAnsi"/>
          <w:lang w:val="pt-PT"/>
        </w:rPr>
        <w:t>It would be difficult to say if Harriet would of appriciated the outcome of hitting Daniel in the face</w:t>
      </w:r>
      <w:r w:rsidR="000E32C8" w:rsidRPr="00AF4ADC">
        <w:rPr>
          <w:rFonts w:eastAsia="Times New Roman" w:cstheme="minorHAnsi"/>
          <w:lang w:val="pt-PT"/>
        </w:rPr>
        <w:t>, but it is clear that in the middle of her panic it had happened which means that the</w:t>
      </w:r>
      <w:r w:rsidR="007B6A84" w:rsidRPr="00AF4ADC">
        <w:rPr>
          <w:rFonts w:eastAsia="Times New Roman" w:cstheme="minorHAnsi"/>
          <w:lang w:val="pt-PT"/>
        </w:rPr>
        <w:t xml:space="preserve"> GBH was not intentional.</w:t>
      </w:r>
    </w:p>
    <w:p w14:paraId="3DF36A23" w14:textId="77777777" w:rsidR="00AF4ADC" w:rsidRPr="00AF4ADC" w:rsidRDefault="00AF4ADC" w:rsidP="00525372">
      <w:pPr>
        <w:spacing w:after="0" w:line="240" w:lineRule="auto"/>
        <w:jc w:val="both"/>
        <w:rPr>
          <w:rFonts w:eastAsia="Times New Roman" w:cstheme="minorHAnsi"/>
          <w:lang w:val="pt-PT"/>
        </w:rPr>
      </w:pPr>
    </w:p>
    <w:p w14:paraId="50315373" w14:textId="127AF8DF" w:rsidR="00453648" w:rsidRPr="00AF4ADC" w:rsidRDefault="00536039" w:rsidP="00525372">
      <w:pPr>
        <w:spacing w:after="0" w:line="240" w:lineRule="auto"/>
        <w:jc w:val="both"/>
        <w:rPr>
          <w:rFonts w:cs="Calibri"/>
        </w:rPr>
      </w:pPr>
      <w:r w:rsidRPr="00AF4ADC">
        <w:rPr>
          <w:rFonts w:eastAsia="Times New Roman" w:cstheme="minorHAnsi"/>
          <w:lang w:val="pt-PT"/>
        </w:rPr>
        <w:t xml:space="preserve">Due to </w:t>
      </w:r>
      <w:r w:rsidR="00962427" w:rsidRPr="00AF4ADC">
        <w:rPr>
          <w:rFonts w:eastAsia="Times New Roman" w:cstheme="minorHAnsi"/>
          <w:lang w:val="pt-PT"/>
        </w:rPr>
        <w:t>being spiked with alcohol</w:t>
      </w:r>
      <w:r w:rsidRPr="00AF4ADC">
        <w:rPr>
          <w:rFonts w:eastAsia="Times New Roman" w:cstheme="minorHAnsi"/>
          <w:lang w:val="pt-PT"/>
        </w:rPr>
        <w:t xml:space="preserve"> </w:t>
      </w:r>
      <w:r w:rsidR="00641079" w:rsidRPr="00AF4ADC">
        <w:rPr>
          <w:rFonts w:eastAsia="Times New Roman" w:cstheme="minorHAnsi"/>
          <w:lang w:val="pt-PT"/>
        </w:rPr>
        <w:t xml:space="preserve">Harriet </w:t>
      </w:r>
      <w:r w:rsidR="00962427" w:rsidRPr="00AF4ADC">
        <w:rPr>
          <w:rFonts w:eastAsia="Times New Roman" w:cstheme="minorHAnsi"/>
          <w:lang w:val="pt-PT"/>
        </w:rPr>
        <w:t>may be able to use the defence of involuntary intoxication.</w:t>
      </w:r>
      <w:r w:rsidR="00962427" w:rsidRPr="00AF4ADC">
        <w:rPr>
          <w:rFonts w:cstheme="minorHAnsi"/>
        </w:rPr>
        <w:t xml:space="preserve"> </w:t>
      </w:r>
      <w:r w:rsidR="00335D84" w:rsidRPr="00AF4ADC">
        <w:rPr>
          <w:rFonts w:cs="Calibri"/>
        </w:rPr>
        <w:t>The Crown prosecution service (2018) says that involuntary</w:t>
      </w:r>
      <w:r w:rsidR="00CB390B" w:rsidRPr="00AF4ADC">
        <w:rPr>
          <w:rFonts w:cs="Calibri"/>
        </w:rPr>
        <w:t xml:space="preserve"> intoxication </w:t>
      </w:r>
      <w:r w:rsidR="00C13F62" w:rsidRPr="00AF4ADC">
        <w:rPr>
          <w:rFonts w:cs="Calibri"/>
        </w:rPr>
        <w:t>is commonly seen in cases</w:t>
      </w:r>
      <w:r w:rsidR="003E74E3" w:rsidRPr="00AF4ADC">
        <w:rPr>
          <w:rFonts w:cs="Calibri"/>
        </w:rPr>
        <w:t xml:space="preserve"> </w:t>
      </w:r>
      <w:r w:rsidR="006A5276" w:rsidRPr="00AF4ADC">
        <w:rPr>
          <w:rFonts w:cs="Calibri"/>
        </w:rPr>
        <w:t xml:space="preserve">where the </w:t>
      </w:r>
      <w:r w:rsidR="00287448" w:rsidRPr="00AF4ADC">
        <w:rPr>
          <w:rFonts w:cs="Calibri"/>
        </w:rPr>
        <w:t xml:space="preserve">defendant or suspect claimed that they have been spiked via food or drink without their knowledge. </w:t>
      </w:r>
      <w:r w:rsidR="001248EC" w:rsidRPr="00AF4ADC">
        <w:rPr>
          <w:rFonts w:cs="Calibri"/>
        </w:rPr>
        <w:t>Harriet would be able to use this as it was not her intention to drink as she had an allergy to alcohol</w:t>
      </w:r>
      <w:r w:rsidR="00974C0C" w:rsidRPr="00AF4ADC">
        <w:rPr>
          <w:rFonts w:cs="Calibri"/>
        </w:rPr>
        <w:t xml:space="preserve">, therefore the actions after having been intoxicated need to be considered as involuntary </w:t>
      </w:r>
      <w:r w:rsidR="00EB1D58" w:rsidRPr="00AF4ADC">
        <w:rPr>
          <w:rFonts w:cs="Calibri"/>
        </w:rPr>
        <w:t xml:space="preserve">due to her mental state being impaired by hallucinations. </w:t>
      </w:r>
      <w:r w:rsidR="00BA3FE5" w:rsidRPr="00AF4ADC">
        <w:rPr>
          <w:rFonts w:cs="Calibri"/>
        </w:rPr>
        <w:t>In the case of R v Kingston</w:t>
      </w:r>
      <w:r w:rsidR="001E1AFF" w:rsidRPr="00AF4ADC">
        <w:rPr>
          <w:rFonts w:cs="Calibri"/>
        </w:rPr>
        <w:t xml:space="preserve"> 1994, it was held that </w:t>
      </w:r>
      <w:r w:rsidR="005E0D79" w:rsidRPr="00AF4ADC">
        <w:rPr>
          <w:rFonts w:cs="Calibri"/>
        </w:rPr>
        <w:t xml:space="preserve">if </w:t>
      </w:r>
      <w:r w:rsidR="00831D96" w:rsidRPr="00AF4ADC">
        <w:rPr>
          <w:rFonts w:cs="Calibri"/>
        </w:rPr>
        <w:t xml:space="preserve">the defendant had </w:t>
      </w:r>
      <w:r w:rsidR="00644E5A" w:rsidRPr="00AF4ADC">
        <w:rPr>
          <w:rFonts w:cs="Calibri"/>
        </w:rPr>
        <w:t>completed the Mens rea</w:t>
      </w:r>
      <w:r w:rsidR="00831D96" w:rsidRPr="00AF4ADC">
        <w:rPr>
          <w:rFonts w:cs="Calibri"/>
        </w:rPr>
        <w:t xml:space="preserve"> </w:t>
      </w:r>
      <w:r w:rsidR="00644E5A" w:rsidRPr="00AF4ADC">
        <w:rPr>
          <w:rFonts w:cs="Calibri"/>
        </w:rPr>
        <w:t>of a</w:t>
      </w:r>
      <w:r w:rsidR="00831D96" w:rsidRPr="00AF4ADC">
        <w:rPr>
          <w:rFonts w:cs="Calibri"/>
        </w:rPr>
        <w:t xml:space="preserve"> crime </w:t>
      </w:r>
      <w:r w:rsidR="00644E5A" w:rsidRPr="00AF4ADC">
        <w:rPr>
          <w:rFonts w:cs="Calibri"/>
        </w:rPr>
        <w:t>even if drunk</w:t>
      </w:r>
      <w:r w:rsidR="00B2616A" w:rsidRPr="00AF4ADC">
        <w:rPr>
          <w:rFonts w:cs="Calibri"/>
        </w:rPr>
        <w:t xml:space="preserve">; </w:t>
      </w:r>
      <w:r w:rsidR="00831D96" w:rsidRPr="00AF4ADC">
        <w:rPr>
          <w:rFonts w:cs="Calibri"/>
        </w:rPr>
        <w:t xml:space="preserve">that drunken intent is still considered an intent. </w:t>
      </w:r>
      <w:r w:rsidR="00D3116B" w:rsidRPr="00AF4ADC">
        <w:rPr>
          <w:rFonts w:cs="Calibri"/>
        </w:rPr>
        <w:t xml:space="preserve">Due to the intention to break the window Harriet to escape a hallucinated fire it may be difficult to judge if that would lead to criminal liability of the offence of criminal damage. The </w:t>
      </w:r>
      <w:r w:rsidR="001F0932" w:rsidRPr="00AF4ADC">
        <w:rPr>
          <w:rFonts w:cs="Calibri"/>
        </w:rPr>
        <w:t>defence of involuntary intoxication may be valid as the defence for the GBH as there was no intention to hit anyone</w:t>
      </w:r>
      <w:r w:rsidR="00474510" w:rsidRPr="00AF4ADC">
        <w:rPr>
          <w:rFonts w:cs="Calibri"/>
        </w:rPr>
        <w:t xml:space="preserve">, it was just due to her hysteria caused by hallucinations. </w:t>
      </w:r>
    </w:p>
    <w:p w14:paraId="12AA36DD" w14:textId="77777777" w:rsidR="00AF4ADC" w:rsidRPr="00AF4ADC" w:rsidRDefault="00AF4ADC" w:rsidP="00525372">
      <w:pPr>
        <w:spacing w:after="0" w:line="240" w:lineRule="auto"/>
        <w:jc w:val="both"/>
        <w:rPr>
          <w:rFonts w:cstheme="minorHAnsi"/>
        </w:rPr>
      </w:pPr>
    </w:p>
    <w:p w14:paraId="18875126" w14:textId="36E7D4E1" w:rsidR="00E16260" w:rsidRPr="00AF4ADC" w:rsidRDefault="00646B14" w:rsidP="00525372">
      <w:pPr>
        <w:spacing w:after="0" w:line="240" w:lineRule="auto"/>
        <w:jc w:val="both"/>
        <w:rPr>
          <w:b/>
          <w:bCs/>
          <w:sz w:val="24"/>
          <w:szCs w:val="24"/>
          <w:u w:val="single"/>
        </w:rPr>
      </w:pPr>
      <w:r w:rsidRPr="00AF4ADC">
        <w:rPr>
          <w:b/>
          <w:bCs/>
          <w:sz w:val="24"/>
          <w:szCs w:val="24"/>
          <w:u w:val="single"/>
        </w:rPr>
        <w:t>Reference list:</w:t>
      </w:r>
    </w:p>
    <w:p w14:paraId="06F640C4" w14:textId="77777777" w:rsidR="00AF4ADC" w:rsidRPr="00AF4ADC" w:rsidRDefault="00AF4ADC" w:rsidP="00525372">
      <w:pPr>
        <w:spacing w:after="0" w:line="240" w:lineRule="auto"/>
        <w:jc w:val="both"/>
      </w:pPr>
      <w:r w:rsidRPr="00AF4ADC">
        <w:t xml:space="preserve">Criminal Damage Act 1971, c48. Available at: </w:t>
      </w:r>
      <w:hyperlink r:id="rId5" w:history="1">
        <w:r w:rsidRPr="00AF4ADC">
          <w:rPr>
            <w:rStyle w:val="Hyperlink"/>
          </w:rPr>
          <w:t>Criminal Damage Act 1971 (legislation.gov.uk)</w:t>
        </w:r>
      </w:hyperlink>
      <w:r w:rsidRPr="00AF4ADC">
        <w:t xml:space="preserve"> (Accessed: 05/01/2022)</w:t>
      </w:r>
    </w:p>
    <w:p w14:paraId="301F4BC9" w14:textId="77777777" w:rsidR="00AF4ADC" w:rsidRPr="00AF4ADC" w:rsidRDefault="00AF4ADC" w:rsidP="00525372">
      <w:pPr>
        <w:spacing w:after="0" w:line="240" w:lineRule="auto"/>
        <w:jc w:val="both"/>
      </w:pPr>
      <w:r w:rsidRPr="00AF4ADC">
        <w:t xml:space="preserve">Offences against the Person Act 1981, c100. Available: </w:t>
      </w:r>
      <w:hyperlink r:id="rId6" w:history="1">
        <w:r w:rsidRPr="00AF4ADC">
          <w:rPr>
            <w:rStyle w:val="Hyperlink"/>
          </w:rPr>
          <w:t>Offences against the Person Act 1861 (legislation.gov.uk)</w:t>
        </w:r>
      </w:hyperlink>
      <w:r w:rsidRPr="00AF4ADC">
        <w:t xml:space="preserve"> (Accessed: 05/01/2022)</w:t>
      </w:r>
    </w:p>
    <w:p w14:paraId="3BAB3AC8" w14:textId="77777777" w:rsidR="00AF4ADC" w:rsidRPr="00AF4ADC" w:rsidRDefault="00AF4ADC" w:rsidP="00525372">
      <w:pPr>
        <w:spacing w:after="0" w:line="240" w:lineRule="auto"/>
        <w:jc w:val="both"/>
      </w:pPr>
      <w:r w:rsidRPr="00AF4ADC">
        <w:t xml:space="preserve">Shein, M (2017). </w:t>
      </w:r>
      <w:r w:rsidRPr="00AF4ADC">
        <w:rPr>
          <w:i/>
          <w:iCs/>
        </w:rPr>
        <w:t xml:space="preserve">What is criminal liability? </w:t>
      </w:r>
      <w:r w:rsidRPr="00AF4ADC">
        <w:t xml:space="preserve">[article] Available at: </w:t>
      </w:r>
      <w:hyperlink r:id="rId7" w:history="1">
        <w:r w:rsidRPr="00AF4ADC">
          <w:rPr>
            <w:rStyle w:val="Hyperlink"/>
          </w:rPr>
          <w:t xml:space="preserve">What Is Criminal Liability? | Federal Criminal Law </w:t>
        </w:r>
        <w:proofErr w:type="spellStart"/>
        <w:r w:rsidRPr="00AF4ADC">
          <w:rPr>
            <w:rStyle w:val="Hyperlink"/>
          </w:rPr>
          <w:t>Center</w:t>
        </w:r>
        <w:proofErr w:type="spellEnd"/>
      </w:hyperlink>
      <w:r w:rsidRPr="00AF4ADC">
        <w:t xml:space="preserve"> (accessed 06/01/2022)</w:t>
      </w:r>
    </w:p>
    <w:p w14:paraId="32FADF8D" w14:textId="77777777" w:rsidR="00AF4ADC" w:rsidRPr="00AF4ADC" w:rsidRDefault="00AF4ADC" w:rsidP="00525372">
      <w:pPr>
        <w:spacing w:after="0" w:line="240" w:lineRule="auto"/>
        <w:jc w:val="both"/>
      </w:pPr>
      <w:r w:rsidRPr="00AF4ADC">
        <w:t xml:space="preserve">The Crown Prosecution Service (2018). </w:t>
      </w:r>
      <w:r w:rsidRPr="00AF4ADC">
        <w:rPr>
          <w:i/>
          <w:iCs/>
        </w:rPr>
        <w:t xml:space="preserve">Intoxication. </w:t>
      </w:r>
      <w:r w:rsidRPr="00AF4ADC">
        <w:t xml:space="preserve">Available at: </w:t>
      </w:r>
      <w:hyperlink r:id="rId8" w:history="1">
        <w:r w:rsidRPr="00AF4ADC">
          <w:rPr>
            <w:rStyle w:val="Hyperlink"/>
          </w:rPr>
          <w:t>Intoxication | The Crown Prosecution Service (cps.gov.uk)</w:t>
        </w:r>
      </w:hyperlink>
      <w:r w:rsidRPr="00AF4ADC">
        <w:t xml:space="preserve"> (accessed 05/01/2022)</w:t>
      </w:r>
    </w:p>
    <w:p w14:paraId="5D5EF658" w14:textId="77777777" w:rsidR="00AF4ADC" w:rsidRPr="00AF4ADC" w:rsidRDefault="00AF4ADC" w:rsidP="00525372">
      <w:pPr>
        <w:spacing w:after="0" w:line="240" w:lineRule="auto"/>
        <w:jc w:val="both"/>
      </w:pPr>
      <w:r w:rsidRPr="00AF4ADC">
        <w:rPr>
          <w:i/>
          <w:iCs/>
        </w:rPr>
        <w:t>Theft Act 1968</w:t>
      </w:r>
      <w:r w:rsidRPr="00AF4ADC">
        <w:t xml:space="preserve">, c60. Available at: </w:t>
      </w:r>
      <w:hyperlink r:id="rId9" w:history="1">
        <w:r w:rsidRPr="00AF4ADC">
          <w:rPr>
            <w:rStyle w:val="Hyperlink"/>
          </w:rPr>
          <w:t>Theft Act 1968 (legislation.gov.uk)</w:t>
        </w:r>
      </w:hyperlink>
      <w:r w:rsidRPr="00AF4ADC">
        <w:t xml:space="preserve"> (Accessed: 20/12/2021)</w:t>
      </w:r>
    </w:p>
    <w:p w14:paraId="54E98142" w14:textId="77777777" w:rsidR="00AF4ADC" w:rsidRPr="00AF4ADC" w:rsidRDefault="00AF4ADC" w:rsidP="00525372">
      <w:pPr>
        <w:spacing w:after="0" w:line="240" w:lineRule="auto"/>
        <w:jc w:val="both"/>
        <w:rPr>
          <w:rStyle w:val="Hyperlink"/>
          <w:b/>
          <w:bCs/>
          <w:color w:val="auto"/>
        </w:rPr>
      </w:pPr>
    </w:p>
    <w:p w14:paraId="56EE9C9F" w14:textId="407B4A98" w:rsidR="00314E8E" w:rsidRPr="00AF4ADC" w:rsidRDefault="00356BCE" w:rsidP="00525372">
      <w:pPr>
        <w:spacing w:after="0" w:line="240" w:lineRule="auto"/>
        <w:jc w:val="both"/>
        <w:rPr>
          <w:rStyle w:val="Hyperlink"/>
          <w:b/>
          <w:bCs/>
          <w:color w:val="auto"/>
        </w:rPr>
      </w:pPr>
      <w:r w:rsidRPr="00AF4ADC">
        <w:rPr>
          <w:rStyle w:val="Hyperlink"/>
          <w:b/>
          <w:bCs/>
          <w:color w:val="auto"/>
        </w:rPr>
        <w:t>Case law:</w:t>
      </w:r>
    </w:p>
    <w:p w14:paraId="6E3A23F8" w14:textId="77777777" w:rsidR="004B3735" w:rsidRDefault="00314E8E" w:rsidP="00525372">
      <w:pPr>
        <w:tabs>
          <w:tab w:val="center" w:pos="4513"/>
        </w:tabs>
        <w:spacing w:after="0" w:line="240" w:lineRule="auto"/>
        <w:jc w:val="both"/>
        <w:rPr>
          <w:rStyle w:val="Strong"/>
          <w:rFonts w:cstheme="minorHAnsi"/>
          <w:b w:val="0"/>
          <w:bCs w:val="0"/>
          <w:shd w:val="clear" w:color="auto" w:fill="FFFFFF"/>
        </w:rPr>
      </w:pPr>
      <w:r w:rsidRPr="00AF4ADC">
        <w:rPr>
          <w:rStyle w:val="Emphasis"/>
          <w:rFonts w:cstheme="minorHAnsi"/>
          <w:shd w:val="clear" w:color="auto" w:fill="FFFFFF"/>
        </w:rPr>
        <w:t>R v Cunningham</w:t>
      </w:r>
      <w:r w:rsidRPr="00AF4ADC">
        <w:rPr>
          <w:rStyle w:val="Strong"/>
          <w:rFonts w:cstheme="minorHAnsi"/>
          <w:b w:val="0"/>
          <w:bCs w:val="0"/>
          <w:shd w:val="clear" w:color="auto" w:fill="FFFFFF"/>
        </w:rPr>
        <w:t> [1957] 2 QB 396</w:t>
      </w:r>
    </w:p>
    <w:p w14:paraId="3A04DF76" w14:textId="4782CA5E" w:rsidR="00314E8E" w:rsidRPr="00AF4ADC" w:rsidRDefault="00314E8E" w:rsidP="00525372">
      <w:pPr>
        <w:tabs>
          <w:tab w:val="center" w:pos="4513"/>
        </w:tabs>
        <w:spacing w:after="0" w:line="240" w:lineRule="auto"/>
        <w:jc w:val="both"/>
        <w:rPr>
          <w:rStyle w:val="Strong"/>
          <w:rFonts w:cstheme="minorHAnsi"/>
          <w:b w:val="0"/>
          <w:bCs w:val="0"/>
          <w:shd w:val="clear" w:color="auto" w:fill="FFFFFF"/>
        </w:rPr>
      </w:pPr>
      <w:r w:rsidRPr="00AF4ADC">
        <w:rPr>
          <w:rStyle w:val="Emphasis"/>
          <w:rFonts w:cstheme="minorHAnsi"/>
          <w:shd w:val="clear" w:color="auto" w:fill="FFFFFF"/>
        </w:rPr>
        <w:t>R v G &amp; R</w:t>
      </w:r>
      <w:r w:rsidRPr="00AF4ADC">
        <w:rPr>
          <w:rStyle w:val="Strong"/>
          <w:rFonts w:cstheme="minorHAnsi"/>
          <w:b w:val="0"/>
          <w:bCs w:val="0"/>
          <w:shd w:val="clear" w:color="auto" w:fill="FFFFFF"/>
        </w:rPr>
        <w:t> [2003] 3 WLR</w:t>
      </w:r>
      <w:r w:rsidRPr="00AF4ADC">
        <w:rPr>
          <w:rStyle w:val="Strong"/>
          <w:rFonts w:cstheme="minorHAnsi"/>
          <w:b w:val="0"/>
          <w:bCs w:val="0"/>
          <w:shd w:val="clear" w:color="auto" w:fill="FFFFFF"/>
        </w:rPr>
        <w:t xml:space="preserve"> (G and Another 2003)</w:t>
      </w:r>
    </w:p>
    <w:p w14:paraId="67FD75D3" w14:textId="77777777" w:rsidR="00314E8E" w:rsidRPr="00AF4ADC" w:rsidRDefault="00314E8E" w:rsidP="00525372">
      <w:pPr>
        <w:shd w:val="clear" w:color="auto" w:fill="FFFFFF"/>
        <w:spacing w:after="0" w:line="240" w:lineRule="auto"/>
        <w:jc w:val="both"/>
        <w:outlineLvl w:val="0"/>
        <w:rPr>
          <w:rFonts w:eastAsia="Times New Roman" w:cstheme="minorHAnsi"/>
          <w:kern w:val="36"/>
          <w:lang w:eastAsia="en-GB"/>
        </w:rPr>
      </w:pPr>
      <w:r w:rsidRPr="00AF4ADC">
        <w:rPr>
          <w:rFonts w:eastAsia="Times New Roman" w:cstheme="minorHAnsi"/>
          <w:i/>
          <w:iCs/>
          <w:lang w:eastAsia="en-GB"/>
        </w:rPr>
        <w:t>R v Ghosh</w:t>
      </w:r>
      <w:r w:rsidRPr="00AF4ADC">
        <w:rPr>
          <w:rFonts w:eastAsia="Times New Roman" w:cstheme="minorHAnsi"/>
          <w:lang w:eastAsia="en-GB"/>
        </w:rPr>
        <w:t xml:space="preserve"> [1982] 3 WLR 110 </w:t>
      </w:r>
      <w:r w:rsidRPr="00AF4ADC">
        <w:rPr>
          <w:rFonts w:eastAsia="Times New Roman" w:cstheme="minorHAnsi"/>
          <w:kern w:val="36"/>
          <w:lang w:eastAsia="en-GB"/>
        </w:rPr>
        <w:t>–</w:t>
      </w:r>
    </w:p>
    <w:p w14:paraId="019E1631" w14:textId="77777777" w:rsidR="00314E8E" w:rsidRPr="00AF4ADC" w:rsidRDefault="00314E8E" w:rsidP="00525372">
      <w:pPr>
        <w:spacing w:after="0" w:line="240" w:lineRule="auto"/>
        <w:jc w:val="both"/>
        <w:rPr>
          <w:rFonts w:eastAsia="Times New Roman" w:cstheme="minorHAnsi"/>
          <w:lang w:eastAsia="en-GB"/>
        </w:rPr>
      </w:pPr>
      <w:r w:rsidRPr="00AF4ADC">
        <w:rPr>
          <w:rFonts w:eastAsia="Times New Roman" w:cstheme="minorHAnsi"/>
          <w:i/>
          <w:iCs/>
          <w:lang w:eastAsia="en-GB"/>
        </w:rPr>
        <w:t>R v Kingston</w:t>
      </w:r>
      <w:r w:rsidRPr="00AF4ADC">
        <w:rPr>
          <w:rFonts w:eastAsia="Times New Roman" w:cstheme="minorHAnsi"/>
          <w:lang w:eastAsia="en-GB"/>
        </w:rPr>
        <w:t> [1994] 3 WLR 519</w:t>
      </w:r>
    </w:p>
    <w:p w14:paraId="28C616EA" w14:textId="77777777" w:rsidR="00314E8E" w:rsidRPr="00AF4ADC" w:rsidRDefault="00314E8E" w:rsidP="00525372">
      <w:pPr>
        <w:spacing w:after="0" w:line="240" w:lineRule="auto"/>
        <w:jc w:val="both"/>
        <w:rPr>
          <w:rStyle w:val="Hyperlink"/>
          <w:rFonts w:cstheme="minorHAnsi"/>
          <w:color w:val="auto"/>
          <w:u w:val="none"/>
        </w:rPr>
      </w:pPr>
      <w:r w:rsidRPr="00AF4ADC">
        <w:rPr>
          <w:rStyle w:val="Strong"/>
          <w:rFonts w:cstheme="minorHAnsi"/>
          <w:b w:val="0"/>
          <w:bCs w:val="0"/>
          <w:shd w:val="clear" w:color="auto" w:fill="FFFFFF"/>
        </w:rPr>
        <w:t xml:space="preserve">R v Morris [1984] Ac 320 </w:t>
      </w:r>
    </w:p>
    <w:p w14:paraId="5269E2EE" w14:textId="77777777" w:rsidR="00314E8E" w:rsidRPr="00124C09" w:rsidRDefault="00314E8E" w:rsidP="00525372">
      <w:pPr>
        <w:spacing w:after="0" w:line="240" w:lineRule="auto"/>
        <w:jc w:val="both"/>
        <w:rPr>
          <w:rFonts w:eastAsia="Times New Roman" w:cstheme="minorHAnsi"/>
          <w:lang w:eastAsia="en-GB"/>
        </w:rPr>
      </w:pPr>
      <w:r w:rsidRPr="00D046D1">
        <w:rPr>
          <w:rFonts w:eastAsia="Times New Roman" w:cstheme="minorHAnsi"/>
          <w:lang w:eastAsia="en-GB"/>
        </w:rPr>
        <w:t>R v Woollin [1999] AC 8</w:t>
      </w:r>
    </w:p>
    <w:p w14:paraId="00AED16C" w14:textId="4DA4DB8C" w:rsidR="008331B2" w:rsidRDefault="008331B2" w:rsidP="00525372">
      <w:pPr>
        <w:tabs>
          <w:tab w:val="center" w:pos="4513"/>
        </w:tabs>
        <w:jc w:val="both"/>
        <w:rPr>
          <w:rStyle w:val="Strong"/>
          <w:rFonts w:ascii="Trebuchet MS" w:hAnsi="Trebuchet MS"/>
          <w:color w:val="323D4F"/>
          <w:sz w:val="27"/>
          <w:szCs w:val="27"/>
          <w:shd w:val="clear" w:color="auto" w:fill="FFFFFF"/>
        </w:rPr>
      </w:pPr>
    </w:p>
    <w:p w14:paraId="4887765B" w14:textId="77777777" w:rsidR="008331B2" w:rsidRPr="00CB0524" w:rsidRDefault="008331B2" w:rsidP="00525372">
      <w:pPr>
        <w:tabs>
          <w:tab w:val="center" w:pos="4513"/>
        </w:tabs>
        <w:jc w:val="both"/>
        <w:rPr>
          <w:rFonts w:cstheme="minorHAnsi"/>
          <w:color w:val="000000"/>
          <w:shd w:val="clear" w:color="auto" w:fill="FFFFFF"/>
        </w:rPr>
      </w:pPr>
    </w:p>
    <w:p w14:paraId="599474CD" w14:textId="77777777" w:rsidR="0081332D" w:rsidRPr="00105226" w:rsidRDefault="0081332D" w:rsidP="00525372">
      <w:pPr>
        <w:tabs>
          <w:tab w:val="center" w:pos="4513"/>
        </w:tabs>
        <w:jc w:val="both"/>
        <w:rPr>
          <w:rFonts w:cstheme="minorHAnsi"/>
          <w:b/>
          <w:bCs/>
        </w:rPr>
      </w:pPr>
    </w:p>
    <w:sectPr w:rsidR="0081332D" w:rsidRPr="001052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10A16"/>
    <w:multiLevelType w:val="hybridMultilevel"/>
    <w:tmpl w:val="64D00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902D8"/>
    <w:multiLevelType w:val="hybridMultilevel"/>
    <w:tmpl w:val="8318A8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D261A"/>
    <w:multiLevelType w:val="hybridMultilevel"/>
    <w:tmpl w:val="D304C0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5F4E4B"/>
    <w:multiLevelType w:val="hybridMultilevel"/>
    <w:tmpl w:val="9EDC06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78260E"/>
    <w:multiLevelType w:val="hybridMultilevel"/>
    <w:tmpl w:val="35CC51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180758"/>
    <w:multiLevelType w:val="hybridMultilevel"/>
    <w:tmpl w:val="F202BAD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0"/>
  </w:num>
  <w:num w:numId="3">
    <w:abstractNumId w:val="5"/>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QxNTQ1NDc0NLAwMTVQ0lEKTi0uzszPAykwNKoFANRyznwtAAAA"/>
  </w:docVars>
  <w:rsids>
    <w:rsidRoot w:val="009B5815"/>
    <w:rsid w:val="00004E00"/>
    <w:rsid w:val="00007CC3"/>
    <w:rsid w:val="00014B48"/>
    <w:rsid w:val="00023A21"/>
    <w:rsid w:val="00023DCF"/>
    <w:rsid w:val="00034BD9"/>
    <w:rsid w:val="000416E8"/>
    <w:rsid w:val="00051EFC"/>
    <w:rsid w:val="00056115"/>
    <w:rsid w:val="000572B1"/>
    <w:rsid w:val="00057E33"/>
    <w:rsid w:val="00063029"/>
    <w:rsid w:val="00064536"/>
    <w:rsid w:val="00071C48"/>
    <w:rsid w:val="00072283"/>
    <w:rsid w:val="000747AD"/>
    <w:rsid w:val="00094247"/>
    <w:rsid w:val="00096F2C"/>
    <w:rsid w:val="000A6C7C"/>
    <w:rsid w:val="000B635D"/>
    <w:rsid w:val="000B6462"/>
    <w:rsid w:val="000C51E8"/>
    <w:rsid w:val="000C6E18"/>
    <w:rsid w:val="000C7790"/>
    <w:rsid w:val="000D7CF8"/>
    <w:rsid w:val="000E32C8"/>
    <w:rsid w:val="000E4EFF"/>
    <w:rsid w:val="000E56DD"/>
    <w:rsid w:val="000F2AD6"/>
    <w:rsid w:val="000F3EFE"/>
    <w:rsid w:val="000F6C82"/>
    <w:rsid w:val="00105226"/>
    <w:rsid w:val="001162E3"/>
    <w:rsid w:val="00117D7B"/>
    <w:rsid w:val="00120873"/>
    <w:rsid w:val="001248EC"/>
    <w:rsid w:val="00124C09"/>
    <w:rsid w:val="00127F11"/>
    <w:rsid w:val="0013079B"/>
    <w:rsid w:val="0013551D"/>
    <w:rsid w:val="00136533"/>
    <w:rsid w:val="0014448C"/>
    <w:rsid w:val="00144A7B"/>
    <w:rsid w:val="00145054"/>
    <w:rsid w:val="00150E32"/>
    <w:rsid w:val="00151F96"/>
    <w:rsid w:val="00152547"/>
    <w:rsid w:val="00163548"/>
    <w:rsid w:val="001671C9"/>
    <w:rsid w:val="00172FA0"/>
    <w:rsid w:val="00174240"/>
    <w:rsid w:val="00175C57"/>
    <w:rsid w:val="00177D62"/>
    <w:rsid w:val="0018526D"/>
    <w:rsid w:val="001908A9"/>
    <w:rsid w:val="001909D1"/>
    <w:rsid w:val="00196978"/>
    <w:rsid w:val="001A2EDF"/>
    <w:rsid w:val="001A5CF4"/>
    <w:rsid w:val="001B2F2A"/>
    <w:rsid w:val="001D7BB8"/>
    <w:rsid w:val="001E1AFF"/>
    <w:rsid w:val="001F0932"/>
    <w:rsid w:val="001F196B"/>
    <w:rsid w:val="001F2BDA"/>
    <w:rsid w:val="001F31AC"/>
    <w:rsid w:val="002023D1"/>
    <w:rsid w:val="00205B1D"/>
    <w:rsid w:val="00210C1D"/>
    <w:rsid w:val="00212F12"/>
    <w:rsid w:val="00214FC8"/>
    <w:rsid w:val="00223F07"/>
    <w:rsid w:val="00235584"/>
    <w:rsid w:val="00236182"/>
    <w:rsid w:val="0024630B"/>
    <w:rsid w:val="00251EF3"/>
    <w:rsid w:val="0026012C"/>
    <w:rsid w:val="00263D87"/>
    <w:rsid w:val="00265981"/>
    <w:rsid w:val="00267FCF"/>
    <w:rsid w:val="002702CD"/>
    <w:rsid w:val="00277D5C"/>
    <w:rsid w:val="00282B45"/>
    <w:rsid w:val="00287448"/>
    <w:rsid w:val="00287F1F"/>
    <w:rsid w:val="0029108B"/>
    <w:rsid w:val="00295805"/>
    <w:rsid w:val="002A0761"/>
    <w:rsid w:val="002A318F"/>
    <w:rsid w:val="002A3209"/>
    <w:rsid w:val="002B4063"/>
    <w:rsid w:val="002C16E7"/>
    <w:rsid w:val="002D1DB7"/>
    <w:rsid w:val="002D4D22"/>
    <w:rsid w:val="002D6BB7"/>
    <w:rsid w:val="002E0ED5"/>
    <w:rsid w:val="002E27F0"/>
    <w:rsid w:val="002F253D"/>
    <w:rsid w:val="002F4AA0"/>
    <w:rsid w:val="002F7DED"/>
    <w:rsid w:val="00314BCB"/>
    <w:rsid w:val="00314E8E"/>
    <w:rsid w:val="00320E39"/>
    <w:rsid w:val="0033344E"/>
    <w:rsid w:val="00334FAC"/>
    <w:rsid w:val="00335D84"/>
    <w:rsid w:val="003363A2"/>
    <w:rsid w:val="00337696"/>
    <w:rsid w:val="003553D7"/>
    <w:rsid w:val="00356BCE"/>
    <w:rsid w:val="0036378F"/>
    <w:rsid w:val="003646D6"/>
    <w:rsid w:val="00371C19"/>
    <w:rsid w:val="00373699"/>
    <w:rsid w:val="00375122"/>
    <w:rsid w:val="00375605"/>
    <w:rsid w:val="00382B03"/>
    <w:rsid w:val="00383D56"/>
    <w:rsid w:val="00390C98"/>
    <w:rsid w:val="003922CE"/>
    <w:rsid w:val="003965EA"/>
    <w:rsid w:val="003A018A"/>
    <w:rsid w:val="003A10F0"/>
    <w:rsid w:val="003A35AC"/>
    <w:rsid w:val="003B0281"/>
    <w:rsid w:val="003B2D4F"/>
    <w:rsid w:val="003B4A5D"/>
    <w:rsid w:val="003B6EF1"/>
    <w:rsid w:val="003C355C"/>
    <w:rsid w:val="003D3EBA"/>
    <w:rsid w:val="003E3B53"/>
    <w:rsid w:val="003E74E3"/>
    <w:rsid w:val="003E7D27"/>
    <w:rsid w:val="003F4371"/>
    <w:rsid w:val="003F491E"/>
    <w:rsid w:val="00400DC1"/>
    <w:rsid w:val="00402E6E"/>
    <w:rsid w:val="00403D95"/>
    <w:rsid w:val="004062BF"/>
    <w:rsid w:val="00411C2F"/>
    <w:rsid w:val="00425E21"/>
    <w:rsid w:val="00426014"/>
    <w:rsid w:val="004324DA"/>
    <w:rsid w:val="00432A4C"/>
    <w:rsid w:val="00437789"/>
    <w:rsid w:val="00453648"/>
    <w:rsid w:val="00453742"/>
    <w:rsid w:val="004552C0"/>
    <w:rsid w:val="00457947"/>
    <w:rsid w:val="00464BDC"/>
    <w:rsid w:val="00466C4E"/>
    <w:rsid w:val="0046755C"/>
    <w:rsid w:val="00467AF7"/>
    <w:rsid w:val="004714C1"/>
    <w:rsid w:val="00474510"/>
    <w:rsid w:val="00476222"/>
    <w:rsid w:val="00480412"/>
    <w:rsid w:val="00483531"/>
    <w:rsid w:val="00486238"/>
    <w:rsid w:val="00490213"/>
    <w:rsid w:val="00491766"/>
    <w:rsid w:val="0049691C"/>
    <w:rsid w:val="004A1410"/>
    <w:rsid w:val="004A380D"/>
    <w:rsid w:val="004A64EE"/>
    <w:rsid w:val="004B3735"/>
    <w:rsid w:val="004C4E3C"/>
    <w:rsid w:val="004D40AF"/>
    <w:rsid w:val="004D5964"/>
    <w:rsid w:val="004E2D91"/>
    <w:rsid w:val="004F0192"/>
    <w:rsid w:val="004F0484"/>
    <w:rsid w:val="004F17C5"/>
    <w:rsid w:val="004F7972"/>
    <w:rsid w:val="00500D11"/>
    <w:rsid w:val="005032C2"/>
    <w:rsid w:val="00514D1D"/>
    <w:rsid w:val="0051661F"/>
    <w:rsid w:val="00521C69"/>
    <w:rsid w:val="00525372"/>
    <w:rsid w:val="00535DBD"/>
    <w:rsid w:val="00535FF1"/>
    <w:rsid w:val="00536039"/>
    <w:rsid w:val="005370EC"/>
    <w:rsid w:val="00545D2A"/>
    <w:rsid w:val="00545D76"/>
    <w:rsid w:val="005732B1"/>
    <w:rsid w:val="0058198C"/>
    <w:rsid w:val="005825CD"/>
    <w:rsid w:val="00591756"/>
    <w:rsid w:val="005B10A7"/>
    <w:rsid w:val="005B1DAC"/>
    <w:rsid w:val="005B71C7"/>
    <w:rsid w:val="005C2994"/>
    <w:rsid w:val="005D295C"/>
    <w:rsid w:val="005D5811"/>
    <w:rsid w:val="005D5BC6"/>
    <w:rsid w:val="005E0398"/>
    <w:rsid w:val="005E0D79"/>
    <w:rsid w:val="005F2FD1"/>
    <w:rsid w:val="00602C4A"/>
    <w:rsid w:val="0060541B"/>
    <w:rsid w:val="00615E62"/>
    <w:rsid w:val="006229F2"/>
    <w:rsid w:val="006246A1"/>
    <w:rsid w:val="0062471F"/>
    <w:rsid w:val="00630EF3"/>
    <w:rsid w:val="00634D67"/>
    <w:rsid w:val="006366AC"/>
    <w:rsid w:val="00641079"/>
    <w:rsid w:val="006422F2"/>
    <w:rsid w:val="00643475"/>
    <w:rsid w:val="00644E5A"/>
    <w:rsid w:val="00645196"/>
    <w:rsid w:val="00645E80"/>
    <w:rsid w:val="00646B14"/>
    <w:rsid w:val="00652E66"/>
    <w:rsid w:val="00652FF4"/>
    <w:rsid w:val="006575DB"/>
    <w:rsid w:val="00657E9F"/>
    <w:rsid w:val="00657F15"/>
    <w:rsid w:val="0066731C"/>
    <w:rsid w:val="00673395"/>
    <w:rsid w:val="00673F0A"/>
    <w:rsid w:val="00680E24"/>
    <w:rsid w:val="0068384D"/>
    <w:rsid w:val="00685ABA"/>
    <w:rsid w:val="0069205F"/>
    <w:rsid w:val="006A5276"/>
    <w:rsid w:val="006A5F67"/>
    <w:rsid w:val="006B034E"/>
    <w:rsid w:val="006B476C"/>
    <w:rsid w:val="006D22AA"/>
    <w:rsid w:val="006F04AE"/>
    <w:rsid w:val="006F3C7E"/>
    <w:rsid w:val="006F5C3D"/>
    <w:rsid w:val="00700513"/>
    <w:rsid w:val="007018CA"/>
    <w:rsid w:val="00712B9C"/>
    <w:rsid w:val="0071315E"/>
    <w:rsid w:val="00714578"/>
    <w:rsid w:val="00715D5B"/>
    <w:rsid w:val="00720902"/>
    <w:rsid w:val="00734EF0"/>
    <w:rsid w:val="00735356"/>
    <w:rsid w:val="00737225"/>
    <w:rsid w:val="007613B6"/>
    <w:rsid w:val="007624D0"/>
    <w:rsid w:val="00767FCC"/>
    <w:rsid w:val="00770797"/>
    <w:rsid w:val="00773537"/>
    <w:rsid w:val="0077663D"/>
    <w:rsid w:val="00776C30"/>
    <w:rsid w:val="007875A4"/>
    <w:rsid w:val="00790092"/>
    <w:rsid w:val="007954D5"/>
    <w:rsid w:val="007A5182"/>
    <w:rsid w:val="007A566A"/>
    <w:rsid w:val="007A569A"/>
    <w:rsid w:val="007B3FF9"/>
    <w:rsid w:val="007B5E4B"/>
    <w:rsid w:val="007B6A84"/>
    <w:rsid w:val="007D1392"/>
    <w:rsid w:val="007E1EA9"/>
    <w:rsid w:val="007E2B67"/>
    <w:rsid w:val="007E381E"/>
    <w:rsid w:val="0080310A"/>
    <w:rsid w:val="0080570D"/>
    <w:rsid w:val="00806D3D"/>
    <w:rsid w:val="00810B47"/>
    <w:rsid w:val="0081332D"/>
    <w:rsid w:val="00823B95"/>
    <w:rsid w:val="00826F8D"/>
    <w:rsid w:val="00831D96"/>
    <w:rsid w:val="008331B2"/>
    <w:rsid w:val="008355DC"/>
    <w:rsid w:val="00836B73"/>
    <w:rsid w:val="00842AF2"/>
    <w:rsid w:val="00847B54"/>
    <w:rsid w:val="00856ACA"/>
    <w:rsid w:val="00857F20"/>
    <w:rsid w:val="008617BF"/>
    <w:rsid w:val="00876CA1"/>
    <w:rsid w:val="00890465"/>
    <w:rsid w:val="00894F86"/>
    <w:rsid w:val="008A2BE3"/>
    <w:rsid w:val="008A3AC5"/>
    <w:rsid w:val="008A65FE"/>
    <w:rsid w:val="008B0739"/>
    <w:rsid w:val="008B0B06"/>
    <w:rsid w:val="008B4E45"/>
    <w:rsid w:val="008C2B5C"/>
    <w:rsid w:val="008C3C33"/>
    <w:rsid w:val="008C6413"/>
    <w:rsid w:val="008C7109"/>
    <w:rsid w:val="008D0DF3"/>
    <w:rsid w:val="008D2B35"/>
    <w:rsid w:val="008D6595"/>
    <w:rsid w:val="008E1CC2"/>
    <w:rsid w:val="008E63A0"/>
    <w:rsid w:val="008F12D1"/>
    <w:rsid w:val="00903A98"/>
    <w:rsid w:val="009062EF"/>
    <w:rsid w:val="00932041"/>
    <w:rsid w:val="00934013"/>
    <w:rsid w:val="009364A5"/>
    <w:rsid w:val="009446CF"/>
    <w:rsid w:val="00944BD1"/>
    <w:rsid w:val="00947F34"/>
    <w:rsid w:val="00950E49"/>
    <w:rsid w:val="00953629"/>
    <w:rsid w:val="00962427"/>
    <w:rsid w:val="00966087"/>
    <w:rsid w:val="00967CDE"/>
    <w:rsid w:val="0097344A"/>
    <w:rsid w:val="00974C0C"/>
    <w:rsid w:val="00986CBA"/>
    <w:rsid w:val="009962D3"/>
    <w:rsid w:val="009963CA"/>
    <w:rsid w:val="00996AB9"/>
    <w:rsid w:val="0099795B"/>
    <w:rsid w:val="009A2BE5"/>
    <w:rsid w:val="009A2FFA"/>
    <w:rsid w:val="009B44D4"/>
    <w:rsid w:val="009B5815"/>
    <w:rsid w:val="009B58DF"/>
    <w:rsid w:val="009C50A1"/>
    <w:rsid w:val="009E30CB"/>
    <w:rsid w:val="009E623B"/>
    <w:rsid w:val="009E62E7"/>
    <w:rsid w:val="009E7C45"/>
    <w:rsid w:val="009F3B69"/>
    <w:rsid w:val="009F7E95"/>
    <w:rsid w:val="00A0654A"/>
    <w:rsid w:val="00A12DAA"/>
    <w:rsid w:val="00A1536D"/>
    <w:rsid w:val="00A24A61"/>
    <w:rsid w:val="00A266D2"/>
    <w:rsid w:val="00A26775"/>
    <w:rsid w:val="00A30B6D"/>
    <w:rsid w:val="00A4586E"/>
    <w:rsid w:val="00A50724"/>
    <w:rsid w:val="00A56E2E"/>
    <w:rsid w:val="00A613F5"/>
    <w:rsid w:val="00A61A5A"/>
    <w:rsid w:val="00A66CC1"/>
    <w:rsid w:val="00A7246B"/>
    <w:rsid w:val="00A74566"/>
    <w:rsid w:val="00A74F18"/>
    <w:rsid w:val="00AA16FC"/>
    <w:rsid w:val="00AA65E7"/>
    <w:rsid w:val="00AB1E4F"/>
    <w:rsid w:val="00AB20DE"/>
    <w:rsid w:val="00AC1726"/>
    <w:rsid w:val="00AC7277"/>
    <w:rsid w:val="00AD1155"/>
    <w:rsid w:val="00AD721E"/>
    <w:rsid w:val="00AE1A17"/>
    <w:rsid w:val="00AF2C3B"/>
    <w:rsid w:val="00AF4ADC"/>
    <w:rsid w:val="00AF7AFC"/>
    <w:rsid w:val="00B000F3"/>
    <w:rsid w:val="00B07DD7"/>
    <w:rsid w:val="00B11811"/>
    <w:rsid w:val="00B11EBF"/>
    <w:rsid w:val="00B14933"/>
    <w:rsid w:val="00B16339"/>
    <w:rsid w:val="00B232FC"/>
    <w:rsid w:val="00B2616A"/>
    <w:rsid w:val="00B3053D"/>
    <w:rsid w:val="00B3192B"/>
    <w:rsid w:val="00B34BDC"/>
    <w:rsid w:val="00B637F0"/>
    <w:rsid w:val="00B64662"/>
    <w:rsid w:val="00B661F5"/>
    <w:rsid w:val="00B7236D"/>
    <w:rsid w:val="00B73A21"/>
    <w:rsid w:val="00B869EB"/>
    <w:rsid w:val="00B96476"/>
    <w:rsid w:val="00B96E4C"/>
    <w:rsid w:val="00BA3FE5"/>
    <w:rsid w:val="00BA6948"/>
    <w:rsid w:val="00BA74E9"/>
    <w:rsid w:val="00BA7AFD"/>
    <w:rsid w:val="00BB0BDB"/>
    <w:rsid w:val="00BC4BA0"/>
    <w:rsid w:val="00BC7AFF"/>
    <w:rsid w:val="00BE3552"/>
    <w:rsid w:val="00BF197A"/>
    <w:rsid w:val="00BF3F04"/>
    <w:rsid w:val="00BF423A"/>
    <w:rsid w:val="00C00167"/>
    <w:rsid w:val="00C03B4E"/>
    <w:rsid w:val="00C13F62"/>
    <w:rsid w:val="00C206B8"/>
    <w:rsid w:val="00C20C99"/>
    <w:rsid w:val="00C20F08"/>
    <w:rsid w:val="00C26D1B"/>
    <w:rsid w:val="00C31621"/>
    <w:rsid w:val="00C31F0C"/>
    <w:rsid w:val="00C34669"/>
    <w:rsid w:val="00C36CCA"/>
    <w:rsid w:val="00C41135"/>
    <w:rsid w:val="00C47809"/>
    <w:rsid w:val="00C47E08"/>
    <w:rsid w:val="00C52E3F"/>
    <w:rsid w:val="00C52FAB"/>
    <w:rsid w:val="00C7694D"/>
    <w:rsid w:val="00C8499B"/>
    <w:rsid w:val="00C90BE4"/>
    <w:rsid w:val="00C937F3"/>
    <w:rsid w:val="00C94D4A"/>
    <w:rsid w:val="00CA0BEC"/>
    <w:rsid w:val="00CA69B9"/>
    <w:rsid w:val="00CB0524"/>
    <w:rsid w:val="00CB390B"/>
    <w:rsid w:val="00CC495F"/>
    <w:rsid w:val="00CC6BE5"/>
    <w:rsid w:val="00CD2DD7"/>
    <w:rsid w:val="00CE1237"/>
    <w:rsid w:val="00CE28FC"/>
    <w:rsid w:val="00CE2CE1"/>
    <w:rsid w:val="00CE56FC"/>
    <w:rsid w:val="00CE6FBA"/>
    <w:rsid w:val="00CF3291"/>
    <w:rsid w:val="00CF56A2"/>
    <w:rsid w:val="00D01F80"/>
    <w:rsid w:val="00D046D1"/>
    <w:rsid w:val="00D05E58"/>
    <w:rsid w:val="00D07303"/>
    <w:rsid w:val="00D15512"/>
    <w:rsid w:val="00D165EA"/>
    <w:rsid w:val="00D25B4F"/>
    <w:rsid w:val="00D3116B"/>
    <w:rsid w:val="00D3565D"/>
    <w:rsid w:val="00D35AC2"/>
    <w:rsid w:val="00D3615F"/>
    <w:rsid w:val="00D36B3B"/>
    <w:rsid w:val="00D3764F"/>
    <w:rsid w:val="00D43D4B"/>
    <w:rsid w:val="00D44C77"/>
    <w:rsid w:val="00D569E7"/>
    <w:rsid w:val="00D657F5"/>
    <w:rsid w:val="00D67EB0"/>
    <w:rsid w:val="00D7782A"/>
    <w:rsid w:val="00D779BA"/>
    <w:rsid w:val="00D81FF2"/>
    <w:rsid w:val="00D823B8"/>
    <w:rsid w:val="00D86B42"/>
    <w:rsid w:val="00D9344F"/>
    <w:rsid w:val="00D95C83"/>
    <w:rsid w:val="00D96013"/>
    <w:rsid w:val="00DA4E57"/>
    <w:rsid w:val="00DC3DE5"/>
    <w:rsid w:val="00DC6357"/>
    <w:rsid w:val="00DE5BA4"/>
    <w:rsid w:val="00DF3DE5"/>
    <w:rsid w:val="00DF6606"/>
    <w:rsid w:val="00E035C1"/>
    <w:rsid w:val="00E11CFA"/>
    <w:rsid w:val="00E16260"/>
    <w:rsid w:val="00E21C8C"/>
    <w:rsid w:val="00E27985"/>
    <w:rsid w:val="00E34645"/>
    <w:rsid w:val="00E353F7"/>
    <w:rsid w:val="00E43286"/>
    <w:rsid w:val="00E50870"/>
    <w:rsid w:val="00E5648B"/>
    <w:rsid w:val="00E62730"/>
    <w:rsid w:val="00E630EF"/>
    <w:rsid w:val="00E67F3C"/>
    <w:rsid w:val="00E712F7"/>
    <w:rsid w:val="00E73A4D"/>
    <w:rsid w:val="00E8038C"/>
    <w:rsid w:val="00E86A65"/>
    <w:rsid w:val="00EA1E14"/>
    <w:rsid w:val="00EB1D58"/>
    <w:rsid w:val="00EB6EE6"/>
    <w:rsid w:val="00EC1093"/>
    <w:rsid w:val="00EC6FCE"/>
    <w:rsid w:val="00ED66BE"/>
    <w:rsid w:val="00EE3433"/>
    <w:rsid w:val="00EF0D62"/>
    <w:rsid w:val="00F03139"/>
    <w:rsid w:val="00F0423B"/>
    <w:rsid w:val="00F12364"/>
    <w:rsid w:val="00F22F54"/>
    <w:rsid w:val="00F3132B"/>
    <w:rsid w:val="00F31949"/>
    <w:rsid w:val="00F33C94"/>
    <w:rsid w:val="00F42B4B"/>
    <w:rsid w:val="00F432E7"/>
    <w:rsid w:val="00F4674B"/>
    <w:rsid w:val="00F51618"/>
    <w:rsid w:val="00F61C2D"/>
    <w:rsid w:val="00F623A6"/>
    <w:rsid w:val="00F66778"/>
    <w:rsid w:val="00F70A2D"/>
    <w:rsid w:val="00F7641E"/>
    <w:rsid w:val="00F77341"/>
    <w:rsid w:val="00F8153A"/>
    <w:rsid w:val="00F82C4B"/>
    <w:rsid w:val="00F90E48"/>
    <w:rsid w:val="00F968F1"/>
    <w:rsid w:val="00FB25B8"/>
    <w:rsid w:val="00FB74EA"/>
    <w:rsid w:val="00FB7EC4"/>
    <w:rsid w:val="00FC75F9"/>
    <w:rsid w:val="00FD202F"/>
    <w:rsid w:val="00FD2E12"/>
    <w:rsid w:val="00FE403D"/>
    <w:rsid w:val="00FE4964"/>
    <w:rsid w:val="00FF4285"/>
    <w:rsid w:val="00FF6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2EEE7"/>
  <w15:chartTrackingRefBased/>
  <w15:docId w15:val="{141038D5-A43A-4F0C-8C49-BE4B44460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4347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260"/>
    <w:pPr>
      <w:ind w:left="720"/>
      <w:contextualSpacing/>
    </w:pPr>
  </w:style>
  <w:style w:type="character" w:styleId="Hyperlink">
    <w:name w:val="Hyperlink"/>
    <w:basedOn w:val="DefaultParagraphFont"/>
    <w:uiPriority w:val="99"/>
    <w:semiHidden/>
    <w:unhideWhenUsed/>
    <w:rsid w:val="00646B14"/>
    <w:rPr>
      <w:color w:val="0000FF"/>
      <w:u w:val="single"/>
    </w:rPr>
  </w:style>
  <w:style w:type="character" w:styleId="Strong">
    <w:name w:val="Strong"/>
    <w:basedOn w:val="DefaultParagraphFont"/>
    <w:uiPriority w:val="22"/>
    <w:qFormat/>
    <w:rsid w:val="00205B1D"/>
    <w:rPr>
      <w:b/>
      <w:bCs/>
    </w:rPr>
  </w:style>
  <w:style w:type="character" w:styleId="FollowedHyperlink">
    <w:name w:val="FollowedHyperlink"/>
    <w:basedOn w:val="DefaultParagraphFont"/>
    <w:uiPriority w:val="99"/>
    <w:semiHidden/>
    <w:unhideWhenUsed/>
    <w:rsid w:val="00C937F3"/>
    <w:rPr>
      <w:color w:val="954F72" w:themeColor="followedHyperlink"/>
      <w:u w:val="single"/>
    </w:rPr>
  </w:style>
  <w:style w:type="character" w:customStyle="1" w:styleId="Heading1Char">
    <w:name w:val="Heading 1 Char"/>
    <w:basedOn w:val="DefaultParagraphFont"/>
    <w:link w:val="Heading1"/>
    <w:uiPriority w:val="9"/>
    <w:rsid w:val="00643475"/>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D3615F"/>
    <w:rPr>
      <w:i/>
      <w:iCs/>
    </w:rPr>
  </w:style>
  <w:style w:type="paragraph" w:styleId="NormalWeb">
    <w:name w:val="Normal (Web)"/>
    <w:basedOn w:val="Normal"/>
    <w:uiPriority w:val="99"/>
    <w:semiHidden/>
    <w:unhideWhenUsed/>
    <w:rsid w:val="005E0D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912672">
      <w:bodyDiv w:val="1"/>
      <w:marLeft w:val="0"/>
      <w:marRight w:val="0"/>
      <w:marTop w:val="0"/>
      <w:marBottom w:val="0"/>
      <w:divBdr>
        <w:top w:val="none" w:sz="0" w:space="0" w:color="auto"/>
        <w:left w:val="none" w:sz="0" w:space="0" w:color="auto"/>
        <w:bottom w:val="none" w:sz="0" w:space="0" w:color="auto"/>
        <w:right w:val="none" w:sz="0" w:space="0" w:color="auto"/>
      </w:divBdr>
      <w:divsChild>
        <w:div w:id="149106046">
          <w:marLeft w:val="0"/>
          <w:marRight w:val="0"/>
          <w:marTop w:val="0"/>
          <w:marBottom w:val="0"/>
          <w:divBdr>
            <w:top w:val="none" w:sz="0" w:space="0" w:color="auto"/>
            <w:left w:val="none" w:sz="0" w:space="0" w:color="auto"/>
            <w:bottom w:val="none" w:sz="0" w:space="0" w:color="auto"/>
            <w:right w:val="none" w:sz="0" w:space="0" w:color="auto"/>
          </w:divBdr>
        </w:div>
        <w:div w:id="1532690784">
          <w:marLeft w:val="0"/>
          <w:marRight w:val="0"/>
          <w:marTop w:val="0"/>
          <w:marBottom w:val="0"/>
          <w:divBdr>
            <w:top w:val="none" w:sz="0" w:space="0" w:color="auto"/>
            <w:left w:val="none" w:sz="0" w:space="0" w:color="auto"/>
            <w:bottom w:val="none" w:sz="0" w:space="0" w:color="auto"/>
            <w:right w:val="none" w:sz="0" w:space="0" w:color="auto"/>
          </w:divBdr>
        </w:div>
      </w:divsChild>
    </w:div>
    <w:div w:id="449129864">
      <w:bodyDiv w:val="1"/>
      <w:marLeft w:val="0"/>
      <w:marRight w:val="0"/>
      <w:marTop w:val="0"/>
      <w:marBottom w:val="0"/>
      <w:divBdr>
        <w:top w:val="none" w:sz="0" w:space="0" w:color="auto"/>
        <w:left w:val="none" w:sz="0" w:space="0" w:color="auto"/>
        <w:bottom w:val="none" w:sz="0" w:space="0" w:color="auto"/>
        <w:right w:val="none" w:sz="0" w:space="0" w:color="auto"/>
      </w:divBdr>
      <w:divsChild>
        <w:div w:id="677776466">
          <w:marLeft w:val="0"/>
          <w:marRight w:val="0"/>
          <w:marTop w:val="0"/>
          <w:marBottom w:val="0"/>
          <w:divBdr>
            <w:top w:val="none" w:sz="0" w:space="0" w:color="auto"/>
            <w:left w:val="none" w:sz="0" w:space="0" w:color="auto"/>
            <w:bottom w:val="none" w:sz="0" w:space="0" w:color="auto"/>
            <w:right w:val="none" w:sz="0" w:space="0" w:color="auto"/>
          </w:divBdr>
        </w:div>
        <w:div w:id="1134761734">
          <w:marLeft w:val="0"/>
          <w:marRight w:val="0"/>
          <w:marTop w:val="0"/>
          <w:marBottom w:val="0"/>
          <w:divBdr>
            <w:top w:val="none" w:sz="0" w:space="0" w:color="auto"/>
            <w:left w:val="none" w:sz="0" w:space="0" w:color="auto"/>
            <w:bottom w:val="none" w:sz="0" w:space="0" w:color="auto"/>
            <w:right w:val="none" w:sz="0" w:space="0" w:color="auto"/>
          </w:divBdr>
        </w:div>
      </w:divsChild>
    </w:div>
    <w:div w:id="799569958">
      <w:bodyDiv w:val="1"/>
      <w:marLeft w:val="0"/>
      <w:marRight w:val="0"/>
      <w:marTop w:val="0"/>
      <w:marBottom w:val="0"/>
      <w:divBdr>
        <w:top w:val="none" w:sz="0" w:space="0" w:color="auto"/>
        <w:left w:val="none" w:sz="0" w:space="0" w:color="auto"/>
        <w:bottom w:val="none" w:sz="0" w:space="0" w:color="auto"/>
        <w:right w:val="none" w:sz="0" w:space="0" w:color="auto"/>
      </w:divBdr>
    </w:div>
    <w:div w:id="820577941">
      <w:bodyDiv w:val="1"/>
      <w:marLeft w:val="0"/>
      <w:marRight w:val="0"/>
      <w:marTop w:val="0"/>
      <w:marBottom w:val="0"/>
      <w:divBdr>
        <w:top w:val="none" w:sz="0" w:space="0" w:color="auto"/>
        <w:left w:val="none" w:sz="0" w:space="0" w:color="auto"/>
        <w:bottom w:val="none" w:sz="0" w:space="0" w:color="auto"/>
        <w:right w:val="none" w:sz="0" w:space="0" w:color="auto"/>
      </w:divBdr>
      <w:divsChild>
        <w:div w:id="212084688">
          <w:marLeft w:val="0"/>
          <w:marRight w:val="0"/>
          <w:marTop w:val="0"/>
          <w:marBottom w:val="0"/>
          <w:divBdr>
            <w:top w:val="none" w:sz="0" w:space="0" w:color="auto"/>
            <w:left w:val="none" w:sz="0" w:space="0" w:color="auto"/>
            <w:bottom w:val="none" w:sz="0" w:space="0" w:color="auto"/>
            <w:right w:val="none" w:sz="0" w:space="0" w:color="auto"/>
          </w:divBdr>
        </w:div>
        <w:div w:id="1713387162">
          <w:marLeft w:val="0"/>
          <w:marRight w:val="0"/>
          <w:marTop w:val="0"/>
          <w:marBottom w:val="0"/>
          <w:divBdr>
            <w:top w:val="none" w:sz="0" w:space="0" w:color="auto"/>
            <w:left w:val="none" w:sz="0" w:space="0" w:color="auto"/>
            <w:bottom w:val="none" w:sz="0" w:space="0" w:color="auto"/>
            <w:right w:val="none" w:sz="0" w:space="0" w:color="auto"/>
          </w:divBdr>
        </w:div>
      </w:divsChild>
    </w:div>
    <w:div w:id="914365028">
      <w:bodyDiv w:val="1"/>
      <w:marLeft w:val="0"/>
      <w:marRight w:val="0"/>
      <w:marTop w:val="0"/>
      <w:marBottom w:val="0"/>
      <w:divBdr>
        <w:top w:val="none" w:sz="0" w:space="0" w:color="auto"/>
        <w:left w:val="none" w:sz="0" w:space="0" w:color="auto"/>
        <w:bottom w:val="none" w:sz="0" w:space="0" w:color="auto"/>
        <w:right w:val="none" w:sz="0" w:space="0" w:color="auto"/>
      </w:divBdr>
    </w:div>
    <w:div w:id="961305045">
      <w:bodyDiv w:val="1"/>
      <w:marLeft w:val="0"/>
      <w:marRight w:val="0"/>
      <w:marTop w:val="0"/>
      <w:marBottom w:val="0"/>
      <w:divBdr>
        <w:top w:val="none" w:sz="0" w:space="0" w:color="auto"/>
        <w:left w:val="none" w:sz="0" w:space="0" w:color="auto"/>
        <w:bottom w:val="none" w:sz="0" w:space="0" w:color="auto"/>
        <w:right w:val="none" w:sz="0" w:space="0" w:color="auto"/>
      </w:divBdr>
      <w:divsChild>
        <w:div w:id="1843082191">
          <w:marLeft w:val="0"/>
          <w:marRight w:val="0"/>
          <w:marTop w:val="0"/>
          <w:marBottom w:val="0"/>
          <w:divBdr>
            <w:top w:val="none" w:sz="0" w:space="0" w:color="auto"/>
            <w:left w:val="none" w:sz="0" w:space="0" w:color="auto"/>
            <w:bottom w:val="none" w:sz="0" w:space="0" w:color="auto"/>
            <w:right w:val="none" w:sz="0" w:space="0" w:color="auto"/>
          </w:divBdr>
        </w:div>
        <w:div w:id="631597816">
          <w:marLeft w:val="0"/>
          <w:marRight w:val="0"/>
          <w:marTop w:val="0"/>
          <w:marBottom w:val="0"/>
          <w:divBdr>
            <w:top w:val="none" w:sz="0" w:space="0" w:color="auto"/>
            <w:left w:val="none" w:sz="0" w:space="0" w:color="auto"/>
            <w:bottom w:val="none" w:sz="0" w:space="0" w:color="auto"/>
            <w:right w:val="none" w:sz="0" w:space="0" w:color="auto"/>
          </w:divBdr>
        </w:div>
      </w:divsChild>
    </w:div>
    <w:div w:id="180599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intoxication" TargetMode="External"/><Relationship Id="rId3" Type="http://schemas.openxmlformats.org/officeDocument/2006/relationships/settings" Target="settings.xml"/><Relationship Id="rId7" Type="http://schemas.openxmlformats.org/officeDocument/2006/relationships/hyperlink" Target="https://federalcriminallawcenter.com/2015/01/criminal-liabi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Vict/24-25/100/contents" TargetMode="External"/><Relationship Id="rId11" Type="http://schemas.openxmlformats.org/officeDocument/2006/relationships/theme" Target="theme/theme1.xml"/><Relationship Id="rId5" Type="http://schemas.openxmlformats.org/officeDocument/2006/relationships/hyperlink" Target="https://www.legislation.gov.uk/ukpga/1971/48/introduction"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1968/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880</TotalTime>
  <Pages>3</Pages>
  <Words>1439</Words>
  <Characters>8205</Characters>
  <Application>Microsoft Office Word</Application>
  <DocSecurity>0</DocSecurity>
  <Lines>68</Lines>
  <Paragraphs>19</Paragraphs>
  <ScaleCrop>false</ScaleCrop>
  <Company/>
  <LinksUpToDate>false</LinksUpToDate>
  <CharactersWithSpaces>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Morris-Puttock (2100519)</dc:creator>
  <cp:keywords/>
  <dc:description/>
  <cp:lastModifiedBy>Tammy Morris-Puttock (2100519)</cp:lastModifiedBy>
  <cp:revision>514</cp:revision>
  <dcterms:created xsi:type="dcterms:W3CDTF">2021-11-15T12:05:00Z</dcterms:created>
  <dcterms:modified xsi:type="dcterms:W3CDTF">2022-01-06T20:01:00Z</dcterms:modified>
</cp:coreProperties>
</file>