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3A0C42" w14:textId="77777777" w:rsidR="00E9262A" w:rsidRPr="002D3AE3" w:rsidRDefault="00000000">
      <w:pPr>
        <w:pStyle w:val="Heading1"/>
        <w:rPr>
          <w:color w:val="5F497A" w:themeColor="accent4" w:themeShade="BF"/>
        </w:rPr>
      </w:pPr>
      <w:r w:rsidRPr="002D3AE3">
        <w:rPr>
          <w:color w:val="5F497A" w:themeColor="accent4" w:themeShade="BF"/>
        </w:rPr>
        <w:t>Porter’s Five Forces Analysis of the Electric Car Charger Business in London</w:t>
      </w:r>
    </w:p>
    <w:p w14:paraId="5FF51A57" w14:textId="77777777" w:rsidR="00E9262A" w:rsidRPr="002D3AE3" w:rsidRDefault="00000000">
      <w:pPr>
        <w:pStyle w:val="Heading2"/>
        <w:rPr>
          <w:color w:val="5F497A" w:themeColor="accent4" w:themeShade="BF"/>
        </w:rPr>
      </w:pPr>
      <w:r w:rsidRPr="002D3AE3">
        <w:rPr>
          <w:color w:val="5F497A" w:themeColor="accent4" w:themeShade="BF"/>
        </w:rPr>
        <w:t>Threat of New Entrants – Medium</w:t>
      </w:r>
    </w:p>
    <w:p w14:paraId="590057B1" w14:textId="77777777" w:rsidR="00E9262A" w:rsidRDefault="00000000">
      <w:pPr>
        <w:pStyle w:val="ListBullet"/>
      </w:pPr>
      <w:r>
        <w:t>The electric car charging industry in London has significant barriers to entry due to the high initial capital investment required for infrastructure, regulatory approvals, and access to prime locations. However, government incentives and grants for green energy solutions lower these barriers to some extent.</w:t>
      </w:r>
    </w:p>
    <w:p w14:paraId="7D310434" w14:textId="77777777" w:rsidR="00E9262A" w:rsidRDefault="00000000">
      <w:pPr>
        <w:pStyle w:val="ListBullet"/>
      </w:pPr>
      <w:r>
        <w:t>High Initial Costs: Setting up charging stations requires investment in land, equipment, and electrical grid connections.</w:t>
      </w:r>
    </w:p>
    <w:p w14:paraId="5C7B361A" w14:textId="77777777" w:rsidR="00E9262A" w:rsidRDefault="00000000">
      <w:pPr>
        <w:pStyle w:val="ListBullet"/>
      </w:pPr>
      <w:r>
        <w:t>Regulatory Hurdles: Compliance with UK government regulations, safety standards, and planning permissions can slow down new entrants.</w:t>
      </w:r>
    </w:p>
    <w:p w14:paraId="7DD75CFB" w14:textId="77777777" w:rsidR="00E9262A" w:rsidRDefault="00000000">
      <w:pPr>
        <w:pStyle w:val="ListBullet"/>
      </w:pPr>
      <w:r>
        <w:t>Government Support: Grants such as the Workplace Charging Scheme and On-Street Residential Chargepoint Scheme (ORCS) make entry easier for new players.</w:t>
      </w:r>
    </w:p>
    <w:p w14:paraId="4A170BB5" w14:textId="77777777" w:rsidR="00E9262A" w:rsidRDefault="00000000">
      <w:pPr>
        <w:pStyle w:val="ListBullet"/>
      </w:pPr>
      <w:r>
        <w:t>While entry is challenging, technological advancements and government initiatives keep the threat at a medium level.</w:t>
      </w:r>
    </w:p>
    <w:p w14:paraId="712908A0" w14:textId="77777777" w:rsidR="00E9262A" w:rsidRPr="002D3AE3" w:rsidRDefault="00000000">
      <w:pPr>
        <w:pStyle w:val="Heading2"/>
        <w:rPr>
          <w:color w:val="5F497A" w:themeColor="accent4" w:themeShade="BF"/>
        </w:rPr>
      </w:pPr>
      <w:r w:rsidRPr="002D3AE3">
        <w:rPr>
          <w:color w:val="5F497A" w:themeColor="accent4" w:themeShade="BF"/>
        </w:rPr>
        <w:t>Bargaining Power of Suppliers – Medium to High</w:t>
      </w:r>
    </w:p>
    <w:p w14:paraId="4E3CD537" w14:textId="77777777" w:rsidR="00E9262A" w:rsidRDefault="00000000">
      <w:pPr>
        <w:pStyle w:val="ListBullet"/>
      </w:pPr>
      <w:r>
        <w:t>The electric vehicle (EV) charger business depends on specialized suppliers for charging hardware, software, and energy supply. The availability of key components like fast chargers, cables, and energy management systems impacts costs and operational efficiency.</w:t>
      </w:r>
    </w:p>
    <w:p w14:paraId="0ECC78D3" w14:textId="77777777" w:rsidR="00E9262A" w:rsidRDefault="00000000">
      <w:pPr>
        <w:pStyle w:val="ListBullet"/>
      </w:pPr>
      <w:r>
        <w:t>Limited Supplier Base: Major suppliers such as Tesla, ABB, BP Pulse, and Pod Point dominate the market, limiting bargaining power for smaller businesses.</w:t>
      </w:r>
    </w:p>
    <w:p w14:paraId="5543E1F6" w14:textId="77777777" w:rsidR="00E9262A" w:rsidRDefault="00000000">
      <w:pPr>
        <w:pStyle w:val="ListBullet"/>
      </w:pPr>
      <w:r>
        <w:t>Dependence on the Grid: Energy suppliers (e.g., National Grid, EDF) control electricity pricing, which can fluctuate.</w:t>
      </w:r>
    </w:p>
    <w:p w14:paraId="284073C2" w14:textId="77777777" w:rsidR="00E9262A" w:rsidRDefault="00000000">
      <w:pPr>
        <w:pStyle w:val="ListBullet"/>
      </w:pPr>
      <w:r>
        <w:t>Emerging Alternatives: New technologies like wireless charging and solar-powered chargers may reduce reliance on traditional suppliers in the future.</w:t>
      </w:r>
    </w:p>
    <w:p w14:paraId="4BA5A7B4" w14:textId="77777777" w:rsidR="00E9262A" w:rsidRDefault="00000000">
      <w:pPr>
        <w:pStyle w:val="ListBullet"/>
      </w:pPr>
      <w:r>
        <w:t>Due to a concentrated supplier market, businesses have limited control over prices and technology, making this force medium to high.</w:t>
      </w:r>
    </w:p>
    <w:p w14:paraId="2D1F7025" w14:textId="77777777" w:rsidR="00E9262A" w:rsidRPr="002D3AE3" w:rsidRDefault="00000000">
      <w:pPr>
        <w:pStyle w:val="Heading2"/>
        <w:rPr>
          <w:color w:val="5F497A" w:themeColor="accent4" w:themeShade="BF"/>
        </w:rPr>
      </w:pPr>
      <w:r w:rsidRPr="002D3AE3">
        <w:rPr>
          <w:color w:val="5F497A" w:themeColor="accent4" w:themeShade="BF"/>
        </w:rPr>
        <w:t>Bargaining Power of Buyers – High</w:t>
      </w:r>
    </w:p>
    <w:p w14:paraId="2A1E076C" w14:textId="77777777" w:rsidR="00E9262A" w:rsidRDefault="00000000">
      <w:pPr>
        <w:pStyle w:val="ListBullet"/>
      </w:pPr>
      <w:r>
        <w:t>With a growing number of EV owners and businesses installing chargers, buyers have multiple options, increasing their bargaining power.</w:t>
      </w:r>
    </w:p>
    <w:p w14:paraId="5D0F74C0" w14:textId="77777777" w:rsidR="00E9262A" w:rsidRDefault="00000000">
      <w:pPr>
        <w:pStyle w:val="ListBullet"/>
      </w:pPr>
      <w:r>
        <w:t>Multiple Charging Options: Buyers can choose between home chargers, public networks, and rapid charging hubs, increasing competition among providers.</w:t>
      </w:r>
    </w:p>
    <w:p w14:paraId="34FEE4A2" w14:textId="77777777" w:rsidR="00E9262A" w:rsidRDefault="00000000">
      <w:pPr>
        <w:pStyle w:val="ListBullet"/>
      </w:pPr>
      <w:r>
        <w:t>Subscription Models &amp; Price Sensitivity: Companies like Osprey and Ionity offer subscription models, pushing providers to offer competitive pricing and better service.</w:t>
      </w:r>
    </w:p>
    <w:p w14:paraId="3195F07F" w14:textId="77777777" w:rsidR="00E9262A" w:rsidRDefault="00000000">
      <w:pPr>
        <w:pStyle w:val="ListBullet"/>
      </w:pPr>
      <w:r>
        <w:t>Demand for Speed and Availability: Consumers prioritize fast charging and convenient locations, making reliability and pricing key decision factors.</w:t>
      </w:r>
    </w:p>
    <w:p w14:paraId="60380337" w14:textId="77777777" w:rsidR="00E9262A" w:rsidRDefault="00000000">
      <w:pPr>
        <w:pStyle w:val="ListBullet"/>
      </w:pPr>
      <w:r>
        <w:t>As customers have multiple choices and are price-sensitive, this force is high.</w:t>
      </w:r>
    </w:p>
    <w:p w14:paraId="5FE02EF8" w14:textId="77777777" w:rsidR="00E9262A" w:rsidRPr="002D3AE3" w:rsidRDefault="00000000">
      <w:pPr>
        <w:pStyle w:val="Heading2"/>
        <w:rPr>
          <w:color w:val="5F497A" w:themeColor="accent4" w:themeShade="BF"/>
        </w:rPr>
      </w:pPr>
      <w:r w:rsidRPr="002D3AE3">
        <w:rPr>
          <w:color w:val="5F497A" w:themeColor="accent4" w:themeShade="BF"/>
        </w:rPr>
        <w:lastRenderedPageBreak/>
        <w:t>Threat of Substitute Products or Services – Medium</w:t>
      </w:r>
    </w:p>
    <w:p w14:paraId="3676BFB4" w14:textId="77777777" w:rsidR="00E9262A" w:rsidRDefault="00000000">
      <w:pPr>
        <w:pStyle w:val="ListBullet"/>
      </w:pPr>
      <w:r>
        <w:t>Alternative solutions to traditional EV charging stations pose a moderate threat.</w:t>
      </w:r>
    </w:p>
    <w:p w14:paraId="04A52D8B" w14:textId="77777777" w:rsidR="00E9262A" w:rsidRDefault="00000000">
      <w:pPr>
        <w:pStyle w:val="ListBullet"/>
      </w:pPr>
      <w:r>
        <w:t>Home Charging Stations: Many EV owners install home chargers, reducing their reliance on public chargers.</w:t>
      </w:r>
    </w:p>
    <w:p w14:paraId="4FD0D61B" w14:textId="77777777" w:rsidR="00E9262A" w:rsidRDefault="00000000">
      <w:pPr>
        <w:pStyle w:val="ListBullet"/>
      </w:pPr>
      <w:r>
        <w:t>Battery Swapping Technology: Companies like NIO have introduced battery swapping, potentially reducing the need for fast chargers.</w:t>
      </w:r>
    </w:p>
    <w:p w14:paraId="19B2B4E2" w14:textId="77777777" w:rsidR="00E9262A" w:rsidRDefault="00000000">
      <w:pPr>
        <w:pStyle w:val="ListBullet"/>
      </w:pPr>
      <w:r>
        <w:t>Hydrogen Fuel Cell Vehicles: While still in early adoption, hydrogen-powered cars could compete with EVs in the long term.</w:t>
      </w:r>
    </w:p>
    <w:p w14:paraId="77D20B3A" w14:textId="77777777" w:rsidR="00E9262A" w:rsidRDefault="00000000">
      <w:pPr>
        <w:pStyle w:val="ListBullet"/>
      </w:pPr>
      <w:r>
        <w:t>Despite these alternatives, the need for public and workplace chargers remains strong, making this force medium.</w:t>
      </w:r>
    </w:p>
    <w:p w14:paraId="5005BB10" w14:textId="77777777" w:rsidR="00E9262A" w:rsidRPr="002D3AE3" w:rsidRDefault="00000000">
      <w:pPr>
        <w:pStyle w:val="Heading2"/>
        <w:rPr>
          <w:color w:val="5F497A" w:themeColor="accent4" w:themeShade="BF"/>
        </w:rPr>
      </w:pPr>
      <w:r w:rsidRPr="002D3AE3">
        <w:rPr>
          <w:color w:val="5F497A" w:themeColor="accent4" w:themeShade="BF"/>
        </w:rPr>
        <w:t>Industry Rivalry – High</w:t>
      </w:r>
    </w:p>
    <w:p w14:paraId="06E62C8F" w14:textId="77777777" w:rsidR="00E9262A" w:rsidRDefault="00000000">
      <w:pPr>
        <w:pStyle w:val="ListBullet"/>
      </w:pPr>
      <w:r>
        <w:t>The EV charging market in London is highly competitive, with established players and new entrants competing for market share.</w:t>
      </w:r>
    </w:p>
    <w:p w14:paraId="474811F6" w14:textId="77777777" w:rsidR="00E9262A" w:rsidRDefault="00000000">
      <w:pPr>
        <w:pStyle w:val="ListBullet"/>
      </w:pPr>
      <w:r>
        <w:t>Major Competitors: BP Pulse, Shell Recharge, Ionity, Ubitricity, and Tesla Superchargers dominate the market.</w:t>
      </w:r>
    </w:p>
    <w:p w14:paraId="32E5E40F" w14:textId="77777777" w:rsidR="00E9262A" w:rsidRDefault="00000000">
      <w:pPr>
        <w:pStyle w:val="ListBullet"/>
      </w:pPr>
      <w:r>
        <w:t>Government &amp; Private Investment: Increased funding has led to rapid expansion, intensifying competition.</w:t>
      </w:r>
    </w:p>
    <w:p w14:paraId="386AD72F" w14:textId="77777777" w:rsidR="00E9262A" w:rsidRDefault="00000000">
      <w:pPr>
        <w:pStyle w:val="ListBullet"/>
      </w:pPr>
      <w:r>
        <w:t>Differentiation Factors: Speed, accessibility, and pricing are key differentiators, leading to frequent price wars and innovation-driven competition.</w:t>
      </w:r>
    </w:p>
    <w:p w14:paraId="75CE07B4" w14:textId="77777777" w:rsidR="00E9262A" w:rsidRDefault="00000000">
      <w:pPr>
        <w:pStyle w:val="ListBullet"/>
      </w:pPr>
      <w:r>
        <w:t>Given the high number of competitors and price-driven market, industry rivalry is high.</w:t>
      </w:r>
    </w:p>
    <w:p w14:paraId="7C0A783A" w14:textId="77777777" w:rsidR="00E9262A" w:rsidRPr="002D3AE3" w:rsidRDefault="00000000">
      <w:pPr>
        <w:pStyle w:val="Heading2"/>
        <w:rPr>
          <w:color w:val="5F497A" w:themeColor="accent4" w:themeShade="BF"/>
        </w:rPr>
      </w:pPr>
      <w:r w:rsidRPr="002D3AE3">
        <w:rPr>
          <w:color w:val="5F497A" w:themeColor="accent4" w:themeShade="BF"/>
        </w:rPr>
        <w:t>Conclusion</w:t>
      </w:r>
    </w:p>
    <w:p w14:paraId="38B3423B" w14:textId="77777777" w:rsidR="00E9262A" w:rsidRDefault="00000000">
      <w:pPr>
        <w:pStyle w:val="ListBullet"/>
      </w:pPr>
      <w:r>
        <w:t>The electric car charger business in London faces high industry rivalry and buyer power, making it a competitive market.</w:t>
      </w:r>
    </w:p>
    <w:p w14:paraId="5000A055" w14:textId="77777777" w:rsidR="00E9262A" w:rsidRDefault="00000000">
      <w:pPr>
        <w:pStyle w:val="ListBullet"/>
      </w:pPr>
      <w:r>
        <w:t>However, government incentives and emerging technologies provide opportunities for differentiation.</w:t>
      </w:r>
    </w:p>
    <w:p w14:paraId="4313C0FC" w14:textId="77777777" w:rsidR="00E9262A" w:rsidRDefault="00000000">
      <w:pPr>
        <w:pStyle w:val="ListBullet"/>
      </w:pPr>
      <w:r>
        <w:t>To succeed, businesses must focus on strategic locations, innovative pricing models, and advanced technology to stay ahead in the market.</w:t>
      </w:r>
    </w:p>
    <w:sectPr w:rsidR="00E9262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42484518">
    <w:abstractNumId w:val="8"/>
  </w:num>
  <w:num w:numId="2" w16cid:durableId="1129008009">
    <w:abstractNumId w:val="6"/>
  </w:num>
  <w:num w:numId="3" w16cid:durableId="856963210">
    <w:abstractNumId w:val="5"/>
  </w:num>
  <w:num w:numId="4" w16cid:durableId="555893944">
    <w:abstractNumId w:val="4"/>
  </w:num>
  <w:num w:numId="5" w16cid:durableId="1719740312">
    <w:abstractNumId w:val="7"/>
  </w:num>
  <w:num w:numId="6" w16cid:durableId="1496340760">
    <w:abstractNumId w:val="3"/>
  </w:num>
  <w:num w:numId="7" w16cid:durableId="1758676391">
    <w:abstractNumId w:val="2"/>
  </w:num>
  <w:num w:numId="8" w16cid:durableId="1634170154">
    <w:abstractNumId w:val="1"/>
  </w:num>
  <w:num w:numId="9" w16cid:durableId="1029726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2D3AE3"/>
    <w:rsid w:val="00326F90"/>
    <w:rsid w:val="003A29E6"/>
    <w:rsid w:val="00AA1D8D"/>
    <w:rsid w:val="00B47730"/>
    <w:rsid w:val="00B9533C"/>
    <w:rsid w:val="00CB0664"/>
    <w:rsid w:val="00E9262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9CE78FA"/>
  <w14:defaultImageDpi w14:val="300"/>
  <w15:docId w15:val="{8F002472-51B2-B249-8C59-A05766E28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612</Words>
  <Characters>3493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4097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Viktoriia Pohorila (2337074)</cp:lastModifiedBy>
  <cp:revision>2</cp:revision>
  <dcterms:created xsi:type="dcterms:W3CDTF">2025-03-04T12:05:00Z</dcterms:created>
  <dcterms:modified xsi:type="dcterms:W3CDTF">2025-03-04T12:05:00Z</dcterms:modified>
  <cp:category/>
</cp:coreProperties>
</file>