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FD7E22" w14:textId="77777777" w:rsidR="002C2D20" w:rsidRPr="00F62106" w:rsidRDefault="002C2D20" w:rsidP="00BF2E41">
      <w:pPr>
        <w:jc w:val="center"/>
        <w:rPr>
          <w:b/>
          <w:bCs/>
          <w:color w:val="000000" w:themeColor="text1"/>
          <w:sz w:val="32"/>
          <w:szCs w:val="28"/>
        </w:rPr>
      </w:pPr>
    </w:p>
    <w:p w14:paraId="5FDCA75C" w14:textId="25DCC5D4" w:rsidR="00BF2E41" w:rsidRPr="00F62106" w:rsidRDefault="00BF2E41" w:rsidP="002C2D20">
      <w:pPr>
        <w:jc w:val="center"/>
        <w:rPr>
          <w:b/>
          <w:bCs/>
          <w:color w:val="000000" w:themeColor="text1"/>
          <w:sz w:val="32"/>
          <w:szCs w:val="28"/>
        </w:rPr>
      </w:pPr>
      <w:r w:rsidRPr="00F62106">
        <w:rPr>
          <w:b/>
          <w:bCs/>
          <w:color w:val="000000" w:themeColor="text1"/>
          <w:sz w:val="32"/>
          <w:szCs w:val="28"/>
        </w:rPr>
        <w:t>Local child safeguarding practice review: commissioned by The Bradford Partnership – concerning Child A.</w:t>
      </w:r>
    </w:p>
    <w:p w14:paraId="15F921A9" w14:textId="77777777" w:rsidR="00BF2E41" w:rsidRPr="00F62106" w:rsidRDefault="00BF2E41" w:rsidP="00BF2E41">
      <w:pPr>
        <w:ind w:left="360"/>
        <w:jc w:val="left"/>
        <w:rPr>
          <w:color w:val="000000" w:themeColor="text1"/>
          <w:sz w:val="4"/>
          <w:szCs w:val="4"/>
        </w:rPr>
      </w:pPr>
    </w:p>
    <w:p w14:paraId="6AD7484D" w14:textId="77777777" w:rsidR="00BF2E41" w:rsidRPr="00F62106" w:rsidRDefault="00BF2E41" w:rsidP="00BF2E41">
      <w:pPr>
        <w:ind w:left="360"/>
        <w:jc w:val="left"/>
        <w:rPr>
          <w:color w:val="000000" w:themeColor="text1"/>
        </w:rPr>
      </w:pPr>
    </w:p>
    <w:p w14:paraId="74D1D8D8" w14:textId="2F0D500F" w:rsidR="00BF2E41" w:rsidRPr="00F62106" w:rsidRDefault="00BF2E41" w:rsidP="00BF2E41">
      <w:pPr>
        <w:pStyle w:val="ListParagraph"/>
        <w:numPr>
          <w:ilvl w:val="0"/>
          <w:numId w:val="24"/>
        </w:numPr>
        <w:jc w:val="left"/>
        <w:rPr>
          <w:color w:val="000000" w:themeColor="text1"/>
        </w:rPr>
      </w:pPr>
      <w:r w:rsidRPr="00F62106">
        <w:rPr>
          <w:color w:val="000000" w:themeColor="text1"/>
        </w:rPr>
        <w:t>Programme: BSc Health and Social Care</w:t>
      </w:r>
    </w:p>
    <w:p w14:paraId="3178C284" w14:textId="7B1A5B52" w:rsidR="00BF2E41" w:rsidRPr="00F62106" w:rsidRDefault="00BF2E41" w:rsidP="00BF2E41">
      <w:pPr>
        <w:pStyle w:val="ListParagraph"/>
        <w:numPr>
          <w:ilvl w:val="0"/>
          <w:numId w:val="24"/>
        </w:numPr>
        <w:jc w:val="left"/>
        <w:rPr>
          <w:color w:val="000000" w:themeColor="text1"/>
        </w:rPr>
      </w:pPr>
      <w:r w:rsidRPr="00F62106">
        <w:rPr>
          <w:color w:val="000000" w:themeColor="text1"/>
        </w:rPr>
        <w:t>Module Code: BMHP5021</w:t>
      </w:r>
    </w:p>
    <w:p w14:paraId="00CB1919" w14:textId="46DD81E0" w:rsidR="00BF2E41" w:rsidRPr="00F62106" w:rsidRDefault="00BF2E41" w:rsidP="00BF2E41">
      <w:pPr>
        <w:pStyle w:val="ListParagraph"/>
        <w:numPr>
          <w:ilvl w:val="0"/>
          <w:numId w:val="24"/>
        </w:numPr>
        <w:jc w:val="left"/>
        <w:rPr>
          <w:color w:val="000000" w:themeColor="text1"/>
        </w:rPr>
      </w:pPr>
      <w:r w:rsidRPr="00F62106">
        <w:rPr>
          <w:color w:val="000000" w:themeColor="text1"/>
        </w:rPr>
        <w:t>Module Title: Protecting and Supporting Families in Health and Care</w:t>
      </w:r>
    </w:p>
    <w:p w14:paraId="0A8E9114" w14:textId="397333C6" w:rsidR="00BF2E41" w:rsidRPr="00F62106" w:rsidRDefault="00BF2E41" w:rsidP="00BF2E41">
      <w:pPr>
        <w:pStyle w:val="ListParagraph"/>
        <w:numPr>
          <w:ilvl w:val="0"/>
          <w:numId w:val="24"/>
        </w:numPr>
        <w:jc w:val="left"/>
        <w:rPr>
          <w:color w:val="000000" w:themeColor="text1"/>
        </w:rPr>
      </w:pPr>
      <w:r w:rsidRPr="00F62106">
        <w:rPr>
          <w:color w:val="000000" w:themeColor="text1"/>
        </w:rPr>
        <w:t xml:space="preserve">Student Numbers: </w:t>
      </w:r>
    </w:p>
    <w:p w14:paraId="1A605A33" w14:textId="09D7DE2E" w:rsidR="00BF2E41" w:rsidRPr="00F62106" w:rsidRDefault="00BF2E41" w:rsidP="00BF2E41">
      <w:pPr>
        <w:pStyle w:val="ListParagraph"/>
        <w:numPr>
          <w:ilvl w:val="0"/>
          <w:numId w:val="24"/>
        </w:numPr>
        <w:jc w:val="left"/>
        <w:rPr>
          <w:color w:val="000000" w:themeColor="text1"/>
        </w:rPr>
      </w:pPr>
      <w:r w:rsidRPr="00F62106">
        <w:rPr>
          <w:color w:val="000000" w:themeColor="text1"/>
        </w:rPr>
        <w:t xml:space="preserve">Student Names: </w:t>
      </w:r>
      <w:r w:rsidR="00F217B5" w:rsidRPr="00F62106">
        <w:rPr>
          <w:color w:val="000000" w:themeColor="text1"/>
        </w:rPr>
        <w:t>Yasmin</w:t>
      </w:r>
    </w:p>
    <w:p w14:paraId="7D7122C3" w14:textId="224F7403" w:rsidR="00BF2E41" w:rsidRPr="00F62106" w:rsidRDefault="00BF2E41" w:rsidP="00BF2E41">
      <w:pPr>
        <w:pStyle w:val="ListParagraph"/>
        <w:numPr>
          <w:ilvl w:val="0"/>
          <w:numId w:val="24"/>
        </w:numPr>
        <w:jc w:val="left"/>
        <w:rPr>
          <w:color w:val="000000" w:themeColor="text1"/>
        </w:rPr>
      </w:pPr>
      <w:r w:rsidRPr="00F62106">
        <w:rPr>
          <w:color w:val="000000" w:themeColor="text1"/>
        </w:rPr>
        <w:t>Tutor: Gillian Weaver</w:t>
      </w:r>
    </w:p>
    <w:p w14:paraId="784F9F4A" w14:textId="08A08F92" w:rsidR="00BF2E41" w:rsidRPr="00F62106" w:rsidRDefault="00BF2E41" w:rsidP="00BF2E41">
      <w:pPr>
        <w:pStyle w:val="ListParagraph"/>
        <w:numPr>
          <w:ilvl w:val="0"/>
          <w:numId w:val="24"/>
        </w:numPr>
        <w:jc w:val="left"/>
        <w:rPr>
          <w:color w:val="000000" w:themeColor="text1"/>
        </w:rPr>
      </w:pPr>
      <w:r w:rsidRPr="00F62106">
        <w:rPr>
          <w:color w:val="000000" w:themeColor="text1"/>
        </w:rPr>
        <w:t>Module Leader: Chloe Harries</w:t>
      </w:r>
    </w:p>
    <w:p w14:paraId="219ED9A3" w14:textId="50685CC3" w:rsidR="00BF2E41" w:rsidRPr="00F62106" w:rsidRDefault="00BF2E41" w:rsidP="00BF2E41">
      <w:pPr>
        <w:pStyle w:val="ListParagraph"/>
        <w:numPr>
          <w:ilvl w:val="0"/>
          <w:numId w:val="24"/>
        </w:numPr>
        <w:jc w:val="left"/>
        <w:rPr>
          <w:color w:val="000000" w:themeColor="text1"/>
        </w:rPr>
      </w:pPr>
      <w:r w:rsidRPr="00F62106">
        <w:rPr>
          <w:color w:val="000000" w:themeColor="text1"/>
        </w:rPr>
        <w:t>Assignment: Presentation (Round-The-Table Group Discussion)</w:t>
      </w:r>
    </w:p>
    <w:p w14:paraId="7C918F13" w14:textId="0499342E" w:rsidR="00BF2E41" w:rsidRPr="00F62106" w:rsidRDefault="00BF2E41" w:rsidP="00BF2E41">
      <w:pPr>
        <w:pStyle w:val="ListParagraph"/>
        <w:numPr>
          <w:ilvl w:val="0"/>
          <w:numId w:val="24"/>
        </w:numPr>
        <w:jc w:val="left"/>
        <w:rPr>
          <w:b/>
          <w:bCs/>
          <w:color w:val="000000" w:themeColor="text1"/>
          <w:sz w:val="32"/>
          <w:szCs w:val="28"/>
          <w:u w:val="single"/>
        </w:rPr>
      </w:pPr>
      <w:r w:rsidRPr="00F62106">
        <w:rPr>
          <w:color w:val="000000" w:themeColor="text1"/>
        </w:rPr>
        <w:t>Submission Date: 22nd October 2025</w:t>
      </w:r>
      <w:r w:rsidRPr="00F62106">
        <w:rPr>
          <w:color w:val="000000" w:themeColor="text1"/>
        </w:rPr>
        <w:br w:type="page"/>
      </w:r>
    </w:p>
    <w:p w14:paraId="325F0D54" w14:textId="7A0716FD" w:rsidR="00F32771" w:rsidRPr="00F62106" w:rsidRDefault="00F32771" w:rsidP="00F32771">
      <w:pPr>
        <w:pStyle w:val="Heading1"/>
        <w:rPr>
          <w:color w:val="000000" w:themeColor="text1"/>
        </w:rPr>
      </w:pPr>
      <w:bookmarkStart w:id="0" w:name="_Toc210658177"/>
      <w:r w:rsidRPr="00F62106">
        <w:rPr>
          <w:color w:val="000000" w:themeColor="text1"/>
        </w:rPr>
        <w:lastRenderedPageBreak/>
        <w:t>Reference List</w:t>
      </w:r>
      <w:bookmarkEnd w:id="0"/>
    </w:p>
    <w:p w14:paraId="6BFCA1D9" w14:textId="77777777" w:rsidR="00865029" w:rsidRPr="00F62106" w:rsidRDefault="00865029" w:rsidP="00865029">
      <w:pPr>
        <w:rPr>
          <w:color w:val="000000" w:themeColor="text1"/>
        </w:rPr>
      </w:pPr>
      <w:r w:rsidRPr="00F62106">
        <w:rPr>
          <w:color w:val="000000" w:themeColor="text1"/>
        </w:rPr>
        <w:t xml:space="preserve">Ainsworth, F. and Hansen, P. (2011). The Munro Review of Child Protection: Final Report — A Child-Centred System: A Review and Commentary. </w:t>
      </w:r>
      <w:r w:rsidRPr="00F62106">
        <w:rPr>
          <w:i/>
          <w:iCs/>
          <w:color w:val="000000" w:themeColor="text1"/>
        </w:rPr>
        <w:t>Children Australia</w:t>
      </w:r>
      <w:r w:rsidRPr="00F62106">
        <w:rPr>
          <w:color w:val="000000" w:themeColor="text1"/>
        </w:rPr>
        <w:t>, 36(03), pp.164–168. doi:https://doi.org/10.1375/jcas.36.3.164.</w:t>
      </w:r>
    </w:p>
    <w:p w14:paraId="55D9ED94" w14:textId="77777777" w:rsidR="00865029" w:rsidRPr="00F62106" w:rsidRDefault="00865029" w:rsidP="00865029">
      <w:pPr>
        <w:rPr>
          <w:color w:val="000000" w:themeColor="text1"/>
        </w:rPr>
      </w:pPr>
      <w:r w:rsidRPr="00F62106">
        <w:rPr>
          <w:color w:val="000000" w:themeColor="text1"/>
        </w:rPr>
        <w:t xml:space="preserve">Bradford Partnership. (2023). </w:t>
      </w:r>
      <w:r w:rsidRPr="00F62106">
        <w:rPr>
          <w:i/>
          <w:iCs/>
          <w:color w:val="000000" w:themeColor="text1"/>
        </w:rPr>
        <w:t>Child A: Local Child Safeguarding Practice Review</w:t>
      </w:r>
      <w:r w:rsidRPr="00F62106">
        <w:rPr>
          <w:color w:val="000000" w:themeColor="text1"/>
        </w:rPr>
        <w:t xml:space="preserve">. [online] Available at: </w:t>
      </w:r>
      <w:hyperlink r:id="rId8" w:tgtFrame="_new" w:history="1">
        <w:r w:rsidRPr="00F62106">
          <w:rPr>
            <w:rStyle w:val="Hyperlink"/>
            <w:color w:val="000000" w:themeColor="text1"/>
          </w:rPr>
          <w:t>https://learning.nspcc.org.uk/case-reviews/national-case-review-repository</w:t>
        </w:r>
      </w:hyperlink>
    </w:p>
    <w:p w14:paraId="247C2866" w14:textId="77777777" w:rsidR="00865029" w:rsidRPr="00F62106" w:rsidRDefault="00865029" w:rsidP="00865029">
      <w:pPr>
        <w:rPr>
          <w:color w:val="000000" w:themeColor="text1"/>
        </w:rPr>
      </w:pPr>
      <w:r w:rsidRPr="00F62106">
        <w:rPr>
          <w:color w:val="000000" w:themeColor="text1"/>
        </w:rPr>
        <w:t>Children Act 2004. (2004). London: HMSO.</w:t>
      </w:r>
    </w:p>
    <w:p w14:paraId="4A269E88" w14:textId="77777777" w:rsidR="00865029" w:rsidRPr="00F62106" w:rsidRDefault="00865029" w:rsidP="00865029">
      <w:pPr>
        <w:rPr>
          <w:color w:val="000000" w:themeColor="text1"/>
          <w:lang w:val="en-US"/>
        </w:rPr>
      </w:pPr>
      <w:r w:rsidRPr="00F62106">
        <w:rPr>
          <w:color w:val="000000" w:themeColor="text1"/>
          <w:lang w:val="en-US"/>
        </w:rPr>
        <w:t xml:space="preserve">Department Of Health (1989) </w:t>
      </w:r>
      <w:r w:rsidRPr="00F62106">
        <w:rPr>
          <w:i/>
          <w:iCs/>
          <w:color w:val="000000" w:themeColor="text1"/>
          <w:lang w:val="en-US"/>
        </w:rPr>
        <w:t>The Children Act 1989: Guidance and regulations.</w:t>
      </w:r>
      <w:r w:rsidRPr="00F62106">
        <w:rPr>
          <w:color w:val="000000" w:themeColor="text1"/>
          <w:lang w:val="en-US"/>
        </w:rPr>
        <w:t xml:space="preserve"> H.M.S.O.</w:t>
      </w:r>
    </w:p>
    <w:p w14:paraId="469C9A34" w14:textId="77777777" w:rsidR="00865029" w:rsidRPr="00F62106" w:rsidRDefault="00865029" w:rsidP="00865029">
      <w:pPr>
        <w:rPr>
          <w:color w:val="000000" w:themeColor="text1"/>
        </w:rPr>
      </w:pPr>
      <w:r w:rsidRPr="00F62106">
        <w:rPr>
          <w:color w:val="000000" w:themeColor="text1"/>
        </w:rPr>
        <w:t xml:space="preserve">Ermiş, Y. (2016). Investigation of social responsibility projects: A case study ‘every child matters’. </w:t>
      </w:r>
      <w:r w:rsidRPr="00F62106">
        <w:rPr>
          <w:i/>
          <w:iCs/>
          <w:color w:val="000000" w:themeColor="text1"/>
        </w:rPr>
        <w:t>New Trends and Issues Proceedings on Humanities and Social Sciences</w:t>
      </w:r>
      <w:r w:rsidRPr="00F62106">
        <w:rPr>
          <w:color w:val="000000" w:themeColor="text1"/>
        </w:rPr>
        <w:t>, 2(1), pp.289–297. doi:https://doi.org/10.18844/gjhss.v2i1.310.</w:t>
      </w:r>
    </w:p>
    <w:p w14:paraId="00D48BB8" w14:textId="77777777" w:rsidR="00865029" w:rsidRPr="00F62106" w:rsidRDefault="00865029" w:rsidP="00865029">
      <w:pPr>
        <w:rPr>
          <w:color w:val="000000" w:themeColor="text1"/>
        </w:rPr>
      </w:pPr>
      <w:r w:rsidRPr="00F62106">
        <w:rPr>
          <w:color w:val="000000" w:themeColor="text1"/>
        </w:rPr>
        <w:t xml:space="preserve">Ferguson, H. (2017). How Children Become Invisible in Child Protection Work: Findings from Research into Day-to-Day Social Work Practice. </w:t>
      </w:r>
      <w:r w:rsidRPr="00F62106">
        <w:rPr>
          <w:i/>
          <w:iCs/>
          <w:color w:val="000000" w:themeColor="text1"/>
        </w:rPr>
        <w:t>The British Journal of Social Work</w:t>
      </w:r>
      <w:r w:rsidRPr="00F62106">
        <w:rPr>
          <w:color w:val="000000" w:themeColor="text1"/>
        </w:rPr>
        <w:t>, [online] 47(4), pp.1007–1023. doi:https://doi.org/10.1093/bjsw/bcw065.</w:t>
      </w:r>
    </w:p>
    <w:p w14:paraId="7500C89D" w14:textId="77777777" w:rsidR="00865029" w:rsidRPr="00F62106" w:rsidRDefault="00865029" w:rsidP="00865029">
      <w:pPr>
        <w:rPr>
          <w:color w:val="000000" w:themeColor="text1"/>
          <w:lang w:val="en-US"/>
        </w:rPr>
      </w:pPr>
      <w:r w:rsidRPr="00F62106">
        <w:rPr>
          <w:color w:val="000000" w:themeColor="text1"/>
          <w:lang w:val="en-US"/>
        </w:rPr>
        <w:t xml:space="preserve">HM Treasury (2003) </w:t>
      </w:r>
      <w:r w:rsidRPr="00F62106">
        <w:rPr>
          <w:i/>
          <w:iCs/>
          <w:color w:val="000000" w:themeColor="text1"/>
          <w:lang w:val="en-US"/>
        </w:rPr>
        <w:t>Every child matters : Presented to Parliament by the Chief Secretary to the Treasury by Command of Her Majesty, September 2003.</w:t>
      </w:r>
      <w:r w:rsidRPr="00F62106">
        <w:rPr>
          <w:color w:val="000000" w:themeColor="text1"/>
          <w:lang w:val="en-US"/>
        </w:rPr>
        <w:t xml:space="preserve"> Tso. Available at: https://www.gov.uk/government/publications/every-child-matters.</w:t>
      </w:r>
    </w:p>
    <w:p w14:paraId="2D86DFD0" w14:textId="12331E1A" w:rsidR="00903113" w:rsidRPr="00F62106" w:rsidRDefault="00865029" w:rsidP="00EB4350">
      <w:pPr>
        <w:rPr>
          <w:color w:val="000000" w:themeColor="text1"/>
        </w:rPr>
      </w:pPr>
      <w:r w:rsidRPr="00F62106">
        <w:rPr>
          <w:color w:val="000000" w:themeColor="text1"/>
        </w:rPr>
        <w:t xml:space="preserve">United Nations (2019). A Commentary on the United Nations Convention on the Rights of the Child – Article 21 – Adoption. </w:t>
      </w:r>
      <w:r w:rsidRPr="00F62106">
        <w:rPr>
          <w:i/>
          <w:iCs/>
          <w:color w:val="000000" w:themeColor="text1"/>
        </w:rPr>
        <w:t>The International Journal of Children’s Rights</w:t>
      </w:r>
      <w:r w:rsidRPr="00F62106">
        <w:rPr>
          <w:color w:val="000000" w:themeColor="text1"/>
        </w:rPr>
        <w:t>, 17(2), p.344. doi:https://doi.org/10.1163/157181809x423588.</w:t>
      </w:r>
    </w:p>
    <w:p w14:paraId="6812EE4A" w14:textId="2A959C05" w:rsidR="00F32771" w:rsidRPr="00F62106" w:rsidRDefault="00F32771" w:rsidP="00667DF8">
      <w:pPr>
        <w:rPr>
          <w:color w:val="000000" w:themeColor="text1"/>
        </w:rPr>
      </w:pPr>
    </w:p>
    <w:p w14:paraId="51A34278" w14:textId="77777777" w:rsidR="002025FC" w:rsidRPr="00F62106" w:rsidRDefault="002025FC" w:rsidP="00F32771">
      <w:pPr>
        <w:rPr>
          <w:color w:val="000000" w:themeColor="text1"/>
        </w:rPr>
      </w:pPr>
    </w:p>
    <w:sectPr w:rsidR="002025FC" w:rsidRPr="00F62106">
      <w:head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B412A52" w14:textId="77777777" w:rsidR="009015F4" w:rsidRPr="00B76F76" w:rsidRDefault="009015F4" w:rsidP="00B242C9">
      <w:pPr>
        <w:spacing w:after="0" w:line="240" w:lineRule="auto"/>
      </w:pPr>
      <w:r w:rsidRPr="00B76F76">
        <w:separator/>
      </w:r>
    </w:p>
  </w:endnote>
  <w:endnote w:type="continuationSeparator" w:id="0">
    <w:p w14:paraId="15DE4C16" w14:textId="77777777" w:rsidR="009015F4" w:rsidRPr="00B76F76" w:rsidRDefault="009015F4" w:rsidP="00B242C9">
      <w:pPr>
        <w:spacing w:after="0" w:line="240" w:lineRule="auto"/>
      </w:pPr>
      <w:r w:rsidRPr="00B76F76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4EB18D3" w14:textId="77777777" w:rsidR="009015F4" w:rsidRPr="00B76F76" w:rsidRDefault="009015F4" w:rsidP="00B242C9">
      <w:pPr>
        <w:spacing w:after="0" w:line="240" w:lineRule="auto"/>
      </w:pPr>
      <w:r w:rsidRPr="00B76F76">
        <w:separator/>
      </w:r>
    </w:p>
  </w:footnote>
  <w:footnote w:type="continuationSeparator" w:id="0">
    <w:p w14:paraId="4E81089A" w14:textId="77777777" w:rsidR="009015F4" w:rsidRPr="00B76F76" w:rsidRDefault="009015F4" w:rsidP="00B242C9">
      <w:pPr>
        <w:spacing w:after="0" w:line="240" w:lineRule="auto"/>
      </w:pPr>
      <w:r w:rsidRPr="00B76F76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69752690"/>
      <w:docPartObj>
        <w:docPartGallery w:val="Page Numbers (Top of Page)"/>
        <w:docPartUnique/>
      </w:docPartObj>
    </w:sdtPr>
    <w:sdtContent>
      <w:p w14:paraId="35B56B7E" w14:textId="53A55066" w:rsidR="00B242C9" w:rsidRPr="00B76F76" w:rsidRDefault="00B242C9">
        <w:pPr>
          <w:pStyle w:val="Header"/>
          <w:jc w:val="right"/>
        </w:pPr>
        <w:r w:rsidRPr="00B76F76">
          <w:fldChar w:fldCharType="begin"/>
        </w:r>
        <w:r w:rsidRPr="00B76F76">
          <w:instrText xml:space="preserve"> PAGE   \* MERGEFORMAT </w:instrText>
        </w:r>
        <w:r w:rsidRPr="00B76F76">
          <w:fldChar w:fldCharType="separate"/>
        </w:r>
        <w:r w:rsidRPr="00B76F76">
          <w:t>2</w:t>
        </w:r>
        <w:r w:rsidRPr="00B76F76">
          <w:fldChar w:fldCharType="end"/>
        </w:r>
      </w:p>
    </w:sdtContent>
  </w:sdt>
  <w:p w14:paraId="6A39C0D3" w14:textId="77777777" w:rsidR="00B242C9" w:rsidRPr="00B76F76" w:rsidRDefault="00B242C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F64AE5"/>
    <w:multiLevelType w:val="multilevel"/>
    <w:tmpl w:val="D84C75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32A0B7A"/>
    <w:multiLevelType w:val="multilevel"/>
    <w:tmpl w:val="FF923E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89A2E38"/>
    <w:multiLevelType w:val="hybridMultilevel"/>
    <w:tmpl w:val="FCCCB0CE"/>
    <w:lvl w:ilvl="0" w:tplc="7870CE68">
      <w:numFmt w:val="bullet"/>
      <w:lvlText w:val="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CC33BBE"/>
    <w:multiLevelType w:val="multilevel"/>
    <w:tmpl w:val="52AE54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D5C2A6C"/>
    <w:multiLevelType w:val="multilevel"/>
    <w:tmpl w:val="4470CB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6FE52A0"/>
    <w:multiLevelType w:val="hybridMultilevel"/>
    <w:tmpl w:val="F5CAFC6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7234014"/>
    <w:multiLevelType w:val="multilevel"/>
    <w:tmpl w:val="FBEC41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FDB5487"/>
    <w:multiLevelType w:val="multilevel"/>
    <w:tmpl w:val="1B5294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1D34E93"/>
    <w:multiLevelType w:val="hybridMultilevel"/>
    <w:tmpl w:val="416E8824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21E632D3"/>
    <w:multiLevelType w:val="multilevel"/>
    <w:tmpl w:val="1D24530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23B209BF"/>
    <w:multiLevelType w:val="multilevel"/>
    <w:tmpl w:val="144274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FEA503F"/>
    <w:multiLevelType w:val="multilevel"/>
    <w:tmpl w:val="8702E0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42350EC"/>
    <w:multiLevelType w:val="multilevel"/>
    <w:tmpl w:val="6A92F5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4FF5022"/>
    <w:multiLevelType w:val="multilevel"/>
    <w:tmpl w:val="E93438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59E2928"/>
    <w:multiLevelType w:val="multilevel"/>
    <w:tmpl w:val="20CA57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3E480E8A"/>
    <w:multiLevelType w:val="multilevel"/>
    <w:tmpl w:val="D330662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42712EB3"/>
    <w:multiLevelType w:val="multilevel"/>
    <w:tmpl w:val="ADD2CD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4350221B"/>
    <w:multiLevelType w:val="multilevel"/>
    <w:tmpl w:val="57B88D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45BA3CC1"/>
    <w:multiLevelType w:val="multilevel"/>
    <w:tmpl w:val="0E3217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4755434B"/>
    <w:multiLevelType w:val="multilevel"/>
    <w:tmpl w:val="8D56A40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4F314275"/>
    <w:multiLevelType w:val="multilevel"/>
    <w:tmpl w:val="896A3E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544D4569"/>
    <w:multiLevelType w:val="multilevel"/>
    <w:tmpl w:val="41524D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565F361F"/>
    <w:multiLevelType w:val="hybridMultilevel"/>
    <w:tmpl w:val="25940B06"/>
    <w:lvl w:ilvl="0" w:tplc="7870CE68">
      <w:numFmt w:val="bullet"/>
      <w:lvlText w:val=""/>
      <w:lvlJc w:val="left"/>
      <w:pPr>
        <w:ind w:left="1080" w:hanging="360"/>
      </w:pPr>
      <w:rPr>
        <w:rFonts w:ascii="Times New Roman" w:eastAsiaTheme="minorHAnsi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3" w15:restartNumberingAfterBreak="0">
    <w:nsid w:val="58A6152D"/>
    <w:multiLevelType w:val="multilevel"/>
    <w:tmpl w:val="439285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8E80B82"/>
    <w:multiLevelType w:val="multilevel"/>
    <w:tmpl w:val="46E2D7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E0538AA"/>
    <w:multiLevelType w:val="multilevel"/>
    <w:tmpl w:val="0E9E2D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67027F43"/>
    <w:multiLevelType w:val="multilevel"/>
    <w:tmpl w:val="E5F22C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071642D"/>
    <w:multiLevelType w:val="multilevel"/>
    <w:tmpl w:val="C1B61D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73EA3419"/>
    <w:multiLevelType w:val="multilevel"/>
    <w:tmpl w:val="AAF274D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78512044"/>
    <w:multiLevelType w:val="multilevel"/>
    <w:tmpl w:val="311682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7FBD5D2B"/>
    <w:multiLevelType w:val="multilevel"/>
    <w:tmpl w:val="FC12C2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622730312">
    <w:abstractNumId w:val="16"/>
  </w:num>
  <w:num w:numId="2" w16cid:durableId="404685048">
    <w:abstractNumId w:val="7"/>
  </w:num>
  <w:num w:numId="3" w16cid:durableId="1759904112">
    <w:abstractNumId w:val="18"/>
  </w:num>
  <w:num w:numId="4" w16cid:durableId="756026528">
    <w:abstractNumId w:val="4"/>
  </w:num>
  <w:num w:numId="5" w16cid:durableId="261449737">
    <w:abstractNumId w:val="1"/>
  </w:num>
  <w:num w:numId="6" w16cid:durableId="1665543665">
    <w:abstractNumId w:val="25"/>
  </w:num>
  <w:num w:numId="7" w16cid:durableId="1056121905">
    <w:abstractNumId w:val="13"/>
  </w:num>
  <w:num w:numId="8" w16cid:durableId="1924097699">
    <w:abstractNumId w:val="6"/>
  </w:num>
  <w:num w:numId="9" w16cid:durableId="1648584961">
    <w:abstractNumId w:val="23"/>
  </w:num>
  <w:num w:numId="10" w16cid:durableId="1818299899">
    <w:abstractNumId w:val="9"/>
  </w:num>
  <w:num w:numId="11" w16cid:durableId="1097213804">
    <w:abstractNumId w:val="30"/>
  </w:num>
  <w:num w:numId="12" w16cid:durableId="1611476191">
    <w:abstractNumId w:val="24"/>
  </w:num>
  <w:num w:numId="13" w16cid:durableId="1703171596">
    <w:abstractNumId w:val="12"/>
  </w:num>
  <w:num w:numId="14" w16cid:durableId="1792244028">
    <w:abstractNumId w:val="11"/>
  </w:num>
  <w:num w:numId="15" w16cid:durableId="430515148">
    <w:abstractNumId w:val="17"/>
  </w:num>
  <w:num w:numId="16" w16cid:durableId="1693531921">
    <w:abstractNumId w:val="10"/>
  </w:num>
  <w:num w:numId="17" w16cid:durableId="173227542">
    <w:abstractNumId w:val="19"/>
  </w:num>
  <w:num w:numId="18" w16cid:durableId="715853179">
    <w:abstractNumId w:val="3"/>
  </w:num>
  <w:num w:numId="19" w16cid:durableId="1339380310">
    <w:abstractNumId w:val="28"/>
  </w:num>
  <w:num w:numId="20" w16cid:durableId="2129272830">
    <w:abstractNumId w:val="26"/>
  </w:num>
  <w:num w:numId="21" w16cid:durableId="989599221">
    <w:abstractNumId w:val="5"/>
  </w:num>
  <w:num w:numId="22" w16cid:durableId="622005997">
    <w:abstractNumId w:val="2"/>
  </w:num>
  <w:num w:numId="23" w16cid:durableId="2024814921">
    <w:abstractNumId w:val="22"/>
  </w:num>
  <w:num w:numId="24" w16cid:durableId="938952422">
    <w:abstractNumId w:val="8"/>
  </w:num>
  <w:num w:numId="25" w16cid:durableId="315230864">
    <w:abstractNumId w:val="27"/>
  </w:num>
  <w:num w:numId="26" w16cid:durableId="1657687571">
    <w:abstractNumId w:val="29"/>
  </w:num>
  <w:num w:numId="27" w16cid:durableId="2044741546">
    <w:abstractNumId w:val="20"/>
  </w:num>
  <w:num w:numId="28" w16cid:durableId="916405934">
    <w:abstractNumId w:val="0"/>
  </w:num>
  <w:num w:numId="29" w16cid:durableId="1445536100">
    <w:abstractNumId w:val="21"/>
  </w:num>
  <w:num w:numId="30" w16cid:durableId="1171216944">
    <w:abstractNumId w:val="15"/>
  </w:num>
  <w:num w:numId="31" w16cid:durableId="1106120514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3B6E"/>
    <w:rsid w:val="00007672"/>
    <w:rsid w:val="00045245"/>
    <w:rsid w:val="000D5787"/>
    <w:rsid w:val="001041F6"/>
    <w:rsid w:val="0011488A"/>
    <w:rsid w:val="00125F65"/>
    <w:rsid w:val="0013588C"/>
    <w:rsid w:val="00151A8E"/>
    <w:rsid w:val="00167A4F"/>
    <w:rsid w:val="001B308B"/>
    <w:rsid w:val="001C6250"/>
    <w:rsid w:val="001E6D35"/>
    <w:rsid w:val="001F3D24"/>
    <w:rsid w:val="002025FC"/>
    <w:rsid w:val="00227667"/>
    <w:rsid w:val="00251D35"/>
    <w:rsid w:val="00272B80"/>
    <w:rsid w:val="002C2D20"/>
    <w:rsid w:val="002D0AF8"/>
    <w:rsid w:val="003663D3"/>
    <w:rsid w:val="00376EC0"/>
    <w:rsid w:val="00395D81"/>
    <w:rsid w:val="003A228F"/>
    <w:rsid w:val="003A2F70"/>
    <w:rsid w:val="004127E2"/>
    <w:rsid w:val="00425AC7"/>
    <w:rsid w:val="0043452E"/>
    <w:rsid w:val="00444B6E"/>
    <w:rsid w:val="00471FA6"/>
    <w:rsid w:val="004D56DE"/>
    <w:rsid w:val="00522941"/>
    <w:rsid w:val="00544535"/>
    <w:rsid w:val="0055484F"/>
    <w:rsid w:val="005A2CE0"/>
    <w:rsid w:val="005B2D95"/>
    <w:rsid w:val="005B689A"/>
    <w:rsid w:val="005E0EC9"/>
    <w:rsid w:val="005E13A3"/>
    <w:rsid w:val="005F2D87"/>
    <w:rsid w:val="00606774"/>
    <w:rsid w:val="00620D79"/>
    <w:rsid w:val="006314A2"/>
    <w:rsid w:val="0063340B"/>
    <w:rsid w:val="006454CD"/>
    <w:rsid w:val="00652213"/>
    <w:rsid w:val="00667DF8"/>
    <w:rsid w:val="00681D51"/>
    <w:rsid w:val="00695360"/>
    <w:rsid w:val="006B6729"/>
    <w:rsid w:val="007421A2"/>
    <w:rsid w:val="0075442A"/>
    <w:rsid w:val="007621E4"/>
    <w:rsid w:val="00796F14"/>
    <w:rsid w:val="007A679E"/>
    <w:rsid w:val="007B6230"/>
    <w:rsid w:val="007D7CFA"/>
    <w:rsid w:val="007E1F80"/>
    <w:rsid w:val="00821626"/>
    <w:rsid w:val="00826ACF"/>
    <w:rsid w:val="00827ACD"/>
    <w:rsid w:val="00840962"/>
    <w:rsid w:val="008561DC"/>
    <w:rsid w:val="00865029"/>
    <w:rsid w:val="008860E6"/>
    <w:rsid w:val="009015F4"/>
    <w:rsid w:val="00903113"/>
    <w:rsid w:val="00933279"/>
    <w:rsid w:val="0094263D"/>
    <w:rsid w:val="00963FEB"/>
    <w:rsid w:val="009A0835"/>
    <w:rsid w:val="009B0DF4"/>
    <w:rsid w:val="009D76DF"/>
    <w:rsid w:val="00A171D8"/>
    <w:rsid w:val="00A26F1B"/>
    <w:rsid w:val="00A271BC"/>
    <w:rsid w:val="00A637B4"/>
    <w:rsid w:val="00A90FB8"/>
    <w:rsid w:val="00AC5A87"/>
    <w:rsid w:val="00AF1D56"/>
    <w:rsid w:val="00AF6AC8"/>
    <w:rsid w:val="00B12961"/>
    <w:rsid w:val="00B163FB"/>
    <w:rsid w:val="00B165D9"/>
    <w:rsid w:val="00B242C9"/>
    <w:rsid w:val="00B3484A"/>
    <w:rsid w:val="00B409A6"/>
    <w:rsid w:val="00B438E9"/>
    <w:rsid w:val="00B76F76"/>
    <w:rsid w:val="00BB775C"/>
    <w:rsid w:val="00BD2083"/>
    <w:rsid w:val="00BE72AF"/>
    <w:rsid w:val="00BF2E41"/>
    <w:rsid w:val="00C0572F"/>
    <w:rsid w:val="00C11E79"/>
    <w:rsid w:val="00C636D0"/>
    <w:rsid w:val="00C908FA"/>
    <w:rsid w:val="00CA3012"/>
    <w:rsid w:val="00CB2FCA"/>
    <w:rsid w:val="00D13C3C"/>
    <w:rsid w:val="00D45CFB"/>
    <w:rsid w:val="00D4789C"/>
    <w:rsid w:val="00D777FF"/>
    <w:rsid w:val="00DA7D10"/>
    <w:rsid w:val="00DB543F"/>
    <w:rsid w:val="00DB7A40"/>
    <w:rsid w:val="00DD04E8"/>
    <w:rsid w:val="00DE7AC4"/>
    <w:rsid w:val="00DF4F09"/>
    <w:rsid w:val="00E03B6E"/>
    <w:rsid w:val="00E144AD"/>
    <w:rsid w:val="00E2029B"/>
    <w:rsid w:val="00E403E2"/>
    <w:rsid w:val="00E55CB0"/>
    <w:rsid w:val="00E87ECA"/>
    <w:rsid w:val="00EA263A"/>
    <w:rsid w:val="00EB4350"/>
    <w:rsid w:val="00ED4773"/>
    <w:rsid w:val="00EE00C7"/>
    <w:rsid w:val="00F10E6A"/>
    <w:rsid w:val="00F217B5"/>
    <w:rsid w:val="00F32771"/>
    <w:rsid w:val="00F406F0"/>
    <w:rsid w:val="00F62106"/>
    <w:rsid w:val="00F90478"/>
    <w:rsid w:val="00FA1D71"/>
    <w:rsid w:val="00FB324C"/>
    <w:rsid w:val="00FC121E"/>
    <w:rsid w:val="00FE106E"/>
    <w:rsid w:val="00FF1540"/>
    <w:rsid w:val="00FF62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03A54C"/>
  <w15:chartTrackingRefBased/>
  <w15:docId w15:val="{5874BA8D-54CD-4002-9B60-4948E6EAC6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2771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F32771"/>
    <w:pPr>
      <w:jc w:val="left"/>
      <w:outlineLvl w:val="0"/>
    </w:pPr>
    <w:rPr>
      <w:b/>
      <w:bCs/>
      <w:sz w:val="32"/>
      <w:szCs w:val="28"/>
      <w:u w:val="single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B543F"/>
    <w:pPr>
      <w:jc w:val="left"/>
      <w:outlineLvl w:val="1"/>
    </w:pPr>
    <w:rPr>
      <w:b/>
      <w:bCs/>
      <w:color w:val="4472C4" w:themeColor="accent1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51D35"/>
    <w:pPr>
      <w:keepNext/>
      <w:keepLines/>
      <w:spacing w:before="160" w:after="80"/>
      <w:outlineLvl w:val="2"/>
    </w:pPr>
    <w:rPr>
      <w:rFonts w:eastAsiaTheme="majorEastAsia" w:cs="Times New Roman"/>
      <w:b/>
      <w:bCs/>
      <w:color w:val="00B0F0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03B6E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03B6E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03B6E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03B6E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03B6E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03B6E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32771"/>
    <w:rPr>
      <w:rFonts w:ascii="Times New Roman" w:hAnsi="Times New Roman"/>
      <w:b/>
      <w:bCs/>
      <w:sz w:val="32"/>
      <w:szCs w:val="28"/>
      <w:u w:val="single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DB543F"/>
    <w:rPr>
      <w:rFonts w:ascii="Times New Roman" w:hAnsi="Times New Roman"/>
      <w:b/>
      <w:bCs/>
      <w:color w:val="4472C4" w:themeColor="accent1"/>
      <w:sz w:val="24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251D35"/>
    <w:rPr>
      <w:rFonts w:ascii="Times New Roman" w:eastAsiaTheme="majorEastAsia" w:hAnsi="Times New Roman" w:cs="Times New Roman"/>
      <w:b/>
      <w:bCs/>
      <w:color w:val="00B0F0"/>
      <w:sz w:val="24"/>
      <w:szCs w:val="24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03B6E"/>
    <w:rPr>
      <w:rFonts w:eastAsiaTheme="majorEastAsia" w:cstheme="majorBidi"/>
      <w:i/>
      <w:iCs/>
      <w:color w:val="2F5496" w:themeColor="accent1" w:themeShade="BF"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03B6E"/>
    <w:rPr>
      <w:rFonts w:eastAsiaTheme="majorEastAsia" w:cstheme="majorBidi"/>
      <w:color w:val="2F5496" w:themeColor="accent1" w:themeShade="BF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03B6E"/>
    <w:rPr>
      <w:rFonts w:eastAsiaTheme="majorEastAsia" w:cstheme="majorBidi"/>
      <w:i/>
      <w:iCs/>
      <w:color w:val="595959" w:themeColor="text1" w:themeTint="A6"/>
      <w:sz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03B6E"/>
    <w:rPr>
      <w:rFonts w:eastAsiaTheme="majorEastAsia" w:cstheme="majorBidi"/>
      <w:color w:val="595959" w:themeColor="text1" w:themeTint="A6"/>
      <w:sz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03B6E"/>
    <w:rPr>
      <w:rFonts w:eastAsiaTheme="majorEastAsia" w:cstheme="majorBidi"/>
      <w:i/>
      <w:iCs/>
      <w:color w:val="272727" w:themeColor="text1" w:themeTint="D8"/>
      <w:sz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03B6E"/>
    <w:rPr>
      <w:rFonts w:eastAsiaTheme="majorEastAsia" w:cstheme="majorBidi"/>
      <w:color w:val="272727" w:themeColor="text1" w:themeTint="D8"/>
      <w:sz w:val="24"/>
    </w:rPr>
  </w:style>
  <w:style w:type="paragraph" w:styleId="Title">
    <w:name w:val="Title"/>
    <w:basedOn w:val="Normal"/>
    <w:next w:val="Normal"/>
    <w:link w:val="TitleChar"/>
    <w:uiPriority w:val="10"/>
    <w:qFormat/>
    <w:rsid w:val="00E03B6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03B6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03B6E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03B6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03B6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03B6E"/>
    <w:rPr>
      <w:rFonts w:ascii="Times New Roman" w:hAnsi="Times New Roman"/>
      <w:i/>
      <w:iCs/>
      <w:color w:val="404040" w:themeColor="text1" w:themeTint="BF"/>
      <w:sz w:val="24"/>
    </w:rPr>
  </w:style>
  <w:style w:type="paragraph" w:styleId="ListParagraph">
    <w:name w:val="List Paragraph"/>
    <w:basedOn w:val="Normal"/>
    <w:uiPriority w:val="34"/>
    <w:qFormat/>
    <w:rsid w:val="00E03B6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03B6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03B6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03B6E"/>
    <w:rPr>
      <w:rFonts w:ascii="Times New Roman" w:hAnsi="Times New Roman"/>
      <w:i/>
      <w:iCs/>
      <w:color w:val="2F5496" w:themeColor="accent1" w:themeShade="BF"/>
      <w:sz w:val="24"/>
    </w:rPr>
  </w:style>
  <w:style w:type="character" w:styleId="IntenseReference">
    <w:name w:val="Intense Reference"/>
    <w:basedOn w:val="DefaultParagraphFont"/>
    <w:uiPriority w:val="32"/>
    <w:qFormat/>
    <w:rsid w:val="00E03B6E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4D56D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3A228F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NoSpacing">
    <w:name w:val="No Spacing"/>
    <w:basedOn w:val="Caption"/>
    <w:uiPriority w:val="1"/>
    <w:qFormat/>
    <w:rsid w:val="003A228F"/>
    <w:pPr>
      <w:jc w:val="center"/>
    </w:pPr>
    <w:rPr>
      <w:color w:val="000000" w:themeColor="text1"/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1041F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041F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041F6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2C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42C9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B242C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42C9"/>
    <w:rPr>
      <w:rFonts w:ascii="Times New Roman" w:hAnsi="Times New Roman"/>
      <w:sz w:val="24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B242C9"/>
    <w:pPr>
      <w:keepNext/>
      <w:keepLines/>
      <w:spacing w:before="240" w:after="0" w:line="259" w:lineRule="auto"/>
      <w:outlineLvl w:val="9"/>
    </w:pPr>
    <w:rPr>
      <w:rFonts w:asciiTheme="majorHAnsi" w:eastAsiaTheme="majorEastAsia" w:hAnsiTheme="majorHAnsi" w:cstheme="majorBidi"/>
      <w:b w:val="0"/>
      <w:bCs w:val="0"/>
      <w:color w:val="2F5496" w:themeColor="accent1" w:themeShade="BF"/>
      <w:kern w:val="0"/>
      <w:szCs w:val="32"/>
      <w:u w:val="none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B242C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242C9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471FA6"/>
    <w:pPr>
      <w:spacing w:after="100"/>
      <w:ind w:left="480"/>
    </w:pPr>
  </w:style>
  <w:style w:type="paragraph" w:styleId="TableofFigures">
    <w:name w:val="table of figures"/>
    <w:basedOn w:val="Normal"/>
    <w:next w:val="Normal"/>
    <w:uiPriority w:val="99"/>
    <w:unhideWhenUsed/>
    <w:rsid w:val="00BB775C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9561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847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3306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5937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1987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2995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5831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1117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071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720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2440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7448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1886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049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353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861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8224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9379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1317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5156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2640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88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077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3234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285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777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868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794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538093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8730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7118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972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2790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29216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235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8081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656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090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370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9297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3783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1468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9839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3222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7123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5952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732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0385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6050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113086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9212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8821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3296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1985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38030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777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765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2218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earning.nspcc.org.uk/case-reviews/national-case-review-repository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9E5785F-129E-4B0A-899F-727CABA86EE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519</TotalTime>
  <Pages>2</Pages>
  <Words>299</Words>
  <Characters>1708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User090673</dc:creator>
  <cp:keywords/>
  <dc:description/>
  <cp:lastModifiedBy>Bivash Saha</cp:lastModifiedBy>
  <cp:revision>202</cp:revision>
  <dcterms:created xsi:type="dcterms:W3CDTF">2025-07-12T18:38:00Z</dcterms:created>
  <dcterms:modified xsi:type="dcterms:W3CDTF">2025-10-08T18:41:00Z</dcterms:modified>
</cp:coreProperties>
</file>