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2E180" w14:textId="77777777" w:rsidR="00C80093" w:rsidRDefault="00C80093" w:rsidP="00C80093">
      <w:pPr>
        <w:spacing w:line="360" w:lineRule="auto"/>
        <w:ind w:left="426"/>
        <w:jc w:val="both"/>
        <w:rPr>
          <w:rFonts w:asciiTheme="minorBidi" w:hAnsiTheme="minorBidi" w:cstheme="minorBidi"/>
          <w:b/>
          <w:sz w:val="22"/>
          <w:szCs w:val="22"/>
        </w:rPr>
      </w:pPr>
    </w:p>
    <w:p w14:paraId="5EE09BED" w14:textId="77777777" w:rsidR="00C80093" w:rsidRDefault="00C80093" w:rsidP="00C80093">
      <w:pPr>
        <w:spacing w:line="360" w:lineRule="auto"/>
        <w:ind w:left="426"/>
        <w:jc w:val="both"/>
        <w:rPr>
          <w:rFonts w:asciiTheme="minorBidi" w:hAnsiTheme="minorBidi" w:cstheme="minorBidi"/>
          <w:b/>
          <w:sz w:val="22"/>
          <w:szCs w:val="22"/>
        </w:rPr>
      </w:pPr>
    </w:p>
    <w:p w14:paraId="1F4805A3" w14:textId="77777777" w:rsidR="00C80093" w:rsidRDefault="00C80093" w:rsidP="00C80093">
      <w:pPr>
        <w:spacing w:line="360" w:lineRule="auto"/>
        <w:ind w:left="426"/>
        <w:jc w:val="both"/>
        <w:rPr>
          <w:rFonts w:asciiTheme="minorBidi" w:hAnsiTheme="minorBidi" w:cstheme="minorBidi"/>
          <w:b/>
          <w:sz w:val="22"/>
          <w:szCs w:val="22"/>
        </w:rPr>
      </w:pPr>
    </w:p>
    <w:p w14:paraId="7B59A7D6" w14:textId="4B21DFFA" w:rsidR="00C80093" w:rsidRDefault="00C80093" w:rsidP="00C80093">
      <w:pPr>
        <w:spacing w:line="360" w:lineRule="auto"/>
        <w:ind w:left="426"/>
        <w:jc w:val="both"/>
        <w:rPr>
          <w:rFonts w:asciiTheme="minorBidi" w:hAnsiTheme="minorBidi" w:cstheme="minorBidi"/>
          <w:b/>
          <w:sz w:val="22"/>
          <w:szCs w:val="22"/>
        </w:rPr>
      </w:pPr>
    </w:p>
    <w:p w14:paraId="55DE5CAD" w14:textId="77777777" w:rsidR="00C80093" w:rsidRDefault="00C80093" w:rsidP="00C80093">
      <w:pPr>
        <w:spacing w:line="360" w:lineRule="auto"/>
        <w:ind w:left="426"/>
        <w:jc w:val="both"/>
        <w:rPr>
          <w:rFonts w:asciiTheme="minorBidi" w:hAnsiTheme="minorBidi" w:cstheme="minorBidi"/>
          <w:b/>
          <w:sz w:val="22"/>
          <w:szCs w:val="22"/>
        </w:rPr>
      </w:pPr>
    </w:p>
    <w:p w14:paraId="74540DE6" w14:textId="77777777" w:rsidR="00C80093" w:rsidRDefault="00C80093" w:rsidP="00C80093">
      <w:pPr>
        <w:spacing w:line="360" w:lineRule="auto"/>
        <w:ind w:left="426"/>
        <w:jc w:val="both"/>
        <w:rPr>
          <w:rFonts w:asciiTheme="minorBidi" w:hAnsiTheme="minorBidi" w:cstheme="minorBidi"/>
          <w:b/>
          <w:sz w:val="22"/>
          <w:szCs w:val="22"/>
        </w:rPr>
      </w:pPr>
    </w:p>
    <w:p w14:paraId="1B5EEE9C" w14:textId="77777777" w:rsidR="00C80093" w:rsidRDefault="00C80093" w:rsidP="00C80093">
      <w:pPr>
        <w:spacing w:line="360" w:lineRule="auto"/>
        <w:ind w:left="426"/>
        <w:jc w:val="both"/>
        <w:rPr>
          <w:rFonts w:asciiTheme="minorBidi" w:hAnsiTheme="minorBidi" w:cstheme="minorBidi"/>
          <w:b/>
          <w:sz w:val="22"/>
          <w:szCs w:val="22"/>
        </w:rPr>
      </w:pPr>
    </w:p>
    <w:p w14:paraId="77E03FEA" w14:textId="77777777" w:rsidR="00C80093" w:rsidRDefault="00C80093" w:rsidP="00C80093">
      <w:pPr>
        <w:spacing w:line="360" w:lineRule="auto"/>
        <w:ind w:left="426"/>
        <w:jc w:val="both"/>
        <w:rPr>
          <w:rFonts w:asciiTheme="minorBidi" w:hAnsiTheme="minorBidi" w:cstheme="minorBidi"/>
          <w:b/>
          <w:sz w:val="22"/>
          <w:szCs w:val="22"/>
        </w:rPr>
      </w:pPr>
    </w:p>
    <w:p w14:paraId="49051710" w14:textId="77777777" w:rsidR="00C80093" w:rsidRDefault="00C80093" w:rsidP="00C80093">
      <w:pPr>
        <w:spacing w:line="360" w:lineRule="auto"/>
        <w:ind w:left="426"/>
        <w:jc w:val="both"/>
        <w:rPr>
          <w:rFonts w:asciiTheme="minorBidi" w:hAnsiTheme="minorBidi" w:cstheme="minorBidi"/>
          <w:b/>
          <w:sz w:val="22"/>
          <w:szCs w:val="22"/>
        </w:rPr>
      </w:pPr>
    </w:p>
    <w:p w14:paraId="0B8F987F" w14:textId="77777777" w:rsidR="00C80093" w:rsidRDefault="00C80093" w:rsidP="00C80093">
      <w:pPr>
        <w:spacing w:line="360" w:lineRule="auto"/>
        <w:ind w:left="426"/>
        <w:jc w:val="both"/>
        <w:rPr>
          <w:rFonts w:asciiTheme="minorBidi" w:hAnsiTheme="minorBidi" w:cstheme="minorBidi"/>
          <w:b/>
          <w:sz w:val="22"/>
          <w:szCs w:val="22"/>
        </w:rPr>
      </w:pPr>
    </w:p>
    <w:p w14:paraId="7137DF07" w14:textId="77777777" w:rsidR="00C80093" w:rsidRDefault="00C80093" w:rsidP="00C80093">
      <w:pPr>
        <w:spacing w:line="360" w:lineRule="auto"/>
        <w:ind w:left="426"/>
        <w:jc w:val="both"/>
        <w:rPr>
          <w:rFonts w:asciiTheme="minorBidi" w:hAnsiTheme="minorBidi" w:cstheme="minorBidi"/>
          <w:b/>
          <w:sz w:val="22"/>
          <w:szCs w:val="22"/>
        </w:rPr>
      </w:pPr>
    </w:p>
    <w:p w14:paraId="74443B11" w14:textId="77777777" w:rsidR="00C80093" w:rsidRDefault="00C80093" w:rsidP="00C80093">
      <w:pPr>
        <w:spacing w:line="360" w:lineRule="auto"/>
        <w:ind w:left="426"/>
        <w:jc w:val="both"/>
        <w:rPr>
          <w:rFonts w:asciiTheme="minorBidi" w:hAnsiTheme="minorBidi" w:cstheme="minorBidi"/>
          <w:b/>
          <w:sz w:val="22"/>
          <w:szCs w:val="22"/>
        </w:rPr>
      </w:pPr>
    </w:p>
    <w:p w14:paraId="2D465E79" w14:textId="77777777" w:rsidR="00C80093" w:rsidRDefault="00C80093" w:rsidP="00C80093">
      <w:pPr>
        <w:spacing w:before="120" w:after="120"/>
        <w:jc w:val="center"/>
        <w:rPr>
          <w:rFonts w:asciiTheme="minorBidi" w:hAnsiTheme="minorBidi" w:cstheme="minorBidi"/>
          <w:b/>
          <w:sz w:val="22"/>
          <w:szCs w:val="22"/>
        </w:rPr>
      </w:pPr>
    </w:p>
    <w:p w14:paraId="573A0303" w14:textId="1EDA06DF" w:rsidR="00C80093" w:rsidRDefault="00C80093" w:rsidP="00C80093">
      <w:pPr>
        <w:spacing w:before="120" w:after="120"/>
        <w:jc w:val="center"/>
        <w:rPr>
          <w:rFonts w:ascii="Arial" w:hAnsi="Arial" w:cs="Arial"/>
          <w:b/>
        </w:rPr>
      </w:pPr>
      <w:r w:rsidRPr="00537E20">
        <w:rPr>
          <w:rFonts w:ascii="Arial" w:hAnsi="Arial" w:cs="Arial"/>
          <w:b/>
        </w:rPr>
        <w:t>Certificate of Higher Education Skills for the Workplace (Health &amp; Social Care)</w:t>
      </w:r>
    </w:p>
    <w:p w14:paraId="67927E27" w14:textId="77777777" w:rsidR="00C80093" w:rsidRDefault="00C80093" w:rsidP="00C80093">
      <w:pPr>
        <w:spacing w:before="120" w:after="120"/>
        <w:jc w:val="center"/>
        <w:rPr>
          <w:rFonts w:ascii="Arial" w:hAnsi="Arial" w:cs="Arial"/>
          <w:b/>
        </w:rPr>
      </w:pPr>
      <w:r>
        <w:rPr>
          <w:rFonts w:ascii="Arial" w:hAnsi="Arial" w:cs="Arial"/>
          <w:b/>
        </w:rPr>
        <w:t>PORTFOLIO-TWO TASKS</w:t>
      </w:r>
    </w:p>
    <w:p w14:paraId="79FE85DE" w14:textId="77777777" w:rsidR="00C80093" w:rsidRDefault="00C80093" w:rsidP="00C80093">
      <w:pPr>
        <w:spacing w:before="120" w:after="120"/>
        <w:jc w:val="center"/>
        <w:rPr>
          <w:rFonts w:ascii="Arial" w:hAnsi="Arial" w:cs="Arial"/>
          <w:b/>
        </w:rPr>
      </w:pPr>
      <w:r>
        <w:rPr>
          <w:rFonts w:ascii="Arial" w:hAnsi="Arial" w:cs="Arial"/>
          <w:b/>
        </w:rPr>
        <w:t>Module: Introduction to Health and Social Care</w:t>
      </w:r>
    </w:p>
    <w:p w14:paraId="34627E79" w14:textId="77777777" w:rsidR="00C80093" w:rsidRDefault="00C80093" w:rsidP="00C80093">
      <w:pPr>
        <w:spacing w:before="120" w:after="120"/>
        <w:jc w:val="center"/>
        <w:rPr>
          <w:rFonts w:ascii="Arial" w:hAnsi="Arial" w:cs="Arial"/>
          <w:b/>
        </w:rPr>
      </w:pPr>
      <w:r>
        <w:rPr>
          <w:rFonts w:ascii="Arial" w:hAnsi="Arial" w:cs="Arial"/>
          <w:b/>
        </w:rPr>
        <w:t>Module code: LCHS4003</w:t>
      </w:r>
    </w:p>
    <w:p w14:paraId="419AC64B" w14:textId="77777777" w:rsidR="00C80093" w:rsidRDefault="00C80093" w:rsidP="00C80093">
      <w:pPr>
        <w:spacing w:before="120" w:after="120"/>
        <w:jc w:val="center"/>
        <w:rPr>
          <w:rFonts w:ascii="Arial" w:hAnsi="Arial" w:cs="Arial"/>
          <w:b/>
        </w:rPr>
      </w:pPr>
      <w:r>
        <w:rPr>
          <w:rFonts w:ascii="Arial" w:hAnsi="Arial" w:cs="Arial"/>
          <w:b/>
        </w:rPr>
        <w:t>Fahtima Iyaiz</w:t>
      </w:r>
    </w:p>
    <w:p w14:paraId="69B5F905" w14:textId="0355D7FC" w:rsidR="00C80093" w:rsidRDefault="00C80093" w:rsidP="00C80093">
      <w:pPr>
        <w:tabs>
          <w:tab w:val="center" w:pos="4693"/>
          <w:tab w:val="left" w:pos="6784"/>
        </w:tabs>
        <w:spacing w:before="120" w:after="120"/>
        <w:rPr>
          <w:rFonts w:ascii="Arial" w:hAnsi="Arial" w:cs="Arial"/>
          <w:b/>
        </w:rPr>
      </w:pPr>
      <w:r>
        <w:rPr>
          <w:rFonts w:ascii="Arial" w:hAnsi="Arial" w:cs="Arial"/>
          <w:b/>
        </w:rPr>
        <w:tab/>
      </w:r>
      <w:r w:rsidR="00C456E7">
        <w:rPr>
          <w:rFonts w:ascii="Arial" w:hAnsi="Arial" w:cs="Arial"/>
          <w:b/>
        </w:rPr>
        <w:t xml:space="preserve">                    </w:t>
      </w:r>
      <w:r>
        <w:rPr>
          <w:rFonts w:ascii="Arial" w:hAnsi="Arial" w:cs="Arial"/>
          <w:b/>
        </w:rPr>
        <w:t>Student number: 2319515</w:t>
      </w:r>
      <w:r>
        <w:rPr>
          <w:rFonts w:ascii="Arial" w:hAnsi="Arial" w:cs="Arial"/>
          <w:b/>
        </w:rPr>
        <w:tab/>
      </w:r>
    </w:p>
    <w:p w14:paraId="051F237D" w14:textId="77777777" w:rsidR="00C80093" w:rsidRDefault="00C80093" w:rsidP="00C80093"/>
    <w:p w14:paraId="16A130C1" w14:textId="77777777" w:rsidR="00C80093" w:rsidRDefault="00C80093" w:rsidP="00C80093"/>
    <w:p w14:paraId="40D81462" w14:textId="77777777" w:rsidR="00C80093" w:rsidRDefault="00C80093" w:rsidP="00C80093"/>
    <w:p w14:paraId="26D9A965" w14:textId="77777777" w:rsidR="00C80093" w:rsidRDefault="00C80093" w:rsidP="00C80093">
      <w:pPr>
        <w:spacing w:line="360" w:lineRule="auto"/>
        <w:ind w:left="426"/>
        <w:jc w:val="both"/>
        <w:rPr>
          <w:rFonts w:asciiTheme="minorBidi" w:hAnsiTheme="minorBidi" w:cstheme="minorBidi"/>
          <w:b/>
          <w:sz w:val="22"/>
          <w:szCs w:val="22"/>
        </w:rPr>
      </w:pPr>
    </w:p>
    <w:p w14:paraId="60200C79" w14:textId="77777777" w:rsidR="00C80093" w:rsidRDefault="00C80093" w:rsidP="00C80093">
      <w:pPr>
        <w:spacing w:line="360" w:lineRule="auto"/>
        <w:ind w:left="426"/>
        <w:jc w:val="both"/>
        <w:rPr>
          <w:rFonts w:asciiTheme="minorBidi" w:hAnsiTheme="minorBidi" w:cstheme="minorBidi"/>
          <w:b/>
          <w:sz w:val="22"/>
          <w:szCs w:val="22"/>
        </w:rPr>
      </w:pPr>
    </w:p>
    <w:p w14:paraId="25971491" w14:textId="77777777" w:rsidR="00C80093" w:rsidRDefault="00C80093" w:rsidP="00C80093">
      <w:pPr>
        <w:spacing w:line="360" w:lineRule="auto"/>
        <w:ind w:left="426"/>
        <w:jc w:val="both"/>
        <w:rPr>
          <w:rFonts w:asciiTheme="minorBidi" w:hAnsiTheme="minorBidi" w:cstheme="minorBidi"/>
          <w:b/>
          <w:sz w:val="22"/>
          <w:szCs w:val="22"/>
        </w:rPr>
      </w:pPr>
    </w:p>
    <w:p w14:paraId="0F2E129B" w14:textId="77777777" w:rsidR="00C80093" w:rsidRDefault="00C80093" w:rsidP="00C80093">
      <w:pPr>
        <w:spacing w:line="360" w:lineRule="auto"/>
        <w:ind w:left="426"/>
        <w:jc w:val="both"/>
        <w:rPr>
          <w:rFonts w:asciiTheme="minorBidi" w:hAnsiTheme="minorBidi" w:cstheme="minorBidi"/>
          <w:b/>
          <w:sz w:val="22"/>
          <w:szCs w:val="22"/>
        </w:rPr>
      </w:pPr>
    </w:p>
    <w:p w14:paraId="2B0CB279" w14:textId="77777777" w:rsidR="00C80093" w:rsidRDefault="00C80093" w:rsidP="00C80093">
      <w:pPr>
        <w:spacing w:line="360" w:lineRule="auto"/>
        <w:ind w:left="426"/>
        <w:jc w:val="both"/>
        <w:rPr>
          <w:rFonts w:asciiTheme="minorBidi" w:hAnsiTheme="minorBidi" w:cstheme="minorBidi"/>
          <w:b/>
          <w:sz w:val="22"/>
          <w:szCs w:val="22"/>
        </w:rPr>
      </w:pPr>
    </w:p>
    <w:p w14:paraId="094F91F1" w14:textId="77777777" w:rsidR="00C80093" w:rsidRDefault="00C80093" w:rsidP="00C80093">
      <w:pPr>
        <w:spacing w:line="360" w:lineRule="auto"/>
        <w:ind w:left="426"/>
        <w:jc w:val="both"/>
        <w:rPr>
          <w:rFonts w:asciiTheme="minorBidi" w:hAnsiTheme="minorBidi" w:cstheme="minorBidi"/>
          <w:b/>
          <w:sz w:val="22"/>
          <w:szCs w:val="22"/>
        </w:rPr>
      </w:pPr>
    </w:p>
    <w:p w14:paraId="752DBD0B" w14:textId="77777777" w:rsidR="00C80093" w:rsidRDefault="00C80093" w:rsidP="00C80093">
      <w:pPr>
        <w:spacing w:line="360" w:lineRule="auto"/>
        <w:ind w:left="426"/>
        <w:jc w:val="both"/>
        <w:rPr>
          <w:rFonts w:asciiTheme="minorBidi" w:hAnsiTheme="minorBidi" w:cstheme="minorBidi"/>
          <w:b/>
          <w:sz w:val="22"/>
          <w:szCs w:val="22"/>
        </w:rPr>
      </w:pPr>
    </w:p>
    <w:p w14:paraId="624402E1" w14:textId="77777777" w:rsidR="00C80093" w:rsidRDefault="00C80093" w:rsidP="00C80093">
      <w:pPr>
        <w:spacing w:line="360" w:lineRule="auto"/>
        <w:ind w:left="426"/>
        <w:jc w:val="both"/>
        <w:rPr>
          <w:rFonts w:asciiTheme="minorBidi" w:hAnsiTheme="minorBidi" w:cstheme="minorBidi"/>
          <w:b/>
          <w:sz w:val="22"/>
          <w:szCs w:val="22"/>
        </w:rPr>
      </w:pPr>
    </w:p>
    <w:p w14:paraId="41FCE136" w14:textId="77777777" w:rsidR="00C80093" w:rsidRDefault="00C80093" w:rsidP="00C80093">
      <w:pPr>
        <w:spacing w:line="360" w:lineRule="auto"/>
        <w:ind w:left="426"/>
        <w:jc w:val="both"/>
        <w:rPr>
          <w:rFonts w:asciiTheme="minorBidi" w:hAnsiTheme="minorBidi" w:cstheme="minorBidi"/>
          <w:b/>
          <w:sz w:val="22"/>
          <w:szCs w:val="22"/>
        </w:rPr>
      </w:pPr>
    </w:p>
    <w:p w14:paraId="6C802350" w14:textId="77777777" w:rsidR="00C80093" w:rsidRDefault="00C80093" w:rsidP="00C80093">
      <w:pPr>
        <w:spacing w:line="360" w:lineRule="auto"/>
        <w:ind w:left="426"/>
        <w:jc w:val="both"/>
        <w:rPr>
          <w:rFonts w:asciiTheme="minorBidi" w:hAnsiTheme="minorBidi" w:cstheme="minorBidi"/>
          <w:b/>
          <w:sz w:val="22"/>
          <w:szCs w:val="22"/>
        </w:rPr>
      </w:pPr>
    </w:p>
    <w:p w14:paraId="0F84ADF4" w14:textId="77777777" w:rsidR="00C80093" w:rsidRDefault="00C80093" w:rsidP="00C80093">
      <w:pPr>
        <w:spacing w:line="360" w:lineRule="auto"/>
        <w:ind w:left="426"/>
        <w:jc w:val="both"/>
        <w:rPr>
          <w:rFonts w:asciiTheme="minorBidi" w:hAnsiTheme="minorBidi" w:cstheme="minorBidi"/>
          <w:b/>
          <w:sz w:val="22"/>
          <w:szCs w:val="22"/>
        </w:rPr>
      </w:pPr>
    </w:p>
    <w:p w14:paraId="04411F10" w14:textId="77777777" w:rsidR="00C80093" w:rsidRDefault="00C80093" w:rsidP="00C80093">
      <w:pPr>
        <w:spacing w:line="360" w:lineRule="auto"/>
        <w:ind w:left="426"/>
        <w:jc w:val="both"/>
        <w:rPr>
          <w:rFonts w:asciiTheme="minorBidi" w:hAnsiTheme="minorBidi" w:cstheme="minorBidi"/>
          <w:b/>
          <w:sz w:val="22"/>
          <w:szCs w:val="22"/>
        </w:rPr>
      </w:pPr>
    </w:p>
    <w:p w14:paraId="392056A0" w14:textId="77777777" w:rsidR="00C80093" w:rsidRDefault="00C80093" w:rsidP="00C80093">
      <w:pPr>
        <w:spacing w:line="360" w:lineRule="auto"/>
        <w:ind w:left="426"/>
        <w:jc w:val="both"/>
        <w:rPr>
          <w:rFonts w:asciiTheme="minorBidi" w:hAnsiTheme="minorBidi" w:cstheme="minorBidi"/>
          <w:b/>
          <w:sz w:val="22"/>
          <w:szCs w:val="22"/>
        </w:rPr>
      </w:pPr>
    </w:p>
    <w:p w14:paraId="5116D5CD" w14:textId="77777777" w:rsidR="00C80093" w:rsidRDefault="00C80093" w:rsidP="00C80093">
      <w:pPr>
        <w:spacing w:line="360" w:lineRule="auto"/>
        <w:ind w:left="426"/>
        <w:jc w:val="both"/>
        <w:rPr>
          <w:rFonts w:asciiTheme="minorBidi" w:hAnsiTheme="minorBidi" w:cstheme="minorBidi"/>
          <w:b/>
          <w:sz w:val="22"/>
          <w:szCs w:val="22"/>
        </w:rPr>
      </w:pPr>
    </w:p>
    <w:p w14:paraId="635C8F02" w14:textId="77777777" w:rsidR="00C80093" w:rsidRDefault="00C80093" w:rsidP="00C80093">
      <w:pPr>
        <w:spacing w:line="360" w:lineRule="auto"/>
        <w:ind w:left="426"/>
        <w:jc w:val="both"/>
        <w:rPr>
          <w:rFonts w:asciiTheme="minorBidi" w:hAnsiTheme="minorBidi" w:cstheme="minorBidi"/>
          <w:b/>
          <w:sz w:val="22"/>
          <w:szCs w:val="22"/>
        </w:rPr>
      </w:pPr>
    </w:p>
    <w:p w14:paraId="0148BA28" w14:textId="77777777" w:rsidR="00C456E7" w:rsidRDefault="00C456E7" w:rsidP="00C80093">
      <w:pPr>
        <w:spacing w:line="360" w:lineRule="auto"/>
        <w:ind w:left="426"/>
        <w:jc w:val="both"/>
        <w:rPr>
          <w:rFonts w:asciiTheme="minorBidi" w:hAnsiTheme="minorBidi" w:cstheme="minorBidi"/>
          <w:b/>
          <w:sz w:val="22"/>
          <w:szCs w:val="22"/>
        </w:rPr>
      </w:pPr>
    </w:p>
    <w:p w14:paraId="3125AD19" w14:textId="77777777" w:rsidR="00C456E7" w:rsidRDefault="00C456E7" w:rsidP="00C80093">
      <w:pPr>
        <w:spacing w:line="360" w:lineRule="auto"/>
        <w:ind w:left="426"/>
        <w:jc w:val="both"/>
        <w:rPr>
          <w:rFonts w:asciiTheme="minorBidi" w:hAnsiTheme="minorBidi" w:cstheme="minorBidi"/>
          <w:b/>
          <w:sz w:val="22"/>
          <w:szCs w:val="22"/>
        </w:rPr>
      </w:pPr>
    </w:p>
    <w:p w14:paraId="6068C42A" w14:textId="77777777" w:rsidR="00C456E7" w:rsidRDefault="00C456E7" w:rsidP="00C80093">
      <w:pPr>
        <w:spacing w:line="360" w:lineRule="auto"/>
        <w:ind w:left="426"/>
        <w:jc w:val="both"/>
        <w:rPr>
          <w:rFonts w:asciiTheme="minorBidi" w:hAnsiTheme="minorBidi" w:cstheme="minorBidi"/>
          <w:b/>
          <w:sz w:val="22"/>
          <w:szCs w:val="22"/>
        </w:rPr>
      </w:pPr>
    </w:p>
    <w:p w14:paraId="11F7090C" w14:textId="77777777" w:rsidR="00C456E7" w:rsidRDefault="00C456E7" w:rsidP="00C80093">
      <w:pPr>
        <w:spacing w:line="360" w:lineRule="auto"/>
        <w:ind w:left="426"/>
        <w:jc w:val="both"/>
        <w:rPr>
          <w:rFonts w:asciiTheme="minorBidi" w:hAnsiTheme="minorBidi" w:cstheme="minorBidi"/>
          <w:b/>
          <w:sz w:val="22"/>
          <w:szCs w:val="22"/>
        </w:rPr>
      </w:pPr>
    </w:p>
    <w:p w14:paraId="61D4CBAB" w14:textId="111E89FE" w:rsidR="00B41E41" w:rsidRPr="00C456E7" w:rsidRDefault="00C456E7" w:rsidP="00C456E7">
      <w:pPr>
        <w:spacing w:line="360" w:lineRule="auto"/>
        <w:ind w:left="113"/>
        <w:jc w:val="both"/>
        <w:rPr>
          <w:rFonts w:asciiTheme="minorBidi" w:hAnsiTheme="minorBidi" w:cstheme="minorBidi"/>
          <w:b/>
          <w:sz w:val="22"/>
          <w:szCs w:val="22"/>
        </w:rPr>
      </w:pPr>
      <w:r w:rsidRPr="00C456E7">
        <w:rPr>
          <w:rFonts w:asciiTheme="minorBidi" w:hAnsiTheme="minorBidi" w:cstheme="minorBidi"/>
          <w:noProof/>
          <w:color w:val="000000" w:themeColor="text1"/>
          <w:sz w:val="22"/>
          <w:szCs w:val="22"/>
        </w:rPr>
        <w:lastRenderedPageBreak/>
        <w:drawing>
          <wp:inline distT="0" distB="0" distL="0" distR="0" wp14:anchorId="13B6C024" wp14:editId="64F5F2DA">
            <wp:extent cx="6547757" cy="9665081"/>
            <wp:effectExtent l="0" t="0" r="5715" b="0"/>
            <wp:docPr id="1730140677" name="Picture 1" descr="A screenshot of a medical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140677" name="Picture 1" descr="A screenshot of a medical information&#10;&#10;AI-generated content may be incorrect."/>
                    <pic:cNvPicPr/>
                  </pic:nvPicPr>
                  <pic:blipFill>
                    <a:blip r:embed="rId8"/>
                    <a:stretch>
                      <a:fillRect/>
                    </a:stretch>
                  </pic:blipFill>
                  <pic:spPr>
                    <a:xfrm>
                      <a:off x="0" y="0"/>
                      <a:ext cx="6627413" cy="9782661"/>
                    </a:xfrm>
                    <a:prstGeom prst="rect">
                      <a:avLst/>
                    </a:prstGeom>
                  </pic:spPr>
                </pic:pic>
              </a:graphicData>
            </a:graphic>
          </wp:inline>
        </w:drawing>
      </w:r>
      <w:bookmarkStart w:id="0" w:name="OLE_LINK14"/>
      <w:r>
        <w:rPr>
          <w:rFonts w:ascii="Arial" w:eastAsiaTheme="minorHAnsi" w:hAnsi="Arial" w:cs="Arial"/>
          <w:color w:val="000000" w:themeColor="text1"/>
          <w:position w:val="6"/>
          <w:sz w:val="22"/>
          <w:szCs w:val="22"/>
          <w:lang w:eastAsia="en-US"/>
        </w:rPr>
        <w:lastRenderedPageBreak/>
        <w:t>T</w:t>
      </w:r>
      <w:r w:rsidR="00B4725F" w:rsidRPr="00C456E7">
        <w:rPr>
          <w:rFonts w:ascii="Arial" w:eastAsiaTheme="minorHAnsi" w:hAnsi="Arial" w:cs="Arial"/>
          <w:color w:val="000000" w:themeColor="text1"/>
          <w:position w:val="6"/>
          <w:sz w:val="22"/>
          <w:szCs w:val="22"/>
          <w:lang w:eastAsia="en-US"/>
        </w:rPr>
        <w:t>ask 02</w:t>
      </w:r>
    </w:p>
    <w:p w14:paraId="69659C63" w14:textId="77777777" w:rsidR="00B4725F" w:rsidRDefault="00B4725F" w:rsidP="00B41E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40" w:lineRule="exact"/>
        <w:ind w:left="236" w:hanging="237"/>
        <w:rPr>
          <w:rFonts w:ascii="Arial" w:eastAsiaTheme="minorHAnsi" w:hAnsi="Arial" w:cs="Arial"/>
          <w:color w:val="000000" w:themeColor="text1"/>
          <w:position w:val="6"/>
          <w:sz w:val="22"/>
          <w:szCs w:val="22"/>
          <w:lang w:eastAsia="en-US"/>
        </w:rPr>
      </w:pPr>
    </w:p>
    <w:p w14:paraId="67A3CACC" w14:textId="764567B0" w:rsidR="00B41E41" w:rsidRDefault="00331C2A" w:rsidP="00B4725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40" w:lineRule="exact"/>
        <w:ind w:left="-1"/>
        <w:rPr>
          <w:rFonts w:ascii="Helvetica" w:eastAsiaTheme="minorHAnsi" w:hAnsi="Helvetica" w:cs="Helvetica"/>
          <w:sz w:val="24"/>
          <w:szCs w:val="24"/>
          <w:lang w:eastAsia="en-US"/>
          <w14:ligatures w14:val="standardContextual"/>
        </w:rPr>
      </w:pPr>
      <w:r>
        <w:rPr>
          <w:rFonts w:ascii="Arial" w:eastAsiaTheme="minorHAnsi" w:hAnsi="Arial" w:cs="Arial"/>
          <w:color w:val="000000" w:themeColor="text1"/>
          <w:position w:val="6"/>
          <w:sz w:val="22"/>
          <w:szCs w:val="22"/>
          <w:lang w:eastAsia="en-US"/>
        </w:rPr>
        <w:t xml:space="preserve">Established in 1948, the NHS has roots in earlier UK societal, political, and economic shifts. Before its creation, healthcare was fragmented, based on personal finances, voluntary efforts, and small government programs. Early 20th-century concerns grew over public health, especially among workers, impacting industry, military, and society. </w:t>
      </w:r>
      <w:r>
        <w:rPr>
          <w:rFonts w:ascii="Arial" w:eastAsiaTheme="minorHAnsi" w:hAnsi="Arial" w:cs="Arial"/>
          <w:i/>
          <w:iCs/>
          <w:color w:val="151515"/>
          <w:position w:val="6"/>
          <w:sz w:val="22"/>
          <w:szCs w:val="22"/>
          <w:lang w:eastAsia="en-US"/>
        </w:rPr>
        <w:t>(Gorsky, 2008; Baggott, 2019)</w:t>
      </w:r>
    </w:p>
    <w:bookmarkEnd w:id="0"/>
    <w:p w14:paraId="34255C96" w14:textId="77777777" w:rsidR="008C1111" w:rsidRDefault="008C1111" w:rsidP="008C11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40" w:lineRule="exact"/>
        <w:rPr>
          <w:rFonts w:ascii="Arial" w:eastAsiaTheme="minorHAnsi" w:hAnsi="Arial" w:cs="Arial"/>
          <w:color w:val="000000" w:themeColor="text1"/>
          <w:sz w:val="22"/>
          <w:szCs w:val="22"/>
          <w:lang w:eastAsia="en-US"/>
          <w14:ligatures w14:val="standardContextual"/>
        </w:rPr>
      </w:pPr>
    </w:p>
    <w:p w14:paraId="42EB0917" w14:textId="11097DA2" w:rsidR="00B4725F" w:rsidRDefault="00331C2A" w:rsidP="008C11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40" w:lineRule="exact"/>
        <w:rPr>
          <w:rFonts w:ascii="Helvetica" w:eastAsiaTheme="minorHAnsi" w:hAnsi="Helvetica" w:cs="Helvetica"/>
          <w:sz w:val="24"/>
          <w:szCs w:val="24"/>
          <w:lang w:eastAsia="en-US"/>
          <w14:ligatures w14:val="standardContextual"/>
        </w:rPr>
      </w:pPr>
      <w:r>
        <w:rPr>
          <w:rFonts w:ascii="Arial" w:eastAsiaTheme="minorHAnsi" w:hAnsi="Arial" w:cs="Arial"/>
          <w:color w:val="000000" w:themeColor="text1"/>
          <w:position w:val="6"/>
          <w:sz w:val="22"/>
          <w:szCs w:val="22"/>
          <w:lang w:eastAsia="en-US"/>
        </w:rPr>
        <w:t xml:space="preserve">The 1911 National Insurance Act mandated health coverage for certain workers, funded by employees, employers, and government. However, it covered only a segment of the population and predominantly addressed primary medical services, excluding hospital care and various demographics such as dependents and the unemployed. During the inter-war period, disparities persisted, shown by high infant mortality, poverty, and unequal access to hospitals. </w:t>
      </w:r>
      <w:r>
        <w:rPr>
          <w:rFonts w:ascii="Arial" w:eastAsiaTheme="minorHAnsi" w:hAnsi="Arial" w:cs="Arial"/>
          <w:color w:val="151515"/>
          <w:position w:val="6"/>
          <w:sz w:val="22"/>
          <w:szCs w:val="22"/>
          <w:lang w:eastAsia="en-US"/>
        </w:rPr>
        <w:t>(Baggott, 2019; Gorsky, 2008)</w:t>
      </w:r>
    </w:p>
    <w:p w14:paraId="205EE164" w14:textId="45DD8610" w:rsidR="00382363" w:rsidRPr="00382363" w:rsidRDefault="00382363" w:rsidP="00C80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440" w:lineRule="exact"/>
        <w:rPr>
          <w:rFonts w:ascii="Arial" w:eastAsiaTheme="minorHAnsi" w:hAnsi="Arial" w:cs="Arial"/>
          <w:color w:val="000000" w:themeColor="text1"/>
          <w:position w:val="6"/>
          <w:sz w:val="22"/>
          <w:szCs w:val="22"/>
          <w:lang w:eastAsia="en-US"/>
          <w14:ligatures w14:val="standardContextual"/>
        </w:rPr>
      </w:pPr>
      <w:r w:rsidRPr="00382363">
        <w:rPr>
          <w:rFonts w:ascii="Arial" w:eastAsiaTheme="minorHAnsi" w:hAnsi="Arial" w:cs="Arial"/>
          <w:color w:val="000000" w:themeColor="text1"/>
          <w:position w:val="6"/>
          <w:sz w:val="22"/>
          <w:szCs w:val="22"/>
          <w:lang w:eastAsia="en-US"/>
          <w14:ligatures w14:val="standardContextual"/>
        </w:rPr>
        <w:t>The conflict universally influenced global history, reshaping political boundaries, economic systems, and cultural practices worldwide, marking a significant turning point. Its profound consequences prompted nations to reevaluate their policies, fostering new alliances and challenging traditional structures. The war's aftermath saw extensive reconstruction efforts and the emergence of international organi</w:t>
      </w:r>
      <w:r w:rsidR="00C463EA">
        <w:rPr>
          <w:rFonts w:ascii="Arial" w:eastAsiaTheme="minorHAnsi" w:hAnsi="Arial" w:cs="Arial"/>
          <w:color w:val="000000" w:themeColor="text1"/>
          <w:position w:val="6"/>
          <w:sz w:val="22"/>
          <w:szCs w:val="22"/>
          <w:lang w:eastAsia="en-US"/>
          <w14:ligatures w14:val="standardContextual"/>
        </w:rPr>
        <w:t>s</w:t>
      </w:r>
      <w:r w:rsidRPr="00382363">
        <w:rPr>
          <w:rFonts w:ascii="Arial" w:eastAsiaTheme="minorHAnsi" w:hAnsi="Arial" w:cs="Arial"/>
          <w:color w:val="000000" w:themeColor="text1"/>
          <w:position w:val="6"/>
          <w:sz w:val="22"/>
          <w:szCs w:val="22"/>
          <w:lang w:eastAsia="en-US"/>
          <w14:ligatures w14:val="standardContextual"/>
        </w:rPr>
        <w:t>ations aimed at ensuring peace and stability, reflecting its pivotal role in shaping modern society.</w:t>
      </w:r>
    </w:p>
    <w:p w14:paraId="0BB47CAE" w14:textId="67754853" w:rsidR="00B4725F" w:rsidRDefault="00331C2A" w:rsidP="00B4725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40" w:lineRule="exact"/>
        <w:ind w:left="-1"/>
        <w:rPr>
          <w:rFonts w:ascii="Helvetica" w:eastAsiaTheme="minorHAnsi" w:hAnsi="Helvetica" w:cs="Helvetica"/>
          <w:sz w:val="24"/>
          <w:szCs w:val="24"/>
          <w:lang w:eastAsia="en-US"/>
          <w14:ligatures w14:val="standardContextual"/>
        </w:rPr>
      </w:pPr>
      <w:r>
        <w:rPr>
          <w:rFonts w:ascii="Arial" w:eastAsiaTheme="minorHAnsi" w:hAnsi="Arial" w:cs="Arial"/>
          <w:color w:val="000000" w:themeColor="text1"/>
          <w:position w:val="6"/>
          <w:sz w:val="22"/>
          <w:szCs w:val="22"/>
          <w:lang w:eastAsia="en-US"/>
        </w:rPr>
        <w:t xml:space="preserve">Aneurin Bevan, as Minister of Health in the post-war Labour government, was key in turning ideas into policy. The 1946 National Health Service Act created the NHS, based on three main principles: universality (access for all residents), comprehensiveness (including various services), and gratuity at entry (funded by taxes, not fees). These reflected broader commitments to social citizenship, equality, and shared responsibility, </w:t>
      </w:r>
      <w:proofErr w:type="spellStart"/>
      <w:r>
        <w:rPr>
          <w:rFonts w:ascii="Arial" w:eastAsiaTheme="minorHAnsi" w:hAnsi="Arial" w:cs="Arial"/>
          <w:color w:val="000000" w:themeColor="text1"/>
          <w:position w:val="6"/>
          <w:sz w:val="22"/>
          <w:szCs w:val="22"/>
          <w:lang w:eastAsia="en-US"/>
        </w:rPr>
        <w:t>honoring</w:t>
      </w:r>
      <w:proofErr w:type="spellEnd"/>
      <w:r>
        <w:rPr>
          <w:rFonts w:ascii="Arial" w:eastAsiaTheme="minorHAnsi" w:hAnsi="Arial" w:cs="Arial"/>
          <w:color w:val="000000" w:themeColor="text1"/>
          <w:position w:val="6"/>
          <w:sz w:val="22"/>
          <w:szCs w:val="22"/>
          <w:lang w:eastAsia="en-US"/>
        </w:rPr>
        <w:t xml:space="preserve"> wartime sacrifices. </w:t>
      </w:r>
      <w:r>
        <w:rPr>
          <w:rFonts w:ascii="Arial" w:eastAsiaTheme="minorHAnsi" w:hAnsi="Arial" w:cs="Arial"/>
          <w:color w:val="151515"/>
          <w:position w:val="6"/>
          <w:sz w:val="22"/>
          <w:szCs w:val="22"/>
          <w:lang w:eastAsia="en-US"/>
        </w:rPr>
        <w:t>(Gorsky, 2008; Baggott, 2019; NHS England, 2023)</w:t>
      </w:r>
    </w:p>
    <w:p w14:paraId="52EE20D3" w14:textId="261FD7EF" w:rsidR="00382363" w:rsidRPr="00382363" w:rsidRDefault="00382363" w:rsidP="00C80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440" w:lineRule="exact"/>
        <w:rPr>
          <w:rFonts w:ascii="Arial" w:eastAsiaTheme="minorHAnsi" w:hAnsi="Arial" w:cs="Arial"/>
          <w:color w:val="000000" w:themeColor="text1"/>
          <w:position w:val="6"/>
          <w:sz w:val="22"/>
          <w:szCs w:val="22"/>
          <w:lang w:eastAsia="en-US"/>
          <w14:ligatures w14:val="standardContextual"/>
        </w:rPr>
      </w:pPr>
    </w:p>
    <w:p w14:paraId="463BAC45" w14:textId="628F2E04" w:rsidR="00382363" w:rsidRPr="00382363" w:rsidRDefault="00382363" w:rsidP="00C80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440" w:lineRule="exact"/>
        <w:rPr>
          <w:rFonts w:ascii="Arial" w:eastAsiaTheme="minorHAnsi" w:hAnsi="Arial" w:cs="Arial"/>
          <w:color w:val="000000" w:themeColor="text1"/>
          <w:position w:val="6"/>
          <w:sz w:val="22"/>
          <w:szCs w:val="22"/>
          <w:lang w:eastAsia="en-US"/>
          <w14:ligatures w14:val="standardContextual"/>
        </w:rPr>
      </w:pPr>
      <w:r w:rsidRPr="00382363">
        <w:rPr>
          <w:rFonts w:ascii="Arial" w:eastAsiaTheme="minorHAnsi" w:hAnsi="Arial" w:cs="Arial"/>
          <w:color w:val="000000" w:themeColor="text1"/>
          <w:position w:val="6"/>
          <w:sz w:val="22"/>
          <w:szCs w:val="22"/>
          <w:lang w:eastAsia="en-US"/>
          <w14:ligatures w14:val="standardContextual"/>
        </w:rPr>
        <w:t>The National Health Service initially merged formerly autonomous charitable and municipal medical cent</w:t>
      </w:r>
      <w:r w:rsidR="00C463EA">
        <w:rPr>
          <w:rFonts w:ascii="Arial" w:eastAsiaTheme="minorHAnsi" w:hAnsi="Arial" w:cs="Arial"/>
          <w:color w:val="000000" w:themeColor="text1"/>
          <w:position w:val="6"/>
          <w:sz w:val="22"/>
          <w:szCs w:val="22"/>
          <w:lang w:eastAsia="en-US"/>
          <w14:ligatures w14:val="standardContextual"/>
        </w:rPr>
        <w:t>re</w:t>
      </w:r>
      <w:r w:rsidRPr="00382363">
        <w:rPr>
          <w:rFonts w:ascii="Arial" w:eastAsiaTheme="minorHAnsi" w:hAnsi="Arial" w:cs="Arial"/>
          <w:color w:val="000000" w:themeColor="text1"/>
          <w:position w:val="6"/>
          <w:sz w:val="22"/>
          <w:szCs w:val="22"/>
          <w:lang w:eastAsia="en-US"/>
          <w14:ligatures w14:val="standardContextual"/>
        </w:rPr>
        <w:t>s under government control, while primary care physicians (GPs) continued operating as independent agents of the state. Over subsequent years, the organi</w:t>
      </w:r>
      <w:r w:rsidR="00C463EA">
        <w:rPr>
          <w:rFonts w:ascii="Arial" w:eastAsiaTheme="minorHAnsi" w:hAnsi="Arial" w:cs="Arial"/>
          <w:color w:val="000000" w:themeColor="text1"/>
          <w:position w:val="6"/>
          <w:sz w:val="22"/>
          <w:szCs w:val="22"/>
          <w:lang w:eastAsia="en-US"/>
          <w14:ligatures w14:val="standardContextual"/>
        </w:rPr>
        <w:t>s</w:t>
      </w:r>
      <w:r w:rsidRPr="00382363">
        <w:rPr>
          <w:rFonts w:ascii="Arial" w:eastAsiaTheme="minorHAnsi" w:hAnsi="Arial" w:cs="Arial"/>
          <w:color w:val="000000" w:themeColor="text1"/>
          <w:position w:val="6"/>
          <w:sz w:val="22"/>
          <w:szCs w:val="22"/>
          <w:lang w:eastAsia="en-US"/>
          <w14:ligatures w14:val="standardContextual"/>
        </w:rPr>
        <w:t xml:space="preserve">ation evolved into a national emblem representing social unity. Nonetheless, disagreements soon arose due to increasing patient volumes, technological innovations, and resource constraints, </w:t>
      </w:r>
      <w:r w:rsidR="00C463EA" w:rsidRPr="00382363">
        <w:rPr>
          <w:rFonts w:ascii="Arial" w:eastAsiaTheme="minorHAnsi" w:hAnsi="Arial" w:cs="Arial"/>
          <w:color w:val="000000" w:themeColor="text1"/>
          <w:position w:val="6"/>
          <w:sz w:val="22"/>
          <w:szCs w:val="22"/>
          <w:lang w:eastAsia="en-US"/>
          <w14:ligatures w14:val="standardContextual"/>
        </w:rPr>
        <w:t>fuelling</w:t>
      </w:r>
      <w:r w:rsidRPr="00382363">
        <w:rPr>
          <w:rFonts w:ascii="Arial" w:eastAsiaTheme="minorHAnsi" w:hAnsi="Arial" w:cs="Arial"/>
          <w:color w:val="000000" w:themeColor="text1"/>
          <w:position w:val="6"/>
          <w:sz w:val="22"/>
          <w:szCs w:val="22"/>
          <w:lang w:eastAsia="en-US"/>
          <w14:ligatures w14:val="standardContextual"/>
        </w:rPr>
        <w:t xml:space="preserve"> an ongoing discussion concerning expenditure, effectiveness, and fairness.</w:t>
      </w:r>
      <w:r w:rsidR="00B4725F">
        <w:rPr>
          <w:rFonts w:ascii="Inter-Regular" w:eastAsiaTheme="minorHAnsi" w:hAnsi="Inter-Regular" w:cs="Inter-Regular"/>
          <w:color w:val="151515"/>
          <w:position w:val="6"/>
          <w:sz w:val="28"/>
          <w:szCs w:val="28"/>
          <w:lang w:eastAsia="en-US"/>
          <w14:ligatures w14:val="standardContextual"/>
        </w:rPr>
        <w:t xml:space="preserve"> </w:t>
      </w:r>
      <w:r w:rsidR="00B4725F" w:rsidRPr="00B4725F">
        <w:rPr>
          <w:rFonts w:ascii="Arial" w:eastAsiaTheme="minorHAnsi" w:hAnsi="Arial" w:cs="Arial"/>
          <w:color w:val="151515"/>
          <w:position w:val="6"/>
          <w:sz w:val="22"/>
          <w:szCs w:val="22"/>
          <w:lang w:eastAsia="en-US"/>
          <w14:ligatures w14:val="standardContextual"/>
        </w:rPr>
        <w:t>(The King’s Fund, 2022; NHS England, 2022)</w:t>
      </w:r>
    </w:p>
    <w:p w14:paraId="73F1E808" w14:textId="5B6C0222" w:rsidR="00B4725F" w:rsidRDefault="00331C2A" w:rsidP="00B4725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40" w:lineRule="exact"/>
        <w:ind w:left="-1"/>
        <w:rPr>
          <w:rFonts w:ascii="Helvetica" w:eastAsiaTheme="minorHAnsi" w:hAnsi="Helvetica" w:cs="Helvetica"/>
          <w:sz w:val="24"/>
          <w:szCs w:val="24"/>
          <w:lang w:eastAsia="en-US"/>
          <w14:ligatures w14:val="standardContextual"/>
        </w:rPr>
      </w:pPr>
      <w:r>
        <w:rPr>
          <w:rFonts w:ascii="Arial" w:eastAsiaTheme="minorHAnsi" w:hAnsi="Arial" w:cs="Arial"/>
          <w:color w:val="000000" w:themeColor="text1"/>
          <w:position w:val="6"/>
          <w:sz w:val="22"/>
          <w:szCs w:val="22"/>
          <w:lang w:eastAsia="en-US"/>
        </w:rPr>
        <w:t xml:space="preserve">The NHS remains rooted in its original principles, but its structure and operations have changed through reforms. In England, it's divided into tiers like the Department of Health and Social Care, NHS England, </w:t>
      </w:r>
      <w:r>
        <w:rPr>
          <w:rFonts w:ascii="Arial" w:eastAsiaTheme="minorHAnsi" w:hAnsi="Arial" w:cs="Arial"/>
          <w:color w:val="000000" w:themeColor="text1"/>
          <w:position w:val="6"/>
          <w:sz w:val="22"/>
          <w:szCs w:val="22"/>
          <w:lang w:eastAsia="en-US"/>
        </w:rPr>
        <w:lastRenderedPageBreak/>
        <w:t xml:space="preserve">ICPs, hospital trusts, and primary care. Scotland, Wales, and Northern Ireland have unique NHS frameworks with separate policies and admin structures. </w:t>
      </w:r>
      <w:r>
        <w:rPr>
          <w:rFonts w:ascii="Arial" w:eastAsiaTheme="minorHAnsi" w:hAnsi="Arial" w:cs="Arial"/>
          <w:color w:val="151515"/>
          <w:position w:val="6"/>
          <w:sz w:val="22"/>
          <w:szCs w:val="22"/>
          <w:lang w:eastAsia="en-US"/>
        </w:rPr>
        <w:t>(The King’s Fund, 2022; NHS England, 2023; Pollock and Roderick, 2019)</w:t>
      </w:r>
    </w:p>
    <w:p w14:paraId="4890AB2A" w14:textId="78F5E162" w:rsidR="00382363" w:rsidRPr="00382363" w:rsidRDefault="00331C2A" w:rsidP="00C80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440" w:lineRule="exact"/>
        <w:rPr>
          <w:rFonts w:ascii="Arial" w:eastAsiaTheme="minorHAnsi" w:hAnsi="Arial" w:cs="Arial"/>
          <w:color w:val="000000" w:themeColor="text1"/>
          <w:position w:val="6"/>
          <w:sz w:val="22"/>
          <w:szCs w:val="22"/>
          <w:lang w:eastAsia="en-US"/>
          <w14:ligatures w14:val="standardContextual"/>
        </w:rPr>
      </w:pPr>
      <w:r>
        <w:rPr>
          <w:rFonts w:ascii="Arial" w:eastAsiaTheme="minorHAnsi" w:hAnsi="Arial" w:cs="Arial"/>
          <w:color w:val="000000" w:themeColor="text1"/>
          <w:position w:val="6"/>
          <w:sz w:val="22"/>
          <w:szCs w:val="22"/>
          <w:lang w:eastAsia="en-US"/>
        </w:rPr>
        <w:t>The NHS faces ongoing challenges due to demographic shifts, like an aging population and rising chronic illnesses, and increasing demand. Limited funds and personnel shortages cause longer wait times, stress emergency services, and hinder quality. Since the 1990s, reforms introduced market mechanisms separating purchasers and providers, fostering competition, and involving the private sector to improve efficiency and patient options.</w:t>
      </w:r>
    </w:p>
    <w:p w14:paraId="1EDC88C6" w14:textId="1E0760D4" w:rsidR="00382363" w:rsidRPr="00382363" w:rsidRDefault="00331C2A" w:rsidP="00C80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440" w:lineRule="exact"/>
        <w:rPr>
          <w:rFonts w:ascii="Arial" w:eastAsiaTheme="minorHAnsi" w:hAnsi="Arial" w:cs="Arial"/>
          <w:color w:val="000000" w:themeColor="text1"/>
          <w:position w:val="6"/>
          <w:sz w:val="22"/>
          <w:szCs w:val="22"/>
          <w:lang w:eastAsia="en-US"/>
          <w14:ligatures w14:val="standardContextual"/>
        </w:rPr>
      </w:pPr>
      <w:r>
        <w:rPr>
          <w:rFonts w:ascii="Arial" w:eastAsiaTheme="minorHAnsi" w:hAnsi="Arial" w:cs="Arial"/>
          <w:color w:val="000000" w:themeColor="text1"/>
          <w:position w:val="6"/>
          <w:sz w:val="22"/>
          <w:szCs w:val="22"/>
          <w:lang w:eastAsia="en-US"/>
        </w:rPr>
        <w:t>Proponents say reforms boost innovation, responsiveness, and resource use. Critics argue they cause care fragmentation, higher admin costs, and weaken NHS collaboration. Concerns also exist about privatisation, fearing that outsourcing and private investment may threaten equitable care based on need, not ability to pay.</w:t>
      </w:r>
    </w:p>
    <w:p w14:paraId="2BFC6539" w14:textId="3AE29F7C" w:rsidR="00C80093" w:rsidRDefault="00D6425F" w:rsidP="00C80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440" w:lineRule="exact"/>
        <w:rPr>
          <w:rFonts w:ascii="Arial" w:eastAsiaTheme="minorHAnsi" w:hAnsi="Arial" w:cs="Arial"/>
          <w:color w:val="000000" w:themeColor="text1"/>
          <w:position w:val="6"/>
          <w:sz w:val="22"/>
          <w:szCs w:val="22"/>
          <w:lang w:eastAsia="en-US"/>
        </w:rPr>
      </w:pPr>
      <w:r>
        <w:rPr>
          <w:rFonts w:ascii="Arial" w:eastAsiaTheme="minorHAnsi" w:hAnsi="Arial" w:cs="Arial"/>
          <w:color w:val="000000" w:themeColor="text1"/>
          <w:position w:val="6"/>
          <w:sz w:val="22"/>
          <w:szCs w:val="22"/>
          <w:lang w:eastAsia="en-US"/>
        </w:rPr>
        <w:t>Recently, there has been a policy shift towards greater integration and cooperation, mainly through Integrated Care Systems designed to unify health and social services, emphasise preventative measures, and address disparities in health outcomes. However, social care remains means-tested and operates separately from the NHS, leading to service gaps for elderly and disabled individuals and putting extra pressure on healthcare facilities.</w:t>
      </w:r>
    </w:p>
    <w:p w14:paraId="46A19F0B" w14:textId="1D28827F" w:rsidR="00B41E41" w:rsidRPr="00C463EA" w:rsidRDefault="00331C2A" w:rsidP="00C80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440" w:lineRule="exact"/>
        <w:rPr>
          <w:rFonts w:ascii="Arial" w:eastAsiaTheme="minorHAnsi" w:hAnsi="Arial" w:cs="Arial"/>
          <w:color w:val="000000" w:themeColor="text1"/>
          <w:position w:val="6"/>
          <w:sz w:val="22"/>
          <w:szCs w:val="22"/>
          <w:lang w:eastAsia="en-US"/>
        </w:rPr>
      </w:pPr>
      <w:r>
        <w:rPr>
          <w:rFonts w:ascii="Arial" w:eastAsiaTheme="minorHAnsi" w:hAnsi="Arial" w:cs="Arial"/>
          <w:color w:val="000000" w:themeColor="text1"/>
          <w:position w:val="6"/>
          <w:sz w:val="22"/>
          <w:szCs w:val="22"/>
          <w:lang w:eastAsia="en-US"/>
        </w:rPr>
        <w:t xml:space="preserve">The NHS maintains universality and point-of-service care but faces balancing government funding, administrative shifts, and market influences. Its future depends on resolving conflicts between fairness and efficiency, control and autonomy, and urgent versus preventive care. It must also tackle financial sustainability and staffing issues, which will shape how well it can serve as healthcare demands evolve. </w:t>
      </w:r>
    </w:p>
    <w:p w14:paraId="2340E71D" w14:textId="127F673D" w:rsidR="00FD0B45" w:rsidRDefault="00FD0B45" w:rsidP="00C80093">
      <w:pPr>
        <w:rPr>
          <w:rFonts w:ascii="Arial" w:hAnsi="Arial" w:cs="Arial"/>
          <w:color w:val="000000" w:themeColor="text1"/>
          <w:sz w:val="22"/>
          <w:szCs w:val="22"/>
        </w:rPr>
      </w:pPr>
    </w:p>
    <w:p w14:paraId="4A678939" w14:textId="77777777" w:rsidR="00B41E41" w:rsidRDefault="00B41E41" w:rsidP="00C80093">
      <w:pPr>
        <w:rPr>
          <w:rFonts w:ascii="Arial" w:hAnsi="Arial" w:cs="Arial"/>
          <w:color w:val="000000" w:themeColor="text1"/>
          <w:sz w:val="22"/>
          <w:szCs w:val="22"/>
        </w:rPr>
      </w:pPr>
    </w:p>
    <w:p w14:paraId="77DFF8FD" w14:textId="77777777" w:rsidR="00B4725F" w:rsidRDefault="00B4725F" w:rsidP="00C80093">
      <w:pPr>
        <w:rPr>
          <w:rFonts w:ascii="Arial" w:hAnsi="Arial" w:cs="Arial"/>
          <w:color w:val="000000" w:themeColor="text1"/>
          <w:sz w:val="22"/>
          <w:szCs w:val="22"/>
        </w:rPr>
      </w:pPr>
    </w:p>
    <w:p w14:paraId="52495C0D" w14:textId="67D80770" w:rsidR="00B41E41" w:rsidRDefault="00B41E41" w:rsidP="00C456E7">
      <w:pPr>
        <w:rPr>
          <w:rFonts w:ascii="Arial" w:hAnsi="Arial" w:cs="Arial"/>
          <w:color w:val="000000" w:themeColor="text1"/>
          <w:sz w:val="22"/>
          <w:szCs w:val="22"/>
        </w:rPr>
      </w:pPr>
      <w:r>
        <w:rPr>
          <w:rFonts w:ascii="Arial" w:hAnsi="Arial" w:cs="Arial"/>
          <w:color w:val="000000" w:themeColor="text1"/>
          <w:sz w:val="22"/>
          <w:szCs w:val="22"/>
        </w:rPr>
        <w:t>References</w:t>
      </w:r>
    </w:p>
    <w:p w14:paraId="1ECCAB43" w14:textId="77777777" w:rsidR="00B41E41" w:rsidRDefault="00B41E41" w:rsidP="00C80093">
      <w:pPr>
        <w:rPr>
          <w:rFonts w:ascii="Arial" w:hAnsi="Arial" w:cs="Arial"/>
          <w:color w:val="000000" w:themeColor="text1"/>
          <w:sz w:val="22"/>
          <w:szCs w:val="22"/>
        </w:rPr>
      </w:pPr>
    </w:p>
    <w:p w14:paraId="1278BE7B" w14:textId="77777777" w:rsidR="00B41E41" w:rsidRPr="00B4725F" w:rsidRDefault="00B41E41" w:rsidP="00B41E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40" w:lineRule="exact"/>
        <w:ind w:left="274" w:hanging="275"/>
        <w:rPr>
          <w:rFonts w:ascii="Helvetica" w:eastAsiaTheme="minorHAnsi" w:hAnsi="Helvetica" w:cs="Helvetica"/>
          <w:sz w:val="22"/>
          <w:szCs w:val="22"/>
          <w:lang w:eastAsia="en-US"/>
          <w14:ligatures w14:val="standardContextual"/>
        </w:rPr>
      </w:pPr>
      <w:r w:rsidRPr="00B4725F">
        <w:rPr>
          <w:rFonts w:ascii="Inter-Regular" w:eastAsiaTheme="minorHAnsi" w:hAnsi="Inter-Regular" w:cs="Inter-Regular"/>
          <w:color w:val="151515"/>
          <w:position w:val="6"/>
          <w:sz w:val="22"/>
          <w:szCs w:val="22"/>
          <w:lang w:eastAsia="en-US"/>
          <w14:ligatures w14:val="standardContextual"/>
        </w:rPr>
        <w:t xml:space="preserve">1. </w:t>
      </w:r>
      <w:r w:rsidRPr="00B4725F">
        <w:rPr>
          <w:rFonts w:ascii="Inter-Regular" w:eastAsiaTheme="minorHAnsi" w:hAnsi="Inter-Regular" w:cs="Inter-Regular"/>
          <w:b/>
          <w:bCs/>
          <w:color w:val="151515"/>
          <w:position w:val="6"/>
          <w:sz w:val="22"/>
          <w:szCs w:val="22"/>
          <w:lang w:eastAsia="en-US"/>
          <w14:ligatures w14:val="standardContextual"/>
        </w:rPr>
        <w:t>Book on health policy and NHS principles</w:t>
      </w:r>
      <w:r w:rsidRPr="00B4725F">
        <w:rPr>
          <w:rFonts w:ascii="MS Gothic" w:eastAsia="MS Gothic" w:hAnsi="MS Gothic" w:cs="MS Gothic" w:hint="eastAsia"/>
          <w:color w:val="151515"/>
          <w:position w:val="6"/>
          <w:sz w:val="22"/>
          <w:szCs w:val="22"/>
          <w:lang w:eastAsia="en-US"/>
          <w14:ligatures w14:val="standardContextual"/>
        </w:rPr>
        <w:t> </w:t>
      </w:r>
      <w:r w:rsidRPr="00B4725F">
        <w:rPr>
          <w:rFonts w:ascii="Inter-Regular" w:eastAsiaTheme="minorHAnsi" w:hAnsi="Inter-Regular" w:cs="Inter-Regular"/>
          <w:color w:val="151515"/>
          <w:position w:val="6"/>
          <w:sz w:val="22"/>
          <w:szCs w:val="22"/>
          <w:lang w:eastAsia="en-US"/>
          <w14:ligatures w14:val="standardContextual"/>
        </w:rPr>
        <w:t xml:space="preserve">Baggott, R. (2019) </w:t>
      </w:r>
      <w:r w:rsidRPr="00B4725F">
        <w:rPr>
          <w:rFonts w:ascii="Inter-Regular" w:eastAsiaTheme="minorHAnsi" w:hAnsi="Inter-Regular" w:cs="Inter-Regular"/>
          <w:i/>
          <w:iCs/>
          <w:color w:val="151515"/>
          <w:position w:val="6"/>
          <w:sz w:val="22"/>
          <w:szCs w:val="22"/>
          <w:lang w:eastAsia="en-US"/>
          <w14:ligatures w14:val="standardContextual"/>
        </w:rPr>
        <w:t>Understanding Health Policy</w:t>
      </w:r>
      <w:r w:rsidRPr="00B4725F">
        <w:rPr>
          <w:rFonts w:ascii="Inter-Regular" w:eastAsiaTheme="minorHAnsi" w:hAnsi="Inter-Regular" w:cs="Inter-Regular"/>
          <w:color w:val="151515"/>
          <w:position w:val="6"/>
          <w:sz w:val="22"/>
          <w:szCs w:val="22"/>
          <w:lang w:eastAsia="en-US"/>
          <w14:ligatures w14:val="standardContextual"/>
        </w:rPr>
        <w:t xml:space="preserve">. 3rd </w:t>
      </w:r>
      <w:proofErr w:type="spellStart"/>
      <w:r w:rsidRPr="00B4725F">
        <w:rPr>
          <w:rFonts w:ascii="Inter-Regular" w:eastAsiaTheme="minorHAnsi" w:hAnsi="Inter-Regular" w:cs="Inter-Regular"/>
          <w:color w:val="151515"/>
          <w:position w:val="6"/>
          <w:sz w:val="22"/>
          <w:szCs w:val="22"/>
          <w:lang w:eastAsia="en-US"/>
          <w14:ligatures w14:val="standardContextual"/>
        </w:rPr>
        <w:t>edn</w:t>
      </w:r>
      <w:proofErr w:type="spellEnd"/>
      <w:r w:rsidRPr="00B4725F">
        <w:rPr>
          <w:rFonts w:ascii="Inter-Regular" w:eastAsiaTheme="minorHAnsi" w:hAnsi="Inter-Regular" w:cs="Inter-Regular"/>
          <w:color w:val="151515"/>
          <w:position w:val="6"/>
          <w:sz w:val="22"/>
          <w:szCs w:val="22"/>
          <w:lang w:eastAsia="en-US"/>
          <w14:ligatures w14:val="standardContextual"/>
        </w:rPr>
        <w:t>. Bristol: Policy Press.</w:t>
      </w:r>
      <w:r w:rsidRPr="00B4725F">
        <w:rPr>
          <w:rFonts w:ascii="MS Gothic" w:eastAsia="MS Gothic" w:hAnsi="MS Gothic" w:cs="MS Gothic" w:hint="eastAsia"/>
          <w:color w:val="151515"/>
          <w:position w:val="6"/>
          <w:sz w:val="22"/>
          <w:szCs w:val="22"/>
          <w:lang w:eastAsia="en-US"/>
          <w14:ligatures w14:val="standardContextual"/>
        </w:rPr>
        <w:t> </w:t>
      </w:r>
      <w:r w:rsidRPr="00B4725F">
        <w:rPr>
          <w:rFonts w:ascii="Inter-Regular" w:eastAsiaTheme="minorHAnsi" w:hAnsi="Inter-Regular" w:cs="Inter-Regular"/>
          <w:color w:val="151515"/>
          <w:position w:val="6"/>
          <w:sz w:val="22"/>
          <w:szCs w:val="22"/>
          <w:lang w:eastAsia="en-US"/>
          <w14:ligatures w14:val="standardContextual"/>
        </w:rPr>
        <w:t>Available at: https://policy.bristoluniversitypress.co.uk/understanding-health-policy (Accessed: 1 April 2026).</w:t>
      </w:r>
    </w:p>
    <w:p w14:paraId="3D3042FC" w14:textId="77777777" w:rsidR="00B41E41" w:rsidRPr="00B4725F" w:rsidRDefault="00B41E41" w:rsidP="00B41E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40" w:lineRule="exact"/>
        <w:ind w:left="325" w:hanging="326"/>
        <w:rPr>
          <w:rFonts w:ascii="Helvetica" w:eastAsiaTheme="minorHAnsi" w:hAnsi="Helvetica" w:cs="Helvetica"/>
          <w:sz w:val="22"/>
          <w:szCs w:val="22"/>
          <w:lang w:eastAsia="en-US"/>
          <w14:ligatures w14:val="standardContextual"/>
        </w:rPr>
      </w:pPr>
      <w:r w:rsidRPr="00B4725F">
        <w:rPr>
          <w:rFonts w:ascii="Inter-Regular" w:eastAsiaTheme="minorHAnsi" w:hAnsi="Inter-Regular" w:cs="Inter-Regular"/>
          <w:color w:val="151515"/>
          <w:position w:val="6"/>
          <w:sz w:val="22"/>
          <w:szCs w:val="22"/>
          <w:lang w:eastAsia="en-US"/>
          <w14:ligatures w14:val="standardContextual"/>
        </w:rPr>
        <w:t xml:space="preserve">2. </w:t>
      </w:r>
      <w:r w:rsidRPr="00B4725F">
        <w:rPr>
          <w:rFonts w:ascii="Inter-Regular" w:eastAsiaTheme="minorHAnsi" w:hAnsi="Inter-Regular" w:cs="Inter-Regular"/>
          <w:b/>
          <w:bCs/>
          <w:color w:val="151515"/>
          <w:position w:val="6"/>
          <w:sz w:val="22"/>
          <w:szCs w:val="22"/>
          <w:lang w:eastAsia="en-US"/>
          <w14:ligatures w14:val="standardContextual"/>
        </w:rPr>
        <w:t>Historiography and development of the NHS</w:t>
      </w:r>
      <w:r w:rsidRPr="00B4725F">
        <w:rPr>
          <w:rFonts w:ascii="MS Gothic" w:eastAsia="MS Gothic" w:hAnsi="MS Gothic" w:cs="MS Gothic" w:hint="eastAsia"/>
          <w:color w:val="151515"/>
          <w:position w:val="6"/>
          <w:sz w:val="22"/>
          <w:szCs w:val="22"/>
          <w:lang w:eastAsia="en-US"/>
          <w14:ligatures w14:val="standardContextual"/>
        </w:rPr>
        <w:t> </w:t>
      </w:r>
      <w:r w:rsidRPr="00B4725F">
        <w:rPr>
          <w:rFonts w:ascii="Inter-Regular" w:eastAsiaTheme="minorHAnsi" w:hAnsi="Inter-Regular" w:cs="Inter-Regular"/>
          <w:color w:val="151515"/>
          <w:position w:val="6"/>
          <w:sz w:val="22"/>
          <w:szCs w:val="22"/>
          <w:lang w:eastAsia="en-US"/>
          <w14:ligatures w14:val="standardContextual"/>
        </w:rPr>
        <w:t xml:space="preserve">Gorsky, M. (2008) ‘The British National Health Service 1948–2008: A review of the historiography’, </w:t>
      </w:r>
      <w:r w:rsidRPr="00B4725F">
        <w:rPr>
          <w:rFonts w:ascii="Inter-Regular" w:eastAsiaTheme="minorHAnsi" w:hAnsi="Inter-Regular" w:cs="Inter-Regular"/>
          <w:i/>
          <w:iCs/>
          <w:color w:val="151515"/>
          <w:position w:val="6"/>
          <w:sz w:val="22"/>
          <w:szCs w:val="22"/>
          <w:lang w:eastAsia="en-US"/>
          <w14:ligatures w14:val="standardContextual"/>
        </w:rPr>
        <w:t>Social History of Medicine</w:t>
      </w:r>
      <w:r w:rsidRPr="00B4725F">
        <w:rPr>
          <w:rFonts w:ascii="Inter-Regular" w:eastAsiaTheme="minorHAnsi" w:hAnsi="Inter-Regular" w:cs="Inter-Regular"/>
          <w:color w:val="151515"/>
          <w:position w:val="6"/>
          <w:sz w:val="22"/>
          <w:szCs w:val="22"/>
          <w:lang w:eastAsia="en-US"/>
          <w14:ligatures w14:val="standardContextual"/>
        </w:rPr>
        <w:t>, 21(3), pp. 437–460.</w:t>
      </w:r>
      <w:r w:rsidRPr="00B4725F">
        <w:rPr>
          <w:rFonts w:ascii="MS Gothic" w:eastAsia="MS Gothic" w:hAnsi="MS Gothic" w:cs="MS Gothic" w:hint="eastAsia"/>
          <w:color w:val="151515"/>
          <w:position w:val="6"/>
          <w:sz w:val="22"/>
          <w:szCs w:val="22"/>
          <w:lang w:eastAsia="en-US"/>
          <w14:ligatures w14:val="standardContextual"/>
        </w:rPr>
        <w:t> </w:t>
      </w:r>
      <w:r w:rsidRPr="00B4725F">
        <w:rPr>
          <w:rFonts w:ascii="Inter-Regular" w:eastAsiaTheme="minorHAnsi" w:hAnsi="Inter-Regular" w:cs="Inter-Regular"/>
          <w:color w:val="151515"/>
          <w:position w:val="6"/>
          <w:sz w:val="22"/>
          <w:szCs w:val="22"/>
          <w:lang w:eastAsia="en-US"/>
          <w14:ligatures w14:val="standardContextual"/>
        </w:rPr>
        <w:t>Available at: https://doi.org/10.1093/shm/hkn064 (Accessed: 1 April 2026).</w:t>
      </w:r>
    </w:p>
    <w:p w14:paraId="7F869044" w14:textId="77777777" w:rsidR="00B41E41" w:rsidRPr="00B4725F" w:rsidRDefault="00B41E41" w:rsidP="00B41E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40" w:lineRule="exact"/>
        <w:ind w:left="327" w:hanging="328"/>
        <w:rPr>
          <w:rFonts w:ascii="Helvetica" w:eastAsiaTheme="minorHAnsi" w:hAnsi="Helvetica" w:cs="Helvetica"/>
          <w:sz w:val="22"/>
          <w:szCs w:val="22"/>
          <w:lang w:eastAsia="en-US"/>
          <w14:ligatures w14:val="standardContextual"/>
        </w:rPr>
      </w:pPr>
      <w:r w:rsidRPr="00B4725F">
        <w:rPr>
          <w:rFonts w:ascii="Inter-Regular" w:eastAsiaTheme="minorHAnsi" w:hAnsi="Inter-Regular" w:cs="Inter-Regular"/>
          <w:color w:val="151515"/>
          <w:position w:val="6"/>
          <w:sz w:val="22"/>
          <w:szCs w:val="22"/>
          <w:lang w:eastAsia="en-US"/>
          <w14:ligatures w14:val="standardContextual"/>
        </w:rPr>
        <w:lastRenderedPageBreak/>
        <w:t xml:space="preserve">3. </w:t>
      </w:r>
      <w:r w:rsidRPr="00B4725F">
        <w:rPr>
          <w:rFonts w:ascii="Inter-Regular" w:eastAsiaTheme="minorHAnsi" w:hAnsi="Inter-Regular" w:cs="Inter-Regular"/>
          <w:b/>
          <w:bCs/>
          <w:color w:val="151515"/>
          <w:position w:val="6"/>
          <w:sz w:val="22"/>
          <w:szCs w:val="22"/>
          <w:lang w:eastAsia="en-US"/>
          <w14:ligatures w14:val="standardContextual"/>
        </w:rPr>
        <w:t>Official NHS principles and evolution (policy)</w:t>
      </w:r>
      <w:r w:rsidRPr="00B4725F">
        <w:rPr>
          <w:rFonts w:ascii="MS Gothic" w:eastAsia="MS Gothic" w:hAnsi="MS Gothic" w:cs="MS Gothic" w:hint="eastAsia"/>
          <w:color w:val="151515"/>
          <w:position w:val="6"/>
          <w:sz w:val="22"/>
          <w:szCs w:val="22"/>
          <w:lang w:eastAsia="en-US"/>
          <w14:ligatures w14:val="standardContextual"/>
        </w:rPr>
        <w:t> </w:t>
      </w:r>
      <w:r w:rsidRPr="00B4725F">
        <w:rPr>
          <w:rFonts w:ascii="Inter-Regular" w:eastAsiaTheme="minorHAnsi" w:hAnsi="Inter-Regular" w:cs="Inter-Regular"/>
          <w:color w:val="151515"/>
          <w:position w:val="6"/>
          <w:sz w:val="22"/>
          <w:szCs w:val="22"/>
          <w:lang w:eastAsia="en-US"/>
          <w14:ligatures w14:val="standardContextual"/>
        </w:rPr>
        <w:t xml:space="preserve">NHS England (2023) </w:t>
      </w:r>
      <w:r w:rsidRPr="00B4725F">
        <w:rPr>
          <w:rFonts w:ascii="Inter-Regular" w:eastAsiaTheme="minorHAnsi" w:hAnsi="Inter-Regular" w:cs="Inter-Regular"/>
          <w:i/>
          <w:iCs/>
          <w:color w:val="151515"/>
          <w:position w:val="6"/>
          <w:sz w:val="22"/>
          <w:szCs w:val="22"/>
          <w:lang w:eastAsia="en-US"/>
          <w14:ligatures w14:val="standardContextual"/>
        </w:rPr>
        <w:t>The NHS Long Term Plan: About the NHS</w:t>
      </w:r>
      <w:r w:rsidRPr="00B4725F">
        <w:rPr>
          <w:rFonts w:ascii="Inter-Regular" w:eastAsiaTheme="minorHAnsi" w:hAnsi="Inter-Regular" w:cs="Inter-Regular"/>
          <w:color w:val="151515"/>
          <w:position w:val="6"/>
          <w:sz w:val="22"/>
          <w:szCs w:val="22"/>
          <w:lang w:eastAsia="en-US"/>
          <w14:ligatures w14:val="standardContextual"/>
        </w:rPr>
        <w:t>.</w:t>
      </w:r>
      <w:r w:rsidRPr="00B4725F">
        <w:rPr>
          <w:rFonts w:ascii="MS Gothic" w:eastAsia="MS Gothic" w:hAnsi="MS Gothic" w:cs="MS Gothic" w:hint="eastAsia"/>
          <w:color w:val="151515"/>
          <w:position w:val="6"/>
          <w:sz w:val="22"/>
          <w:szCs w:val="22"/>
          <w:lang w:eastAsia="en-US"/>
          <w14:ligatures w14:val="standardContextual"/>
        </w:rPr>
        <w:t> </w:t>
      </w:r>
      <w:r w:rsidRPr="00B4725F">
        <w:rPr>
          <w:rFonts w:ascii="Inter-Regular" w:eastAsiaTheme="minorHAnsi" w:hAnsi="Inter-Regular" w:cs="Inter-Regular"/>
          <w:color w:val="151515"/>
          <w:position w:val="6"/>
          <w:sz w:val="22"/>
          <w:szCs w:val="22"/>
          <w:lang w:eastAsia="en-US"/>
          <w14:ligatures w14:val="standardContextual"/>
        </w:rPr>
        <w:t>Available at: https://www.longtermplan.nhs.uk/online-version/chapter-1-a-new-service-model-for-the-21st-century/the-nhs-long-term-plan/ (Accessed: 1 April 2026).</w:t>
      </w:r>
    </w:p>
    <w:p w14:paraId="68596EEC" w14:textId="77777777" w:rsidR="00B41E41" w:rsidRPr="00B4725F" w:rsidRDefault="00B41E41" w:rsidP="00B41E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40" w:lineRule="exact"/>
        <w:ind w:left="326" w:hanging="327"/>
        <w:rPr>
          <w:rFonts w:ascii="Helvetica" w:eastAsiaTheme="minorHAnsi" w:hAnsi="Helvetica" w:cs="Helvetica"/>
          <w:sz w:val="22"/>
          <w:szCs w:val="22"/>
          <w:lang w:eastAsia="en-US"/>
          <w14:ligatures w14:val="standardContextual"/>
        </w:rPr>
      </w:pPr>
      <w:r w:rsidRPr="00B4725F">
        <w:rPr>
          <w:rFonts w:ascii="Inter-Regular" w:eastAsiaTheme="minorHAnsi" w:hAnsi="Inter-Regular" w:cs="Inter-Regular"/>
          <w:color w:val="151515"/>
          <w:position w:val="6"/>
          <w:sz w:val="22"/>
          <w:szCs w:val="22"/>
          <w:lang w:eastAsia="en-US"/>
          <w14:ligatures w14:val="standardContextual"/>
        </w:rPr>
        <w:t xml:space="preserve">4. </w:t>
      </w:r>
      <w:r w:rsidRPr="00B4725F">
        <w:rPr>
          <w:rFonts w:ascii="Inter-Regular" w:eastAsiaTheme="minorHAnsi" w:hAnsi="Inter-Regular" w:cs="Inter-Regular"/>
          <w:b/>
          <w:bCs/>
          <w:color w:val="151515"/>
          <w:position w:val="6"/>
          <w:sz w:val="22"/>
          <w:szCs w:val="22"/>
          <w:lang w:eastAsia="en-US"/>
          <w14:ligatures w14:val="standardContextual"/>
        </w:rPr>
        <w:t>Current NHS structure explained</w:t>
      </w:r>
      <w:r w:rsidRPr="00B4725F">
        <w:rPr>
          <w:rFonts w:ascii="MS Gothic" w:eastAsia="MS Gothic" w:hAnsi="MS Gothic" w:cs="MS Gothic" w:hint="eastAsia"/>
          <w:color w:val="151515"/>
          <w:position w:val="6"/>
          <w:sz w:val="22"/>
          <w:szCs w:val="22"/>
          <w:lang w:eastAsia="en-US"/>
          <w14:ligatures w14:val="standardContextual"/>
        </w:rPr>
        <w:t> </w:t>
      </w:r>
      <w:r w:rsidRPr="00B4725F">
        <w:rPr>
          <w:rFonts w:ascii="Inter-Regular" w:eastAsiaTheme="minorHAnsi" w:hAnsi="Inter-Regular" w:cs="Inter-Regular"/>
          <w:color w:val="151515"/>
          <w:position w:val="6"/>
          <w:sz w:val="22"/>
          <w:szCs w:val="22"/>
          <w:lang w:eastAsia="en-US"/>
          <w14:ligatures w14:val="standardContextual"/>
        </w:rPr>
        <w:t xml:space="preserve">The King’s Fund (2022) </w:t>
      </w:r>
      <w:r w:rsidRPr="00B4725F">
        <w:rPr>
          <w:rFonts w:ascii="Inter-Regular" w:eastAsiaTheme="minorHAnsi" w:hAnsi="Inter-Regular" w:cs="Inter-Regular"/>
          <w:i/>
          <w:iCs/>
          <w:color w:val="151515"/>
          <w:position w:val="6"/>
          <w:sz w:val="22"/>
          <w:szCs w:val="22"/>
          <w:lang w:eastAsia="en-US"/>
          <w14:ligatures w14:val="standardContextual"/>
        </w:rPr>
        <w:t>The NHS in England: The structure and how it works</w:t>
      </w:r>
      <w:r w:rsidRPr="00B4725F">
        <w:rPr>
          <w:rFonts w:ascii="Inter-Regular" w:eastAsiaTheme="minorHAnsi" w:hAnsi="Inter-Regular" w:cs="Inter-Regular"/>
          <w:color w:val="151515"/>
          <w:position w:val="6"/>
          <w:sz w:val="22"/>
          <w:szCs w:val="22"/>
          <w:lang w:eastAsia="en-US"/>
          <w14:ligatures w14:val="standardContextual"/>
        </w:rPr>
        <w:t>.</w:t>
      </w:r>
      <w:r w:rsidRPr="00B4725F">
        <w:rPr>
          <w:rFonts w:ascii="MS Gothic" w:eastAsia="MS Gothic" w:hAnsi="MS Gothic" w:cs="MS Gothic" w:hint="eastAsia"/>
          <w:color w:val="151515"/>
          <w:position w:val="6"/>
          <w:sz w:val="22"/>
          <w:szCs w:val="22"/>
          <w:lang w:eastAsia="en-US"/>
          <w14:ligatures w14:val="standardContextual"/>
        </w:rPr>
        <w:t> </w:t>
      </w:r>
      <w:r w:rsidRPr="00B4725F">
        <w:rPr>
          <w:rFonts w:ascii="Inter-Regular" w:eastAsiaTheme="minorHAnsi" w:hAnsi="Inter-Regular" w:cs="Inter-Regular"/>
          <w:color w:val="151515"/>
          <w:position w:val="6"/>
          <w:sz w:val="22"/>
          <w:szCs w:val="22"/>
          <w:lang w:eastAsia="en-US"/>
          <w14:ligatures w14:val="standardContextual"/>
        </w:rPr>
        <w:t>Available at: https://www.kingsfund.org.uk/publications/nhs-structure-explained (Accessed: 1 April 2026).</w:t>
      </w:r>
    </w:p>
    <w:p w14:paraId="4A013511" w14:textId="77777777" w:rsidR="00B41E41" w:rsidRPr="00B4725F" w:rsidRDefault="00B41E41" w:rsidP="00B41E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40" w:lineRule="exact"/>
        <w:ind w:left="318" w:hanging="319"/>
        <w:rPr>
          <w:rFonts w:ascii="Helvetica" w:eastAsiaTheme="minorHAnsi" w:hAnsi="Helvetica" w:cs="Helvetica"/>
          <w:sz w:val="22"/>
          <w:szCs w:val="22"/>
          <w:lang w:eastAsia="en-US"/>
          <w14:ligatures w14:val="standardContextual"/>
        </w:rPr>
      </w:pPr>
      <w:r w:rsidRPr="00B4725F">
        <w:rPr>
          <w:rFonts w:ascii="Inter-Regular" w:eastAsiaTheme="minorHAnsi" w:hAnsi="Inter-Regular" w:cs="Inter-Regular"/>
          <w:color w:val="151515"/>
          <w:position w:val="6"/>
          <w:sz w:val="22"/>
          <w:szCs w:val="22"/>
          <w:lang w:eastAsia="en-US"/>
          <w14:ligatures w14:val="standardContextual"/>
        </w:rPr>
        <w:t xml:space="preserve">5. </w:t>
      </w:r>
      <w:r w:rsidRPr="00B4725F">
        <w:rPr>
          <w:rFonts w:ascii="Inter-Regular" w:eastAsiaTheme="minorHAnsi" w:hAnsi="Inter-Regular" w:cs="Inter-Regular"/>
          <w:b/>
          <w:bCs/>
          <w:color w:val="151515"/>
          <w:position w:val="6"/>
          <w:sz w:val="22"/>
          <w:szCs w:val="22"/>
          <w:lang w:eastAsia="en-US"/>
          <w14:ligatures w14:val="standardContextual"/>
        </w:rPr>
        <w:t>Integrated Care Systems and current reforms</w:t>
      </w:r>
      <w:r w:rsidRPr="00B4725F">
        <w:rPr>
          <w:rFonts w:ascii="MS Gothic" w:eastAsia="MS Gothic" w:hAnsi="MS Gothic" w:cs="MS Gothic" w:hint="eastAsia"/>
          <w:color w:val="151515"/>
          <w:position w:val="6"/>
          <w:sz w:val="22"/>
          <w:szCs w:val="22"/>
          <w:lang w:eastAsia="en-US"/>
          <w14:ligatures w14:val="standardContextual"/>
        </w:rPr>
        <w:t> </w:t>
      </w:r>
      <w:r w:rsidRPr="00B4725F">
        <w:rPr>
          <w:rFonts w:ascii="Inter-Regular" w:eastAsiaTheme="minorHAnsi" w:hAnsi="Inter-Regular" w:cs="Inter-Regular"/>
          <w:color w:val="151515"/>
          <w:position w:val="6"/>
          <w:sz w:val="22"/>
          <w:szCs w:val="22"/>
          <w:lang w:eastAsia="en-US"/>
          <w14:ligatures w14:val="standardContextual"/>
        </w:rPr>
        <w:t xml:space="preserve">NHS England (2022) </w:t>
      </w:r>
      <w:r w:rsidRPr="00B4725F">
        <w:rPr>
          <w:rFonts w:ascii="Inter-Regular" w:eastAsiaTheme="minorHAnsi" w:hAnsi="Inter-Regular" w:cs="Inter-Regular"/>
          <w:i/>
          <w:iCs/>
          <w:color w:val="151515"/>
          <w:position w:val="6"/>
          <w:sz w:val="22"/>
          <w:szCs w:val="22"/>
          <w:lang w:eastAsia="en-US"/>
          <w14:ligatures w14:val="standardContextual"/>
        </w:rPr>
        <w:t>What are integrated care systems?</w:t>
      </w:r>
      <w:r w:rsidRPr="00B4725F">
        <w:rPr>
          <w:rFonts w:ascii="MS Gothic" w:eastAsia="MS Gothic" w:hAnsi="MS Gothic" w:cs="MS Gothic" w:hint="eastAsia"/>
          <w:color w:val="151515"/>
          <w:position w:val="6"/>
          <w:sz w:val="22"/>
          <w:szCs w:val="22"/>
          <w:lang w:eastAsia="en-US"/>
          <w14:ligatures w14:val="standardContextual"/>
        </w:rPr>
        <w:t> </w:t>
      </w:r>
      <w:r w:rsidRPr="00B4725F">
        <w:rPr>
          <w:rFonts w:ascii="Inter-Regular" w:eastAsiaTheme="minorHAnsi" w:hAnsi="Inter-Regular" w:cs="Inter-Regular"/>
          <w:color w:val="151515"/>
          <w:position w:val="6"/>
          <w:sz w:val="22"/>
          <w:szCs w:val="22"/>
          <w:lang w:eastAsia="en-US"/>
          <w14:ligatures w14:val="standardContextual"/>
        </w:rPr>
        <w:t>Available at: https://www.england.nhs.uk/integratedcare/what-is-integrated-care/ (Accessed: 1 April 2026).</w:t>
      </w:r>
    </w:p>
    <w:p w14:paraId="32EC32E3" w14:textId="2B5DA525" w:rsidR="00B41E41" w:rsidRPr="00B4725F" w:rsidRDefault="00B41E41" w:rsidP="00B41E41">
      <w:pPr>
        <w:rPr>
          <w:rFonts w:ascii="Arial" w:hAnsi="Arial" w:cs="Arial"/>
          <w:color w:val="000000" w:themeColor="text1"/>
          <w:sz w:val="22"/>
          <w:szCs w:val="22"/>
        </w:rPr>
      </w:pPr>
      <w:r w:rsidRPr="00B4725F">
        <w:rPr>
          <w:rFonts w:ascii="Inter-Regular" w:eastAsiaTheme="minorHAnsi" w:hAnsi="Inter-Regular" w:cs="Inter-Regular"/>
          <w:color w:val="151515"/>
          <w:position w:val="6"/>
          <w:sz w:val="22"/>
          <w:szCs w:val="22"/>
          <w:lang w:eastAsia="en-US"/>
          <w14:ligatures w14:val="standardContextual"/>
        </w:rPr>
        <w:t xml:space="preserve">6. </w:t>
      </w:r>
      <w:r w:rsidRPr="00B4725F">
        <w:rPr>
          <w:rFonts w:ascii="Inter-Regular" w:eastAsiaTheme="minorHAnsi" w:hAnsi="Inter-Regular" w:cs="Inter-Regular"/>
          <w:b/>
          <w:bCs/>
          <w:color w:val="151515"/>
          <w:position w:val="6"/>
          <w:sz w:val="22"/>
          <w:szCs w:val="22"/>
          <w:lang w:eastAsia="en-US"/>
          <w14:ligatures w14:val="standardContextual"/>
        </w:rPr>
        <w:t>Market mechanisms and privatisation concerns</w:t>
      </w:r>
      <w:r w:rsidRPr="00B4725F">
        <w:rPr>
          <w:rFonts w:ascii="MS Gothic" w:eastAsia="MS Gothic" w:hAnsi="MS Gothic" w:cs="MS Gothic" w:hint="eastAsia"/>
          <w:color w:val="151515"/>
          <w:position w:val="6"/>
          <w:sz w:val="22"/>
          <w:szCs w:val="22"/>
          <w:lang w:eastAsia="en-US"/>
          <w14:ligatures w14:val="standardContextual"/>
        </w:rPr>
        <w:t> </w:t>
      </w:r>
      <w:r w:rsidRPr="00B4725F">
        <w:rPr>
          <w:rFonts w:ascii="Inter-Regular" w:eastAsiaTheme="minorHAnsi" w:hAnsi="Inter-Regular" w:cs="Inter-Regular"/>
          <w:color w:val="151515"/>
          <w:position w:val="6"/>
          <w:sz w:val="22"/>
          <w:szCs w:val="22"/>
          <w:lang w:eastAsia="en-US"/>
          <w14:ligatures w14:val="standardContextual"/>
        </w:rPr>
        <w:t xml:space="preserve">Pollock, A.M. and Roderick, P. (2019) ‘Why we should be concerned about Accountable Care Organisations in England’s NHS’, </w:t>
      </w:r>
      <w:r w:rsidRPr="00B4725F">
        <w:rPr>
          <w:rFonts w:ascii="Inter-Regular" w:eastAsiaTheme="minorHAnsi" w:hAnsi="Inter-Regular" w:cs="Inter-Regular"/>
          <w:i/>
          <w:iCs/>
          <w:color w:val="151515"/>
          <w:position w:val="6"/>
          <w:sz w:val="22"/>
          <w:szCs w:val="22"/>
          <w:lang w:eastAsia="en-US"/>
          <w14:ligatures w14:val="standardContextual"/>
        </w:rPr>
        <w:t>BMJ</w:t>
      </w:r>
      <w:r w:rsidRPr="00B4725F">
        <w:rPr>
          <w:rFonts w:ascii="Inter-Regular" w:eastAsiaTheme="minorHAnsi" w:hAnsi="Inter-Regular" w:cs="Inter-Regular"/>
          <w:color w:val="151515"/>
          <w:position w:val="6"/>
          <w:sz w:val="22"/>
          <w:szCs w:val="22"/>
          <w:lang w:eastAsia="en-US"/>
          <w14:ligatures w14:val="standardContextual"/>
        </w:rPr>
        <w:t>, 360, k343.</w:t>
      </w:r>
      <w:r w:rsidRPr="00B4725F">
        <w:rPr>
          <w:rFonts w:ascii="MS Gothic" w:eastAsia="MS Gothic" w:hAnsi="MS Gothic" w:cs="MS Gothic" w:hint="eastAsia"/>
          <w:color w:val="151515"/>
          <w:position w:val="6"/>
          <w:sz w:val="22"/>
          <w:szCs w:val="22"/>
          <w:lang w:eastAsia="en-US"/>
          <w14:ligatures w14:val="standardContextual"/>
        </w:rPr>
        <w:t> </w:t>
      </w:r>
      <w:r w:rsidRPr="00B4725F">
        <w:rPr>
          <w:rFonts w:ascii="Inter-Regular" w:eastAsiaTheme="minorHAnsi" w:hAnsi="Inter-Regular" w:cs="Inter-Regular"/>
          <w:color w:val="151515"/>
          <w:position w:val="6"/>
          <w:sz w:val="22"/>
          <w:szCs w:val="22"/>
          <w:lang w:eastAsia="en-US"/>
          <w14:ligatures w14:val="standardContextual"/>
        </w:rPr>
        <w:t>Available at: https://www.bmj.com/content/360/bmj.k343 (Accessed: 1 April 2026).</w:t>
      </w:r>
    </w:p>
    <w:sectPr w:rsidR="00B41E41" w:rsidRPr="00B4725F" w:rsidSect="00C456E7">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03A9F" w14:textId="77777777" w:rsidR="00432D4E" w:rsidRDefault="00432D4E" w:rsidP="00C80093">
      <w:r>
        <w:separator/>
      </w:r>
    </w:p>
  </w:endnote>
  <w:endnote w:type="continuationSeparator" w:id="0">
    <w:p w14:paraId="0E41520C" w14:textId="77777777" w:rsidR="00432D4E" w:rsidRDefault="00432D4E" w:rsidP="00C80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Inter-Regular">
    <w:altName w:val="Calibri"/>
    <w:panose1 w:val="020B0604020202020204"/>
    <w:charset w:val="00"/>
    <w:family w:val="auto"/>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B757D" w14:textId="77777777" w:rsidR="00C80093" w:rsidRDefault="00C800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D372A" w14:textId="77777777" w:rsidR="00C80093" w:rsidRDefault="00C800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A4160" w14:textId="77777777" w:rsidR="00C80093" w:rsidRDefault="00C800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542ED" w14:textId="77777777" w:rsidR="00432D4E" w:rsidRDefault="00432D4E" w:rsidP="00C80093">
      <w:r>
        <w:separator/>
      </w:r>
    </w:p>
  </w:footnote>
  <w:footnote w:type="continuationSeparator" w:id="0">
    <w:p w14:paraId="3AF90AC5" w14:textId="77777777" w:rsidR="00432D4E" w:rsidRDefault="00432D4E" w:rsidP="00C800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17081" w14:textId="77777777" w:rsidR="00C80093" w:rsidRDefault="00C800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64696" w14:textId="77777777" w:rsidR="00C80093" w:rsidRDefault="00C800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1CF38" w14:textId="77777777" w:rsidR="00C80093" w:rsidRDefault="00C800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45A0"/>
    <w:multiLevelType w:val="hybridMultilevel"/>
    <w:tmpl w:val="BA62B71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30667269"/>
    <w:multiLevelType w:val="hybridMultilevel"/>
    <w:tmpl w:val="EDB4C92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 w15:restartNumberingAfterBreak="0">
    <w:nsid w:val="3D2E45F2"/>
    <w:multiLevelType w:val="multilevel"/>
    <w:tmpl w:val="4634A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5601438">
    <w:abstractNumId w:val="2"/>
  </w:num>
  <w:num w:numId="2" w16cid:durableId="716399410">
    <w:abstractNumId w:val="1"/>
  </w:num>
  <w:num w:numId="3" w16cid:durableId="1262831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6"/>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093"/>
    <w:rsid w:val="00110872"/>
    <w:rsid w:val="001175DE"/>
    <w:rsid w:val="001476A2"/>
    <w:rsid w:val="00331C2A"/>
    <w:rsid w:val="00382363"/>
    <w:rsid w:val="0041196F"/>
    <w:rsid w:val="00432D4E"/>
    <w:rsid w:val="00496E97"/>
    <w:rsid w:val="004A08B4"/>
    <w:rsid w:val="00522BA3"/>
    <w:rsid w:val="006F7D39"/>
    <w:rsid w:val="008C1111"/>
    <w:rsid w:val="00915D94"/>
    <w:rsid w:val="00B41E41"/>
    <w:rsid w:val="00B4725F"/>
    <w:rsid w:val="00C456E7"/>
    <w:rsid w:val="00C463EA"/>
    <w:rsid w:val="00C60DC0"/>
    <w:rsid w:val="00C80093"/>
    <w:rsid w:val="00D6425F"/>
    <w:rsid w:val="00F10BF8"/>
    <w:rsid w:val="00F2101F"/>
    <w:rsid w:val="00FD0B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66A60A"/>
  <w15:chartTrackingRefBased/>
  <w15:docId w15:val="{39522FF5-BC5D-4645-91AB-FD5A9EB05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D94"/>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C800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00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00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00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00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009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009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009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009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00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00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00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00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00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00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00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00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0093"/>
    <w:rPr>
      <w:rFonts w:eastAsiaTheme="majorEastAsia" w:cstheme="majorBidi"/>
      <w:color w:val="272727" w:themeColor="text1" w:themeTint="D8"/>
    </w:rPr>
  </w:style>
  <w:style w:type="paragraph" w:styleId="Title">
    <w:name w:val="Title"/>
    <w:basedOn w:val="Normal"/>
    <w:next w:val="Normal"/>
    <w:link w:val="TitleChar"/>
    <w:uiPriority w:val="10"/>
    <w:qFormat/>
    <w:rsid w:val="00C8009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00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00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00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0093"/>
    <w:pPr>
      <w:spacing w:before="160"/>
      <w:jc w:val="center"/>
    </w:pPr>
    <w:rPr>
      <w:i/>
      <w:iCs/>
      <w:color w:val="404040" w:themeColor="text1" w:themeTint="BF"/>
    </w:rPr>
  </w:style>
  <w:style w:type="character" w:customStyle="1" w:styleId="QuoteChar">
    <w:name w:val="Quote Char"/>
    <w:basedOn w:val="DefaultParagraphFont"/>
    <w:link w:val="Quote"/>
    <w:uiPriority w:val="29"/>
    <w:rsid w:val="00C80093"/>
    <w:rPr>
      <w:i/>
      <w:iCs/>
      <w:color w:val="404040" w:themeColor="text1" w:themeTint="BF"/>
    </w:rPr>
  </w:style>
  <w:style w:type="paragraph" w:styleId="ListParagraph">
    <w:name w:val="List Paragraph"/>
    <w:basedOn w:val="Normal"/>
    <w:link w:val="ListParagraphChar"/>
    <w:uiPriority w:val="34"/>
    <w:qFormat/>
    <w:rsid w:val="00C80093"/>
    <w:pPr>
      <w:ind w:left="720"/>
      <w:contextualSpacing/>
    </w:pPr>
  </w:style>
  <w:style w:type="character" w:styleId="IntenseEmphasis">
    <w:name w:val="Intense Emphasis"/>
    <w:basedOn w:val="DefaultParagraphFont"/>
    <w:uiPriority w:val="21"/>
    <w:qFormat/>
    <w:rsid w:val="00C80093"/>
    <w:rPr>
      <w:i/>
      <w:iCs/>
      <w:color w:val="0F4761" w:themeColor="accent1" w:themeShade="BF"/>
    </w:rPr>
  </w:style>
  <w:style w:type="paragraph" w:styleId="IntenseQuote">
    <w:name w:val="Intense Quote"/>
    <w:basedOn w:val="Normal"/>
    <w:next w:val="Normal"/>
    <w:link w:val="IntenseQuoteChar"/>
    <w:uiPriority w:val="30"/>
    <w:qFormat/>
    <w:rsid w:val="00C800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0093"/>
    <w:rPr>
      <w:i/>
      <w:iCs/>
      <w:color w:val="0F4761" w:themeColor="accent1" w:themeShade="BF"/>
    </w:rPr>
  </w:style>
  <w:style w:type="character" w:styleId="IntenseReference">
    <w:name w:val="Intense Reference"/>
    <w:basedOn w:val="DefaultParagraphFont"/>
    <w:uiPriority w:val="32"/>
    <w:qFormat/>
    <w:rsid w:val="00C80093"/>
    <w:rPr>
      <w:b/>
      <w:bCs/>
      <w:smallCaps/>
      <w:color w:val="0F4761" w:themeColor="accent1" w:themeShade="BF"/>
      <w:spacing w:val="5"/>
    </w:rPr>
  </w:style>
  <w:style w:type="table" w:styleId="TableGrid">
    <w:name w:val="Table Grid"/>
    <w:basedOn w:val="TableNormal"/>
    <w:uiPriority w:val="39"/>
    <w:rsid w:val="00C80093"/>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C80093"/>
  </w:style>
  <w:style w:type="paragraph" w:customStyle="1" w:styleId="paragraph">
    <w:name w:val="paragraph"/>
    <w:basedOn w:val="Normal"/>
    <w:rsid w:val="00C80093"/>
    <w:pPr>
      <w:spacing w:before="100" w:beforeAutospacing="1" w:after="100" w:afterAutospacing="1"/>
    </w:pPr>
    <w:rPr>
      <w:sz w:val="24"/>
      <w:szCs w:val="24"/>
      <w:lang w:eastAsia="zh-CN"/>
    </w:rPr>
  </w:style>
  <w:style w:type="character" w:customStyle="1" w:styleId="normaltextrun">
    <w:name w:val="normaltextrun"/>
    <w:basedOn w:val="DefaultParagraphFont"/>
    <w:rsid w:val="00C80093"/>
  </w:style>
  <w:style w:type="character" w:customStyle="1" w:styleId="eop">
    <w:name w:val="eop"/>
    <w:basedOn w:val="DefaultParagraphFont"/>
    <w:rsid w:val="00C80093"/>
  </w:style>
  <w:style w:type="character" w:customStyle="1" w:styleId="ui-provider">
    <w:name w:val="ui-provider"/>
    <w:basedOn w:val="DefaultParagraphFont"/>
    <w:rsid w:val="00C80093"/>
  </w:style>
  <w:style w:type="character" w:customStyle="1" w:styleId="apple-converted-space">
    <w:name w:val="apple-converted-space"/>
    <w:basedOn w:val="DefaultParagraphFont"/>
    <w:rsid w:val="00C80093"/>
  </w:style>
  <w:style w:type="character" w:styleId="Strong">
    <w:name w:val="Strong"/>
    <w:basedOn w:val="DefaultParagraphFont"/>
    <w:uiPriority w:val="22"/>
    <w:qFormat/>
    <w:rsid w:val="00C80093"/>
    <w:rPr>
      <w:b/>
      <w:bCs/>
    </w:rPr>
  </w:style>
  <w:style w:type="paragraph" w:styleId="Header">
    <w:name w:val="header"/>
    <w:basedOn w:val="Normal"/>
    <w:link w:val="HeaderChar"/>
    <w:uiPriority w:val="99"/>
    <w:unhideWhenUsed/>
    <w:rsid w:val="00C80093"/>
    <w:pPr>
      <w:tabs>
        <w:tab w:val="center" w:pos="4513"/>
        <w:tab w:val="right" w:pos="9026"/>
      </w:tabs>
    </w:pPr>
  </w:style>
  <w:style w:type="character" w:customStyle="1" w:styleId="HeaderChar">
    <w:name w:val="Header Char"/>
    <w:basedOn w:val="DefaultParagraphFont"/>
    <w:link w:val="Header"/>
    <w:uiPriority w:val="99"/>
    <w:rsid w:val="00C80093"/>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C80093"/>
    <w:pPr>
      <w:tabs>
        <w:tab w:val="center" w:pos="4513"/>
        <w:tab w:val="right" w:pos="9026"/>
      </w:tabs>
    </w:pPr>
  </w:style>
  <w:style w:type="character" w:customStyle="1" w:styleId="FooterChar">
    <w:name w:val="Footer Char"/>
    <w:basedOn w:val="DefaultParagraphFont"/>
    <w:link w:val="Footer"/>
    <w:uiPriority w:val="99"/>
    <w:rsid w:val="00C80093"/>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EDF8E-65F3-1948-B1F5-4182500FF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5</Pages>
  <Words>931</Words>
  <Characters>5312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Fahtima Iyaiz (2319515)</dc:creator>
  <cp:keywords/>
  <dc:description/>
  <cp:lastModifiedBy>Fahtima Iyaiz (2319515)</cp:lastModifiedBy>
  <cp:revision>4</cp:revision>
  <dcterms:created xsi:type="dcterms:W3CDTF">2026-03-13T18:00:00Z</dcterms:created>
  <dcterms:modified xsi:type="dcterms:W3CDTF">2026-04-02T07:52:00Z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47326BB6-FDB7-47B7-81A2-96247B67E2D6</vt:lpwstr>
  </property>
</Properties>
</file>