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7A85BC" w14:textId="77777777" w:rsidR="00E628B1" w:rsidRDefault="00E628B1" w:rsidP="00E628B1">
      <w:pPr>
        <w:jc w:val="center"/>
        <w:rPr>
          <w:rFonts w:ascii="Arial" w:hAnsi="Arial" w:cs="Arial"/>
          <w:sz w:val="40"/>
          <w:szCs w:val="40"/>
        </w:rPr>
      </w:pPr>
      <w:r>
        <w:rPr>
          <w:rFonts w:ascii="Arial" w:hAnsi="Arial" w:cs="Arial"/>
          <w:sz w:val="40"/>
          <w:szCs w:val="40"/>
        </w:rPr>
        <w:t>Using a crime activity of your choice (Drugs), describe and discuss how classical criminology informs evidence-based policing.</w:t>
      </w:r>
    </w:p>
    <w:p w14:paraId="1C697F13" w14:textId="77777777" w:rsidR="00E628B1" w:rsidRDefault="00E628B1" w:rsidP="00E628B1">
      <w:pPr>
        <w:jc w:val="center"/>
        <w:rPr>
          <w:rFonts w:ascii="Arial" w:hAnsi="Arial" w:cs="Arial"/>
          <w:sz w:val="40"/>
          <w:szCs w:val="40"/>
        </w:rPr>
      </w:pPr>
    </w:p>
    <w:p w14:paraId="163CC675" w14:textId="77777777" w:rsidR="00E628B1" w:rsidRDefault="00E628B1" w:rsidP="00E628B1">
      <w:pPr>
        <w:jc w:val="center"/>
        <w:rPr>
          <w:rFonts w:ascii="Arial" w:hAnsi="Arial" w:cs="Arial"/>
          <w:sz w:val="40"/>
          <w:szCs w:val="40"/>
        </w:rPr>
      </w:pPr>
    </w:p>
    <w:p w14:paraId="34964614" w14:textId="77777777" w:rsidR="00E628B1" w:rsidRDefault="00E628B1" w:rsidP="00E628B1">
      <w:pPr>
        <w:jc w:val="center"/>
        <w:rPr>
          <w:rFonts w:ascii="Arial" w:hAnsi="Arial" w:cs="Arial"/>
          <w:sz w:val="40"/>
          <w:szCs w:val="40"/>
        </w:rPr>
      </w:pPr>
    </w:p>
    <w:p w14:paraId="040B435D" w14:textId="77777777" w:rsidR="00E628B1" w:rsidRDefault="00E628B1" w:rsidP="00E628B1">
      <w:pPr>
        <w:jc w:val="center"/>
        <w:rPr>
          <w:rFonts w:ascii="Arial" w:hAnsi="Arial" w:cs="Arial"/>
          <w:sz w:val="40"/>
          <w:szCs w:val="40"/>
        </w:rPr>
      </w:pPr>
    </w:p>
    <w:p w14:paraId="3F23EEF2" w14:textId="77777777" w:rsidR="00E628B1" w:rsidRDefault="00E628B1" w:rsidP="00E628B1">
      <w:pPr>
        <w:jc w:val="center"/>
        <w:rPr>
          <w:rFonts w:ascii="Arial" w:hAnsi="Arial" w:cs="Arial"/>
          <w:sz w:val="40"/>
          <w:szCs w:val="40"/>
        </w:rPr>
      </w:pPr>
    </w:p>
    <w:p w14:paraId="6092A18A" w14:textId="77777777" w:rsidR="00E628B1" w:rsidRDefault="00E628B1" w:rsidP="00E628B1">
      <w:pPr>
        <w:jc w:val="center"/>
        <w:rPr>
          <w:rFonts w:ascii="Arial" w:hAnsi="Arial" w:cs="Arial"/>
          <w:sz w:val="40"/>
          <w:szCs w:val="40"/>
        </w:rPr>
      </w:pPr>
    </w:p>
    <w:p w14:paraId="744C0CFC" w14:textId="77777777" w:rsidR="00E628B1" w:rsidRDefault="00E628B1" w:rsidP="00E628B1">
      <w:pPr>
        <w:jc w:val="center"/>
        <w:rPr>
          <w:rFonts w:ascii="Arial" w:hAnsi="Arial" w:cs="Arial"/>
          <w:sz w:val="40"/>
          <w:szCs w:val="40"/>
        </w:rPr>
      </w:pPr>
      <w:r>
        <w:rPr>
          <w:rFonts w:ascii="Arial" w:hAnsi="Arial" w:cs="Arial"/>
          <w:sz w:val="40"/>
          <w:szCs w:val="40"/>
        </w:rPr>
        <w:t xml:space="preserve">University of Wales Trinity Saint David </w:t>
      </w:r>
    </w:p>
    <w:p w14:paraId="249B284B" w14:textId="77777777" w:rsidR="00E628B1" w:rsidRDefault="00E628B1" w:rsidP="00E628B1">
      <w:pPr>
        <w:jc w:val="center"/>
        <w:rPr>
          <w:rFonts w:ascii="Arial" w:hAnsi="Arial" w:cs="Arial"/>
          <w:sz w:val="40"/>
          <w:szCs w:val="40"/>
        </w:rPr>
      </w:pPr>
      <w:r>
        <w:rPr>
          <w:rFonts w:ascii="Arial" w:hAnsi="Arial" w:cs="Arial"/>
          <w:sz w:val="40"/>
          <w:szCs w:val="40"/>
        </w:rPr>
        <w:t xml:space="preserve">Blue Light Academy </w:t>
      </w:r>
    </w:p>
    <w:p w14:paraId="6F658BC0" w14:textId="77777777" w:rsidR="00E628B1" w:rsidRDefault="00E628B1" w:rsidP="00E628B1">
      <w:pPr>
        <w:jc w:val="center"/>
        <w:rPr>
          <w:rFonts w:ascii="Arial" w:hAnsi="Arial" w:cs="Arial"/>
          <w:sz w:val="40"/>
          <w:szCs w:val="40"/>
        </w:rPr>
      </w:pPr>
      <w:r>
        <w:rPr>
          <w:rFonts w:ascii="Arial" w:hAnsi="Arial" w:cs="Arial"/>
          <w:sz w:val="40"/>
          <w:szCs w:val="40"/>
        </w:rPr>
        <w:t xml:space="preserve">Professional Policing </w:t>
      </w:r>
    </w:p>
    <w:p w14:paraId="25AF4208" w14:textId="77777777" w:rsidR="00E628B1" w:rsidRDefault="00E628B1" w:rsidP="00E628B1">
      <w:pPr>
        <w:jc w:val="center"/>
        <w:rPr>
          <w:rFonts w:ascii="Arial" w:hAnsi="Arial" w:cs="Arial"/>
          <w:sz w:val="40"/>
          <w:szCs w:val="40"/>
        </w:rPr>
      </w:pPr>
      <w:r>
        <w:rPr>
          <w:rFonts w:ascii="Arial" w:hAnsi="Arial" w:cs="Arial"/>
          <w:sz w:val="40"/>
          <w:szCs w:val="40"/>
        </w:rPr>
        <w:t xml:space="preserve">220579 </w:t>
      </w:r>
    </w:p>
    <w:p w14:paraId="4F84FB5B" w14:textId="77777777" w:rsidR="00E628B1" w:rsidRDefault="00E628B1" w:rsidP="00E628B1">
      <w:pPr>
        <w:jc w:val="center"/>
        <w:rPr>
          <w:rFonts w:ascii="Arial" w:hAnsi="Arial" w:cs="Arial"/>
          <w:sz w:val="40"/>
          <w:szCs w:val="40"/>
        </w:rPr>
      </w:pPr>
    </w:p>
    <w:p w14:paraId="3BABB2B7" w14:textId="77777777" w:rsidR="00E628B1" w:rsidRDefault="00E628B1" w:rsidP="00E628B1">
      <w:pPr>
        <w:jc w:val="center"/>
        <w:rPr>
          <w:rFonts w:ascii="Arial" w:hAnsi="Arial" w:cs="Arial"/>
          <w:sz w:val="40"/>
          <w:szCs w:val="40"/>
        </w:rPr>
      </w:pPr>
    </w:p>
    <w:p w14:paraId="44F3FC75" w14:textId="77777777" w:rsidR="00E628B1" w:rsidRDefault="00E628B1" w:rsidP="00E628B1">
      <w:pPr>
        <w:jc w:val="center"/>
        <w:rPr>
          <w:rFonts w:ascii="Arial" w:hAnsi="Arial" w:cs="Arial"/>
          <w:sz w:val="40"/>
          <w:szCs w:val="40"/>
        </w:rPr>
      </w:pPr>
    </w:p>
    <w:p w14:paraId="5F28F682" w14:textId="77777777" w:rsidR="00E628B1" w:rsidRDefault="00E628B1" w:rsidP="00E628B1">
      <w:pPr>
        <w:jc w:val="center"/>
        <w:rPr>
          <w:rFonts w:ascii="Arial" w:hAnsi="Arial" w:cs="Arial"/>
          <w:sz w:val="40"/>
          <w:szCs w:val="40"/>
        </w:rPr>
      </w:pPr>
    </w:p>
    <w:p w14:paraId="4185C98B" w14:textId="77777777" w:rsidR="00E628B1" w:rsidRDefault="00E628B1" w:rsidP="00E628B1">
      <w:pPr>
        <w:jc w:val="center"/>
        <w:rPr>
          <w:rFonts w:ascii="Arial" w:hAnsi="Arial" w:cs="Arial"/>
          <w:sz w:val="40"/>
          <w:szCs w:val="40"/>
        </w:rPr>
      </w:pPr>
    </w:p>
    <w:p w14:paraId="4491BE0D" w14:textId="77777777" w:rsidR="00E628B1" w:rsidRDefault="00E628B1" w:rsidP="00E628B1">
      <w:pPr>
        <w:jc w:val="center"/>
        <w:rPr>
          <w:rFonts w:ascii="Arial" w:hAnsi="Arial" w:cs="Arial"/>
          <w:sz w:val="40"/>
          <w:szCs w:val="40"/>
        </w:rPr>
      </w:pPr>
    </w:p>
    <w:p w14:paraId="2634C96C" w14:textId="77777777" w:rsidR="00E628B1" w:rsidRDefault="00E628B1" w:rsidP="00E628B1">
      <w:pPr>
        <w:jc w:val="center"/>
        <w:rPr>
          <w:rFonts w:ascii="Arial" w:hAnsi="Arial" w:cs="Arial"/>
          <w:sz w:val="40"/>
          <w:szCs w:val="40"/>
        </w:rPr>
      </w:pPr>
    </w:p>
    <w:p w14:paraId="521FFFC3" w14:textId="77777777" w:rsidR="00E628B1" w:rsidRDefault="00E628B1" w:rsidP="00E628B1">
      <w:pPr>
        <w:jc w:val="center"/>
        <w:rPr>
          <w:rFonts w:ascii="Arial" w:hAnsi="Arial" w:cs="Arial"/>
          <w:sz w:val="40"/>
          <w:szCs w:val="40"/>
        </w:rPr>
      </w:pPr>
    </w:p>
    <w:p w14:paraId="30A3B947" w14:textId="77777777" w:rsidR="00E628B1" w:rsidRDefault="00E628B1" w:rsidP="00E628B1">
      <w:pPr>
        <w:jc w:val="center"/>
        <w:rPr>
          <w:rFonts w:ascii="Arial" w:hAnsi="Arial" w:cs="Arial"/>
          <w:sz w:val="40"/>
          <w:szCs w:val="40"/>
        </w:rPr>
      </w:pPr>
    </w:p>
    <w:p w14:paraId="14079FAE" w14:textId="77777777" w:rsidR="00E628B1" w:rsidRDefault="00E628B1" w:rsidP="00E628B1">
      <w:pPr>
        <w:jc w:val="center"/>
        <w:rPr>
          <w:rFonts w:ascii="Arial" w:hAnsi="Arial" w:cs="Arial"/>
          <w:sz w:val="40"/>
          <w:szCs w:val="40"/>
        </w:rPr>
      </w:pPr>
    </w:p>
    <w:p w14:paraId="0385833F" w14:textId="77777777" w:rsidR="00E628B1" w:rsidRDefault="00E628B1" w:rsidP="00E628B1">
      <w:pPr>
        <w:jc w:val="center"/>
        <w:rPr>
          <w:rFonts w:ascii="Arial" w:hAnsi="Arial" w:cs="Arial"/>
          <w:sz w:val="40"/>
          <w:szCs w:val="40"/>
        </w:rPr>
      </w:pPr>
    </w:p>
    <w:p w14:paraId="3408C1BB" w14:textId="77777777" w:rsidR="00E628B1" w:rsidRDefault="00E628B1" w:rsidP="00E628B1">
      <w:pPr>
        <w:jc w:val="center"/>
        <w:rPr>
          <w:rFonts w:ascii="Arial" w:hAnsi="Arial" w:cs="Arial"/>
          <w:sz w:val="40"/>
          <w:szCs w:val="40"/>
        </w:rPr>
      </w:pPr>
    </w:p>
    <w:p w14:paraId="4EFD0577" w14:textId="77777777" w:rsidR="00E628B1" w:rsidRDefault="00E628B1" w:rsidP="00E628B1">
      <w:pPr>
        <w:jc w:val="center"/>
        <w:rPr>
          <w:rFonts w:ascii="Arial" w:hAnsi="Arial" w:cs="Arial"/>
          <w:sz w:val="40"/>
          <w:szCs w:val="40"/>
        </w:rPr>
      </w:pPr>
    </w:p>
    <w:p w14:paraId="5BC77A99" w14:textId="77777777" w:rsidR="00E628B1" w:rsidRDefault="00E628B1" w:rsidP="00E628B1">
      <w:pPr>
        <w:jc w:val="center"/>
        <w:rPr>
          <w:rFonts w:ascii="Arial" w:hAnsi="Arial" w:cs="Arial"/>
          <w:sz w:val="40"/>
          <w:szCs w:val="40"/>
        </w:rPr>
      </w:pPr>
    </w:p>
    <w:p w14:paraId="0EB72DA8" w14:textId="77777777" w:rsidR="00E628B1" w:rsidRDefault="00E628B1" w:rsidP="00E628B1">
      <w:pPr>
        <w:jc w:val="center"/>
        <w:rPr>
          <w:rFonts w:ascii="Arial" w:hAnsi="Arial" w:cs="Arial"/>
          <w:sz w:val="40"/>
          <w:szCs w:val="40"/>
        </w:rPr>
      </w:pPr>
    </w:p>
    <w:p w14:paraId="245F32FE" w14:textId="77777777" w:rsidR="00E628B1" w:rsidRDefault="00E628B1" w:rsidP="00E628B1">
      <w:pPr>
        <w:jc w:val="center"/>
        <w:rPr>
          <w:rFonts w:ascii="Arial" w:hAnsi="Arial" w:cs="Arial"/>
          <w:sz w:val="40"/>
          <w:szCs w:val="40"/>
        </w:rPr>
      </w:pPr>
    </w:p>
    <w:p w14:paraId="7333ED26" w14:textId="77777777" w:rsidR="00E628B1" w:rsidRDefault="00E628B1" w:rsidP="00E628B1">
      <w:pPr>
        <w:jc w:val="center"/>
        <w:rPr>
          <w:rFonts w:ascii="Arial" w:hAnsi="Arial" w:cs="Arial"/>
          <w:sz w:val="40"/>
          <w:szCs w:val="40"/>
        </w:rPr>
      </w:pPr>
    </w:p>
    <w:p w14:paraId="2A1DB175" w14:textId="77777777" w:rsidR="00E628B1" w:rsidRDefault="00E628B1" w:rsidP="00E628B1">
      <w:pPr>
        <w:jc w:val="center"/>
        <w:rPr>
          <w:rFonts w:ascii="Arial" w:hAnsi="Arial" w:cs="Arial"/>
          <w:sz w:val="40"/>
          <w:szCs w:val="40"/>
        </w:rPr>
      </w:pPr>
    </w:p>
    <w:p w14:paraId="502DA9A6" w14:textId="65669AC0" w:rsidR="00E628B1" w:rsidRDefault="00E628B1" w:rsidP="00E628B1">
      <w:pPr>
        <w:rPr>
          <w:rFonts w:ascii="Arial" w:hAnsi="Arial" w:cs="Arial"/>
          <w:sz w:val="22"/>
          <w:szCs w:val="22"/>
        </w:rPr>
      </w:pPr>
      <w:r>
        <w:rPr>
          <w:rFonts w:ascii="Arial" w:hAnsi="Arial" w:cs="Arial"/>
          <w:sz w:val="22"/>
          <w:szCs w:val="22"/>
        </w:rPr>
        <w:t xml:space="preserve">Classical criminology also known as the </w:t>
      </w:r>
      <w:r w:rsidR="004003B7">
        <w:rPr>
          <w:rFonts w:ascii="Arial" w:hAnsi="Arial" w:cs="Arial"/>
          <w:sz w:val="22"/>
          <w:szCs w:val="22"/>
        </w:rPr>
        <w:t>‘</w:t>
      </w:r>
      <w:r>
        <w:rPr>
          <w:rFonts w:ascii="Arial" w:hAnsi="Arial" w:cs="Arial"/>
          <w:sz w:val="22"/>
          <w:szCs w:val="22"/>
        </w:rPr>
        <w:t>school of criminology</w:t>
      </w:r>
      <w:r w:rsidR="004003B7">
        <w:rPr>
          <w:rFonts w:ascii="Arial" w:hAnsi="Arial" w:cs="Arial"/>
          <w:sz w:val="22"/>
          <w:szCs w:val="22"/>
        </w:rPr>
        <w:t xml:space="preserve">’ </w:t>
      </w:r>
      <w:r>
        <w:rPr>
          <w:rFonts w:ascii="Arial" w:hAnsi="Arial" w:cs="Arial"/>
          <w:sz w:val="22"/>
          <w:szCs w:val="22"/>
        </w:rPr>
        <w:t xml:space="preserve">proceeded </w:t>
      </w:r>
      <w:r w:rsidR="004003B7">
        <w:rPr>
          <w:rFonts w:ascii="Arial" w:hAnsi="Arial" w:cs="Arial"/>
          <w:sz w:val="22"/>
          <w:szCs w:val="22"/>
        </w:rPr>
        <w:t xml:space="preserve">from </w:t>
      </w:r>
      <w:r>
        <w:rPr>
          <w:rFonts w:ascii="Arial" w:hAnsi="Arial" w:cs="Arial"/>
          <w:sz w:val="22"/>
          <w:szCs w:val="22"/>
        </w:rPr>
        <w:t xml:space="preserve">the idea of free will and consequently argued that criminal activity was the result of the rational choice and impulses of the individual (Newburn, 2017). Beccaria </w:t>
      </w:r>
      <w:r w:rsidR="0008614A">
        <w:rPr>
          <w:rFonts w:ascii="Arial" w:hAnsi="Arial" w:cs="Arial"/>
          <w:sz w:val="22"/>
          <w:szCs w:val="22"/>
        </w:rPr>
        <w:t>(</w:t>
      </w:r>
      <w:r>
        <w:rPr>
          <w:rFonts w:ascii="Arial" w:hAnsi="Arial" w:cs="Arial"/>
          <w:sz w:val="22"/>
          <w:szCs w:val="22"/>
        </w:rPr>
        <w:t>1974</w:t>
      </w:r>
      <w:r w:rsidR="0008614A">
        <w:rPr>
          <w:rFonts w:ascii="Arial" w:hAnsi="Arial" w:cs="Arial"/>
          <w:sz w:val="22"/>
          <w:szCs w:val="22"/>
        </w:rPr>
        <w:t>) revealed t</w:t>
      </w:r>
      <w:r>
        <w:rPr>
          <w:rFonts w:ascii="Arial" w:hAnsi="Arial" w:cs="Arial"/>
          <w:sz w:val="22"/>
          <w:szCs w:val="22"/>
        </w:rPr>
        <w:t xml:space="preserve">he idea of classical criminology </w:t>
      </w:r>
      <w:r w:rsidR="0008614A">
        <w:rPr>
          <w:rFonts w:ascii="Arial" w:hAnsi="Arial" w:cs="Arial"/>
          <w:sz w:val="22"/>
          <w:szCs w:val="22"/>
        </w:rPr>
        <w:t xml:space="preserve">that had then become the leading </w:t>
      </w:r>
      <w:r>
        <w:rPr>
          <w:rFonts w:ascii="Arial" w:hAnsi="Arial" w:cs="Arial"/>
          <w:sz w:val="22"/>
          <w:szCs w:val="22"/>
        </w:rPr>
        <w:t>criminology approach in the late 1700s and early 1800s (</w:t>
      </w:r>
      <w:proofErr w:type="spellStart"/>
      <w:r>
        <w:rPr>
          <w:rFonts w:ascii="Arial" w:hAnsi="Arial" w:cs="Arial"/>
          <w:sz w:val="22"/>
          <w:szCs w:val="22"/>
        </w:rPr>
        <w:t>Freilich</w:t>
      </w:r>
      <w:proofErr w:type="spellEnd"/>
      <w:r>
        <w:rPr>
          <w:rFonts w:ascii="Arial" w:hAnsi="Arial" w:cs="Arial"/>
          <w:sz w:val="22"/>
          <w:szCs w:val="22"/>
        </w:rPr>
        <w:t xml:space="preserve">, 2015). Similarly, classical conditioning includes the idea that humans are rational individuals who are governed by pain or pleasure, which essentially means humans want to minimize the risk and maximise the reward of their own self-interest whether that be of a crime (Williams et al, 2010). An example of this could be illegal drug use, where the individual knows it's against the law but continues to take the illegal drugs for their own pleasure. This is reinforced by </w:t>
      </w:r>
      <w:proofErr w:type="spellStart"/>
      <w:r>
        <w:rPr>
          <w:rFonts w:ascii="Arial" w:hAnsi="Arial" w:cs="Arial"/>
          <w:sz w:val="22"/>
          <w:szCs w:val="22"/>
        </w:rPr>
        <w:t>Freliich</w:t>
      </w:r>
      <w:proofErr w:type="spellEnd"/>
      <w:r>
        <w:rPr>
          <w:rFonts w:ascii="Arial" w:hAnsi="Arial" w:cs="Arial"/>
          <w:sz w:val="22"/>
          <w:szCs w:val="22"/>
        </w:rPr>
        <w:t xml:space="preserve"> (2015) who states that classical criminology assumes that individuals are</w:t>
      </w:r>
      <w:r w:rsidR="00A06D1B">
        <w:rPr>
          <w:rFonts w:ascii="Arial" w:hAnsi="Arial" w:cs="Arial"/>
          <w:sz w:val="22"/>
          <w:szCs w:val="22"/>
        </w:rPr>
        <w:t xml:space="preserve"> naturally more likely going to place their own </w:t>
      </w:r>
      <w:r w:rsidR="009D1CA4">
        <w:rPr>
          <w:rFonts w:ascii="Arial" w:hAnsi="Arial" w:cs="Arial"/>
          <w:sz w:val="22"/>
          <w:szCs w:val="22"/>
        </w:rPr>
        <w:t>self-interests</w:t>
      </w:r>
      <w:r w:rsidR="00A06D1B">
        <w:rPr>
          <w:rFonts w:ascii="Arial" w:hAnsi="Arial" w:cs="Arial"/>
          <w:sz w:val="22"/>
          <w:szCs w:val="22"/>
        </w:rPr>
        <w:t xml:space="preserve"> first and seek out what pleases them</w:t>
      </w:r>
      <w:r>
        <w:rPr>
          <w:rFonts w:ascii="Arial" w:hAnsi="Arial" w:cs="Arial"/>
          <w:sz w:val="22"/>
          <w:szCs w:val="22"/>
        </w:rPr>
        <w:t xml:space="preserve">, whilst </w:t>
      </w:r>
      <w:r w:rsidR="00A06D1B">
        <w:rPr>
          <w:rFonts w:ascii="Arial" w:hAnsi="Arial" w:cs="Arial"/>
          <w:sz w:val="22"/>
          <w:szCs w:val="22"/>
        </w:rPr>
        <w:t xml:space="preserve">potentially </w:t>
      </w:r>
      <w:r>
        <w:rPr>
          <w:rFonts w:ascii="Arial" w:hAnsi="Arial" w:cs="Arial"/>
          <w:sz w:val="22"/>
          <w:szCs w:val="22"/>
        </w:rPr>
        <w:t xml:space="preserve">avoiding any unpleasant situations. </w:t>
      </w:r>
      <w:r w:rsidR="004003B7">
        <w:rPr>
          <w:rFonts w:ascii="Arial" w:hAnsi="Arial" w:cs="Arial"/>
          <w:sz w:val="22"/>
          <w:szCs w:val="22"/>
        </w:rPr>
        <w:t xml:space="preserve">Beccaria had the </w:t>
      </w:r>
      <w:r w:rsidR="0008614A">
        <w:rPr>
          <w:rFonts w:ascii="Arial" w:hAnsi="Arial" w:cs="Arial"/>
          <w:sz w:val="22"/>
          <w:szCs w:val="22"/>
        </w:rPr>
        <w:t xml:space="preserve">belief </w:t>
      </w:r>
      <w:r w:rsidR="004003B7">
        <w:rPr>
          <w:rFonts w:ascii="Arial" w:hAnsi="Arial" w:cs="Arial"/>
          <w:sz w:val="22"/>
          <w:szCs w:val="22"/>
        </w:rPr>
        <w:t xml:space="preserve">that laws had to be in place to ensure punishments were consistent and in line with the crime that was committed. </w:t>
      </w:r>
      <w:r w:rsidR="0008614A">
        <w:rPr>
          <w:rFonts w:ascii="Arial" w:hAnsi="Arial" w:cs="Arial"/>
          <w:sz w:val="22"/>
          <w:szCs w:val="22"/>
        </w:rPr>
        <w:t>H</w:t>
      </w:r>
      <w:r>
        <w:rPr>
          <w:rFonts w:ascii="Arial" w:hAnsi="Arial" w:cs="Arial"/>
          <w:sz w:val="22"/>
          <w:szCs w:val="22"/>
        </w:rPr>
        <w:t>e stated that effective punishments could reduce the potential of the crime being committed again (</w:t>
      </w:r>
      <w:proofErr w:type="spellStart"/>
      <w:r>
        <w:rPr>
          <w:rFonts w:ascii="Arial" w:hAnsi="Arial" w:cs="Arial"/>
          <w:sz w:val="22"/>
          <w:szCs w:val="22"/>
        </w:rPr>
        <w:t>Nirvaan</w:t>
      </w:r>
      <w:proofErr w:type="spellEnd"/>
      <w:r>
        <w:rPr>
          <w:rFonts w:ascii="Arial" w:hAnsi="Arial" w:cs="Arial"/>
          <w:sz w:val="22"/>
          <w:szCs w:val="22"/>
        </w:rPr>
        <w:t xml:space="preserve"> and Goel, 2018)</w:t>
      </w:r>
      <w:r w:rsidR="0008614A">
        <w:rPr>
          <w:rFonts w:ascii="Arial" w:hAnsi="Arial" w:cs="Arial"/>
          <w:sz w:val="22"/>
          <w:szCs w:val="22"/>
        </w:rPr>
        <w:t>.</w:t>
      </w:r>
    </w:p>
    <w:p w14:paraId="02D21E79" w14:textId="77777777" w:rsidR="00E628B1" w:rsidRDefault="00E628B1" w:rsidP="00E628B1">
      <w:pPr>
        <w:rPr>
          <w:rFonts w:ascii="Arial" w:hAnsi="Arial" w:cs="Arial"/>
          <w:sz w:val="22"/>
          <w:szCs w:val="22"/>
        </w:rPr>
      </w:pPr>
    </w:p>
    <w:p w14:paraId="4050AD0F" w14:textId="0909D063" w:rsidR="004003B7" w:rsidRDefault="00E628B1" w:rsidP="00E628B1">
      <w:pPr>
        <w:rPr>
          <w:rFonts w:ascii="Arial" w:hAnsi="Arial" w:cs="Arial"/>
          <w:sz w:val="22"/>
          <w:szCs w:val="22"/>
        </w:rPr>
      </w:pPr>
      <w:r>
        <w:rPr>
          <w:rFonts w:ascii="Arial" w:hAnsi="Arial" w:cs="Arial"/>
          <w:sz w:val="22"/>
          <w:szCs w:val="22"/>
        </w:rPr>
        <w:t xml:space="preserve">A theory that has been associated with classical criminology is the rational choice theory, </w:t>
      </w:r>
    </w:p>
    <w:p w14:paraId="51E7C147" w14:textId="7262C7F1" w:rsidR="00E628B1" w:rsidRDefault="004003B7" w:rsidP="00E628B1">
      <w:pPr>
        <w:rPr>
          <w:rFonts w:ascii="Arial" w:hAnsi="Arial" w:cs="Arial"/>
          <w:sz w:val="22"/>
          <w:szCs w:val="22"/>
        </w:rPr>
      </w:pPr>
      <w:r>
        <w:rPr>
          <w:rFonts w:ascii="Arial" w:hAnsi="Arial" w:cs="Arial"/>
          <w:sz w:val="22"/>
          <w:szCs w:val="22"/>
        </w:rPr>
        <w:t>This theory has been used by social scientists to understand the human behaviour (Gul, 2009). T</w:t>
      </w:r>
      <w:r w:rsidR="00E628B1">
        <w:rPr>
          <w:rFonts w:ascii="Arial" w:hAnsi="Arial" w:cs="Arial"/>
          <w:sz w:val="22"/>
          <w:szCs w:val="22"/>
        </w:rPr>
        <w:t xml:space="preserve">here are a variety of rational choice theories however the RCA (Rational choice approach) has been chosen for discussion in this essay. The rational choice approach is based on Beccaria and Jeremy Bentham's </w:t>
      </w:r>
      <w:r w:rsidR="0008614A">
        <w:rPr>
          <w:rFonts w:ascii="Arial" w:hAnsi="Arial" w:cs="Arial"/>
          <w:sz w:val="22"/>
          <w:szCs w:val="22"/>
        </w:rPr>
        <w:t>(</w:t>
      </w:r>
      <w:r w:rsidR="00E628B1">
        <w:rPr>
          <w:rFonts w:ascii="Arial" w:hAnsi="Arial" w:cs="Arial"/>
          <w:sz w:val="22"/>
          <w:szCs w:val="22"/>
        </w:rPr>
        <w:t>1789</w:t>
      </w:r>
      <w:r w:rsidR="0008614A">
        <w:rPr>
          <w:rFonts w:ascii="Arial" w:hAnsi="Arial" w:cs="Arial"/>
          <w:sz w:val="22"/>
          <w:szCs w:val="22"/>
        </w:rPr>
        <w:t xml:space="preserve">) </w:t>
      </w:r>
      <w:r w:rsidR="00E628B1">
        <w:rPr>
          <w:rFonts w:ascii="Arial" w:hAnsi="Arial" w:cs="Arial"/>
          <w:sz w:val="22"/>
          <w:szCs w:val="22"/>
        </w:rPr>
        <w:t>work on the principles and morals of legislation which refers to the idea that people's preferences may differ from the choices they make for their own self-interest. (McCarthy, 2014) Similarly, the rational choice theory was reformed by Clarke and Felson (1998) who stated that potential offenders rationally choose to commit crimes and choose the methods to do so, which in turn is influenced by their needs to maximise reward and reduce the risk of being caught (College of policing, 2022). Another theory that is associated with classical criminology is the routine activity theory, the routine activity theory</w:t>
      </w:r>
      <w:r w:rsidR="009D1CA4">
        <w:rPr>
          <w:rFonts w:ascii="Arial" w:hAnsi="Arial" w:cs="Arial"/>
          <w:sz w:val="22"/>
          <w:szCs w:val="22"/>
        </w:rPr>
        <w:t xml:space="preserve"> </w:t>
      </w:r>
      <w:r w:rsidR="00E628B1">
        <w:rPr>
          <w:rFonts w:ascii="Arial" w:hAnsi="Arial" w:cs="Arial"/>
          <w:sz w:val="22"/>
          <w:szCs w:val="22"/>
        </w:rPr>
        <w:t xml:space="preserve">is essentially </w:t>
      </w:r>
      <w:r w:rsidR="0008614A">
        <w:rPr>
          <w:rFonts w:ascii="Arial" w:hAnsi="Arial" w:cs="Arial"/>
          <w:sz w:val="22"/>
          <w:szCs w:val="22"/>
        </w:rPr>
        <w:t xml:space="preserve">an </w:t>
      </w:r>
      <w:r w:rsidR="00E628B1">
        <w:rPr>
          <w:rFonts w:ascii="Arial" w:hAnsi="Arial" w:cs="Arial"/>
          <w:sz w:val="22"/>
          <w:szCs w:val="22"/>
        </w:rPr>
        <w:t>explanation of crime where the behavioural patterns of an individual and intersections of people in space and time influence when and where the specific crime occurs (</w:t>
      </w:r>
      <w:proofErr w:type="spellStart"/>
      <w:r w:rsidR="00E628B1">
        <w:rPr>
          <w:rFonts w:ascii="Arial" w:hAnsi="Arial" w:cs="Arial"/>
          <w:sz w:val="22"/>
          <w:szCs w:val="22"/>
        </w:rPr>
        <w:t>Branic</w:t>
      </w:r>
      <w:proofErr w:type="spellEnd"/>
      <w:r w:rsidR="00E628B1">
        <w:rPr>
          <w:rFonts w:ascii="Arial" w:hAnsi="Arial" w:cs="Arial"/>
          <w:sz w:val="22"/>
          <w:szCs w:val="22"/>
        </w:rPr>
        <w:t>, 2015). The routine activity theory suggests that the motivated offender would need an opportunity for the crime to occur and it may depend on certain elements based on the motivated offender (Miro, 2014) for example someone who is a drug addict and has none left is more likely to seek to buy more drugs to fuel their addiction without the presence of a capable guardian i.e., police presence, CCTV and streetlights.</w:t>
      </w:r>
    </w:p>
    <w:p w14:paraId="42EE98E9" w14:textId="77777777" w:rsidR="00E628B1" w:rsidRDefault="00E628B1" w:rsidP="00E628B1">
      <w:pPr>
        <w:rPr>
          <w:rFonts w:ascii="Arial" w:hAnsi="Arial" w:cs="Arial"/>
          <w:sz w:val="22"/>
          <w:szCs w:val="22"/>
        </w:rPr>
      </w:pPr>
    </w:p>
    <w:p w14:paraId="566D0480" w14:textId="473C8D54" w:rsidR="00E628B1" w:rsidRDefault="00E628B1" w:rsidP="00E628B1">
      <w:pPr>
        <w:rPr>
          <w:rFonts w:ascii="Arial" w:hAnsi="Arial" w:cs="Arial"/>
          <w:sz w:val="22"/>
          <w:szCs w:val="22"/>
        </w:rPr>
      </w:pPr>
      <w:r>
        <w:rPr>
          <w:rFonts w:ascii="Arial" w:hAnsi="Arial" w:cs="Arial"/>
          <w:sz w:val="22"/>
          <w:szCs w:val="22"/>
        </w:rPr>
        <w:t xml:space="preserve">Classical criminology helps us understand crime and criminality due to it having a massive impact on the modern criminal justice system and how we see it today by ensuring people have equal punishments for the crimes committed (Newburn, 2017). The impact it has had on modern justice systems includes the use of rationality, the principles of human rights, punishment, </w:t>
      </w:r>
      <w:r w:rsidR="004003B7">
        <w:rPr>
          <w:rFonts w:ascii="Arial" w:hAnsi="Arial" w:cs="Arial"/>
          <w:sz w:val="22"/>
          <w:szCs w:val="22"/>
        </w:rPr>
        <w:t>equality,</w:t>
      </w:r>
      <w:r>
        <w:rPr>
          <w:rFonts w:ascii="Arial" w:hAnsi="Arial" w:cs="Arial"/>
          <w:sz w:val="22"/>
          <w:szCs w:val="22"/>
        </w:rPr>
        <w:t xml:space="preserve"> and hedonism (Boyd, 2015). Beccaria’s idea that the rule of law can advance human progress only when it Is rational and identifies the passions of the moment can help us today recognise that many of the current punishment strategies are lacking the integrity that effective systems of justice require (Thomas, 2009). Classical criminology has also helped to reduce the use of torture and capital punishment and develop prisons as a core element of punishment as pre-modern punishment was more focused on torture and torture to death in some cases where imprisonment was only used to hold suspects before death (Burke, 2018). Classical Criminology also has a key interest in deterrence, and it was in fact the theory that influenced thinking about deterrence and how we understand it today (</w:t>
      </w:r>
      <w:proofErr w:type="spellStart"/>
      <w:r>
        <w:rPr>
          <w:rFonts w:ascii="Arial" w:hAnsi="Arial" w:cs="Arial"/>
          <w:sz w:val="22"/>
          <w:szCs w:val="22"/>
        </w:rPr>
        <w:t>Beyleveld</w:t>
      </w:r>
      <w:proofErr w:type="spellEnd"/>
      <w:r>
        <w:rPr>
          <w:rFonts w:ascii="Arial" w:hAnsi="Arial" w:cs="Arial"/>
          <w:sz w:val="22"/>
          <w:szCs w:val="22"/>
        </w:rPr>
        <w:t xml:space="preserve">, 1979). </w:t>
      </w:r>
    </w:p>
    <w:p w14:paraId="2F5284E2" w14:textId="77777777" w:rsidR="00E628B1" w:rsidRDefault="00E628B1" w:rsidP="00E628B1">
      <w:pPr>
        <w:rPr>
          <w:rFonts w:ascii="Arial" w:hAnsi="Arial" w:cs="Arial"/>
          <w:sz w:val="22"/>
          <w:szCs w:val="22"/>
        </w:rPr>
      </w:pPr>
    </w:p>
    <w:p w14:paraId="0BC0988A" w14:textId="77777777" w:rsidR="00E628B1" w:rsidRDefault="00E628B1" w:rsidP="00E628B1">
      <w:pPr>
        <w:rPr>
          <w:rFonts w:ascii="Arial" w:hAnsi="Arial" w:cs="Arial"/>
          <w:sz w:val="22"/>
          <w:szCs w:val="22"/>
        </w:rPr>
      </w:pPr>
    </w:p>
    <w:p w14:paraId="71E51292" w14:textId="29007098" w:rsidR="004003B7" w:rsidRDefault="00E628B1" w:rsidP="00E628B1">
      <w:pPr>
        <w:rPr>
          <w:rFonts w:ascii="Arial" w:hAnsi="Arial" w:cs="Arial"/>
          <w:sz w:val="22"/>
          <w:szCs w:val="22"/>
        </w:rPr>
      </w:pPr>
      <w:r>
        <w:rPr>
          <w:rFonts w:ascii="Arial" w:hAnsi="Arial" w:cs="Arial"/>
          <w:sz w:val="22"/>
          <w:szCs w:val="22"/>
        </w:rPr>
        <w:t xml:space="preserve">Police officers </w:t>
      </w:r>
      <w:r w:rsidR="004003B7">
        <w:rPr>
          <w:rFonts w:ascii="Arial" w:hAnsi="Arial" w:cs="Arial"/>
          <w:sz w:val="22"/>
          <w:szCs w:val="22"/>
        </w:rPr>
        <w:t xml:space="preserve">have a concrete role in </w:t>
      </w:r>
      <w:r>
        <w:rPr>
          <w:rFonts w:ascii="Arial" w:hAnsi="Arial" w:cs="Arial"/>
          <w:sz w:val="22"/>
          <w:szCs w:val="22"/>
        </w:rPr>
        <w:t xml:space="preserve">society to reduce the harms of crime where possible, so it is important to ensure the practice is evidence-based and informed (Spooner, 2022). </w:t>
      </w:r>
      <w:r>
        <w:rPr>
          <w:rFonts w:ascii="Arial" w:hAnsi="Arial" w:cs="Arial"/>
          <w:sz w:val="22"/>
          <w:szCs w:val="22"/>
        </w:rPr>
        <w:lastRenderedPageBreak/>
        <w:t>Evidence-based policing has been</w:t>
      </w:r>
      <w:r w:rsidR="004003B7">
        <w:rPr>
          <w:rFonts w:ascii="Arial" w:hAnsi="Arial" w:cs="Arial"/>
          <w:sz w:val="22"/>
          <w:szCs w:val="22"/>
        </w:rPr>
        <w:t xml:space="preserve"> ensured to use the best available evidence to inform a</w:t>
      </w:r>
      <w:r>
        <w:rPr>
          <w:rFonts w:ascii="Arial" w:hAnsi="Arial" w:cs="Arial"/>
          <w:sz w:val="22"/>
          <w:szCs w:val="22"/>
        </w:rPr>
        <w:t xml:space="preserve">nd challenge policing policies, </w:t>
      </w:r>
      <w:r w:rsidR="004003B7">
        <w:rPr>
          <w:rFonts w:ascii="Arial" w:hAnsi="Arial" w:cs="Arial"/>
          <w:sz w:val="22"/>
          <w:szCs w:val="22"/>
        </w:rPr>
        <w:t>practices,</w:t>
      </w:r>
      <w:r>
        <w:rPr>
          <w:rFonts w:ascii="Arial" w:hAnsi="Arial" w:cs="Arial"/>
          <w:sz w:val="22"/>
          <w:szCs w:val="22"/>
        </w:rPr>
        <w:t xml:space="preserve"> and decisions (College of policing, 2017). </w:t>
      </w:r>
    </w:p>
    <w:p w14:paraId="38D56225" w14:textId="4F84A845" w:rsidR="0008614A" w:rsidRDefault="00E628B1" w:rsidP="00E628B1">
      <w:pPr>
        <w:rPr>
          <w:rFonts w:ascii="Arial" w:hAnsi="Arial" w:cs="Arial"/>
          <w:sz w:val="22"/>
          <w:szCs w:val="22"/>
        </w:rPr>
      </w:pPr>
      <w:r>
        <w:rPr>
          <w:rFonts w:ascii="Arial" w:hAnsi="Arial" w:cs="Arial"/>
          <w:sz w:val="22"/>
          <w:szCs w:val="22"/>
        </w:rPr>
        <w:t>It was first discussed by Sherman (1998) who stated that “police practices should be based on scientific evidence about what works best”.  The evidence can be used to identify if an offence has been committed, suggest who might have committed it and try to prove a case (Bullock and Tilly,2009) Therefore,</w:t>
      </w:r>
      <w:r w:rsidR="00A06D1B">
        <w:rPr>
          <w:rFonts w:ascii="Arial" w:hAnsi="Arial" w:cs="Arial"/>
          <w:sz w:val="22"/>
          <w:szCs w:val="22"/>
        </w:rPr>
        <w:t xml:space="preserve"> Taking on</w:t>
      </w:r>
      <w:r>
        <w:rPr>
          <w:rFonts w:ascii="Arial" w:hAnsi="Arial" w:cs="Arial"/>
          <w:sz w:val="22"/>
          <w:szCs w:val="22"/>
        </w:rPr>
        <w:t xml:space="preserve"> an evidence-based approach to police decisions has been found to have many benefits including the rewards of </w:t>
      </w:r>
      <w:r w:rsidR="00A06D1B">
        <w:rPr>
          <w:rFonts w:ascii="Arial" w:hAnsi="Arial" w:cs="Arial"/>
          <w:sz w:val="22"/>
          <w:szCs w:val="22"/>
        </w:rPr>
        <w:t>deploying</w:t>
      </w:r>
      <w:r>
        <w:rPr>
          <w:rFonts w:ascii="Arial" w:hAnsi="Arial" w:cs="Arial"/>
          <w:sz w:val="22"/>
          <w:szCs w:val="22"/>
        </w:rPr>
        <w:t xml:space="preserve"> strategies and tactics that have been shown to reduce crime and increase legitimacy (Lum and Koper, 2013). </w:t>
      </w:r>
    </w:p>
    <w:p w14:paraId="6F6C6412" w14:textId="77777777" w:rsidR="0008614A" w:rsidRDefault="0008614A" w:rsidP="00E628B1">
      <w:pPr>
        <w:rPr>
          <w:rFonts w:ascii="Arial" w:hAnsi="Arial" w:cs="Arial"/>
          <w:sz w:val="22"/>
          <w:szCs w:val="22"/>
        </w:rPr>
      </w:pPr>
    </w:p>
    <w:p w14:paraId="66FEEFE6" w14:textId="2DA9A5AF" w:rsidR="0008614A" w:rsidRDefault="00E628B1" w:rsidP="00E628B1">
      <w:pPr>
        <w:rPr>
          <w:rFonts w:ascii="Arial" w:hAnsi="Arial" w:cs="Arial"/>
          <w:sz w:val="22"/>
          <w:szCs w:val="22"/>
        </w:rPr>
      </w:pPr>
      <w:r>
        <w:rPr>
          <w:rFonts w:ascii="Arial" w:hAnsi="Arial" w:cs="Arial"/>
          <w:sz w:val="22"/>
          <w:szCs w:val="22"/>
        </w:rPr>
        <w:t>A model that has been highly used is hot spot policing, hot spot policing is also known as place-based policing which is an interest in the locations</w:t>
      </w:r>
      <w:r w:rsidR="0008614A">
        <w:rPr>
          <w:rFonts w:ascii="Arial" w:hAnsi="Arial" w:cs="Arial"/>
          <w:sz w:val="22"/>
          <w:szCs w:val="22"/>
        </w:rPr>
        <w:t xml:space="preserve"> that have statistically higher crime rate </w:t>
      </w:r>
      <w:r w:rsidR="00A06D1B">
        <w:rPr>
          <w:rFonts w:ascii="Arial" w:hAnsi="Arial" w:cs="Arial"/>
          <w:sz w:val="22"/>
          <w:szCs w:val="22"/>
        </w:rPr>
        <w:t>and inputs the specific tactics that the police use to tackle high crime places.</w:t>
      </w:r>
    </w:p>
    <w:p w14:paraId="76A88FB7" w14:textId="529D51C0" w:rsidR="00E628B1" w:rsidRDefault="00E628B1" w:rsidP="00E628B1">
      <w:pPr>
        <w:rPr>
          <w:rFonts w:ascii="Arial" w:hAnsi="Arial" w:cs="Arial"/>
          <w:sz w:val="22"/>
          <w:szCs w:val="22"/>
        </w:rPr>
      </w:pPr>
      <w:r>
        <w:rPr>
          <w:rFonts w:ascii="Arial" w:hAnsi="Arial" w:cs="Arial"/>
          <w:sz w:val="22"/>
          <w:szCs w:val="22"/>
        </w:rPr>
        <w:t xml:space="preserve"> (Weisburd and </w:t>
      </w:r>
      <w:proofErr w:type="spellStart"/>
      <w:r>
        <w:rPr>
          <w:rFonts w:ascii="Arial" w:hAnsi="Arial" w:cs="Arial"/>
          <w:sz w:val="22"/>
          <w:szCs w:val="22"/>
        </w:rPr>
        <w:t>Telep</w:t>
      </w:r>
      <w:proofErr w:type="spellEnd"/>
      <w:r>
        <w:rPr>
          <w:rFonts w:ascii="Arial" w:hAnsi="Arial" w:cs="Arial"/>
          <w:sz w:val="22"/>
          <w:szCs w:val="22"/>
        </w:rPr>
        <w:t>, 2014) it has been found that crime is not spread evenly across different areas but in fact,</w:t>
      </w:r>
      <w:r w:rsidR="00A06D1B">
        <w:rPr>
          <w:rFonts w:ascii="Arial" w:hAnsi="Arial" w:cs="Arial"/>
          <w:sz w:val="22"/>
          <w:szCs w:val="22"/>
        </w:rPr>
        <w:t xml:space="preserve"> it is also shown to be as a small hot spot locations and evidence has shown that police interventions including directed patrols, proactive arrests and problem-oriented policing </w:t>
      </w:r>
      <w:r>
        <w:rPr>
          <w:rFonts w:ascii="Arial" w:hAnsi="Arial" w:cs="Arial"/>
          <w:sz w:val="22"/>
          <w:szCs w:val="22"/>
        </w:rPr>
        <w:t>can prevent crime at high crime hot spots. (Braga, 2007). Therefore, living in a severely deprived area could see an increase in crime related to theft, drugs violence etc, which causes these areas to be linked as a hotspot. Classical criminology can be used to describe people as being rational within a deprived area, could increase the likelihood of someone in that area committing a crime due to not having enough money etc which could impact their decision to commit a crime and add to the crime that has already been identified at that specific spot. Hot spot policing tends to bring together the 3 routine activity states, due to there being a target, a willing offender and the presence of a guardian at most hot spots (Lum and Koper,2017) and has been identified as an effective approach to preventing crime (</w:t>
      </w:r>
      <w:proofErr w:type="spellStart"/>
      <w:r>
        <w:rPr>
          <w:rFonts w:ascii="Arial" w:hAnsi="Arial" w:cs="Arial"/>
          <w:sz w:val="22"/>
          <w:szCs w:val="22"/>
        </w:rPr>
        <w:t>Lazzati</w:t>
      </w:r>
      <w:proofErr w:type="spellEnd"/>
      <w:r>
        <w:rPr>
          <w:rFonts w:ascii="Arial" w:hAnsi="Arial" w:cs="Arial"/>
          <w:sz w:val="22"/>
          <w:szCs w:val="22"/>
        </w:rPr>
        <w:t xml:space="preserve"> and </w:t>
      </w:r>
      <w:proofErr w:type="spellStart"/>
      <w:r>
        <w:rPr>
          <w:rFonts w:ascii="Arial" w:hAnsi="Arial" w:cs="Arial"/>
          <w:sz w:val="22"/>
          <w:szCs w:val="22"/>
        </w:rPr>
        <w:t>Menichini</w:t>
      </w:r>
      <w:proofErr w:type="spellEnd"/>
      <w:r>
        <w:rPr>
          <w:rFonts w:ascii="Arial" w:hAnsi="Arial" w:cs="Arial"/>
          <w:sz w:val="22"/>
          <w:szCs w:val="22"/>
        </w:rPr>
        <w:t xml:space="preserve">, 2016) similarly, this can be linked to classical criminology due to both ideas having the same outcome of preventing crime. Another model of evidence-based policing is the problem-orientated policing also known as POP, which is a modern way of looking at policing, which provides an analytic framework also known as SARA (scanning, analysis, </w:t>
      </w:r>
      <w:r w:rsidR="004003B7">
        <w:rPr>
          <w:rFonts w:ascii="Arial" w:hAnsi="Arial" w:cs="Arial"/>
          <w:sz w:val="22"/>
          <w:szCs w:val="22"/>
        </w:rPr>
        <w:t>response,</w:t>
      </w:r>
      <w:r>
        <w:rPr>
          <w:rFonts w:ascii="Arial" w:hAnsi="Arial" w:cs="Arial"/>
          <w:sz w:val="22"/>
          <w:szCs w:val="22"/>
        </w:rPr>
        <w:t xml:space="preserve"> and assessment) used by police to identify and solve problems that result in repeated calls for service (</w:t>
      </w:r>
      <w:proofErr w:type="spellStart"/>
      <w:r>
        <w:rPr>
          <w:rFonts w:ascii="Arial" w:hAnsi="Arial" w:cs="Arial"/>
          <w:sz w:val="22"/>
          <w:szCs w:val="22"/>
        </w:rPr>
        <w:t>Reisig</w:t>
      </w:r>
      <w:proofErr w:type="spellEnd"/>
      <w:r>
        <w:rPr>
          <w:rFonts w:ascii="Arial" w:hAnsi="Arial" w:cs="Arial"/>
          <w:sz w:val="22"/>
          <w:szCs w:val="22"/>
        </w:rPr>
        <w:t>, 2010). Herman Goldstein (1979) first introduced problem-oriented policing and called on the police to focus their efforts not on responding to isolated events but on dealing with clusters of related incidents (</w:t>
      </w:r>
      <w:proofErr w:type="spellStart"/>
      <w:r>
        <w:rPr>
          <w:rFonts w:ascii="Arial" w:hAnsi="Arial" w:cs="Arial"/>
          <w:sz w:val="22"/>
          <w:szCs w:val="22"/>
        </w:rPr>
        <w:t>Cordner</w:t>
      </w:r>
      <w:proofErr w:type="spellEnd"/>
      <w:r>
        <w:rPr>
          <w:rFonts w:ascii="Arial" w:hAnsi="Arial" w:cs="Arial"/>
          <w:sz w:val="22"/>
          <w:szCs w:val="22"/>
        </w:rPr>
        <w:t xml:space="preserve">, 2005). It has been found that the POP model has statistically proven an overall reduction in crime and disorder with a 34% reduction (Hinkle et al, 2020). Therefore, all models and classical criminology have the end goal of reducing/preventing crime. </w:t>
      </w:r>
    </w:p>
    <w:p w14:paraId="3B9E586A" w14:textId="77777777" w:rsidR="00E628B1" w:rsidRDefault="00E628B1" w:rsidP="00E628B1">
      <w:pPr>
        <w:rPr>
          <w:rFonts w:ascii="Arial" w:hAnsi="Arial" w:cs="Arial"/>
          <w:sz w:val="22"/>
          <w:szCs w:val="22"/>
        </w:rPr>
      </w:pPr>
    </w:p>
    <w:p w14:paraId="44B2BAF1" w14:textId="77777777" w:rsidR="00E628B1" w:rsidRDefault="00E628B1" w:rsidP="00E628B1">
      <w:pPr>
        <w:rPr>
          <w:rFonts w:ascii="Arial" w:hAnsi="Arial" w:cs="Arial"/>
          <w:sz w:val="22"/>
          <w:szCs w:val="22"/>
        </w:rPr>
      </w:pPr>
    </w:p>
    <w:p w14:paraId="17BA80A0" w14:textId="77777777" w:rsidR="00E628B1" w:rsidRDefault="00E628B1" w:rsidP="00E628B1">
      <w:pPr>
        <w:rPr>
          <w:rFonts w:ascii="Arial" w:hAnsi="Arial" w:cs="Arial"/>
          <w:sz w:val="22"/>
          <w:szCs w:val="22"/>
        </w:rPr>
      </w:pPr>
      <w:r>
        <w:rPr>
          <w:rFonts w:ascii="Arial" w:hAnsi="Arial" w:cs="Arial"/>
          <w:sz w:val="22"/>
          <w:szCs w:val="22"/>
        </w:rPr>
        <w:t xml:space="preserve">Drug arrests have become more apparent in policing over the past few decades (Beckett et al, 2006) and an evidence-based policing approach for drug crimes has been found to produce better community and social outcomes (Ritter and Lancaster, 2013). Drug use has become an important feature of a lot of young people’s lives with a search for pleasure and excitement (Measham and Shiner, 2009). This can be compared with the classical criminology idea that humans have a rational choice when taking drugs and have thought about it before taking them for their own pleasure with the risk of punishment. In contrast to classical criminology, research has suggested that drug use should be treated as a health problem rather than a crime problem (Ritter and Lancaster, 2013) Therefore, the people who are taking drugs and committing that crime should be treated as though they have medical issues rather than being rational and having the free choice to commit that crime for their own pleasure.  Evidence-based policing has proven to support repeated offenders with interventions including repeated drug users which in turn has proven to prevent crime (Lum and Koper, 2010). </w:t>
      </w:r>
    </w:p>
    <w:p w14:paraId="68E54221" w14:textId="77777777" w:rsidR="00E628B1" w:rsidRDefault="00E628B1" w:rsidP="00E628B1">
      <w:pPr>
        <w:rPr>
          <w:rFonts w:ascii="Arial" w:hAnsi="Arial" w:cs="Arial"/>
          <w:sz w:val="22"/>
          <w:szCs w:val="22"/>
        </w:rPr>
      </w:pPr>
    </w:p>
    <w:p w14:paraId="3E26DB2F" w14:textId="77777777" w:rsidR="00E628B1" w:rsidRDefault="00E628B1" w:rsidP="00E628B1">
      <w:pPr>
        <w:rPr>
          <w:rFonts w:ascii="Arial" w:hAnsi="Arial" w:cs="Arial"/>
          <w:sz w:val="22"/>
          <w:szCs w:val="22"/>
        </w:rPr>
      </w:pPr>
    </w:p>
    <w:p w14:paraId="73B362D4" w14:textId="385F6FE8" w:rsidR="00E628B1" w:rsidRDefault="00E628B1" w:rsidP="00E628B1">
      <w:pPr>
        <w:rPr>
          <w:rFonts w:ascii="Arial" w:hAnsi="Arial" w:cs="Arial"/>
          <w:sz w:val="22"/>
          <w:szCs w:val="22"/>
        </w:rPr>
      </w:pPr>
      <w:r>
        <w:rPr>
          <w:rFonts w:ascii="Arial" w:hAnsi="Arial" w:cs="Arial"/>
          <w:sz w:val="22"/>
          <w:szCs w:val="22"/>
        </w:rPr>
        <w:lastRenderedPageBreak/>
        <w:t>There are many strengths and limitations to classical criminology. A limitation of classicism is that first-offenders and repeat offenders were treated exactly alike and solely because of the crime they committed (Burke, 2018), this is something that doesn’t take into consideration the factors that may influence first-time offenders to commit a crime, for example, society and other instances may force that crime to be committed which doesn’t always mean that individual has a free choice. This is an assumption that society works in fair and just ways and that everyone is rational with their choices simply for pleasure with the risk of pain. On the contrary, a strength of classical criminology is that capital punishment became no longer necessary and punishment became a last resort as prevention was superior (</w:t>
      </w:r>
      <w:proofErr w:type="spellStart"/>
      <w:r>
        <w:rPr>
          <w:rFonts w:ascii="Arial" w:hAnsi="Arial" w:cs="Arial"/>
          <w:sz w:val="22"/>
          <w:szCs w:val="22"/>
        </w:rPr>
        <w:t>Kewley</w:t>
      </w:r>
      <w:proofErr w:type="spellEnd"/>
      <w:r>
        <w:rPr>
          <w:rFonts w:ascii="Arial" w:hAnsi="Arial" w:cs="Arial"/>
          <w:sz w:val="22"/>
          <w:szCs w:val="22"/>
        </w:rPr>
        <w:t>, 2017). This is something that has had a positive impact as it gives the opportunity for new evidence or legal assistance to be included, whilst the death penalty couldn’t be undone. Another limitation of classical criminology is that it believes children were ‘feeble-minded’ and were all treated the same because they were ‘fully rational and competent’ (Burke, 2018) therefore children were treated like adults as they were believed to have free choice when committing crimes. Similarly, evidence-based policing has many strengths and limitations, firstly, evidence-based policing has been an important role in policing because it is able to distinguish what will or will not work in policing, as well as it being more accurate due to the information coming from a range of different sources. (</w:t>
      </w:r>
      <w:proofErr w:type="spellStart"/>
      <w:r>
        <w:rPr>
          <w:rFonts w:ascii="Arial" w:hAnsi="Arial" w:cs="Arial"/>
          <w:sz w:val="22"/>
          <w:szCs w:val="22"/>
        </w:rPr>
        <w:t>Heyer</w:t>
      </w:r>
      <w:proofErr w:type="spellEnd"/>
      <w:r>
        <w:rPr>
          <w:rFonts w:ascii="Arial" w:hAnsi="Arial" w:cs="Arial"/>
          <w:sz w:val="22"/>
          <w:szCs w:val="22"/>
        </w:rPr>
        <w:t>, 2022) A limitation of evidence-based policing is that police officers tend to consider the experiences of other officers rather than academic research as they choose not to seek out relevant academic research (</w:t>
      </w:r>
      <w:proofErr w:type="spellStart"/>
      <w:r>
        <w:rPr>
          <w:rFonts w:ascii="Arial" w:hAnsi="Arial" w:cs="Arial"/>
          <w:sz w:val="22"/>
          <w:szCs w:val="22"/>
        </w:rPr>
        <w:t>Heyer</w:t>
      </w:r>
      <w:proofErr w:type="spellEnd"/>
      <w:r>
        <w:rPr>
          <w:rFonts w:ascii="Arial" w:hAnsi="Arial" w:cs="Arial"/>
          <w:sz w:val="22"/>
          <w:szCs w:val="22"/>
        </w:rPr>
        <w:t>, 2022) Therefore, it is important local initiatives, universities and governments value the need of evidence-based policing and academic research due to police culture generally slow to accept change (</w:t>
      </w:r>
      <w:proofErr w:type="spellStart"/>
      <w:r>
        <w:rPr>
          <w:rFonts w:ascii="Arial" w:hAnsi="Arial" w:cs="Arial"/>
          <w:sz w:val="22"/>
          <w:szCs w:val="22"/>
        </w:rPr>
        <w:t>Heyer</w:t>
      </w:r>
      <w:proofErr w:type="spellEnd"/>
      <w:r>
        <w:rPr>
          <w:rFonts w:ascii="Arial" w:hAnsi="Arial" w:cs="Arial"/>
          <w:sz w:val="22"/>
          <w:szCs w:val="22"/>
        </w:rPr>
        <w:t xml:space="preserve">, 2022). Another strength of evidence-based policing is that it provides the best available evidence on targeting much more widely and guides police decisions better than crime rates and counts by themselves which have been found misleading (Sherman, 2013). Therefore, police are now able to focus on drug crimes in a wider area and setting due to the effectiveness of evidence-based policing and hot spots are good areas to target re-offenders for police officers to reduce crime. </w:t>
      </w:r>
    </w:p>
    <w:p w14:paraId="43E3472B" w14:textId="77777777" w:rsidR="00E628B1" w:rsidRDefault="00E628B1" w:rsidP="00E628B1">
      <w:pPr>
        <w:rPr>
          <w:rFonts w:ascii="Arial" w:hAnsi="Arial" w:cs="Arial"/>
          <w:sz w:val="22"/>
          <w:szCs w:val="22"/>
        </w:rPr>
      </w:pPr>
    </w:p>
    <w:p w14:paraId="012E02AF" w14:textId="77777777" w:rsidR="00E628B1" w:rsidRDefault="00E628B1" w:rsidP="00E628B1">
      <w:pPr>
        <w:rPr>
          <w:rFonts w:ascii="Arial" w:hAnsi="Arial" w:cs="Arial"/>
          <w:sz w:val="22"/>
          <w:szCs w:val="22"/>
        </w:rPr>
      </w:pPr>
    </w:p>
    <w:p w14:paraId="5D29A0AE" w14:textId="2835023D" w:rsidR="00E628B1" w:rsidRDefault="00E628B1" w:rsidP="00E628B1">
      <w:pPr>
        <w:rPr>
          <w:rFonts w:ascii="Arial" w:hAnsi="Arial" w:cs="Arial"/>
          <w:sz w:val="22"/>
          <w:szCs w:val="22"/>
        </w:rPr>
      </w:pPr>
      <w:r>
        <w:rPr>
          <w:rFonts w:ascii="Arial" w:hAnsi="Arial" w:cs="Arial"/>
          <w:sz w:val="22"/>
          <w:szCs w:val="22"/>
        </w:rPr>
        <w:t>In conclusion, classical criminology Is an important part of today’s policing and has allowed police officers to understand the reasoning behind people’s rational behaviour and choices. However, without evidence-based policing, the prevention of crime may not be as effective due to literature and research being an important aspects of police interventions.</w:t>
      </w:r>
      <w:r w:rsidR="00053321">
        <w:rPr>
          <w:rFonts w:ascii="Arial" w:hAnsi="Arial" w:cs="Arial"/>
          <w:sz w:val="22"/>
          <w:szCs w:val="22"/>
        </w:rPr>
        <w:t xml:space="preserve"> EBP is also important as it allows everyone to have us to use the best available evidence to inform and challenge policing policies, and it can also impact your decision making to ensure you have the best available decision to make. There are a few issues with EBP that include people not using it, people not having time to do </w:t>
      </w:r>
      <w:proofErr w:type="gramStart"/>
      <w:r w:rsidR="00053321">
        <w:rPr>
          <w:rFonts w:ascii="Arial" w:hAnsi="Arial" w:cs="Arial"/>
          <w:sz w:val="22"/>
          <w:szCs w:val="22"/>
        </w:rPr>
        <w:t>it</w:t>
      </w:r>
      <w:proofErr w:type="gramEnd"/>
      <w:r w:rsidR="00053321">
        <w:rPr>
          <w:rFonts w:ascii="Arial" w:hAnsi="Arial" w:cs="Arial"/>
          <w:sz w:val="22"/>
          <w:szCs w:val="22"/>
        </w:rPr>
        <w:t xml:space="preserve"> but it has been proven statistically to improve modern day policing.</w:t>
      </w:r>
    </w:p>
    <w:p w14:paraId="14A39A08" w14:textId="77777777" w:rsidR="00053321" w:rsidRDefault="00053321" w:rsidP="00E628B1">
      <w:pPr>
        <w:rPr>
          <w:rFonts w:ascii="Arial" w:hAnsi="Arial" w:cs="Arial"/>
          <w:sz w:val="22"/>
          <w:szCs w:val="22"/>
        </w:rPr>
      </w:pPr>
    </w:p>
    <w:p w14:paraId="21061A64" w14:textId="77777777" w:rsidR="00E628B1" w:rsidRDefault="00E628B1" w:rsidP="00E628B1">
      <w:pPr>
        <w:rPr>
          <w:rFonts w:ascii="Arial" w:hAnsi="Arial" w:cs="Arial"/>
          <w:sz w:val="22"/>
          <w:szCs w:val="22"/>
        </w:rPr>
      </w:pPr>
    </w:p>
    <w:p w14:paraId="022F31D8" w14:textId="77777777" w:rsidR="00E628B1" w:rsidRDefault="00E628B1" w:rsidP="00E628B1">
      <w:pPr>
        <w:rPr>
          <w:rFonts w:ascii="Arial" w:hAnsi="Arial" w:cs="Arial"/>
          <w:sz w:val="22"/>
          <w:szCs w:val="22"/>
        </w:rPr>
      </w:pPr>
    </w:p>
    <w:p w14:paraId="6797D1D4" w14:textId="77777777" w:rsidR="00E628B1" w:rsidRDefault="00E628B1" w:rsidP="00E628B1">
      <w:pPr>
        <w:rPr>
          <w:rFonts w:ascii="Arial" w:hAnsi="Arial" w:cs="Arial"/>
          <w:sz w:val="22"/>
          <w:szCs w:val="22"/>
        </w:rPr>
      </w:pPr>
    </w:p>
    <w:p w14:paraId="4659B238" w14:textId="77777777" w:rsidR="00E628B1" w:rsidRDefault="00E628B1" w:rsidP="00E628B1">
      <w:pPr>
        <w:rPr>
          <w:rFonts w:ascii="Arial" w:hAnsi="Arial" w:cs="Arial"/>
          <w:sz w:val="22"/>
          <w:szCs w:val="22"/>
        </w:rPr>
      </w:pPr>
    </w:p>
    <w:p w14:paraId="7A16F704" w14:textId="77777777" w:rsidR="00E628B1" w:rsidRDefault="00E628B1" w:rsidP="00E628B1">
      <w:pPr>
        <w:rPr>
          <w:rFonts w:ascii="Arial" w:hAnsi="Arial" w:cs="Arial"/>
          <w:sz w:val="22"/>
          <w:szCs w:val="22"/>
        </w:rPr>
      </w:pPr>
    </w:p>
    <w:p w14:paraId="5E0F4B23" w14:textId="77777777" w:rsidR="00E628B1" w:rsidRDefault="00E628B1" w:rsidP="00E628B1">
      <w:pPr>
        <w:rPr>
          <w:rFonts w:ascii="Arial" w:hAnsi="Arial" w:cs="Arial"/>
          <w:sz w:val="22"/>
          <w:szCs w:val="22"/>
        </w:rPr>
      </w:pPr>
    </w:p>
    <w:p w14:paraId="0BC27322" w14:textId="77777777" w:rsidR="00E628B1" w:rsidRDefault="00E628B1" w:rsidP="00E628B1">
      <w:pPr>
        <w:rPr>
          <w:rFonts w:ascii="Arial" w:hAnsi="Arial" w:cs="Arial"/>
          <w:sz w:val="22"/>
          <w:szCs w:val="22"/>
        </w:rPr>
      </w:pPr>
    </w:p>
    <w:p w14:paraId="3DC784AB" w14:textId="77777777" w:rsidR="00E628B1" w:rsidRDefault="00E628B1" w:rsidP="00E628B1">
      <w:pPr>
        <w:rPr>
          <w:rFonts w:ascii="Arial" w:hAnsi="Arial" w:cs="Arial"/>
          <w:sz w:val="22"/>
          <w:szCs w:val="22"/>
        </w:rPr>
      </w:pPr>
    </w:p>
    <w:p w14:paraId="2A395922" w14:textId="77777777" w:rsidR="00E628B1" w:rsidRDefault="00E628B1" w:rsidP="00E628B1">
      <w:pPr>
        <w:rPr>
          <w:rFonts w:ascii="Arial" w:hAnsi="Arial" w:cs="Arial"/>
          <w:sz w:val="22"/>
          <w:szCs w:val="22"/>
        </w:rPr>
      </w:pPr>
    </w:p>
    <w:p w14:paraId="751D2BFD" w14:textId="77777777" w:rsidR="00E628B1" w:rsidRDefault="00E628B1" w:rsidP="00E628B1">
      <w:pPr>
        <w:rPr>
          <w:rFonts w:ascii="Arial" w:hAnsi="Arial" w:cs="Arial"/>
          <w:sz w:val="22"/>
          <w:szCs w:val="22"/>
        </w:rPr>
      </w:pPr>
    </w:p>
    <w:p w14:paraId="7B2D836A" w14:textId="77777777" w:rsidR="00E628B1" w:rsidRDefault="00E628B1" w:rsidP="00E628B1">
      <w:pPr>
        <w:rPr>
          <w:rFonts w:ascii="Arial" w:hAnsi="Arial" w:cs="Arial"/>
          <w:sz w:val="22"/>
          <w:szCs w:val="22"/>
        </w:rPr>
      </w:pPr>
    </w:p>
    <w:p w14:paraId="1C17791D" w14:textId="77777777" w:rsidR="00E628B1" w:rsidRDefault="00E628B1" w:rsidP="00E628B1">
      <w:pPr>
        <w:rPr>
          <w:rFonts w:ascii="Arial" w:hAnsi="Arial" w:cs="Arial"/>
          <w:sz w:val="22"/>
          <w:szCs w:val="22"/>
        </w:rPr>
      </w:pPr>
    </w:p>
    <w:p w14:paraId="4B8E0DE6" w14:textId="77777777" w:rsidR="00E628B1" w:rsidRDefault="00E628B1" w:rsidP="00E628B1">
      <w:pPr>
        <w:rPr>
          <w:rFonts w:ascii="Arial" w:hAnsi="Arial" w:cs="Arial"/>
          <w:sz w:val="22"/>
          <w:szCs w:val="22"/>
        </w:rPr>
      </w:pPr>
    </w:p>
    <w:p w14:paraId="23B80B85" w14:textId="77777777" w:rsidR="00E628B1" w:rsidRDefault="00E628B1" w:rsidP="00E628B1">
      <w:pPr>
        <w:rPr>
          <w:rFonts w:ascii="Arial" w:hAnsi="Arial" w:cs="Arial"/>
          <w:sz w:val="22"/>
          <w:szCs w:val="22"/>
        </w:rPr>
      </w:pPr>
    </w:p>
    <w:p w14:paraId="669EB46C" w14:textId="77777777" w:rsidR="00E628B1" w:rsidRDefault="00E628B1" w:rsidP="00E628B1">
      <w:pPr>
        <w:rPr>
          <w:rFonts w:ascii="Arial" w:hAnsi="Arial" w:cs="Arial"/>
          <w:sz w:val="22"/>
          <w:szCs w:val="22"/>
        </w:rPr>
      </w:pPr>
    </w:p>
    <w:p w14:paraId="717C7B88" w14:textId="77777777" w:rsidR="00E628B1" w:rsidRDefault="00E628B1" w:rsidP="00E628B1">
      <w:pPr>
        <w:rPr>
          <w:rFonts w:ascii="Arial" w:hAnsi="Arial" w:cs="Arial"/>
          <w:sz w:val="22"/>
          <w:szCs w:val="22"/>
        </w:rPr>
      </w:pPr>
    </w:p>
    <w:p w14:paraId="4F9C0A9D" w14:textId="77777777" w:rsidR="00E628B1" w:rsidRDefault="00E628B1" w:rsidP="00E628B1">
      <w:pPr>
        <w:rPr>
          <w:rFonts w:ascii="Arial" w:hAnsi="Arial" w:cs="Arial"/>
          <w:sz w:val="22"/>
          <w:szCs w:val="22"/>
        </w:rPr>
      </w:pPr>
    </w:p>
    <w:p w14:paraId="30500CC4" w14:textId="77777777" w:rsidR="00E628B1" w:rsidRDefault="00E628B1" w:rsidP="00E628B1">
      <w:pPr>
        <w:rPr>
          <w:rFonts w:ascii="Arial" w:hAnsi="Arial" w:cs="Arial"/>
          <w:sz w:val="22"/>
          <w:szCs w:val="22"/>
        </w:rPr>
      </w:pPr>
    </w:p>
    <w:p w14:paraId="0A068BFB" w14:textId="77777777" w:rsidR="00E628B1" w:rsidRDefault="00E628B1" w:rsidP="00E628B1">
      <w:pPr>
        <w:rPr>
          <w:rFonts w:ascii="Arial" w:hAnsi="Arial" w:cs="Arial"/>
          <w:sz w:val="22"/>
          <w:szCs w:val="22"/>
        </w:rPr>
      </w:pPr>
    </w:p>
    <w:p w14:paraId="3834C851" w14:textId="77777777" w:rsidR="00E628B1" w:rsidRDefault="00E628B1" w:rsidP="00E628B1">
      <w:pPr>
        <w:rPr>
          <w:rFonts w:ascii="Arial" w:hAnsi="Arial" w:cs="Arial"/>
          <w:sz w:val="22"/>
          <w:szCs w:val="22"/>
        </w:rPr>
      </w:pPr>
    </w:p>
    <w:p w14:paraId="5BF5A4BD" w14:textId="77777777" w:rsidR="00E628B1" w:rsidRDefault="00E628B1" w:rsidP="00E628B1">
      <w:pPr>
        <w:rPr>
          <w:rFonts w:ascii="Arial" w:hAnsi="Arial" w:cs="Arial"/>
          <w:sz w:val="22"/>
          <w:szCs w:val="22"/>
        </w:rPr>
      </w:pPr>
    </w:p>
    <w:p w14:paraId="79BDD447" w14:textId="77777777" w:rsidR="00E628B1" w:rsidRDefault="00E628B1" w:rsidP="00E628B1">
      <w:pPr>
        <w:rPr>
          <w:rFonts w:ascii="Arial" w:hAnsi="Arial" w:cs="Arial"/>
          <w:sz w:val="22"/>
          <w:szCs w:val="22"/>
        </w:rPr>
      </w:pPr>
    </w:p>
    <w:p w14:paraId="02859E09" w14:textId="77777777" w:rsidR="00E628B1" w:rsidRDefault="00E628B1" w:rsidP="00E628B1">
      <w:pPr>
        <w:rPr>
          <w:rFonts w:ascii="Arial" w:hAnsi="Arial" w:cs="Arial"/>
          <w:sz w:val="22"/>
          <w:szCs w:val="22"/>
        </w:rPr>
      </w:pPr>
    </w:p>
    <w:p w14:paraId="5B0C64A8" w14:textId="77777777" w:rsidR="00E628B1" w:rsidRDefault="00E628B1" w:rsidP="00E628B1">
      <w:pPr>
        <w:rPr>
          <w:rFonts w:ascii="Arial" w:hAnsi="Arial" w:cs="Arial"/>
          <w:sz w:val="22"/>
          <w:szCs w:val="22"/>
        </w:rPr>
      </w:pPr>
    </w:p>
    <w:p w14:paraId="057E7361" w14:textId="77777777" w:rsidR="00E628B1" w:rsidRDefault="00E628B1" w:rsidP="00E628B1">
      <w:pPr>
        <w:rPr>
          <w:rFonts w:ascii="Arial" w:hAnsi="Arial" w:cs="Arial"/>
          <w:sz w:val="22"/>
          <w:szCs w:val="22"/>
        </w:rPr>
      </w:pPr>
    </w:p>
    <w:p w14:paraId="5F1CFB65" w14:textId="77777777" w:rsidR="00E628B1" w:rsidRPr="002041D5" w:rsidRDefault="00E628B1" w:rsidP="00E628B1">
      <w:pPr>
        <w:rPr>
          <w:rFonts w:ascii="Arial" w:hAnsi="Arial" w:cs="Arial"/>
          <w:sz w:val="22"/>
          <w:szCs w:val="22"/>
        </w:rPr>
      </w:pPr>
      <w:r w:rsidRPr="00794327">
        <w:rPr>
          <w:rFonts w:ascii="Arial" w:hAnsi="Arial" w:cs="Arial"/>
          <w:b/>
          <w:bCs/>
          <w:sz w:val="22"/>
          <w:szCs w:val="22"/>
          <w:u w:val="single"/>
        </w:rPr>
        <w:t xml:space="preserve">Reference List </w:t>
      </w:r>
    </w:p>
    <w:p w14:paraId="75E54381" w14:textId="77777777" w:rsidR="00E628B1" w:rsidRPr="00794327" w:rsidRDefault="00E628B1" w:rsidP="00E628B1">
      <w:pPr>
        <w:rPr>
          <w:rFonts w:ascii="Arial" w:hAnsi="Arial" w:cs="Arial"/>
        </w:rPr>
      </w:pPr>
    </w:p>
    <w:p w14:paraId="775BA8B1"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t>Newburn, T. (2017)</w:t>
      </w:r>
      <w:r w:rsidRPr="00A505BF">
        <w:rPr>
          <w:rStyle w:val="apple-converted-space"/>
          <w:rFonts w:ascii="Arial" w:hAnsi="Arial" w:cs="Arial"/>
          <w:color w:val="3A3A3A"/>
          <w:shd w:val="clear" w:color="auto" w:fill="FFFFFF"/>
        </w:rPr>
        <w:t> </w:t>
      </w:r>
      <w:r w:rsidRPr="00A505BF">
        <w:rPr>
          <w:rFonts w:ascii="Arial" w:hAnsi="Arial" w:cs="Arial"/>
          <w:color w:val="3A3A3A"/>
        </w:rPr>
        <w:t>Criminology</w:t>
      </w:r>
      <w:r w:rsidRPr="00A505BF">
        <w:rPr>
          <w:rFonts w:ascii="Arial" w:hAnsi="Arial" w:cs="Arial"/>
          <w:color w:val="3A3A3A"/>
          <w:shd w:val="clear" w:color="auto" w:fill="FFFFFF"/>
        </w:rPr>
        <w:t xml:space="preserve">. Third Edition. </w:t>
      </w:r>
      <w:proofErr w:type="gramStart"/>
      <w:r w:rsidRPr="00A505BF">
        <w:rPr>
          <w:rFonts w:ascii="Arial" w:hAnsi="Arial" w:cs="Arial"/>
          <w:color w:val="3A3A3A"/>
          <w:shd w:val="clear" w:color="auto" w:fill="FFFFFF"/>
        </w:rPr>
        <w:t>London ;</w:t>
      </w:r>
      <w:proofErr w:type="gramEnd"/>
      <w:r w:rsidRPr="00A505BF">
        <w:rPr>
          <w:rFonts w:ascii="Arial" w:hAnsi="Arial" w:cs="Arial"/>
          <w:color w:val="3A3A3A"/>
          <w:shd w:val="clear" w:color="auto" w:fill="FFFFFF"/>
        </w:rPr>
        <w:t>: Routledge, Taylor &amp; Francis Group.</w:t>
      </w:r>
    </w:p>
    <w:p w14:paraId="12637FD2" w14:textId="77777777" w:rsidR="00E628B1" w:rsidRPr="00A505BF" w:rsidRDefault="00E628B1" w:rsidP="00E628B1">
      <w:pPr>
        <w:rPr>
          <w:rFonts w:ascii="Arial" w:hAnsi="Arial" w:cs="Arial"/>
          <w:color w:val="3A3A3A"/>
          <w:shd w:val="clear" w:color="auto" w:fill="FFFFFF"/>
        </w:rPr>
      </w:pPr>
    </w:p>
    <w:p w14:paraId="0E2B55F6" w14:textId="77777777" w:rsidR="00E628B1" w:rsidRPr="00A505BF" w:rsidRDefault="00E628B1" w:rsidP="00E628B1">
      <w:pPr>
        <w:rPr>
          <w:rFonts w:ascii="Arial" w:hAnsi="Arial" w:cs="Arial"/>
          <w:color w:val="3A3A3A"/>
          <w:shd w:val="clear" w:color="auto" w:fill="FFFFFF"/>
        </w:rPr>
      </w:pPr>
      <w:proofErr w:type="spellStart"/>
      <w:r w:rsidRPr="00A505BF">
        <w:rPr>
          <w:rFonts w:ascii="Arial" w:hAnsi="Arial" w:cs="Arial"/>
          <w:color w:val="222222"/>
          <w:shd w:val="clear" w:color="auto" w:fill="FFFFFF"/>
        </w:rPr>
        <w:t>Freilich</w:t>
      </w:r>
      <w:proofErr w:type="spellEnd"/>
      <w:r w:rsidRPr="00A505BF">
        <w:rPr>
          <w:rFonts w:ascii="Arial" w:hAnsi="Arial" w:cs="Arial"/>
          <w:color w:val="222222"/>
          <w:shd w:val="clear" w:color="auto" w:fill="FFFFFF"/>
        </w:rPr>
        <w:t>, J.D., 2015. Beccaria and situational crime prevention.</w:t>
      </w:r>
      <w:r w:rsidRPr="00A505BF">
        <w:rPr>
          <w:rStyle w:val="apple-converted-space"/>
          <w:rFonts w:ascii="Arial" w:hAnsi="Arial" w:cs="Arial"/>
          <w:color w:val="222222"/>
          <w:shd w:val="clear" w:color="auto" w:fill="FFFFFF"/>
        </w:rPr>
        <w:t> </w:t>
      </w:r>
      <w:r w:rsidRPr="00A505BF">
        <w:rPr>
          <w:rFonts w:ascii="Arial" w:hAnsi="Arial" w:cs="Arial"/>
          <w:color w:val="222222"/>
        </w:rPr>
        <w:t>Criminal Justice Review</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40</w:t>
      </w:r>
      <w:r w:rsidRPr="00A505BF">
        <w:rPr>
          <w:rFonts w:ascii="Arial" w:hAnsi="Arial" w:cs="Arial"/>
          <w:color w:val="222222"/>
          <w:shd w:val="clear" w:color="auto" w:fill="FFFFFF"/>
        </w:rPr>
        <w:t>(2), pp.131-150.</w:t>
      </w:r>
    </w:p>
    <w:p w14:paraId="2F8D7A76" w14:textId="77777777" w:rsidR="00E628B1" w:rsidRPr="00A505BF" w:rsidRDefault="00E628B1" w:rsidP="00E628B1">
      <w:pPr>
        <w:rPr>
          <w:rFonts w:ascii="Arial" w:hAnsi="Arial" w:cs="Arial"/>
          <w:color w:val="3A3A3A"/>
          <w:shd w:val="clear" w:color="auto" w:fill="FFFFFF"/>
        </w:rPr>
      </w:pPr>
    </w:p>
    <w:p w14:paraId="619FCE44"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Williams III, F.P. and McShane, M.D., 2010.</w:t>
      </w:r>
      <w:r w:rsidRPr="00A505BF">
        <w:rPr>
          <w:rStyle w:val="apple-converted-space"/>
          <w:rFonts w:ascii="Arial" w:hAnsi="Arial" w:cs="Arial"/>
          <w:color w:val="222222"/>
          <w:shd w:val="clear" w:color="auto" w:fill="FFFFFF"/>
        </w:rPr>
        <w:t> </w:t>
      </w:r>
      <w:r w:rsidRPr="00A505BF">
        <w:rPr>
          <w:rFonts w:ascii="Arial" w:hAnsi="Arial" w:cs="Arial"/>
          <w:color w:val="222222"/>
        </w:rPr>
        <w:t>Criminology theory: Selected classic readings</w:t>
      </w:r>
      <w:r w:rsidRPr="00A505BF">
        <w:rPr>
          <w:rFonts w:ascii="Arial" w:hAnsi="Arial" w:cs="Arial"/>
          <w:color w:val="222222"/>
          <w:shd w:val="clear" w:color="auto" w:fill="FFFFFF"/>
        </w:rPr>
        <w:t>. Routledge</w:t>
      </w:r>
    </w:p>
    <w:p w14:paraId="4AB8F8E5" w14:textId="77777777" w:rsidR="00E628B1" w:rsidRPr="00A505BF" w:rsidRDefault="00E628B1" w:rsidP="00E628B1">
      <w:pPr>
        <w:rPr>
          <w:rFonts w:ascii="Arial" w:hAnsi="Arial" w:cs="Arial"/>
          <w:color w:val="222222"/>
          <w:shd w:val="clear" w:color="auto" w:fill="FFFFFF"/>
        </w:rPr>
      </w:pPr>
    </w:p>
    <w:p w14:paraId="35313C23"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Gul, S., 2009. An evaluation of rational choice theory in criminology.</w:t>
      </w:r>
      <w:r w:rsidRPr="00A505BF">
        <w:rPr>
          <w:rStyle w:val="apple-converted-space"/>
          <w:rFonts w:ascii="Arial" w:hAnsi="Arial" w:cs="Arial"/>
          <w:color w:val="222222"/>
          <w:shd w:val="clear" w:color="auto" w:fill="FFFFFF"/>
        </w:rPr>
        <w:t> </w:t>
      </w:r>
      <w:proofErr w:type="spellStart"/>
      <w:r w:rsidRPr="00A505BF">
        <w:rPr>
          <w:rFonts w:ascii="Arial" w:hAnsi="Arial" w:cs="Arial"/>
          <w:color w:val="222222"/>
        </w:rPr>
        <w:t>Girne</w:t>
      </w:r>
      <w:proofErr w:type="spellEnd"/>
      <w:r w:rsidRPr="00A505BF">
        <w:rPr>
          <w:rFonts w:ascii="Arial" w:hAnsi="Arial" w:cs="Arial"/>
          <w:color w:val="222222"/>
        </w:rPr>
        <w:t xml:space="preserve"> American University Journal of Sociology and Applied Science</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w:t>
      </w:r>
      <w:r w:rsidRPr="00A505BF">
        <w:rPr>
          <w:rFonts w:ascii="Arial" w:hAnsi="Arial" w:cs="Arial"/>
          <w:color w:val="222222"/>
          <w:shd w:val="clear" w:color="auto" w:fill="FFFFFF"/>
        </w:rPr>
        <w:t>(8), pp.36-44.</w:t>
      </w:r>
    </w:p>
    <w:p w14:paraId="3CDCE77A" w14:textId="77777777" w:rsidR="00E628B1" w:rsidRPr="00A505BF" w:rsidRDefault="00E628B1" w:rsidP="00E628B1">
      <w:pPr>
        <w:rPr>
          <w:rFonts w:ascii="Arial" w:hAnsi="Arial" w:cs="Arial"/>
          <w:color w:val="222222"/>
          <w:shd w:val="clear" w:color="auto" w:fill="FFFFFF"/>
        </w:rPr>
      </w:pPr>
    </w:p>
    <w:p w14:paraId="01A90838"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 xml:space="preserve">McCarthy, </w:t>
      </w:r>
      <w:proofErr w:type="gramStart"/>
      <w:r w:rsidRPr="00A505BF">
        <w:rPr>
          <w:rFonts w:ascii="Arial" w:hAnsi="Arial" w:cs="Arial"/>
          <w:color w:val="222222"/>
          <w:shd w:val="clear" w:color="auto" w:fill="FFFFFF"/>
        </w:rPr>
        <w:t>B.</w:t>
      </w:r>
      <w:proofErr w:type="gramEnd"/>
      <w:r w:rsidRPr="00A505BF">
        <w:rPr>
          <w:rFonts w:ascii="Arial" w:hAnsi="Arial" w:cs="Arial"/>
          <w:color w:val="222222"/>
          <w:shd w:val="clear" w:color="auto" w:fill="FFFFFF"/>
        </w:rPr>
        <w:t xml:space="preserve"> and Chaudhary, A.R., 2014. Rational choice theory and crime.</w:t>
      </w:r>
      <w:r w:rsidRPr="00A505BF">
        <w:rPr>
          <w:rStyle w:val="apple-converted-space"/>
          <w:rFonts w:ascii="Arial" w:hAnsi="Arial" w:cs="Arial"/>
          <w:color w:val="222222"/>
          <w:shd w:val="clear" w:color="auto" w:fill="FFFFFF"/>
        </w:rPr>
        <w:t> </w:t>
      </w:r>
      <w:r w:rsidRPr="00A505BF">
        <w:rPr>
          <w:rFonts w:ascii="Arial" w:hAnsi="Arial" w:cs="Arial"/>
          <w:color w:val="222222"/>
        </w:rPr>
        <w:t>Encyclopaedia of crime and criminal justice</w:t>
      </w:r>
      <w:r w:rsidRPr="00A505BF">
        <w:rPr>
          <w:rFonts w:ascii="Arial" w:hAnsi="Arial" w:cs="Arial"/>
          <w:color w:val="222222"/>
          <w:shd w:val="clear" w:color="auto" w:fill="FFFFFF"/>
        </w:rPr>
        <w:t>, pp.4307-4315.</w:t>
      </w:r>
    </w:p>
    <w:p w14:paraId="4CACF81A" w14:textId="77777777" w:rsidR="00E628B1" w:rsidRPr="00A505BF" w:rsidRDefault="00E628B1" w:rsidP="00E628B1">
      <w:pPr>
        <w:rPr>
          <w:rFonts w:ascii="Arial" w:hAnsi="Arial" w:cs="Arial"/>
          <w:color w:val="3A3A3A"/>
          <w:shd w:val="clear" w:color="auto" w:fill="FFFFFF"/>
        </w:rPr>
      </w:pPr>
    </w:p>
    <w:p w14:paraId="22B6DA49"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t>College Of Policing (2022) What is Situational Crime Prevention, College of Policing. Available at: https://www.college.police.uk/guidance/neighbourhood-crime/what-situational-crime-prevention (Accessed: February 22, 2023).</w:t>
      </w:r>
    </w:p>
    <w:p w14:paraId="5BE0E37B" w14:textId="77777777" w:rsidR="00E628B1" w:rsidRPr="00A505BF" w:rsidRDefault="00E628B1" w:rsidP="00E628B1">
      <w:pPr>
        <w:rPr>
          <w:rFonts w:ascii="Arial" w:hAnsi="Arial" w:cs="Arial"/>
          <w:color w:val="3A3A3A"/>
          <w:shd w:val="clear" w:color="auto" w:fill="FFFFFF"/>
        </w:rPr>
      </w:pPr>
    </w:p>
    <w:p w14:paraId="5D83D207" w14:textId="77777777" w:rsidR="00E628B1" w:rsidRPr="00A505BF" w:rsidRDefault="00E628B1" w:rsidP="00E628B1">
      <w:pPr>
        <w:rPr>
          <w:rFonts w:ascii="Arial" w:hAnsi="Arial" w:cs="Arial"/>
          <w:color w:val="222222"/>
          <w:shd w:val="clear" w:color="auto" w:fill="FFFFFF"/>
        </w:rPr>
      </w:pPr>
      <w:proofErr w:type="spellStart"/>
      <w:r w:rsidRPr="00A505BF">
        <w:rPr>
          <w:rFonts w:ascii="Arial" w:hAnsi="Arial" w:cs="Arial"/>
          <w:color w:val="222222"/>
          <w:shd w:val="clear" w:color="auto" w:fill="FFFFFF"/>
        </w:rPr>
        <w:t>Branic</w:t>
      </w:r>
      <w:proofErr w:type="spellEnd"/>
      <w:r w:rsidRPr="00A505BF">
        <w:rPr>
          <w:rFonts w:ascii="Arial" w:hAnsi="Arial" w:cs="Arial"/>
          <w:color w:val="222222"/>
          <w:shd w:val="clear" w:color="auto" w:fill="FFFFFF"/>
        </w:rPr>
        <w:t>, N., 2015. Routine activities theory.</w:t>
      </w:r>
      <w:r w:rsidRPr="00A505BF">
        <w:rPr>
          <w:rStyle w:val="apple-converted-space"/>
          <w:rFonts w:ascii="Arial" w:hAnsi="Arial" w:cs="Arial"/>
          <w:color w:val="222222"/>
          <w:shd w:val="clear" w:color="auto" w:fill="FFFFFF"/>
        </w:rPr>
        <w:t> </w:t>
      </w:r>
      <w:r w:rsidRPr="00A505BF">
        <w:rPr>
          <w:rFonts w:ascii="Arial" w:hAnsi="Arial" w:cs="Arial"/>
          <w:color w:val="222222"/>
        </w:rPr>
        <w:t>The encyclopaedia of crime and punishment</w:t>
      </w:r>
      <w:r w:rsidRPr="00A505BF">
        <w:rPr>
          <w:rFonts w:ascii="Arial" w:hAnsi="Arial" w:cs="Arial"/>
          <w:color w:val="222222"/>
          <w:shd w:val="clear" w:color="auto" w:fill="FFFFFF"/>
        </w:rPr>
        <w:t>, pp.1-3.</w:t>
      </w:r>
    </w:p>
    <w:p w14:paraId="251D4969" w14:textId="77777777" w:rsidR="00E628B1" w:rsidRPr="00A505BF" w:rsidRDefault="00E628B1" w:rsidP="00E628B1">
      <w:pPr>
        <w:rPr>
          <w:rFonts w:ascii="Arial" w:hAnsi="Arial" w:cs="Arial"/>
          <w:color w:val="222222"/>
          <w:shd w:val="clear" w:color="auto" w:fill="FFFFFF"/>
        </w:rPr>
      </w:pPr>
    </w:p>
    <w:p w14:paraId="6F960613"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Miró, F., 2014. Routine activity theory. The encyclopaedia of theoretical criminology, pp.1-7.</w:t>
      </w:r>
    </w:p>
    <w:p w14:paraId="69740B4C" w14:textId="77777777" w:rsidR="00E628B1" w:rsidRPr="00A505BF" w:rsidRDefault="00E628B1" w:rsidP="00E628B1">
      <w:pPr>
        <w:rPr>
          <w:rFonts w:ascii="Arial" w:hAnsi="Arial" w:cs="Arial"/>
          <w:color w:val="222222"/>
          <w:shd w:val="clear" w:color="auto" w:fill="FFFFFF"/>
        </w:rPr>
      </w:pPr>
    </w:p>
    <w:p w14:paraId="23E26151"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Boyd, N (2015) "The Classical School of Criminology &amp; Its Influence Today." Study.com, study.com/academy/lesson/the-classical-school-of-criminology-its-influence-today.html (Accessed: February 22, 2023).</w:t>
      </w:r>
    </w:p>
    <w:p w14:paraId="3EBC19D2" w14:textId="77777777" w:rsidR="00E628B1" w:rsidRPr="00A505BF" w:rsidRDefault="00E628B1" w:rsidP="00E628B1">
      <w:pPr>
        <w:rPr>
          <w:rFonts w:ascii="Arial" w:hAnsi="Arial" w:cs="Arial"/>
          <w:color w:val="222222"/>
          <w:shd w:val="clear" w:color="auto" w:fill="FFFFFF"/>
        </w:rPr>
      </w:pPr>
    </w:p>
    <w:p w14:paraId="51376C5F" w14:textId="77777777" w:rsidR="00E628B1" w:rsidRPr="00A505BF" w:rsidRDefault="00E628B1" w:rsidP="00E628B1">
      <w:pPr>
        <w:rPr>
          <w:rFonts w:ascii="Arial" w:hAnsi="Arial" w:cs="Arial"/>
          <w:color w:val="000000"/>
          <w:shd w:val="clear" w:color="auto" w:fill="FFFFFF"/>
        </w:rPr>
      </w:pPr>
      <w:proofErr w:type="spellStart"/>
      <w:r w:rsidRPr="00A505BF">
        <w:rPr>
          <w:rFonts w:ascii="Arial" w:hAnsi="Arial" w:cs="Arial"/>
          <w:color w:val="000000"/>
          <w:shd w:val="clear" w:color="auto" w:fill="FFFFFF"/>
        </w:rPr>
        <w:t>Dr.</w:t>
      </w:r>
      <w:proofErr w:type="spellEnd"/>
      <w:r w:rsidRPr="00A505BF">
        <w:rPr>
          <w:rFonts w:ascii="Arial" w:hAnsi="Arial" w:cs="Arial"/>
          <w:color w:val="000000"/>
          <w:shd w:val="clear" w:color="auto" w:fill="FFFFFF"/>
        </w:rPr>
        <w:t xml:space="preserve"> Sant Lal </w:t>
      </w:r>
      <w:proofErr w:type="spellStart"/>
      <w:r w:rsidRPr="00A505BF">
        <w:rPr>
          <w:rFonts w:ascii="Arial" w:hAnsi="Arial" w:cs="Arial"/>
          <w:color w:val="000000"/>
          <w:shd w:val="clear" w:color="auto" w:fill="FFFFFF"/>
        </w:rPr>
        <w:t>Nirvaan</w:t>
      </w:r>
      <w:proofErr w:type="spellEnd"/>
      <w:r w:rsidRPr="00A505BF">
        <w:rPr>
          <w:rFonts w:ascii="Arial" w:hAnsi="Arial" w:cs="Arial"/>
          <w:color w:val="000000"/>
          <w:shd w:val="clear" w:color="auto" w:fill="FFFFFF"/>
        </w:rPr>
        <w:t>, Nikita Goel.</w:t>
      </w:r>
      <w:r w:rsidRPr="00A505BF">
        <w:rPr>
          <w:rStyle w:val="apple-converted-space"/>
          <w:rFonts w:ascii="Arial" w:hAnsi="Arial" w:cs="Arial"/>
          <w:color w:val="000000"/>
          <w:shd w:val="clear" w:color="auto" w:fill="FFFFFF"/>
        </w:rPr>
        <w:t> </w:t>
      </w:r>
      <w:r w:rsidRPr="00A505BF">
        <w:rPr>
          <w:rFonts w:ascii="Arial" w:hAnsi="Arial" w:cs="Arial"/>
          <w:color w:val="000000"/>
        </w:rPr>
        <w:t>A comprehensive study of the classical school of criminology</w:t>
      </w:r>
      <w:r w:rsidRPr="00A505BF">
        <w:rPr>
          <w:rFonts w:ascii="Arial" w:hAnsi="Arial" w:cs="Arial"/>
          <w:color w:val="000000"/>
          <w:shd w:val="clear" w:color="auto" w:fill="FFFFFF"/>
        </w:rPr>
        <w:t>. International Journal of Academic Research and Development, Volume 3, Issue 1, 2018, Pages 01-06</w:t>
      </w:r>
    </w:p>
    <w:p w14:paraId="5645659B" w14:textId="77777777" w:rsidR="00E628B1" w:rsidRPr="00A505BF" w:rsidRDefault="00E628B1" w:rsidP="00E628B1">
      <w:pPr>
        <w:rPr>
          <w:rFonts w:ascii="Arial" w:hAnsi="Arial" w:cs="Arial"/>
          <w:color w:val="000000"/>
          <w:shd w:val="clear" w:color="auto" w:fill="FFFFFF"/>
        </w:rPr>
      </w:pPr>
    </w:p>
    <w:p w14:paraId="3F57D721"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Beccaria, C., 2009.</w:t>
      </w:r>
      <w:r w:rsidRPr="00A505BF">
        <w:rPr>
          <w:rStyle w:val="apple-converted-space"/>
          <w:rFonts w:ascii="Arial" w:hAnsi="Arial" w:cs="Arial"/>
          <w:color w:val="222222"/>
          <w:shd w:val="clear" w:color="auto" w:fill="FFFFFF"/>
        </w:rPr>
        <w:t> </w:t>
      </w:r>
      <w:r w:rsidRPr="00A505BF">
        <w:rPr>
          <w:rFonts w:ascii="Arial" w:hAnsi="Arial" w:cs="Arial"/>
          <w:color w:val="222222"/>
        </w:rPr>
        <w:t>On crimes and punishments and other writings</w:t>
      </w:r>
      <w:r w:rsidRPr="00A505BF">
        <w:rPr>
          <w:rFonts w:ascii="Arial" w:hAnsi="Arial" w:cs="Arial"/>
          <w:color w:val="222222"/>
          <w:shd w:val="clear" w:color="auto" w:fill="FFFFFF"/>
        </w:rPr>
        <w:t>. University of Toronto Press.</w:t>
      </w:r>
    </w:p>
    <w:p w14:paraId="27E4F571" w14:textId="77777777" w:rsidR="00E628B1" w:rsidRPr="00A505BF" w:rsidRDefault="00E628B1" w:rsidP="00E628B1">
      <w:pPr>
        <w:rPr>
          <w:rFonts w:ascii="Arial" w:hAnsi="Arial" w:cs="Arial"/>
          <w:color w:val="222222"/>
          <w:shd w:val="clear" w:color="auto" w:fill="FFFFFF"/>
        </w:rPr>
      </w:pPr>
    </w:p>
    <w:p w14:paraId="15A8AB79"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t>Spooner, E.</w:t>
      </w:r>
      <w:r w:rsidRPr="00A505BF">
        <w:rPr>
          <w:rStyle w:val="apple-converted-space"/>
          <w:rFonts w:ascii="Arial" w:hAnsi="Arial" w:cs="Arial"/>
          <w:color w:val="3A3A3A"/>
          <w:shd w:val="clear" w:color="auto" w:fill="FFFFFF"/>
        </w:rPr>
        <w:t> </w:t>
      </w:r>
      <w:r w:rsidRPr="00A505BF">
        <w:rPr>
          <w:rFonts w:ascii="Arial" w:hAnsi="Arial" w:cs="Arial"/>
          <w:color w:val="3A3A3A"/>
        </w:rPr>
        <w:t>et al.</w:t>
      </w:r>
      <w:r w:rsidRPr="00A505BF">
        <w:rPr>
          <w:rStyle w:val="apple-converted-space"/>
          <w:rFonts w:ascii="Arial" w:hAnsi="Arial" w:cs="Arial"/>
          <w:color w:val="3A3A3A"/>
          <w:shd w:val="clear" w:color="auto" w:fill="FFFFFF"/>
        </w:rPr>
        <w:t> </w:t>
      </w:r>
      <w:r w:rsidRPr="00A505BF">
        <w:rPr>
          <w:rFonts w:ascii="Arial" w:hAnsi="Arial" w:cs="Arial"/>
          <w:color w:val="3A3A3A"/>
          <w:shd w:val="clear" w:color="auto" w:fill="FFFFFF"/>
        </w:rPr>
        <w:t>(2022)</w:t>
      </w:r>
      <w:r w:rsidRPr="00A505BF">
        <w:rPr>
          <w:rStyle w:val="apple-converted-space"/>
          <w:rFonts w:ascii="Arial" w:hAnsi="Arial" w:cs="Arial"/>
          <w:color w:val="3A3A3A"/>
          <w:shd w:val="clear" w:color="auto" w:fill="FFFFFF"/>
        </w:rPr>
        <w:t> </w:t>
      </w:r>
      <w:r w:rsidRPr="00A505BF">
        <w:rPr>
          <w:rFonts w:ascii="Arial" w:hAnsi="Arial" w:cs="Arial"/>
          <w:color w:val="3A3A3A"/>
        </w:rPr>
        <w:t>Police research and evidence-based policing</w:t>
      </w:r>
      <w:r w:rsidRPr="00A505BF">
        <w:rPr>
          <w:rFonts w:ascii="Arial" w:hAnsi="Arial" w:cs="Arial"/>
          <w:color w:val="3A3A3A"/>
          <w:shd w:val="clear" w:color="auto" w:fill="FFFFFF"/>
        </w:rPr>
        <w:t xml:space="preserve">. Edited by T. </w:t>
      </w:r>
      <w:proofErr w:type="spellStart"/>
      <w:r w:rsidRPr="00A505BF">
        <w:rPr>
          <w:rFonts w:ascii="Arial" w:hAnsi="Arial" w:cs="Arial"/>
          <w:color w:val="3A3A3A"/>
          <w:shd w:val="clear" w:color="auto" w:fill="FFFFFF"/>
        </w:rPr>
        <w:t>Blockley</w:t>
      </w:r>
      <w:proofErr w:type="spellEnd"/>
      <w:r w:rsidRPr="00A505BF">
        <w:rPr>
          <w:rFonts w:ascii="Arial" w:hAnsi="Arial" w:cs="Arial"/>
          <w:color w:val="3A3A3A"/>
          <w:shd w:val="clear" w:color="auto" w:fill="FFFFFF"/>
        </w:rPr>
        <w:t>. St Albans: Critical Publishing.</w:t>
      </w:r>
    </w:p>
    <w:p w14:paraId="02C6F603" w14:textId="77777777" w:rsidR="00E628B1" w:rsidRPr="00A505BF" w:rsidRDefault="00E628B1" w:rsidP="00E628B1">
      <w:pPr>
        <w:rPr>
          <w:rFonts w:ascii="Arial" w:hAnsi="Arial" w:cs="Arial"/>
          <w:color w:val="3A3A3A"/>
          <w:shd w:val="clear" w:color="auto" w:fill="FFFFFF"/>
        </w:rPr>
      </w:pPr>
    </w:p>
    <w:p w14:paraId="25D87548" w14:textId="77777777" w:rsidR="00E628B1" w:rsidRPr="00A505BF" w:rsidRDefault="00E628B1" w:rsidP="00E628B1">
      <w:pPr>
        <w:rPr>
          <w:rFonts w:ascii="Arial" w:hAnsi="Arial" w:cs="Arial"/>
          <w:color w:val="3A3A3A"/>
          <w:shd w:val="clear" w:color="auto" w:fill="FFFFFF"/>
        </w:rPr>
      </w:pPr>
      <w:r w:rsidRPr="00A505BF">
        <w:rPr>
          <w:rFonts w:ascii="Arial" w:hAnsi="Arial" w:cs="Arial"/>
          <w:color w:val="3A3A3A"/>
          <w:shd w:val="clear" w:color="auto" w:fill="FFFFFF"/>
        </w:rPr>
        <w:lastRenderedPageBreak/>
        <w:t xml:space="preserve">College Of Policing (2017) Evidence-based policing, College of Policing. Available at: https://www.college.police.uk/research/evidence-based-policing-EBP (Accessed: February 22, 2023). </w:t>
      </w:r>
    </w:p>
    <w:p w14:paraId="7C181ABB" w14:textId="77777777" w:rsidR="00E628B1" w:rsidRPr="00A505BF" w:rsidRDefault="00E628B1" w:rsidP="00E628B1">
      <w:pPr>
        <w:rPr>
          <w:rFonts w:ascii="Arial" w:hAnsi="Arial" w:cs="Arial"/>
          <w:color w:val="3A3A3A"/>
          <w:shd w:val="clear" w:color="auto" w:fill="FFFFFF"/>
        </w:rPr>
      </w:pPr>
    </w:p>
    <w:p w14:paraId="43C66507"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Lum, C. and Koper, C.S., 2015. Evidence-based policing.</w:t>
      </w:r>
      <w:r w:rsidRPr="00A505BF">
        <w:rPr>
          <w:rStyle w:val="apple-converted-space"/>
          <w:rFonts w:ascii="Arial" w:hAnsi="Arial" w:cs="Arial"/>
          <w:color w:val="222222"/>
          <w:shd w:val="clear" w:color="auto" w:fill="FFFFFF"/>
        </w:rPr>
        <w:t> </w:t>
      </w:r>
      <w:r w:rsidRPr="00A505BF">
        <w:rPr>
          <w:rFonts w:ascii="Arial" w:hAnsi="Arial" w:cs="Arial"/>
          <w:color w:val="222222"/>
        </w:rPr>
        <w:t>Critical Issues in Policing: Contemporary Readings</w:t>
      </w:r>
      <w:r w:rsidRPr="00A505BF">
        <w:rPr>
          <w:rFonts w:ascii="Arial" w:hAnsi="Arial" w:cs="Arial"/>
          <w:color w:val="222222"/>
          <w:shd w:val="clear" w:color="auto" w:fill="FFFFFF"/>
        </w:rPr>
        <w:t>, pp.260-274.</w:t>
      </w:r>
    </w:p>
    <w:p w14:paraId="2D1EA95E" w14:textId="77777777" w:rsidR="00E628B1" w:rsidRPr="00A505BF" w:rsidRDefault="00E628B1" w:rsidP="00E628B1">
      <w:pPr>
        <w:rPr>
          <w:rFonts w:ascii="Arial" w:hAnsi="Arial" w:cs="Arial"/>
          <w:color w:val="222222"/>
          <w:shd w:val="clear" w:color="auto" w:fill="FFFFFF"/>
        </w:rPr>
      </w:pPr>
    </w:p>
    <w:p w14:paraId="0C543D3D"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Sherman, L.W., 1998.</w:t>
      </w:r>
      <w:r w:rsidRPr="00A505BF">
        <w:rPr>
          <w:rStyle w:val="apple-converted-space"/>
          <w:rFonts w:ascii="Arial" w:hAnsi="Arial" w:cs="Arial"/>
          <w:color w:val="222222"/>
          <w:shd w:val="clear" w:color="auto" w:fill="FFFFFF"/>
        </w:rPr>
        <w:t> </w:t>
      </w:r>
      <w:r w:rsidRPr="00A505BF">
        <w:rPr>
          <w:rFonts w:ascii="Arial" w:hAnsi="Arial" w:cs="Arial"/>
          <w:color w:val="222222"/>
        </w:rPr>
        <w:t>Evidence-based policing</w:t>
      </w:r>
      <w:r w:rsidRPr="00A505BF">
        <w:rPr>
          <w:rStyle w:val="apple-converted-space"/>
          <w:rFonts w:ascii="Arial" w:hAnsi="Arial" w:cs="Arial"/>
          <w:color w:val="222222"/>
          <w:shd w:val="clear" w:color="auto" w:fill="FFFFFF"/>
        </w:rPr>
        <w:t> </w:t>
      </w:r>
      <w:r w:rsidRPr="00A505BF">
        <w:rPr>
          <w:rFonts w:ascii="Arial" w:hAnsi="Arial" w:cs="Arial"/>
          <w:color w:val="222222"/>
          <w:shd w:val="clear" w:color="auto" w:fill="FFFFFF"/>
        </w:rPr>
        <w:t>(p. 15). Washington, DC: Police Foundation.</w:t>
      </w:r>
    </w:p>
    <w:p w14:paraId="16BE0895" w14:textId="77777777" w:rsidR="00E628B1" w:rsidRPr="00A505BF" w:rsidRDefault="00E628B1" w:rsidP="00E628B1">
      <w:pPr>
        <w:rPr>
          <w:rFonts w:ascii="Arial" w:hAnsi="Arial" w:cs="Arial"/>
          <w:color w:val="222222"/>
          <w:shd w:val="clear" w:color="auto" w:fill="FFFFFF"/>
        </w:rPr>
      </w:pPr>
    </w:p>
    <w:p w14:paraId="135BF12E"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 xml:space="preserve">Weisburd, D. and </w:t>
      </w:r>
      <w:proofErr w:type="spellStart"/>
      <w:r w:rsidRPr="00A505BF">
        <w:rPr>
          <w:rFonts w:ascii="Arial" w:hAnsi="Arial" w:cs="Arial"/>
          <w:color w:val="222222"/>
          <w:shd w:val="clear" w:color="auto" w:fill="FFFFFF"/>
        </w:rPr>
        <w:t>Telep</w:t>
      </w:r>
      <w:proofErr w:type="spellEnd"/>
      <w:r w:rsidRPr="00A505BF">
        <w:rPr>
          <w:rFonts w:ascii="Arial" w:hAnsi="Arial" w:cs="Arial"/>
          <w:color w:val="222222"/>
          <w:shd w:val="clear" w:color="auto" w:fill="FFFFFF"/>
        </w:rPr>
        <w:t>, C.W., 2014. Hot spots policing: What we know and what we need to know.</w:t>
      </w:r>
      <w:r w:rsidRPr="00A505BF">
        <w:rPr>
          <w:rStyle w:val="apple-converted-space"/>
          <w:rFonts w:ascii="Arial" w:hAnsi="Arial" w:cs="Arial"/>
          <w:color w:val="222222"/>
          <w:shd w:val="clear" w:color="auto" w:fill="FFFFFF"/>
        </w:rPr>
        <w:t> </w:t>
      </w:r>
      <w:r w:rsidRPr="00A505BF">
        <w:rPr>
          <w:rFonts w:ascii="Arial" w:hAnsi="Arial" w:cs="Arial"/>
          <w:color w:val="222222"/>
        </w:rPr>
        <w:t>Journal of Contemporary Criminal Justice</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30</w:t>
      </w:r>
      <w:r w:rsidRPr="00A505BF">
        <w:rPr>
          <w:rFonts w:ascii="Arial" w:hAnsi="Arial" w:cs="Arial"/>
          <w:color w:val="222222"/>
          <w:shd w:val="clear" w:color="auto" w:fill="FFFFFF"/>
        </w:rPr>
        <w:t>(2), pp.200-220.</w:t>
      </w:r>
    </w:p>
    <w:p w14:paraId="49403C44" w14:textId="77777777" w:rsidR="00E628B1" w:rsidRPr="00A505BF" w:rsidRDefault="00E628B1" w:rsidP="00E628B1">
      <w:pPr>
        <w:rPr>
          <w:rFonts w:ascii="Arial" w:hAnsi="Arial" w:cs="Arial"/>
          <w:color w:val="222222"/>
          <w:shd w:val="clear" w:color="auto" w:fill="FFFFFF"/>
        </w:rPr>
      </w:pPr>
    </w:p>
    <w:p w14:paraId="4054CC47" w14:textId="77777777" w:rsidR="00E628B1" w:rsidRPr="00A505BF" w:rsidRDefault="00E628B1" w:rsidP="00E628B1">
      <w:pPr>
        <w:rPr>
          <w:rFonts w:ascii="Arial" w:hAnsi="Arial" w:cs="Arial"/>
          <w:color w:val="222222"/>
          <w:shd w:val="clear" w:color="auto" w:fill="FFFFFF"/>
        </w:rPr>
      </w:pPr>
      <w:r w:rsidRPr="00A505BF">
        <w:rPr>
          <w:rFonts w:ascii="Arial" w:hAnsi="Arial" w:cs="Arial"/>
          <w:color w:val="222222"/>
          <w:shd w:val="clear" w:color="auto" w:fill="FFFFFF"/>
        </w:rPr>
        <w:t>Braga, A.A., 2007. Effects of hot spots policing on crime.</w:t>
      </w:r>
      <w:r w:rsidRPr="00A505BF">
        <w:rPr>
          <w:rStyle w:val="apple-converted-space"/>
          <w:rFonts w:ascii="Arial" w:hAnsi="Arial" w:cs="Arial"/>
          <w:color w:val="222222"/>
          <w:shd w:val="clear" w:color="auto" w:fill="FFFFFF"/>
        </w:rPr>
        <w:t> </w:t>
      </w:r>
      <w:r w:rsidRPr="00A505BF">
        <w:rPr>
          <w:rFonts w:ascii="Arial" w:hAnsi="Arial" w:cs="Arial"/>
          <w:color w:val="222222"/>
        </w:rPr>
        <w:t>Campbell Systematic Reviews</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3</w:t>
      </w:r>
      <w:r w:rsidRPr="00A505BF">
        <w:rPr>
          <w:rFonts w:ascii="Arial" w:hAnsi="Arial" w:cs="Arial"/>
          <w:color w:val="222222"/>
          <w:shd w:val="clear" w:color="auto" w:fill="FFFFFF"/>
        </w:rPr>
        <w:t>(1), pp.1-3</w:t>
      </w:r>
    </w:p>
    <w:tbl>
      <w:tblPr>
        <w:tblW w:w="8809" w:type="dxa"/>
        <w:tblCellMar>
          <w:left w:w="0" w:type="dxa"/>
          <w:right w:w="0" w:type="dxa"/>
        </w:tblCellMar>
        <w:tblLook w:val="04A0" w:firstRow="1" w:lastRow="0" w:firstColumn="1" w:lastColumn="0" w:noHBand="0" w:noVBand="1"/>
      </w:tblPr>
      <w:tblGrid>
        <w:gridCol w:w="8809"/>
      </w:tblGrid>
      <w:tr w:rsidR="00E628B1" w:rsidRPr="00A505BF" w14:paraId="3FDBF3FD" w14:textId="77777777" w:rsidTr="003F2CDE">
        <w:tc>
          <w:tcPr>
            <w:tcW w:w="8449" w:type="dxa"/>
            <w:vAlign w:val="center"/>
            <w:hideMark/>
          </w:tcPr>
          <w:p w14:paraId="102D95E4" w14:textId="77777777" w:rsidR="00E628B1" w:rsidRPr="00A505BF" w:rsidRDefault="00E628B1" w:rsidP="003F2CDE">
            <w:pPr>
              <w:rPr>
                <w:rFonts w:ascii="Arial" w:hAnsi="Arial" w:cs="Arial"/>
              </w:rPr>
            </w:pPr>
          </w:p>
        </w:tc>
      </w:tr>
      <w:tr w:rsidR="00E628B1" w:rsidRPr="00A505BF" w14:paraId="4E70AC6E" w14:textId="77777777" w:rsidTr="003F2CDE">
        <w:tc>
          <w:tcPr>
            <w:tcW w:w="8449" w:type="dxa"/>
            <w:tcMar>
              <w:top w:w="120" w:type="dxa"/>
              <w:left w:w="0" w:type="dxa"/>
              <w:bottom w:w="120" w:type="dxa"/>
              <w:right w:w="0" w:type="dxa"/>
            </w:tcMar>
            <w:hideMark/>
          </w:tcPr>
          <w:p w14:paraId="742C1888" w14:textId="77777777" w:rsidR="00E628B1" w:rsidRPr="00A505BF" w:rsidRDefault="00E628B1" w:rsidP="003F2CDE">
            <w:pPr>
              <w:rPr>
                <w:rFonts w:ascii="Arial" w:hAnsi="Arial" w:cs="Arial"/>
                <w:color w:val="222222"/>
              </w:rPr>
            </w:pPr>
          </w:p>
          <w:p w14:paraId="5AB621A0" w14:textId="77777777" w:rsidR="00E628B1" w:rsidRPr="00A505BF" w:rsidRDefault="00E628B1" w:rsidP="003F2CDE">
            <w:pPr>
              <w:rPr>
                <w:rFonts w:ascii="Arial" w:hAnsi="Arial" w:cs="Arial"/>
                <w:color w:val="222222"/>
              </w:rPr>
            </w:pPr>
            <w:proofErr w:type="spellStart"/>
            <w:r w:rsidRPr="00A505BF">
              <w:rPr>
                <w:rFonts w:ascii="Arial" w:hAnsi="Arial" w:cs="Arial"/>
                <w:color w:val="222222"/>
              </w:rPr>
              <w:t>Reisig</w:t>
            </w:r>
            <w:proofErr w:type="spellEnd"/>
            <w:r w:rsidRPr="00A505BF">
              <w:rPr>
                <w:rFonts w:ascii="Arial" w:hAnsi="Arial" w:cs="Arial"/>
                <w:color w:val="222222"/>
              </w:rPr>
              <w:t>, M.D., 2010. Community and problem-oriented policing.</w:t>
            </w:r>
            <w:r w:rsidRPr="00A505BF">
              <w:rPr>
                <w:rStyle w:val="apple-converted-space"/>
                <w:rFonts w:ascii="Arial" w:hAnsi="Arial" w:cs="Arial"/>
                <w:color w:val="222222"/>
              </w:rPr>
              <w:t> </w:t>
            </w:r>
            <w:r w:rsidRPr="00A505BF">
              <w:rPr>
                <w:rFonts w:ascii="Arial" w:hAnsi="Arial" w:cs="Arial"/>
                <w:color w:val="222222"/>
              </w:rPr>
              <w:t>Crime and justice,</w:t>
            </w:r>
            <w:r w:rsidRPr="00A505BF">
              <w:rPr>
                <w:rStyle w:val="apple-converted-space"/>
                <w:rFonts w:ascii="Arial" w:hAnsi="Arial" w:cs="Arial"/>
                <w:color w:val="222222"/>
              </w:rPr>
              <w:t> </w:t>
            </w:r>
            <w:r w:rsidRPr="00A505BF">
              <w:rPr>
                <w:rFonts w:ascii="Arial" w:hAnsi="Arial" w:cs="Arial"/>
                <w:color w:val="222222"/>
              </w:rPr>
              <w:t>39(1), pp.1-53.</w:t>
            </w:r>
          </w:p>
          <w:p w14:paraId="1834D9A9" w14:textId="77777777" w:rsidR="00E628B1" w:rsidRPr="00A505BF" w:rsidRDefault="00E628B1" w:rsidP="003F2CDE">
            <w:pPr>
              <w:rPr>
                <w:rFonts w:ascii="Arial" w:hAnsi="Arial" w:cs="Arial"/>
                <w:color w:val="222222"/>
              </w:rPr>
            </w:pPr>
          </w:p>
          <w:p w14:paraId="3E8ED667" w14:textId="77777777" w:rsidR="00E628B1" w:rsidRPr="00A505BF" w:rsidRDefault="00E628B1" w:rsidP="003F2CDE">
            <w:pPr>
              <w:rPr>
                <w:rFonts w:ascii="Arial" w:hAnsi="Arial" w:cs="Arial"/>
                <w:color w:val="222222"/>
                <w:shd w:val="clear" w:color="auto" w:fill="FFFFFF"/>
              </w:rPr>
            </w:pPr>
          </w:p>
          <w:p w14:paraId="08C3F521" w14:textId="77777777" w:rsidR="00E628B1" w:rsidRPr="00A505BF" w:rsidRDefault="00E628B1" w:rsidP="003F2CDE">
            <w:pPr>
              <w:rPr>
                <w:rFonts w:ascii="Arial" w:hAnsi="Arial" w:cs="Arial"/>
                <w:color w:val="222222"/>
                <w:shd w:val="clear" w:color="auto" w:fill="FFFFFF"/>
              </w:rPr>
            </w:pPr>
            <w:proofErr w:type="spellStart"/>
            <w:r w:rsidRPr="00A505BF">
              <w:rPr>
                <w:rFonts w:ascii="Arial" w:hAnsi="Arial" w:cs="Arial"/>
                <w:color w:val="222222"/>
                <w:shd w:val="clear" w:color="auto" w:fill="FFFFFF"/>
              </w:rPr>
              <w:t>Cordner</w:t>
            </w:r>
            <w:proofErr w:type="spellEnd"/>
            <w:r w:rsidRPr="00A505BF">
              <w:rPr>
                <w:rFonts w:ascii="Arial" w:hAnsi="Arial" w:cs="Arial"/>
                <w:color w:val="222222"/>
                <w:shd w:val="clear" w:color="auto" w:fill="FFFFFF"/>
              </w:rPr>
              <w:t xml:space="preserve">, G. and </w:t>
            </w:r>
            <w:proofErr w:type="spellStart"/>
            <w:r w:rsidRPr="00A505BF">
              <w:rPr>
                <w:rFonts w:ascii="Arial" w:hAnsi="Arial" w:cs="Arial"/>
                <w:color w:val="222222"/>
                <w:shd w:val="clear" w:color="auto" w:fill="FFFFFF"/>
              </w:rPr>
              <w:t>Biebel</w:t>
            </w:r>
            <w:proofErr w:type="spellEnd"/>
            <w:r w:rsidRPr="00A505BF">
              <w:rPr>
                <w:rFonts w:ascii="Arial" w:hAnsi="Arial" w:cs="Arial"/>
                <w:color w:val="222222"/>
                <w:shd w:val="clear" w:color="auto" w:fill="FFFFFF"/>
              </w:rPr>
              <w:t>, E.P., 2005. Problem</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oriented policing in practice.</w:t>
            </w:r>
            <w:r w:rsidRPr="00A505BF">
              <w:rPr>
                <w:rStyle w:val="apple-converted-space"/>
                <w:rFonts w:ascii="Arial" w:hAnsi="Arial" w:cs="Arial"/>
                <w:color w:val="222222"/>
                <w:shd w:val="clear" w:color="auto" w:fill="FFFFFF"/>
              </w:rPr>
              <w:t> </w:t>
            </w:r>
            <w:r w:rsidRPr="00A505BF">
              <w:rPr>
                <w:rFonts w:ascii="Arial" w:hAnsi="Arial" w:cs="Arial"/>
                <w:color w:val="222222"/>
              </w:rPr>
              <w:t>Criminology &amp; Public Policy</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w:t>
            </w:r>
            <w:r w:rsidRPr="00A505BF">
              <w:rPr>
                <w:rFonts w:ascii="Arial" w:hAnsi="Arial" w:cs="Arial"/>
                <w:color w:val="222222"/>
                <w:shd w:val="clear" w:color="auto" w:fill="FFFFFF"/>
              </w:rPr>
              <w:t>(2), pp.155-180.</w:t>
            </w:r>
          </w:p>
          <w:p w14:paraId="609F9FF2" w14:textId="77777777" w:rsidR="00E628B1" w:rsidRPr="00A505BF" w:rsidRDefault="00E628B1" w:rsidP="003F2CDE">
            <w:pPr>
              <w:rPr>
                <w:rFonts w:ascii="Arial" w:hAnsi="Arial" w:cs="Arial"/>
                <w:color w:val="222222"/>
                <w:shd w:val="clear" w:color="auto" w:fill="FFFFFF"/>
              </w:rPr>
            </w:pPr>
          </w:p>
          <w:p w14:paraId="66C7E027"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 xml:space="preserve">Hinkle, J.C., Weisburd, D., </w:t>
            </w:r>
            <w:proofErr w:type="spellStart"/>
            <w:r w:rsidRPr="00A505BF">
              <w:rPr>
                <w:rFonts w:ascii="Arial" w:hAnsi="Arial" w:cs="Arial"/>
                <w:color w:val="222222"/>
                <w:shd w:val="clear" w:color="auto" w:fill="FFFFFF"/>
              </w:rPr>
              <w:t>Telep</w:t>
            </w:r>
            <w:proofErr w:type="spellEnd"/>
            <w:r w:rsidRPr="00A505BF">
              <w:rPr>
                <w:rFonts w:ascii="Arial" w:hAnsi="Arial" w:cs="Arial"/>
                <w:color w:val="222222"/>
                <w:shd w:val="clear" w:color="auto" w:fill="FFFFFF"/>
              </w:rPr>
              <w:t>, C.W. and Petersen, K., 2020. Problem</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oriented policing for reducing crime and disorder: An updated systematic review and meta</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analysis.</w:t>
            </w:r>
            <w:r w:rsidRPr="00A505BF">
              <w:rPr>
                <w:rStyle w:val="apple-converted-space"/>
                <w:rFonts w:ascii="Arial" w:hAnsi="Arial" w:cs="Arial"/>
                <w:color w:val="222222"/>
                <w:shd w:val="clear" w:color="auto" w:fill="FFFFFF"/>
              </w:rPr>
              <w:t> </w:t>
            </w:r>
            <w:r w:rsidRPr="00A505BF">
              <w:rPr>
                <w:rFonts w:ascii="Arial" w:hAnsi="Arial" w:cs="Arial"/>
                <w:color w:val="222222"/>
              </w:rPr>
              <w:t>Campbell systematic reviews</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16</w:t>
            </w:r>
            <w:r w:rsidRPr="00A505BF">
              <w:rPr>
                <w:rFonts w:ascii="Arial" w:hAnsi="Arial" w:cs="Arial"/>
                <w:color w:val="222222"/>
                <w:shd w:val="clear" w:color="auto" w:fill="FFFFFF"/>
              </w:rPr>
              <w:t>(2), p.e1089</w:t>
            </w:r>
          </w:p>
          <w:p w14:paraId="1CEF1ED2" w14:textId="77777777" w:rsidR="00E628B1" w:rsidRPr="00A505BF" w:rsidRDefault="00E628B1" w:rsidP="003F2CDE">
            <w:pPr>
              <w:rPr>
                <w:rFonts w:ascii="Arial" w:hAnsi="Arial" w:cs="Arial"/>
                <w:color w:val="222222"/>
                <w:shd w:val="clear" w:color="auto" w:fill="FFFFFF"/>
              </w:rPr>
            </w:pPr>
          </w:p>
          <w:p w14:paraId="1C7E3249" w14:textId="77777777" w:rsidR="00E628B1" w:rsidRPr="00A505BF" w:rsidRDefault="00E628B1" w:rsidP="003F2CDE">
            <w:pPr>
              <w:rPr>
                <w:rFonts w:ascii="Arial" w:hAnsi="Arial" w:cs="Arial"/>
                <w:color w:val="222222"/>
                <w:shd w:val="clear" w:color="auto" w:fill="FFFFFF"/>
              </w:rPr>
            </w:pPr>
            <w:proofErr w:type="spellStart"/>
            <w:r w:rsidRPr="00A505BF">
              <w:rPr>
                <w:rFonts w:ascii="Arial" w:hAnsi="Arial" w:cs="Arial"/>
                <w:color w:val="222222"/>
                <w:shd w:val="clear" w:color="auto" w:fill="FFFFFF"/>
              </w:rPr>
              <w:t>Lazzati</w:t>
            </w:r>
            <w:proofErr w:type="spellEnd"/>
            <w:r w:rsidRPr="00A505BF">
              <w:rPr>
                <w:rFonts w:ascii="Arial" w:hAnsi="Arial" w:cs="Arial"/>
                <w:color w:val="222222"/>
                <w:shd w:val="clear" w:color="auto" w:fill="FFFFFF"/>
              </w:rPr>
              <w:t xml:space="preserve">, N. and </w:t>
            </w:r>
            <w:proofErr w:type="spellStart"/>
            <w:r w:rsidRPr="00A505BF">
              <w:rPr>
                <w:rFonts w:ascii="Arial" w:hAnsi="Arial" w:cs="Arial"/>
                <w:color w:val="222222"/>
                <w:shd w:val="clear" w:color="auto" w:fill="FFFFFF"/>
              </w:rPr>
              <w:t>Menichini</w:t>
            </w:r>
            <w:proofErr w:type="spellEnd"/>
            <w:r w:rsidRPr="00A505BF">
              <w:rPr>
                <w:rFonts w:ascii="Arial" w:hAnsi="Arial" w:cs="Arial"/>
                <w:color w:val="222222"/>
                <w:shd w:val="clear" w:color="auto" w:fill="FFFFFF"/>
              </w:rPr>
              <w:t>, A.A., 2016. Hot spot policing: a study of place</w:t>
            </w:r>
            <w:r w:rsidRPr="00A505BF">
              <w:rPr>
                <w:rFonts w:ascii="Cambria Math" w:hAnsi="Cambria Math" w:cs="Cambria Math"/>
                <w:color w:val="222222"/>
                <w:shd w:val="clear" w:color="auto" w:fill="FFFFFF"/>
              </w:rPr>
              <w:t>‐</w:t>
            </w:r>
            <w:r w:rsidRPr="00A505BF">
              <w:rPr>
                <w:rFonts w:ascii="Arial" w:hAnsi="Arial" w:cs="Arial"/>
                <w:color w:val="222222"/>
                <w:shd w:val="clear" w:color="auto" w:fill="FFFFFF"/>
              </w:rPr>
              <w:t>based strategies for crime prevention.</w:t>
            </w:r>
            <w:r w:rsidRPr="00A505BF">
              <w:rPr>
                <w:rStyle w:val="apple-converted-space"/>
                <w:rFonts w:ascii="Arial" w:hAnsi="Arial" w:cs="Arial"/>
                <w:color w:val="222222"/>
                <w:shd w:val="clear" w:color="auto" w:fill="FFFFFF"/>
              </w:rPr>
              <w:t> </w:t>
            </w:r>
            <w:r w:rsidRPr="00A505BF">
              <w:rPr>
                <w:rFonts w:ascii="Arial" w:hAnsi="Arial" w:cs="Arial"/>
                <w:color w:val="222222"/>
              </w:rPr>
              <w:t>Southern Economic Journal</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82</w:t>
            </w:r>
            <w:r w:rsidRPr="00A505BF">
              <w:rPr>
                <w:rFonts w:ascii="Arial" w:hAnsi="Arial" w:cs="Arial"/>
                <w:color w:val="222222"/>
                <w:shd w:val="clear" w:color="auto" w:fill="FFFFFF"/>
              </w:rPr>
              <w:t>(3), pp.893-913</w:t>
            </w:r>
          </w:p>
          <w:p w14:paraId="305BE5C0" w14:textId="77777777" w:rsidR="00E628B1" w:rsidRPr="00A505BF" w:rsidRDefault="00E628B1" w:rsidP="003F2CDE">
            <w:pPr>
              <w:rPr>
                <w:rFonts w:ascii="Arial" w:hAnsi="Arial" w:cs="Arial"/>
                <w:color w:val="222222"/>
              </w:rPr>
            </w:pPr>
          </w:p>
          <w:p w14:paraId="5089B850" w14:textId="77777777" w:rsidR="00E628B1" w:rsidRPr="00A505BF" w:rsidRDefault="00E628B1" w:rsidP="003F2CDE">
            <w:pPr>
              <w:rPr>
                <w:rFonts w:ascii="Arial" w:hAnsi="Arial" w:cs="Arial"/>
                <w:color w:val="222222"/>
              </w:rPr>
            </w:pPr>
          </w:p>
        </w:tc>
      </w:tr>
      <w:tr w:rsidR="00E628B1" w:rsidRPr="00A505BF" w14:paraId="5C969EFB" w14:textId="77777777" w:rsidTr="003F2CDE">
        <w:tc>
          <w:tcPr>
            <w:tcW w:w="8449" w:type="dxa"/>
            <w:tcMar>
              <w:top w:w="120" w:type="dxa"/>
              <w:left w:w="0" w:type="dxa"/>
              <w:bottom w:w="120" w:type="dxa"/>
              <w:right w:w="0" w:type="dxa"/>
            </w:tcMar>
          </w:tcPr>
          <w:p w14:paraId="5393C9DB"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 xml:space="preserve">Beckett, K., </w:t>
            </w:r>
            <w:proofErr w:type="spellStart"/>
            <w:r w:rsidRPr="00A505BF">
              <w:rPr>
                <w:rFonts w:ascii="Arial" w:hAnsi="Arial" w:cs="Arial"/>
                <w:color w:val="222222"/>
                <w:shd w:val="clear" w:color="auto" w:fill="FFFFFF"/>
              </w:rPr>
              <w:t>Nyrop</w:t>
            </w:r>
            <w:proofErr w:type="spellEnd"/>
            <w:r w:rsidRPr="00A505BF">
              <w:rPr>
                <w:rFonts w:ascii="Arial" w:hAnsi="Arial" w:cs="Arial"/>
                <w:color w:val="222222"/>
                <w:shd w:val="clear" w:color="auto" w:fill="FFFFFF"/>
              </w:rPr>
              <w:t xml:space="preserve">, K. and </w:t>
            </w:r>
            <w:proofErr w:type="spellStart"/>
            <w:r w:rsidRPr="00A505BF">
              <w:rPr>
                <w:rFonts w:ascii="Arial" w:hAnsi="Arial" w:cs="Arial"/>
                <w:color w:val="222222"/>
                <w:shd w:val="clear" w:color="auto" w:fill="FFFFFF"/>
              </w:rPr>
              <w:t>Pfingst</w:t>
            </w:r>
            <w:proofErr w:type="spellEnd"/>
            <w:r w:rsidRPr="00A505BF">
              <w:rPr>
                <w:rFonts w:ascii="Arial" w:hAnsi="Arial" w:cs="Arial"/>
                <w:color w:val="222222"/>
                <w:shd w:val="clear" w:color="auto" w:fill="FFFFFF"/>
              </w:rPr>
              <w:t>, L., 2006. Race, drugs, and policing: Understanding disparities in drug delivery arrests.</w:t>
            </w:r>
            <w:r w:rsidRPr="00A505BF">
              <w:rPr>
                <w:rStyle w:val="apple-converted-space"/>
                <w:rFonts w:ascii="Arial" w:hAnsi="Arial" w:cs="Arial"/>
                <w:color w:val="222222"/>
                <w:shd w:val="clear" w:color="auto" w:fill="FFFFFF"/>
              </w:rPr>
              <w:t> </w:t>
            </w:r>
            <w:r w:rsidRPr="00A505BF">
              <w:rPr>
                <w:rFonts w:ascii="Arial" w:hAnsi="Arial" w:cs="Arial"/>
                <w:color w:val="222222"/>
              </w:rPr>
              <w:t>Criminology</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44</w:t>
            </w:r>
            <w:r w:rsidRPr="00A505BF">
              <w:rPr>
                <w:rFonts w:ascii="Arial" w:hAnsi="Arial" w:cs="Arial"/>
                <w:color w:val="222222"/>
                <w:shd w:val="clear" w:color="auto" w:fill="FFFFFF"/>
              </w:rPr>
              <w:t>(1), pp.105-137.</w:t>
            </w:r>
          </w:p>
          <w:p w14:paraId="67B3C4DA" w14:textId="77777777" w:rsidR="00E628B1" w:rsidRPr="00A505BF" w:rsidRDefault="00E628B1" w:rsidP="003F2CDE">
            <w:pPr>
              <w:rPr>
                <w:rFonts w:ascii="Arial" w:hAnsi="Arial" w:cs="Arial"/>
                <w:color w:val="222222"/>
                <w:shd w:val="clear" w:color="auto" w:fill="FFFFFF"/>
              </w:rPr>
            </w:pPr>
          </w:p>
          <w:p w14:paraId="7693C76B"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Ritter, A. and Lancaster, K., 2013. Illicit drugs, policing and the evidence-based policy paradigm.</w:t>
            </w:r>
            <w:r w:rsidRPr="00A505BF">
              <w:rPr>
                <w:rStyle w:val="apple-converted-space"/>
                <w:rFonts w:ascii="Arial" w:hAnsi="Arial" w:cs="Arial"/>
                <w:color w:val="222222"/>
                <w:shd w:val="clear" w:color="auto" w:fill="FFFFFF"/>
              </w:rPr>
              <w:t> </w:t>
            </w:r>
            <w:r w:rsidRPr="00A505BF">
              <w:rPr>
                <w:rFonts w:ascii="Arial" w:hAnsi="Arial" w:cs="Arial"/>
                <w:color w:val="222222"/>
              </w:rPr>
              <w:t>Evidence &amp; Policy</w:t>
            </w:r>
            <w:r w:rsidRPr="00A505BF">
              <w:rPr>
                <w:rFonts w:ascii="Arial" w:hAnsi="Arial" w:cs="Arial"/>
                <w:color w:val="222222"/>
                <w:shd w:val="clear" w:color="auto" w:fill="FFFFFF"/>
              </w:rPr>
              <w:t>,</w:t>
            </w:r>
            <w:r w:rsidRPr="00A505BF">
              <w:rPr>
                <w:rStyle w:val="apple-converted-space"/>
                <w:rFonts w:ascii="Arial" w:hAnsi="Arial" w:cs="Arial"/>
                <w:color w:val="222222"/>
                <w:shd w:val="clear" w:color="auto" w:fill="FFFFFF"/>
              </w:rPr>
              <w:t> </w:t>
            </w:r>
            <w:r w:rsidRPr="00A505BF">
              <w:rPr>
                <w:rFonts w:ascii="Arial" w:hAnsi="Arial" w:cs="Arial"/>
                <w:color w:val="222222"/>
              </w:rPr>
              <w:t>9</w:t>
            </w:r>
            <w:r w:rsidRPr="00A505BF">
              <w:rPr>
                <w:rFonts w:ascii="Arial" w:hAnsi="Arial" w:cs="Arial"/>
                <w:color w:val="222222"/>
                <w:shd w:val="clear" w:color="auto" w:fill="FFFFFF"/>
              </w:rPr>
              <w:t>(4), pp.457-472.</w:t>
            </w:r>
          </w:p>
          <w:p w14:paraId="1E56471D" w14:textId="77777777" w:rsidR="00E628B1" w:rsidRPr="00A505BF" w:rsidRDefault="00E628B1" w:rsidP="003F2CDE">
            <w:pPr>
              <w:rPr>
                <w:rFonts w:ascii="Arial" w:hAnsi="Arial" w:cs="Arial"/>
                <w:color w:val="222222"/>
                <w:shd w:val="clear" w:color="auto" w:fill="FFFFFF"/>
              </w:rPr>
            </w:pPr>
          </w:p>
          <w:p w14:paraId="6EF2E518"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Burke, R.H., 2018.</w:t>
            </w:r>
            <w:r w:rsidRPr="00A505BF">
              <w:rPr>
                <w:rStyle w:val="apple-converted-space"/>
                <w:rFonts w:ascii="Arial" w:hAnsi="Arial" w:cs="Arial"/>
                <w:color w:val="222222"/>
                <w:shd w:val="clear" w:color="auto" w:fill="FFFFFF"/>
              </w:rPr>
              <w:t> </w:t>
            </w:r>
            <w:r w:rsidRPr="00A505BF">
              <w:rPr>
                <w:rFonts w:ascii="Arial" w:hAnsi="Arial" w:cs="Arial"/>
                <w:color w:val="222222"/>
              </w:rPr>
              <w:t>An introduction to criminological theory</w:t>
            </w:r>
            <w:r w:rsidRPr="00A505BF">
              <w:rPr>
                <w:rFonts w:ascii="Arial" w:hAnsi="Arial" w:cs="Arial"/>
                <w:color w:val="222222"/>
                <w:shd w:val="clear" w:color="auto" w:fill="FFFFFF"/>
              </w:rPr>
              <w:t>. Routledge.</w:t>
            </w:r>
          </w:p>
          <w:p w14:paraId="774BC772" w14:textId="77777777" w:rsidR="00E628B1" w:rsidRPr="00A505BF" w:rsidRDefault="00E628B1" w:rsidP="003F2CDE">
            <w:pPr>
              <w:rPr>
                <w:rFonts w:ascii="Arial" w:hAnsi="Arial" w:cs="Arial"/>
                <w:color w:val="222222"/>
                <w:shd w:val="clear" w:color="auto" w:fill="FFFFFF"/>
              </w:rPr>
            </w:pPr>
          </w:p>
          <w:p w14:paraId="312F58D3" w14:textId="77777777" w:rsidR="00E628B1" w:rsidRPr="00A505BF" w:rsidRDefault="00E628B1" w:rsidP="003F2CDE">
            <w:pPr>
              <w:rPr>
                <w:rFonts w:ascii="Arial" w:hAnsi="Arial" w:cs="Arial"/>
                <w:color w:val="222222"/>
                <w:shd w:val="clear" w:color="auto" w:fill="FFFFFF"/>
              </w:rPr>
            </w:pPr>
            <w:r w:rsidRPr="00A505BF">
              <w:rPr>
                <w:rFonts w:ascii="Arial" w:hAnsi="Arial" w:cs="Arial"/>
                <w:color w:val="222222"/>
                <w:shd w:val="clear" w:color="auto" w:fill="FFFFFF"/>
              </w:rPr>
              <w:t xml:space="preserve">Den </w:t>
            </w:r>
            <w:proofErr w:type="spellStart"/>
            <w:r w:rsidRPr="00A505BF">
              <w:rPr>
                <w:rFonts w:ascii="Arial" w:hAnsi="Arial" w:cs="Arial"/>
                <w:color w:val="222222"/>
                <w:shd w:val="clear" w:color="auto" w:fill="FFFFFF"/>
              </w:rPr>
              <w:t>Heyer</w:t>
            </w:r>
            <w:proofErr w:type="spellEnd"/>
            <w:r w:rsidRPr="00A505BF">
              <w:rPr>
                <w:rFonts w:ascii="Arial" w:hAnsi="Arial" w:cs="Arial"/>
                <w:color w:val="222222"/>
                <w:shd w:val="clear" w:color="auto" w:fill="FFFFFF"/>
              </w:rPr>
              <w:t>, G., 2022.</w:t>
            </w:r>
            <w:r w:rsidRPr="00A505BF">
              <w:rPr>
                <w:rStyle w:val="apple-converted-space"/>
                <w:rFonts w:ascii="Arial" w:hAnsi="Arial" w:cs="Arial"/>
                <w:color w:val="222222"/>
                <w:shd w:val="clear" w:color="auto" w:fill="FFFFFF"/>
              </w:rPr>
              <w:t> </w:t>
            </w:r>
            <w:r w:rsidRPr="00A505BF">
              <w:rPr>
                <w:rFonts w:ascii="Arial" w:hAnsi="Arial" w:cs="Arial"/>
                <w:color w:val="222222"/>
              </w:rPr>
              <w:t>Evidence-Based Policing: Uses, Benefits and Limitations</w:t>
            </w:r>
            <w:r w:rsidRPr="00A505BF">
              <w:rPr>
                <w:rFonts w:ascii="Arial" w:hAnsi="Arial" w:cs="Arial"/>
                <w:color w:val="222222"/>
                <w:shd w:val="clear" w:color="auto" w:fill="FFFFFF"/>
              </w:rPr>
              <w:t>. Springer Nature</w:t>
            </w:r>
          </w:p>
          <w:p w14:paraId="006F6C99" w14:textId="77777777" w:rsidR="00E628B1" w:rsidRPr="00A505BF" w:rsidRDefault="00E628B1" w:rsidP="003F2CDE">
            <w:pPr>
              <w:rPr>
                <w:rFonts w:ascii="Arial" w:hAnsi="Arial" w:cs="Arial"/>
                <w:color w:val="222222"/>
                <w:shd w:val="clear" w:color="auto" w:fill="FFFFFF"/>
              </w:rPr>
            </w:pPr>
          </w:p>
          <w:p w14:paraId="4DA5EA2B" w14:textId="77777777" w:rsidR="00E628B1" w:rsidRPr="00A505BF" w:rsidRDefault="00E628B1" w:rsidP="003F2CDE">
            <w:pPr>
              <w:rPr>
                <w:rFonts w:ascii="Arial" w:hAnsi="Arial" w:cs="Arial"/>
                <w:color w:val="222222"/>
                <w:shd w:val="clear" w:color="auto" w:fill="FFFFFF"/>
              </w:rPr>
            </w:pPr>
            <w:proofErr w:type="spellStart"/>
            <w:r w:rsidRPr="00A505BF">
              <w:rPr>
                <w:rFonts w:ascii="Arial" w:hAnsi="Arial" w:cs="Arial"/>
                <w:color w:val="222222"/>
                <w:shd w:val="clear" w:color="auto" w:fill="FFFFFF"/>
              </w:rPr>
              <w:t>Bruinsma</w:t>
            </w:r>
            <w:proofErr w:type="spellEnd"/>
            <w:r w:rsidRPr="00A505BF">
              <w:rPr>
                <w:rFonts w:ascii="Arial" w:hAnsi="Arial" w:cs="Arial"/>
                <w:color w:val="222222"/>
                <w:shd w:val="clear" w:color="auto" w:fill="FFFFFF"/>
              </w:rPr>
              <w:t>, G.J., 2018. Classical theory: The emergence of deterrence theory in the age of enlightenment. In</w:t>
            </w:r>
            <w:r w:rsidRPr="00A505BF">
              <w:rPr>
                <w:rStyle w:val="apple-converted-space"/>
                <w:rFonts w:ascii="Arial" w:hAnsi="Arial" w:cs="Arial"/>
                <w:color w:val="222222"/>
                <w:shd w:val="clear" w:color="auto" w:fill="FFFFFF"/>
              </w:rPr>
              <w:t> </w:t>
            </w:r>
            <w:r w:rsidRPr="00A505BF">
              <w:rPr>
                <w:rFonts w:ascii="Arial" w:hAnsi="Arial" w:cs="Arial"/>
                <w:color w:val="222222"/>
              </w:rPr>
              <w:t>Deterrence, choice, and crime</w:t>
            </w:r>
            <w:r w:rsidRPr="00A505BF">
              <w:rPr>
                <w:rStyle w:val="apple-converted-space"/>
                <w:rFonts w:ascii="Arial" w:hAnsi="Arial" w:cs="Arial"/>
                <w:color w:val="222222"/>
                <w:shd w:val="clear" w:color="auto" w:fill="FFFFFF"/>
              </w:rPr>
              <w:t> </w:t>
            </w:r>
            <w:r w:rsidRPr="00A505BF">
              <w:rPr>
                <w:rFonts w:ascii="Arial" w:hAnsi="Arial" w:cs="Arial"/>
                <w:color w:val="222222"/>
                <w:shd w:val="clear" w:color="auto" w:fill="FFFFFF"/>
              </w:rPr>
              <w:t>(pp. 3-28). Routledge.</w:t>
            </w:r>
          </w:p>
          <w:p w14:paraId="7115637D" w14:textId="77777777" w:rsidR="00E628B1" w:rsidRPr="00A505BF" w:rsidRDefault="00E628B1" w:rsidP="003F2CDE">
            <w:pPr>
              <w:rPr>
                <w:rFonts w:ascii="Arial" w:hAnsi="Arial" w:cs="Arial"/>
                <w:color w:val="222222"/>
              </w:rPr>
            </w:pPr>
            <w:r w:rsidRPr="00A505BF">
              <w:rPr>
                <w:rFonts w:ascii="Arial" w:hAnsi="Arial" w:cs="Arial"/>
                <w:color w:val="3A3A3A"/>
                <w:shd w:val="clear" w:color="auto" w:fill="FFFFFF"/>
              </w:rPr>
              <w:t>Sherman, L.W. (2013) ‘The Rise of Evidence-Based Policing: Targeting, Testing, and Tracking’,</w:t>
            </w:r>
            <w:r w:rsidRPr="00A505BF">
              <w:rPr>
                <w:rStyle w:val="apple-converted-space"/>
                <w:rFonts w:ascii="Arial" w:hAnsi="Arial" w:cs="Arial"/>
                <w:color w:val="3A3A3A"/>
                <w:shd w:val="clear" w:color="auto" w:fill="FFFFFF"/>
              </w:rPr>
              <w:t> </w:t>
            </w:r>
            <w:r w:rsidRPr="00A505BF">
              <w:rPr>
                <w:rFonts w:ascii="Arial" w:hAnsi="Arial" w:cs="Arial"/>
                <w:color w:val="3A3A3A"/>
              </w:rPr>
              <w:t>Crime &amp; Justice (Chicago, Ill)</w:t>
            </w:r>
            <w:r w:rsidRPr="00A505BF">
              <w:rPr>
                <w:rFonts w:ascii="Arial" w:hAnsi="Arial" w:cs="Arial"/>
                <w:color w:val="3A3A3A"/>
                <w:shd w:val="clear" w:color="auto" w:fill="FFFFFF"/>
              </w:rPr>
              <w:t>, 42(1), pp. 377–451. Available at: https://doi.org/10.1086/670819.</w:t>
            </w:r>
          </w:p>
        </w:tc>
      </w:tr>
    </w:tbl>
    <w:p w14:paraId="64F4BC7F" w14:textId="77777777" w:rsidR="003471C7" w:rsidRPr="00A505BF" w:rsidRDefault="003471C7"/>
    <w:sectPr w:rsidR="003471C7" w:rsidRPr="00A50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8B1"/>
    <w:rsid w:val="00036289"/>
    <w:rsid w:val="00053321"/>
    <w:rsid w:val="0008614A"/>
    <w:rsid w:val="001209F5"/>
    <w:rsid w:val="003471C7"/>
    <w:rsid w:val="004003B7"/>
    <w:rsid w:val="006943CD"/>
    <w:rsid w:val="007325B2"/>
    <w:rsid w:val="009D1CA4"/>
    <w:rsid w:val="00A06D1B"/>
    <w:rsid w:val="00A505BF"/>
    <w:rsid w:val="00B25F58"/>
    <w:rsid w:val="00CC5B1E"/>
    <w:rsid w:val="00E62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879A4E"/>
  <w15:chartTrackingRefBased/>
  <w15:docId w15:val="{A1D6EBCD-29E3-3441-8C92-E1812868D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8B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628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5C990-B986-5A4F-8A0A-50FF45D72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2372</Words>
  <Characters>13525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2</cp:revision>
  <dcterms:created xsi:type="dcterms:W3CDTF">2023-03-02T11:44:00Z</dcterms:created>
  <dcterms:modified xsi:type="dcterms:W3CDTF">2023-03-02T11:44:00Z</dcterms:modified>
</cp:coreProperties>
</file>