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4AE5F02" wp14:paraId="1FE6DF0C" wp14:textId="652AF63D">
      <w:pPr>
        <w:pStyle w:val="Normal"/>
        <w:suppressLineNumbers w:val="0"/>
        <w:bidi w:val="0"/>
        <w:spacing w:before="0" w:beforeAutospacing="off" w:after="160" w:afterAutospacing="off" w:line="279" w:lineRule="auto"/>
        <w:ind w:left="0" w:right="0"/>
        <w:jc w:val="center"/>
      </w:pPr>
      <w:r w:rsidRPr="44AE5F02" w:rsidR="5289154C">
        <w:rPr>
          <w:b w:val="1"/>
          <w:bCs w:val="1"/>
          <w:sz w:val="48"/>
          <w:szCs w:val="48"/>
        </w:rPr>
        <w:t>Gibbs Reflective Essay</w:t>
      </w:r>
      <w:r w:rsidRPr="44AE5F02" w:rsidR="27236BDA">
        <w:rPr>
          <w:b w:val="1"/>
          <w:bCs w:val="1"/>
          <w:sz w:val="48"/>
          <w:szCs w:val="48"/>
        </w:rPr>
        <w:t xml:space="preserve">  </w:t>
      </w:r>
      <w:r>
        <w:br/>
      </w:r>
      <w:r>
        <w:br/>
      </w:r>
      <w:r>
        <w:br/>
      </w:r>
      <w:r>
        <w:br/>
      </w:r>
      <w:r>
        <w:br/>
      </w:r>
      <w:r>
        <w:br/>
      </w:r>
      <w:r>
        <w:br/>
      </w:r>
      <w:r>
        <w:br/>
      </w:r>
      <w:r w:rsidR="309D4745">
        <w:drawing>
          <wp:inline xmlns:wp14="http://schemas.microsoft.com/office/word/2010/wordprocessingDrawing" wp14:editId="2EC934B5" wp14:anchorId="0C48BDFF">
            <wp:extent cx="1914525" cy="2295525"/>
            <wp:effectExtent l="171450" t="171450" r="161925" b="180975"/>
            <wp:docPr id="1166742990" name="" title=""/>
            <wp:cNvGraphicFramePr>
              <a:graphicFrameLocks noChangeAspect="1"/>
            </wp:cNvGraphicFramePr>
            <a:graphic>
              <a:graphicData uri="http://schemas.openxmlformats.org/drawingml/2006/picture">
                <pic:pic>
                  <pic:nvPicPr>
                    <pic:cNvPr id="0" name=""/>
                    <pic:cNvPicPr/>
                  </pic:nvPicPr>
                  <pic:blipFill>
                    <a:blip r:embed="R1723f798b29a4d9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914525" cy="2295525"/>
                    </a:xfrm>
                    <a:prstGeom xmlns:a="http://schemas.openxmlformats.org/drawingml/2006/main" prst="rect">
                      <a:avLst/>
                    </a:prstGeom>
                    <a:solidFill xmlns:a="http://schemas.openxmlformats.org/drawingml/2006/main">
                      <a:srgbClr val="FFFFFF">
                        <a:shade val="85000"/>
                      </a:srgbClr>
                    </a:solidFill>
                    <a:ln xmlns:a="http://schemas.openxmlformats.org/drawingml/2006/main" w="190500" cap="rnd">
                      <a:solidFill>
                        <a:srgbClr val="FFFFFF"/>
                      </a:solidFill>
                    </a:ln>
                    <a:effectLst xmlns:a="http://schemas.openxmlformats.org/drawingml/2006/main">
                      <a:outerShdw blurRad="50000" algn="tl" rotWithShape="0">
                        <a:srgbClr val="000000">
                          <a:alpha val="41000"/>
                        </a:srgbClr>
                      </a:outerShdw>
                    </a:effectLst>
                    <a:scene3d xmlns:a="http://schemas.openxmlformats.org/drawingml/2006/main">
                      <a:camera prst="orthographicFront"/>
                      <a:lightRig rig="twoPt" dir="t">
                        <a:rot lat="0" lon="0" rev="7800000"/>
                      </a:lightRig>
                    </a:scene3d>
                    <a:sp3d xmlns:a="http://schemas.openxmlformats.org/drawingml/2006/main" contourW="6350">
                      <a:bevelT w="50800" h="16510"/>
                      <a:contourClr>
                        <a:srgbClr val="C0C0C0"/>
                      </a:contourClr>
                    </a:sp3d>
                  </pic:spPr>
                </pic:pic>
              </a:graphicData>
            </a:graphic>
          </wp:inline>
        </w:drawing>
      </w:r>
      <w:r>
        <w:br/>
      </w:r>
      <w:r>
        <w:br/>
      </w:r>
      <w:r>
        <w:br/>
      </w:r>
      <w:r w:rsidRPr="44AE5F02" w:rsidR="00617116">
        <w:rPr>
          <w:b w:val="1"/>
          <w:bCs w:val="1"/>
          <w:sz w:val="48"/>
          <w:szCs w:val="48"/>
        </w:rPr>
        <w:t xml:space="preserve">Module </w:t>
      </w:r>
      <w:r w:rsidRPr="44AE5F02" w:rsidR="00617116">
        <w:rPr>
          <w:b w:val="1"/>
          <w:bCs w:val="1"/>
          <w:sz w:val="48"/>
          <w:szCs w:val="48"/>
        </w:rPr>
        <w:t>name:</w:t>
      </w:r>
      <w:r w:rsidRPr="44AE5F02" w:rsidR="74154C92">
        <w:rPr>
          <w:b w:val="1"/>
          <w:bCs w:val="1"/>
          <w:sz w:val="48"/>
          <w:szCs w:val="48"/>
        </w:rPr>
        <w:t>Academic</w:t>
      </w:r>
      <w:r w:rsidRPr="44AE5F02" w:rsidR="74154C92">
        <w:rPr>
          <w:b w:val="1"/>
          <w:bCs w:val="1"/>
          <w:sz w:val="48"/>
          <w:szCs w:val="48"/>
        </w:rPr>
        <w:t xml:space="preserve"> Skills</w:t>
      </w:r>
      <w:r w:rsidRPr="44AE5F02" w:rsidR="74154C92">
        <w:rPr>
          <w:b w:val="1"/>
          <w:bCs w:val="1"/>
          <w:sz w:val="48"/>
          <w:szCs w:val="48"/>
        </w:rPr>
        <w:t xml:space="preserve"> </w:t>
      </w:r>
      <w:r w:rsidRPr="44AE5F02" w:rsidR="74154C92">
        <w:rPr>
          <w:b w:val="1"/>
          <w:bCs w:val="1"/>
          <w:sz w:val="48"/>
          <w:szCs w:val="48"/>
        </w:rPr>
        <w:t>f</w:t>
      </w:r>
      <w:r w:rsidRPr="44AE5F02" w:rsidR="74154C92">
        <w:rPr>
          <w:b w:val="1"/>
          <w:bCs w:val="1"/>
          <w:sz w:val="48"/>
          <w:szCs w:val="48"/>
        </w:rPr>
        <w:t>o</w:t>
      </w:r>
      <w:r w:rsidRPr="44AE5F02" w:rsidR="74154C92">
        <w:rPr>
          <w:b w:val="1"/>
          <w:bCs w:val="1"/>
          <w:sz w:val="48"/>
          <w:szCs w:val="48"/>
        </w:rPr>
        <w:t>r</w:t>
      </w:r>
      <w:r w:rsidRPr="44AE5F02" w:rsidR="74154C92">
        <w:rPr>
          <w:b w:val="1"/>
          <w:bCs w:val="1"/>
          <w:sz w:val="48"/>
          <w:szCs w:val="48"/>
        </w:rPr>
        <w:t xml:space="preserve"> </w:t>
      </w:r>
      <w:r w:rsidRPr="44AE5F02" w:rsidR="74154C92">
        <w:rPr>
          <w:b w:val="1"/>
          <w:bCs w:val="1"/>
          <w:sz w:val="48"/>
          <w:szCs w:val="48"/>
        </w:rPr>
        <w:t>T</w:t>
      </w:r>
      <w:r w:rsidRPr="44AE5F02" w:rsidR="74154C92">
        <w:rPr>
          <w:b w:val="1"/>
          <w:bCs w:val="1"/>
          <w:sz w:val="48"/>
          <w:szCs w:val="48"/>
        </w:rPr>
        <w:t>h</w:t>
      </w:r>
      <w:r w:rsidRPr="44AE5F02" w:rsidR="74154C92">
        <w:rPr>
          <w:b w:val="1"/>
          <w:bCs w:val="1"/>
          <w:sz w:val="48"/>
          <w:szCs w:val="48"/>
        </w:rPr>
        <w:t>e</w:t>
      </w:r>
      <w:r w:rsidRPr="44AE5F02" w:rsidR="74154C92">
        <w:rPr>
          <w:b w:val="1"/>
          <w:bCs w:val="1"/>
          <w:sz w:val="48"/>
          <w:szCs w:val="48"/>
        </w:rPr>
        <w:t xml:space="preserve"> </w:t>
      </w:r>
      <w:r w:rsidRPr="44AE5F02" w:rsidR="74154C92">
        <w:rPr>
          <w:b w:val="1"/>
          <w:bCs w:val="1"/>
          <w:sz w:val="48"/>
          <w:szCs w:val="48"/>
        </w:rPr>
        <w:t>D</w:t>
      </w:r>
      <w:r w:rsidRPr="44AE5F02" w:rsidR="74154C92">
        <w:rPr>
          <w:b w:val="1"/>
          <w:bCs w:val="1"/>
          <w:sz w:val="48"/>
          <w:szCs w:val="48"/>
        </w:rPr>
        <w:t>i</w:t>
      </w:r>
      <w:r w:rsidRPr="44AE5F02" w:rsidR="74154C92">
        <w:rPr>
          <w:b w:val="1"/>
          <w:bCs w:val="1"/>
          <w:sz w:val="48"/>
          <w:szCs w:val="48"/>
        </w:rPr>
        <w:t>g</w:t>
      </w:r>
      <w:r w:rsidRPr="44AE5F02" w:rsidR="74154C92">
        <w:rPr>
          <w:b w:val="1"/>
          <w:bCs w:val="1"/>
          <w:sz w:val="48"/>
          <w:szCs w:val="48"/>
        </w:rPr>
        <w:t>i</w:t>
      </w:r>
      <w:r w:rsidRPr="44AE5F02" w:rsidR="74154C92">
        <w:rPr>
          <w:b w:val="1"/>
          <w:bCs w:val="1"/>
          <w:sz w:val="48"/>
          <w:szCs w:val="48"/>
        </w:rPr>
        <w:t>t</w:t>
      </w:r>
      <w:r w:rsidRPr="44AE5F02" w:rsidR="74154C92">
        <w:rPr>
          <w:b w:val="1"/>
          <w:bCs w:val="1"/>
          <w:sz w:val="48"/>
          <w:szCs w:val="48"/>
        </w:rPr>
        <w:t>a</w:t>
      </w:r>
      <w:r w:rsidRPr="44AE5F02" w:rsidR="74154C92">
        <w:rPr>
          <w:b w:val="1"/>
          <w:bCs w:val="1"/>
          <w:sz w:val="48"/>
          <w:szCs w:val="48"/>
        </w:rPr>
        <w:t>l</w:t>
      </w:r>
      <w:r w:rsidRPr="44AE5F02" w:rsidR="74154C92">
        <w:rPr>
          <w:b w:val="1"/>
          <w:bCs w:val="1"/>
          <w:sz w:val="48"/>
          <w:szCs w:val="48"/>
        </w:rPr>
        <w:t xml:space="preserve"> </w:t>
      </w:r>
      <w:r w:rsidRPr="44AE5F02" w:rsidR="74154C92">
        <w:rPr>
          <w:b w:val="1"/>
          <w:bCs w:val="1"/>
          <w:sz w:val="48"/>
          <w:szCs w:val="48"/>
        </w:rPr>
        <w:t>E</w:t>
      </w:r>
      <w:r w:rsidRPr="44AE5F02" w:rsidR="74154C92">
        <w:rPr>
          <w:b w:val="1"/>
          <w:bCs w:val="1"/>
          <w:sz w:val="48"/>
          <w:szCs w:val="48"/>
        </w:rPr>
        <w:t>r</w:t>
      </w:r>
      <w:r w:rsidRPr="44AE5F02" w:rsidR="74154C92">
        <w:rPr>
          <w:b w:val="1"/>
          <w:bCs w:val="1"/>
          <w:sz w:val="48"/>
          <w:szCs w:val="48"/>
        </w:rPr>
        <w:t>a</w:t>
      </w:r>
      <w:r w:rsidRPr="44AE5F02" w:rsidR="00617116">
        <w:rPr>
          <w:b w:val="1"/>
          <w:bCs w:val="1"/>
          <w:sz w:val="48"/>
          <w:szCs w:val="48"/>
        </w:rPr>
        <w:t xml:space="preserve"> </w:t>
      </w:r>
      <w:r w:rsidRPr="44AE5F02" w:rsidR="00617116">
        <w:rPr>
          <w:b w:val="1"/>
          <w:bCs w:val="1"/>
          <w:sz w:val="48"/>
          <w:szCs w:val="48"/>
        </w:rPr>
        <w:t>BMSW4013</w:t>
      </w:r>
      <w:r>
        <w:br/>
      </w:r>
      <w:r w:rsidRPr="44AE5F02" w:rsidR="73AD8693">
        <w:rPr>
          <w:b w:val="1"/>
          <w:bCs w:val="1"/>
          <w:sz w:val="48"/>
          <w:szCs w:val="48"/>
        </w:rPr>
        <w:t>S</w:t>
      </w:r>
      <w:r w:rsidRPr="44AE5F02" w:rsidR="73AD8693">
        <w:rPr>
          <w:b w:val="1"/>
          <w:bCs w:val="1"/>
          <w:sz w:val="48"/>
          <w:szCs w:val="48"/>
        </w:rPr>
        <w:t>t</w:t>
      </w:r>
      <w:r w:rsidRPr="44AE5F02" w:rsidR="73AD8693">
        <w:rPr>
          <w:b w:val="1"/>
          <w:bCs w:val="1"/>
          <w:sz w:val="48"/>
          <w:szCs w:val="48"/>
        </w:rPr>
        <w:t>u</w:t>
      </w:r>
      <w:r w:rsidRPr="44AE5F02" w:rsidR="73AD8693">
        <w:rPr>
          <w:b w:val="1"/>
          <w:bCs w:val="1"/>
          <w:sz w:val="48"/>
          <w:szCs w:val="48"/>
        </w:rPr>
        <w:t>d</w:t>
      </w:r>
      <w:r w:rsidRPr="44AE5F02" w:rsidR="73AD8693">
        <w:rPr>
          <w:b w:val="1"/>
          <w:bCs w:val="1"/>
          <w:sz w:val="48"/>
          <w:szCs w:val="48"/>
        </w:rPr>
        <w:t>e</w:t>
      </w:r>
      <w:r w:rsidRPr="44AE5F02" w:rsidR="73AD8693">
        <w:rPr>
          <w:b w:val="1"/>
          <w:bCs w:val="1"/>
          <w:sz w:val="48"/>
          <w:szCs w:val="48"/>
        </w:rPr>
        <w:t>n</w:t>
      </w:r>
      <w:r w:rsidRPr="44AE5F02" w:rsidR="73AD8693">
        <w:rPr>
          <w:b w:val="1"/>
          <w:bCs w:val="1"/>
          <w:sz w:val="48"/>
          <w:szCs w:val="48"/>
        </w:rPr>
        <w:t>t</w:t>
      </w:r>
      <w:r w:rsidRPr="44AE5F02" w:rsidR="73AD8693">
        <w:rPr>
          <w:b w:val="1"/>
          <w:bCs w:val="1"/>
          <w:sz w:val="48"/>
          <w:szCs w:val="48"/>
        </w:rPr>
        <w:t xml:space="preserve"> </w:t>
      </w:r>
      <w:r w:rsidRPr="44AE5F02" w:rsidR="73AD8693">
        <w:rPr>
          <w:b w:val="1"/>
          <w:bCs w:val="1"/>
          <w:sz w:val="48"/>
          <w:szCs w:val="48"/>
        </w:rPr>
        <w:t>n</w:t>
      </w:r>
      <w:r w:rsidRPr="44AE5F02" w:rsidR="73AD8693">
        <w:rPr>
          <w:b w:val="1"/>
          <w:bCs w:val="1"/>
          <w:sz w:val="48"/>
          <w:szCs w:val="48"/>
        </w:rPr>
        <w:t>a</w:t>
      </w:r>
      <w:r w:rsidRPr="44AE5F02" w:rsidR="73AD8693">
        <w:rPr>
          <w:b w:val="1"/>
          <w:bCs w:val="1"/>
          <w:sz w:val="48"/>
          <w:szCs w:val="48"/>
        </w:rPr>
        <w:t>m</w:t>
      </w:r>
      <w:r w:rsidRPr="44AE5F02" w:rsidR="73AD8693">
        <w:rPr>
          <w:b w:val="1"/>
          <w:bCs w:val="1"/>
          <w:sz w:val="48"/>
          <w:szCs w:val="48"/>
        </w:rPr>
        <w:t>e</w:t>
      </w:r>
      <w:r w:rsidRPr="44AE5F02" w:rsidR="73AD8693">
        <w:rPr>
          <w:b w:val="1"/>
          <w:bCs w:val="1"/>
          <w:sz w:val="48"/>
          <w:szCs w:val="48"/>
        </w:rPr>
        <w:t>:</w:t>
      </w:r>
      <w:r w:rsidRPr="44AE5F02" w:rsidR="73AD8693">
        <w:rPr>
          <w:b w:val="1"/>
          <w:bCs w:val="1"/>
          <w:sz w:val="48"/>
          <w:szCs w:val="48"/>
        </w:rPr>
        <w:t xml:space="preserve"> </w:t>
      </w:r>
      <w:r w:rsidRPr="44AE5F02" w:rsidR="73AD8693">
        <w:rPr>
          <w:b w:val="1"/>
          <w:bCs w:val="1"/>
          <w:sz w:val="48"/>
          <w:szCs w:val="48"/>
        </w:rPr>
        <w:t>E</w:t>
      </w:r>
      <w:r w:rsidRPr="44AE5F02" w:rsidR="73AD8693">
        <w:rPr>
          <w:b w:val="1"/>
          <w:bCs w:val="1"/>
          <w:sz w:val="48"/>
          <w:szCs w:val="48"/>
        </w:rPr>
        <w:t>l</w:t>
      </w:r>
      <w:r w:rsidRPr="44AE5F02" w:rsidR="73AD8693">
        <w:rPr>
          <w:b w:val="1"/>
          <w:bCs w:val="1"/>
          <w:sz w:val="48"/>
          <w:szCs w:val="48"/>
        </w:rPr>
        <w:t>e</w:t>
      </w:r>
      <w:r w:rsidRPr="44AE5F02" w:rsidR="73AD8693">
        <w:rPr>
          <w:b w:val="1"/>
          <w:bCs w:val="1"/>
          <w:sz w:val="48"/>
          <w:szCs w:val="48"/>
        </w:rPr>
        <w:t>n</w:t>
      </w:r>
      <w:r w:rsidRPr="44AE5F02" w:rsidR="73AD8693">
        <w:rPr>
          <w:b w:val="1"/>
          <w:bCs w:val="1"/>
          <w:sz w:val="48"/>
          <w:szCs w:val="48"/>
        </w:rPr>
        <w:t>a</w:t>
      </w:r>
      <w:r w:rsidRPr="44AE5F02" w:rsidR="73AD8693">
        <w:rPr>
          <w:b w:val="1"/>
          <w:bCs w:val="1"/>
          <w:sz w:val="48"/>
          <w:szCs w:val="48"/>
        </w:rPr>
        <w:t xml:space="preserve"> </w:t>
      </w:r>
      <w:r w:rsidRPr="44AE5F02" w:rsidR="73AD8693">
        <w:rPr>
          <w:b w:val="1"/>
          <w:bCs w:val="1"/>
          <w:sz w:val="48"/>
          <w:szCs w:val="48"/>
        </w:rPr>
        <w:t>I</w:t>
      </w:r>
      <w:r w:rsidRPr="44AE5F02" w:rsidR="73AD8693">
        <w:rPr>
          <w:b w:val="1"/>
          <w:bCs w:val="1"/>
          <w:sz w:val="48"/>
          <w:szCs w:val="48"/>
        </w:rPr>
        <w:t>c</w:t>
      </w:r>
      <w:r w:rsidRPr="44AE5F02" w:rsidR="73AD8693">
        <w:rPr>
          <w:b w:val="1"/>
          <w:bCs w:val="1"/>
          <w:sz w:val="48"/>
          <w:szCs w:val="48"/>
        </w:rPr>
        <w:t>h</w:t>
      </w:r>
      <w:r w:rsidRPr="44AE5F02" w:rsidR="73AD8693">
        <w:rPr>
          <w:b w:val="1"/>
          <w:bCs w:val="1"/>
          <w:sz w:val="48"/>
          <w:szCs w:val="48"/>
        </w:rPr>
        <w:t>i</w:t>
      </w:r>
      <w:r w:rsidRPr="44AE5F02" w:rsidR="73AD8693">
        <w:rPr>
          <w:b w:val="1"/>
          <w:bCs w:val="1"/>
          <w:sz w:val="48"/>
          <w:szCs w:val="48"/>
        </w:rPr>
        <w:t>m</w:t>
      </w:r>
      <w:r w:rsidRPr="44AE5F02" w:rsidR="73AD8693">
        <w:rPr>
          <w:b w:val="1"/>
          <w:bCs w:val="1"/>
          <w:sz w:val="48"/>
          <w:szCs w:val="48"/>
        </w:rPr>
        <w:t>e</w:t>
      </w:r>
      <w:r w:rsidRPr="44AE5F02" w:rsidR="73AD8693">
        <w:rPr>
          <w:b w:val="1"/>
          <w:bCs w:val="1"/>
          <w:sz w:val="48"/>
          <w:szCs w:val="48"/>
        </w:rPr>
        <w:t>s</w:t>
      </w:r>
      <w:r w:rsidRPr="44AE5F02" w:rsidR="73AD8693">
        <w:rPr>
          <w:b w:val="1"/>
          <w:bCs w:val="1"/>
          <w:sz w:val="48"/>
          <w:szCs w:val="48"/>
        </w:rPr>
        <w:t>c</w:t>
      </w:r>
      <w:r w:rsidRPr="44AE5F02" w:rsidR="73AD8693">
        <w:rPr>
          <w:b w:val="1"/>
          <w:bCs w:val="1"/>
          <w:sz w:val="48"/>
          <w:szCs w:val="48"/>
        </w:rPr>
        <w:t>u</w:t>
      </w:r>
      <w:r w:rsidRPr="44AE5F02" w:rsidR="73AD8693">
        <w:rPr>
          <w:b w:val="1"/>
          <w:bCs w:val="1"/>
          <w:sz w:val="48"/>
          <w:szCs w:val="48"/>
        </w:rPr>
        <w:t xml:space="preserve"> </w:t>
      </w:r>
      <w:r w:rsidRPr="44AE5F02" w:rsidR="73AD8693">
        <w:rPr>
          <w:b w:val="1"/>
          <w:bCs w:val="1"/>
          <w:sz w:val="48"/>
          <w:szCs w:val="48"/>
        </w:rPr>
        <w:t>2</w:t>
      </w:r>
      <w:r w:rsidRPr="44AE5F02" w:rsidR="73AD8693">
        <w:rPr>
          <w:b w:val="1"/>
          <w:bCs w:val="1"/>
          <w:sz w:val="48"/>
          <w:szCs w:val="48"/>
        </w:rPr>
        <w:t>4</w:t>
      </w:r>
      <w:r w:rsidRPr="44AE5F02" w:rsidR="73AD8693">
        <w:rPr>
          <w:b w:val="1"/>
          <w:bCs w:val="1"/>
          <w:sz w:val="48"/>
          <w:szCs w:val="48"/>
        </w:rPr>
        <w:t>2</w:t>
      </w:r>
      <w:r w:rsidRPr="44AE5F02" w:rsidR="73AD8693">
        <w:rPr>
          <w:b w:val="1"/>
          <w:bCs w:val="1"/>
          <w:sz w:val="48"/>
          <w:szCs w:val="48"/>
        </w:rPr>
        <w:t>2</w:t>
      </w:r>
      <w:r w:rsidRPr="44AE5F02" w:rsidR="73AD8693">
        <w:rPr>
          <w:b w:val="1"/>
          <w:bCs w:val="1"/>
          <w:sz w:val="48"/>
          <w:szCs w:val="48"/>
        </w:rPr>
        <w:t>2</w:t>
      </w:r>
      <w:r w:rsidRPr="44AE5F02" w:rsidR="73AD8693">
        <w:rPr>
          <w:b w:val="1"/>
          <w:bCs w:val="1"/>
          <w:sz w:val="48"/>
          <w:szCs w:val="48"/>
        </w:rPr>
        <w:t>0</w:t>
      </w:r>
      <w:r w:rsidRPr="44AE5F02" w:rsidR="73AD8693">
        <w:rPr>
          <w:b w:val="1"/>
          <w:bCs w:val="1"/>
          <w:sz w:val="48"/>
          <w:szCs w:val="48"/>
        </w:rPr>
        <w:t>1</w:t>
      </w:r>
      <w:r>
        <w:br/>
      </w:r>
      <w:r>
        <w:br/>
      </w:r>
      <w:r w:rsidRPr="44AE5F02" w:rsidR="70DA77A5">
        <w:rPr>
          <w:b w:val="1"/>
          <w:bCs w:val="1"/>
          <w:sz w:val="48"/>
          <w:szCs w:val="48"/>
        </w:rPr>
        <w:t>Lecturer name: Ffion Cumberpatch</w:t>
      </w:r>
      <w:r>
        <w:br/>
      </w:r>
      <w:r>
        <w:br/>
      </w:r>
      <w:r>
        <w:br/>
      </w:r>
      <w:r>
        <w:br/>
      </w:r>
      <w:r>
        <w:br/>
      </w:r>
      <w:r>
        <w:br/>
      </w:r>
      <w:r>
        <w:br/>
      </w:r>
      <w:r>
        <w:br/>
      </w:r>
      <w:r>
        <w:br/>
      </w:r>
      <w:r>
        <w:br/>
      </w:r>
      <w:r>
        <w:br/>
      </w:r>
      <w:r>
        <w:br/>
      </w:r>
      <w:r>
        <w:br/>
      </w:r>
      <w:r>
        <w:br/>
      </w:r>
      <w:r>
        <w:br/>
      </w:r>
      <w:r>
        <w:br/>
      </w:r>
      <w:r>
        <w:br/>
      </w:r>
      <w:r>
        <w:br/>
      </w:r>
      <w:r>
        <w:br/>
      </w:r>
      <w:r>
        <w:br/>
      </w:r>
      <w:r>
        <w:br/>
      </w:r>
      <w:r>
        <w:br/>
      </w:r>
      <w:r>
        <w:br/>
      </w:r>
      <w:r>
        <w:br/>
      </w:r>
      <w:r>
        <w:br/>
      </w:r>
      <w:r>
        <w:br/>
      </w:r>
    </w:p>
    <w:p xmlns:wp14="http://schemas.microsoft.com/office/word/2010/wordml" wp14:paraId="08FE151C" wp14:textId="2B4EA81C">
      <w:r w:rsidR="6C29E80A">
        <w:rPr/>
        <w:t>Introduction</w:t>
      </w:r>
    </w:p>
    <w:p xmlns:wp14="http://schemas.microsoft.com/office/word/2010/wordml" w:rsidP="44AE5F02" wp14:paraId="15E9A2AA" wp14:textId="5CA83EDC">
      <w:pPr>
        <w:pStyle w:val="Normal"/>
      </w:pPr>
    </w:p>
    <w:p xmlns:wp14="http://schemas.microsoft.com/office/word/2010/wordml" w:rsidP="44AE5F02" wp14:paraId="267B1EEB" wp14:textId="1412858C">
      <w:pPr>
        <w:pStyle w:val="Normal"/>
      </w:pPr>
      <w:r w:rsidR="6C29E80A">
        <w:rPr/>
        <w:t xml:space="preserve">In the current academic environment, a robust set of both academic and digital skills is essential for success. These skills not only support students in managing their coursework but also help them engage critically with information and develop their understanding of various subjects. As I reflect on my academic journey, I realize that my ability to navigate online learning environments, </w:t>
      </w:r>
      <w:r w:rsidR="6C29E80A">
        <w:rPr/>
        <w:t>utilize</w:t>
      </w:r>
      <w:r w:rsidR="6C29E80A">
        <w:rPr/>
        <w:t xml:space="preserve"> resources effectively, and critically analyze sources has significantly improved. In this reflective essay, I will apply Gibbs’ Reflective Cycle to explore various academic and digital skills, such as building a student toolkit using Kolb’s learning style inventory and the VARK questionnaire, finding and using information effectively, evaluating sources, understanding academic integrity, mastering Harvard referencing, critical thinking, the art of presenting, writing reflectively, and understanding and using feedback. Additionally, I will include a SMART action plan at the end to guide my continued development.</w:t>
      </w:r>
      <w:r>
        <w:br/>
      </w:r>
      <w:r>
        <w:br/>
      </w:r>
      <w:r w:rsidR="6C29E80A">
        <w:rPr/>
        <w:t>Description</w:t>
      </w:r>
      <w:r>
        <w:br/>
      </w:r>
      <w:r w:rsidR="6C29E80A">
        <w:rPr/>
        <w:t xml:space="preserve">When I began my academic studies, I was unfamiliar with the digital tools and resources available to support my learning. I quickly realized the importance of using an online library catalogue and accessing online resource lists to find relevant materials. For example, I initially struggled to find academic papers, but by learning how to use the online library catalogue and navigating various online resources, I became much more proficient. Additionally, I discovered the value of </w:t>
      </w:r>
      <w:r w:rsidR="6C29E80A">
        <w:rPr/>
        <w:t>maintaining</w:t>
      </w:r>
      <w:r w:rsidR="6C29E80A">
        <w:rPr/>
        <w:t xml:space="preserve"> an organized class notebook to keep track of notes, assignments, and lecture materials.</w:t>
      </w:r>
      <w:r>
        <w:br/>
      </w:r>
      <w:r w:rsidR="6C29E80A">
        <w:rPr/>
        <w:t xml:space="preserve">To help understand how I learn best, I completed Kolb’s Learning Style Inventory and the VARK Questionnaire. These tools helped me </w:t>
      </w:r>
      <w:r w:rsidR="6C29E80A">
        <w:rPr/>
        <w:t>identify</w:t>
      </w:r>
      <w:r w:rsidR="6C29E80A">
        <w:rPr/>
        <w:t xml:space="preserve"> my learning preferences, allowing me to tailor my approach to studying. </w:t>
      </w:r>
      <w:r w:rsidR="6C29E80A">
        <w:rPr/>
        <w:t>I found that I</w:t>
      </w:r>
      <w:r w:rsidR="6C29E80A">
        <w:rPr/>
        <w:t xml:space="preserve"> am primarily a reflective learner, according to Kolb, and a mix of visual and kinesthetic in the VARK model. This insight allowed me to create more personalized study strategies, integrating visual aids, hands-on activities, and reflective journaling.</w:t>
      </w:r>
      <w:r>
        <w:br/>
      </w:r>
      <w:r w:rsidR="6C29E80A">
        <w:rPr/>
        <w:t xml:space="preserve">Another key </w:t>
      </w:r>
      <w:r w:rsidR="6C29E80A">
        <w:rPr/>
        <w:t>component</w:t>
      </w:r>
      <w:r w:rsidR="6C29E80A">
        <w:rPr/>
        <w:t xml:space="preserve"> of my academic journey was learning how to evaluate sources effectively. Early on, I struggled with </w:t>
      </w:r>
      <w:r w:rsidR="6C29E80A">
        <w:rPr/>
        <w:t>determining</w:t>
      </w:r>
      <w:r w:rsidR="6C29E80A">
        <w:rPr/>
        <w:t xml:space="preserve"> which sources were credible and which were unreliable. However, through practice and guidance, I gained confidence in evaluating sources using criteria such as authority, currency, and relevance. This skill was essential for ensuring the quality of my research papers and assignments.</w:t>
      </w:r>
      <w:r>
        <w:br/>
      </w:r>
      <w:r w:rsidR="6C29E80A">
        <w:rPr/>
        <w:t>Throughout my studies, I also became increasingly aware of the importance of academic integrity. Understanding the importance of citing sources correctly and avoiding plagiarism has been a fundamental part of my academic learning process. I learned how to apply the Harvard referencing system to properly cite sources, ensuring my academic work met the</w:t>
      </w:r>
      <w:r w:rsidR="428C8FE6">
        <w:rPr/>
        <w:t xml:space="preserve"> </w:t>
      </w:r>
      <w:r w:rsidR="6C29E80A">
        <w:rPr/>
        <w:t>required standards. In addition to academic integrity, I developed critical thinking skills, learning to question assumptions and analyze arguments in depth.</w:t>
      </w:r>
      <w:r>
        <w:br/>
      </w:r>
      <w:r w:rsidR="6C29E80A">
        <w:rPr/>
        <w:t xml:space="preserve">The art of presenting has also been a significant area of growth. Initially, I found public speaking daunting, but over time, I learned how to structure presentations effectively, use visual aids, and engage my audience. Additionally, writing reflectively became an essential skill. Reflective writing has allowed me to process my learning experiences, evaluate my progress, and plan for future development. Finally, learning to understand and use feedback from professors and peers was crucial. Feedback allowed me to </w:t>
      </w:r>
      <w:r w:rsidR="6C29E80A">
        <w:rPr/>
        <w:t>identify</w:t>
      </w:r>
      <w:r w:rsidR="6C29E80A">
        <w:rPr/>
        <w:t xml:space="preserve"> areas for improvement and build on my strengths.</w:t>
      </w:r>
    </w:p>
    <w:p xmlns:wp14="http://schemas.microsoft.com/office/word/2010/wordml" w:rsidP="44AE5F02" wp14:paraId="4DDC2F20" wp14:textId="1A174DB7">
      <w:pPr>
        <w:pStyle w:val="Normal"/>
      </w:pPr>
    </w:p>
    <w:p xmlns:wp14="http://schemas.microsoft.com/office/word/2010/wordml" w:rsidP="44AE5F02" wp14:paraId="3F34FF92" wp14:textId="37EB7342">
      <w:pPr>
        <w:pStyle w:val="Normal"/>
      </w:pPr>
      <w:r w:rsidR="6C29E80A">
        <w:rPr/>
        <w:t>Feelings</w:t>
      </w:r>
    </w:p>
    <w:p xmlns:wp14="http://schemas.microsoft.com/office/word/2010/wordml" w:rsidP="44AE5F02" wp14:paraId="7D854F55" wp14:textId="33B2FAF4">
      <w:pPr>
        <w:pStyle w:val="Normal"/>
      </w:pPr>
    </w:p>
    <w:p xmlns:wp14="http://schemas.microsoft.com/office/word/2010/wordml" w:rsidP="44AE5F02" wp14:paraId="1FC5AF2E" wp14:textId="02CC1292">
      <w:pPr>
        <w:pStyle w:val="Normal"/>
      </w:pPr>
      <w:r w:rsidR="6C29E80A">
        <w:rPr/>
        <w:t xml:space="preserve">Reflecting on my academic journey, I initially felt overwhelmed by the sheer amount of information available and the various digital tools at my disposal. The online library catalogue and resource lists felt like vast, uncharted territory, and I </w:t>
      </w:r>
      <w:r w:rsidR="6C29E80A">
        <w:rPr/>
        <w:t>wasn’t</w:t>
      </w:r>
      <w:r w:rsidR="6C29E80A">
        <w:rPr/>
        <w:t xml:space="preserve"> sure how to access the materials I needed. However, as I became more familiar with these tools, I felt more confident and efficient in finding resources. My </w:t>
      </w:r>
      <w:r w:rsidR="6C29E80A">
        <w:rPr/>
        <w:t>initial</w:t>
      </w:r>
      <w:r w:rsidR="6C29E80A">
        <w:rPr/>
        <w:t xml:space="preserve"> frustration with not understanding my preferred learning style also gave way to a sense of empowerment when I completed the Kolb and VARK questionnaires. This insight into how I learn best made studying more manageable and enjoyable.</w:t>
      </w:r>
      <w:r>
        <w:br/>
      </w:r>
      <w:r w:rsidR="6C29E80A">
        <w:rPr/>
        <w:t xml:space="preserve">Evaluating sources initially caused me anxiety, as I feared I would rely on unreliable or inappropriate materials. However, once I understood the process and learned the criteria for evaluating sources, I felt more confident in selecting </w:t>
      </w:r>
      <w:r w:rsidR="6C29E80A">
        <w:rPr/>
        <w:t>appropriate references</w:t>
      </w:r>
      <w:r w:rsidR="6C29E80A">
        <w:rPr/>
        <w:t xml:space="preserve"> for my work. The concept of academic integrity was another area where I felt initially uncertain. I feared I might unknowingly plagiarize or make mistakes in referencing. Over time, however, I gained confidence in my ability to adhere to academic integrity guidelines, especially after receiving feedback and using resources like the Harvard referencing guide.</w:t>
      </w:r>
      <w:r>
        <w:br/>
      </w:r>
      <w:r w:rsidR="6C29E80A">
        <w:rPr/>
        <w:t>Public speaking was an area where I felt a great deal of anxiety at first. Presenting in front of others was intimidating, and I worried about being judged. Over time, as I practiced and refined my presentation skills, my anxiety diminished, and I began to feel a sense of pride in my ability to communicate effectively. Writing reflectively also took time to get used to, as it required me to critically analyze my own thoughts and experiences. Initially, this felt uncomfortable, but I now see reflective writing as a valuable tool for personal growth.</w:t>
      </w:r>
      <w:r>
        <w:br/>
      </w:r>
      <w:r w:rsidR="6C29E80A">
        <w:rPr/>
        <w:t>Finally, receiving and using feedback was an emotional journey. Initially, I felt defensive when receiving critical feedback, but I gradually learned to view it as an opportunity for growth. The more I embraced feedback, the more confident and capable I became in my academic work.</w:t>
      </w:r>
    </w:p>
    <w:p xmlns:wp14="http://schemas.microsoft.com/office/word/2010/wordml" w:rsidP="44AE5F02" wp14:paraId="51AD0BF2" wp14:textId="2AF0C06C">
      <w:pPr>
        <w:pStyle w:val="Normal"/>
      </w:pPr>
    </w:p>
    <w:p xmlns:wp14="http://schemas.microsoft.com/office/word/2010/wordml" w:rsidP="44AE5F02" wp14:paraId="145CE69A" wp14:textId="3B7A5972">
      <w:pPr>
        <w:pStyle w:val="Normal"/>
      </w:pPr>
      <w:r w:rsidR="6C29E80A">
        <w:rPr/>
        <w:t>Evaluation</w:t>
      </w:r>
    </w:p>
    <w:p xmlns:wp14="http://schemas.microsoft.com/office/word/2010/wordml" w:rsidP="44AE5F02" wp14:paraId="6527D7EE" wp14:textId="28F3C9EE">
      <w:pPr>
        <w:pStyle w:val="Normal"/>
      </w:pPr>
    </w:p>
    <w:p xmlns:wp14="http://schemas.microsoft.com/office/word/2010/wordml" w:rsidP="44AE5F02" wp14:paraId="617CE638" wp14:textId="7B24E286">
      <w:pPr>
        <w:pStyle w:val="Normal"/>
      </w:pPr>
      <w:r w:rsidR="6C29E80A">
        <w:rPr/>
        <w:t>I recognize that the skills I have developed throughout my academic journey have been incredibly beneficial. For example, using the online library catalogue and resource lists has significantly improved my ability to conduct research and access academic materials. The knowledge I gained from Kolb’s Learning Style Inventory and the VARK Questionnaire allowed me to study more effectively by aligning my study methods with my preferred learning styles. Evaluating sources has become second nature, and I now approach academic research with a critical eye, which has improved the quality of my work.</w:t>
      </w:r>
      <w:r>
        <w:br/>
      </w:r>
      <w:r w:rsidR="6C29E80A">
        <w:rPr/>
        <w:t>In terms of academic integrity, learning the Harvard referencing system was a critical skill. Although it initially seemed complex, with time and practice, I became proficient at citing sources and avoiding plagiarism. Academic integrity is now something I prioritize in all my work, and I take pride in following the correct procedures for referencing. Developing critical thinking skills has been equally valuable. I now approach readings and assignments with a more analytical mindset, questioning arguments and considering multiple perspectives.</w:t>
      </w:r>
      <w:r>
        <w:br/>
      </w:r>
      <w:r w:rsidR="6C29E80A">
        <w:rPr/>
        <w:t xml:space="preserve">The art of presenting was initially challenging for me, but through practice and the development of specific strategies, I have become more comfortable and confident in presenting. I now understand how to structure presentations, use visual aids effectively, and engage my audience. Writing reflectively has been an invaluable tool for self-assessment and growth. By writing about my learning experiences, I have been able to </w:t>
      </w:r>
      <w:r w:rsidR="6C29E80A">
        <w:rPr/>
        <w:t>identify</w:t>
      </w:r>
      <w:r w:rsidR="6C29E80A">
        <w:rPr/>
        <w:t xml:space="preserve"> areas for improvement and track my progress over time. Finally, learning to use feedback has helped me improve my work and become more receptive to constructive criticism.</w:t>
      </w:r>
      <w:r>
        <w:br/>
      </w:r>
      <w:r w:rsidR="6C29E80A">
        <w:rPr/>
        <w:t>Despite these positive developments, I recognize areas where I still need to improve. For example, while I am now proficient at evaluating sources, I sometimes struggle with synthesizing complex information and presenting it clearly. Additionally, although I have become more confident in my presentation skills, I still get nervous before presenting in front of large groups. Writing reflectively is an area I continue to work on, as I sometimes find it difficult to be completely honest and critical of my own learning process.</w:t>
      </w:r>
    </w:p>
    <w:p xmlns:wp14="http://schemas.microsoft.com/office/word/2010/wordml" w:rsidP="44AE5F02" wp14:paraId="5CC305BF" wp14:textId="2F06D9ED">
      <w:pPr>
        <w:pStyle w:val="Normal"/>
      </w:pPr>
    </w:p>
    <w:p xmlns:wp14="http://schemas.microsoft.com/office/word/2010/wordml" w:rsidP="44AE5F02" wp14:paraId="3D151D6B" wp14:textId="3128E869">
      <w:pPr>
        <w:pStyle w:val="Normal"/>
      </w:pPr>
      <w:r w:rsidR="6C29E80A">
        <w:rPr/>
        <w:t>Analysis</w:t>
      </w:r>
      <w:r>
        <w:br/>
      </w:r>
      <w:r w:rsidR="6C29E80A">
        <w:rPr/>
        <w:t xml:space="preserve">The skills I have developed throughout my academic journey have been essential for my growth and success. The ability to find and use information effectively is foundational for academic success, and the online library catalogue and resource lists have played </w:t>
      </w:r>
      <w:r w:rsidR="6C29E80A">
        <w:rPr/>
        <w:t>a central role</w:t>
      </w:r>
      <w:r w:rsidR="6C29E80A">
        <w:rPr/>
        <w:t xml:space="preserve"> in this. Understanding my learning style through Kolb’s Inventory and the VARK Questionnaire has allowed me to tailor my study techniques and maximize my learning potential. By evaluating sources critically, I can ensure that the materials I use are credible and relevant, which directly </w:t>
      </w:r>
      <w:r w:rsidR="6C29E80A">
        <w:rPr/>
        <w:t>impacts</w:t>
      </w:r>
      <w:r w:rsidR="6C29E80A">
        <w:rPr/>
        <w:t xml:space="preserve"> the quality of my work.</w:t>
      </w:r>
    </w:p>
    <w:p xmlns:wp14="http://schemas.microsoft.com/office/word/2010/wordml" w:rsidP="44AE5F02" wp14:paraId="021CF2EF" wp14:textId="138506BD">
      <w:pPr>
        <w:pStyle w:val="Normal"/>
      </w:pPr>
    </w:p>
    <w:p xmlns:wp14="http://schemas.microsoft.com/office/word/2010/wordml" w:rsidP="44AE5F02" wp14:paraId="6B354B4B" wp14:textId="217DB17E">
      <w:pPr>
        <w:pStyle w:val="Normal"/>
      </w:pPr>
      <w:r w:rsidR="6C29E80A">
        <w:rPr/>
        <w:t>Academic integrity has been an important focus throughout my studies. By mastering the Harvard referencing system, I have gained the confidence to produce work that adheres to academic standards and avoids plagiarism. Critical thinking has been an essential skill in my academic development, allowing me to approach assignments with a questioning mindset and consider various perspectives.</w:t>
      </w:r>
      <w:r>
        <w:br/>
      </w:r>
      <w:r w:rsidR="6C29E80A">
        <w:rPr/>
        <w:t xml:space="preserve">The art of presenting, although initially daunting, has become an enjoyable aspect of my academic experience. I now understand the importance of structuring presentations and engaging my audience effectively. Writing reflectively has given me the opportunity to examine my learning process and </w:t>
      </w:r>
      <w:r w:rsidR="6C29E80A">
        <w:rPr/>
        <w:t>identify</w:t>
      </w:r>
      <w:r w:rsidR="6C29E80A">
        <w:rPr/>
        <w:t xml:space="preserve"> areas for improvement. Feedback has been an invaluable tool in helping me refine my skills and develop as an academic.</w:t>
      </w:r>
    </w:p>
    <w:p xmlns:wp14="http://schemas.microsoft.com/office/word/2010/wordml" w:rsidP="44AE5F02" wp14:paraId="04616CC2" wp14:textId="4163F023">
      <w:pPr>
        <w:pStyle w:val="Normal"/>
      </w:pPr>
    </w:p>
    <w:p xmlns:wp14="http://schemas.microsoft.com/office/word/2010/wordml" w:rsidP="44AE5F02" wp14:paraId="34387A20" wp14:textId="340AC4E4">
      <w:pPr>
        <w:pStyle w:val="Normal"/>
      </w:pPr>
      <w:r w:rsidR="6C29E80A">
        <w:rPr/>
        <w:t>Conclusion</w:t>
      </w:r>
    </w:p>
    <w:p xmlns:wp14="http://schemas.microsoft.com/office/word/2010/wordml" w:rsidP="44AE5F02" wp14:paraId="7B300D10" wp14:textId="55945835">
      <w:pPr>
        <w:pStyle w:val="Normal"/>
      </w:pPr>
    </w:p>
    <w:p xmlns:wp14="http://schemas.microsoft.com/office/word/2010/wordml" w:rsidP="44AE5F02" wp14:paraId="2A81DA87" wp14:textId="21C9F29B">
      <w:pPr>
        <w:pStyle w:val="Normal"/>
      </w:pPr>
      <w:r w:rsidR="6C29E80A">
        <w:rPr/>
        <w:t>In conclusion, my development of academic and digital skills has been an ongoing and transformative process. The tools and techniques I have learned, such as using the online library catalogue, evaluating sources, referencing correctly, and developing critical thinking, have greatly enhanced my academic performance. Additionally, the ability to present effectively, write reflectively, and use feedback has contributed to my growth as a learner. While I have made significant progress, I recognize that there are still areas where I can improve, and I am committed to continuing my development.</w:t>
      </w:r>
    </w:p>
    <w:p xmlns:wp14="http://schemas.microsoft.com/office/word/2010/wordml" w:rsidP="44AE5F02" wp14:paraId="47753D40" wp14:textId="33451FAC">
      <w:pPr>
        <w:pStyle w:val="Normal"/>
      </w:pPr>
    </w:p>
    <w:p xmlns:wp14="http://schemas.microsoft.com/office/word/2010/wordml" w:rsidP="44AE5F02" wp14:paraId="7591C07E" wp14:textId="3041F97C">
      <w:pPr>
        <w:pStyle w:val="Normal"/>
      </w:pPr>
      <w:r w:rsidR="6C29E80A">
        <w:rPr/>
        <w:t>SMART Action Plan for Continued Development</w:t>
      </w:r>
    </w:p>
    <w:p xmlns:wp14="http://schemas.microsoft.com/office/word/2010/wordml" w:rsidP="44AE5F02" wp14:paraId="4494F4C7" wp14:textId="68F21138">
      <w:pPr>
        <w:pStyle w:val="Normal"/>
      </w:pPr>
    </w:p>
    <w:p xmlns:wp14="http://schemas.microsoft.com/office/word/2010/wordml" w:rsidP="44AE5F02" wp14:paraId="50D93069" wp14:textId="22284F42">
      <w:pPr>
        <w:pStyle w:val="Normal"/>
      </w:pPr>
      <w:r w:rsidR="6C29E80A">
        <w:rPr/>
        <w:t>To continue my academic and digital skill development, I have created the following SMART action plan:</w:t>
      </w:r>
    </w:p>
    <w:p xmlns:wp14="http://schemas.microsoft.com/office/word/2010/wordml" w:rsidP="44AE5F02" wp14:paraId="51132540" wp14:textId="3A32E3C8">
      <w:pPr>
        <w:pStyle w:val="Normal"/>
      </w:pPr>
      <w:r w:rsidR="6C29E80A">
        <w:rPr/>
        <w:t>• Specific: I will improve my ability to synthesize complex information by engaging in weekly reading exercises and practicing summarizing articles effectively.</w:t>
      </w:r>
    </w:p>
    <w:p xmlns:wp14="http://schemas.microsoft.com/office/word/2010/wordml" w:rsidP="44AE5F02" wp14:paraId="2ACC4C25" wp14:textId="377B5303">
      <w:pPr>
        <w:pStyle w:val="Normal"/>
      </w:pPr>
      <w:r w:rsidR="6C29E80A">
        <w:rPr/>
        <w:t>• Measurable: I will practice presenting in front of small groups or through recorded presentations at least once a month to build my confidence and presentation skills.</w:t>
      </w:r>
    </w:p>
    <w:p xmlns:wp14="http://schemas.microsoft.com/office/word/2010/wordml" w:rsidP="44AE5F02" wp14:paraId="1A4B9F6C" wp14:textId="606F1D45">
      <w:pPr>
        <w:pStyle w:val="Normal"/>
      </w:pPr>
      <w:r w:rsidR="6C29E80A">
        <w:rPr/>
        <w:t>• Achievable: I will schedule 30 minutes per week to practice writing reflectively in a journal to continue developing this skill.</w:t>
      </w:r>
    </w:p>
    <w:p xmlns:wp14="http://schemas.microsoft.com/office/word/2010/wordml" w:rsidP="44AE5F02" wp14:paraId="183DC410" wp14:textId="6FAA8582">
      <w:pPr>
        <w:pStyle w:val="Normal"/>
      </w:pPr>
      <w:r w:rsidR="6C29E80A">
        <w:rPr/>
        <w:t>• Relevant: These goals will contribute directly to improving my academic performance and my ability to communicate and analyze information effectively.</w:t>
      </w:r>
    </w:p>
    <w:p xmlns:wp14="http://schemas.microsoft.com/office/word/2010/wordml" w:rsidP="44AE5F02" wp14:paraId="2CA0AF12" wp14:textId="6D501169">
      <w:pPr>
        <w:pStyle w:val="Normal"/>
      </w:pPr>
      <w:r w:rsidR="6C29E80A">
        <w:rPr/>
        <w:t>• Time-bound: By the end of the semester, I aim to have improved my synthesis of information, feel more confident in presenting, and have written at least ten reflective entries.</w:t>
      </w:r>
    </w:p>
    <w:p xmlns:wp14="http://schemas.microsoft.com/office/word/2010/wordml" w:rsidP="44AE5F02" wp14:paraId="0B9FBA2C" wp14:textId="3E9FFBB1">
      <w:pPr>
        <w:pStyle w:val="Normal"/>
      </w:pPr>
    </w:p>
    <w:p xmlns:wp14="http://schemas.microsoft.com/office/word/2010/wordml" w:rsidP="44AE5F02" wp14:paraId="1F99206C" wp14:textId="328E20CF">
      <w:pPr>
        <w:pStyle w:val="Normal"/>
      </w:pPr>
      <w:r w:rsidR="6C29E80A">
        <w:rPr/>
        <w:t>References</w:t>
      </w:r>
    </w:p>
    <w:p xmlns:wp14="http://schemas.microsoft.com/office/word/2010/wordml" w:rsidP="44AE5F02" wp14:paraId="791406DD" wp14:textId="69835490">
      <w:pPr>
        <w:pStyle w:val="Normal"/>
      </w:pPr>
      <w:r w:rsidR="6C29E80A">
        <w:rPr/>
        <w:t>1. Biggs, J. (2003). Teaching for Quality Learning at University. Open University Press.</w:t>
      </w:r>
    </w:p>
    <w:p xmlns:wp14="http://schemas.microsoft.com/office/word/2010/wordml" w:rsidP="44AE5F02" wp14:paraId="3281374B" wp14:textId="79ED37D0">
      <w:pPr>
        <w:pStyle w:val="Normal"/>
      </w:pPr>
      <w:r w:rsidR="6C29E80A">
        <w:rPr/>
        <w:t>2. Kolb, D. A. (1984). Experiential Learning: Experience as the Source of Learning and Development. Prentice-Hall.</w:t>
      </w:r>
    </w:p>
    <w:p xmlns:wp14="http://schemas.microsoft.com/office/word/2010/wordml" w:rsidP="44AE5F02" wp14:paraId="39E83F2C" wp14:textId="571E6F09">
      <w:pPr>
        <w:pStyle w:val="Normal"/>
      </w:pPr>
      <w:r w:rsidR="6C29E80A">
        <w:rPr/>
        <w:t>3. Fleming, N. D., &amp; Mills, C. (1992). Not Another Inventory, Rather a Catalyst for Reflection. To Improve the Academy, 11, 137-155.</w:t>
      </w:r>
    </w:p>
    <w:p xmlns:wp14="http://schemas.microsoft.com/office/word/2010/wordml" w:rsidP="44AE5F02" wp14:paraId="1EB00188" wp14:textId="67C7BA18">
      <w:pPr>
        <w:pStyle w:val="Normal"/>
      </w:pPr>
      <w:r w:rsidR="6C29E80A">
        <w:rPr/>
        <w:t>4. University of Leeds. (2021). Online Library Catalogue. Retrieved from https://www.library.leeds.ac.uk/</w:t>
      </w:r>
    </w:p>
    <w:p xmlns:wp14="http://schemas.microsoft.com/office/word/2010/wordml" w:rsidP="44AE5F02" wp14:paraId="030A805A" wp14:textId="5632208F">
      <w:pPr>
        <w:pStyle w:val="Normal"/>
      </w:pPr>
      <w:r w:rsidR="6C29E80A">
        <w:rPr/>
        <w:t>5. Williams, K., &amp; DeAngelis, T. (2017). How to Study and Learn Effectively. Sage Publications.</w:t>
      </w:r>
    </w:p>
    <w:p xmlns:wp14="http://schemas.microsoft.com/office/word/2010/wordml" w:rsidP="44AE5F02" wp14:paraId="6B376E00" wp14:textId="7ABBB5CA">
      <w:pPr>
        <w:pStyle w:val="Normal"/>
      </w:pPr>
      <w:r w:rsidR="6C29E80A">
        <w:rPr/>
        <w:t>6. McMillan, K., &amp; Weyers, J. (2010). How to Write Dissertations and Project Reports. Pearson Education.</w:t>
      </w:r>
    </w:p>
    <w:p xmlns:wp14="http://schemas.microsoft.com/office/word/2010/wordml" w:rsidP="44AE5F02" wp14:paraId="5C2CBBCE" wp14:textId="53C2EC9B">
      <w:pPr>
        <w:pStyle w:val="Normal"/>
      </w:pPr>
      <w:r w:rsidR="6C29E80A">
        <w:rPr/>
        <w:t>7. Ruggiero, V. R. (2012). Critical Thinking: A Concise Guide. Pearson Education.</w:t>
      </w:r>
    </w:p>
    <w:p xmlns:wp14="http://schemas.microsoft.com/office/word/2010/wordml" w:rsidP="44AE5F02" wp14:paraId="28E248CC" wp14:textId="7D4177D0">
      <w:pPr>
        <w:pStyle w:val="Normal"/>
      </w:pPr>
      <w:r w:rsidR="6C29E80A">
        <w:rPr/>
        <w:t>8. Harvard Referencing Guide. (2020). University of Essex. Retrieved from https://www.essex.ac.uk/library/using-the-library/referencing</w:t>
      </w:r>
    </w:p>
    <w:p xmlns:wp14="http://schemas.microsoft.com/office/word/2010/wordml" w:rsidP="44AE5F02" wp14:paraId="2EF7CE2D" wp14:textId="3C2C85A9">
      <w:pPr>
        <w:pStyle w:val="Normal"/>
      </w:pPr>
      <w:r w:rsidR="6C29E80A">
        <w:rPr/>
        <w:t>9. Roberts, J. (2016). The Art of Presenting: Tips for Successful Presentations. Routledge.</w:t>
      </w:r>
    </w:p>
    <w:p xmlns:wp14="http://schemas.microsoft.com/office/word/2010/wordml" w:rsidP="44AE5F02" wp14:paraId="0CF194F5" wp14:textId="4FC5B3F6">
      <w:pPr>
        <w:pStyle w:val="Normal"/>
      </w:pPr>
      <w:r w:rsidR="6C29E80A">
        <w:rPr/>
        <w:t>10. Race, P. (2007). The Lecturer’s Toolkit: A Practical Guide to Assessment, Learning and Teaching. Routledge.</w:t>
      </w:r>
    </w:p>
    <w:p xmlns:wp14="http://schemas.microsoft.com/office/word/2010/wordml" wp14:paraId="2C078E63" wp14:textId="3E35D5AF"/>
    <w:sectPr>
      <w:pgSz w:w="12240" w:h="15840" w:orient="portrait"/>
      <w:pgMar w:top="1440" w:right="1440" w:bottom="1440" w:left="1440" w:header="720" w:footer="720" w:gutter="0"/>
      <w:cols w:space="720"/>
      <w:docGrid w:linePitch="360"/>
      <w:headerReference w:type="default" r:id="R7ff422be287e4388"/>
      <w:footerReference w:type="default" r:id="R3a85d481e66e43c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AE5F02" w:rsidTr="44AE5F02" w14:paraId="2349CAD7">
      <w:trPr>
        <w:trHeight w:val="300"/>
      </w:trPr>
      <w:tc>
        <w:tcPr>
          <w:tcW w:w="3120" w:type="dxa"/>
          <w:tcMar/>
        </w:tcPr>
        <w:p w:rsidR="44AE5F02" w:rsidP="44AE5F02" w:rsidRDefault="44AE5F02" w14:paraId="368D70A7" w14:textId="2A221280">
          <w:pPr>
            <w:pStyle w:val="Header"/>
            <w:bidi w:val="0"/>
            <w:ind w:left="-115"/>
            <w:jc w:val="left"/>
          </w:pPr>
        </w:p>
      </w:tc>
      <w:tc>
        <w:tcPr>
          <w:tcW w:w="3120" w:type="dxa"/>
          <w:tcMar/>
        </w:tcPr>
        <w:p w:rsidR="44AE5F02" w:rsidP="44AE5F02" w:rsidRDefault="44AE5F02" w14:paraId="0B7BD34F" w14:textId="52BDC1BF">
          <w:pPr>
            <w:pStyle w:val="Header"/>
            <w:bidi w:val="0"/>
            <w:jc w:val="center"/>
          </w:pPr>
        </w:p>
      </w:tc>
      <w:tc>
        <w:tcPr>
          <w:tcW w:w="3120" w:type="dxa"/>
          <w:tcMar/>
        </w:tcPr>
        <w:p w:rsidR="44AE5F02" w:rsidP="44AE5F02" w:rsidRDefault="44AE5F02" w14:paraId="176B1FC6" w14:textId="12EED945">
          <w:pPr>
            <w:pStyle w:val="Header"/>
            <w:bidi w:val="0"/>
            <w:ind w:right="-115"/>
            <w:jc w:val="right"/>
          </w:pPr>
        </w:p>
      </w:tc>
    </w:tr>
  </w:tbl>
  <w:p w:rsidR="44AE5F02" w:rsidP="44AE5F02" w:rsidRDefault="44AE5F02" w14:paraId="2EF11BC0" w14:textId="2EB5AFC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AE5F02" w:rsidTr="44AE5F02" w14:paraId="1EF7F29E">
      <w:trPr>
        <w:trHeight w:val="300"/>
      </w:trPr>
      <w:tc>
        <w:tcPr>
          <w:tcW w:w="3120" w:type="dxa"/>
          <w:tcMar/>
        </w:tcPr>
        <w:p w:rsidR="44AE5F02" w:rsidP="44AE5F02" w:rsidRDefault="44AE5F02" w14:paraId="4FC2EADB" w14:textId="67E3276D">
          <w:pPr>
            <w:pStyle w:val="Header"/>
            <w:bidi w:val="0"/>
            <w:ind w:left="-115"/>
            <w:jc w:val="left"/>
          </w:pPr>
        </w:p>
      </w:tc>
      <w:tc>
        <w:tcPr>
          <w:tcW w:w="3120" w:type="dxa"/>
          <w:tcMar/>
        </w:tcPr>
        <w:p w:rsidR="44AE5F02" w:rsidP="44AE5F02" w:rsidRDefault="44AE5F02" w14:paraId="413CF623" w14:textId="64F37A25">
          <w:pPr>
            <w:pStyle w:val="Header"/>
            <w:bidi w:val="0"/>
            <w:jc w:val="center"/>
          </w:pPr>
        </w:p>
      </w:tc>
      <w:tc>
        <w:tcPr>
          <w:tcW w:w="3120" w:type="dxa"/>
          <w:tcMar/>
        </w:tcPr>
        <w:p w:rsidR="44AE5F02" w:rsidP="44AE5F02" w:rsidRDefault="44AE5F02" w14:paraId="7E3D80CD" w14:textId="4F7A469A">
          <w:pPr>
            <w:pStyle w:val="Header"/>
            <w:bidi w:val="0"/>
            <w:ind w:right="-115"/>
            <w:jc w:val="right"/>
          </w:pPr>
        </w:p>
      </w:tc>
    </w:tr>
  </w:tbl>
  <w:p w:rsidR="44AE5F02" w:rsidP="44AE5F02" w:rsidRDefault="44AE5F02" w14:paraId="0688DCD5" w14:textId="0E4C6D5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105F5E"/>
    <w:rsid w:val="00617116"/>
    <w:rsid w:val="0924A443"/>
    <w:rsid w:val="0C45EE17"/>
    <w:rsid w:val="20A49091"/>
    <w:rsid w:val="26BCD5D0"/>
    <w:rsid w:val="27236BDA"/>
    <w:rsid w:val="27BB0AA9"/>
    <w:rsid w:val="2D08B402"/>
    <w:rsid w:val="309D4745"/>
    <w:rsid w:val="30E7B871"/>
    <w:rsid w:val="382BC9EC"/>
    <w:rsid w:val="3CB4F003"/>
    <w:rsid w:val="428C8FE6"/>
    <w:rsid w:val="4452452D"/>
    <w:rsid w:val="44AE5F02"/>
    <w:rsid w:val="466D17AC"/>
    <w:rsid w:val="491DEDDC"/>
    <w:rsid w:val="4FC6EA64"/>
    <w:rsid w:val="52480E09"/>
    <w:rsid w:val="5289154C"/>
    <w:rsid w:val="53472F29"/>
    <w:rsid w:val="534A4CD5"/>
    <w:rsid w:val="54BC3D58"/>
    <w:rsid w:val="570534E9"/>
    <w:rsid w:val="5A3664F3"/>
    <w:rsid w:val="64415914"/>
    <w:rsid w:val="65E9D999"/>
    <w:rsid w:val="696E49D8"/>
    <w:rsid w:val="6ABD7D26"/>
    <w:rsid w:val="6C29E80A"/>
    <w:rsid w:val="70DA77A5"/>
    <w:rsid w:val="73105F5E"/>
    <w:rsid w:val="73AD8693"/>
    <w:rsid w:val="74154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05F5E"/>
  <w15:chartTrackingRefBased/>
  <w15:docId w15:val="{6CBB5DE8-46DC-4955-9935-26E0ECB0EA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4AE5F02"/>
    <w:pPr>
      <w:tabs>
        <w:tab w:val="center" w:leader="none" w:pos="4680"/>
        <w:tab w:val="right" w:leader="none" w:pos="9360"/>
      </w:tabs>
      <w:spacing w:after="0" w:line="240" w:lineRule="auto"/>
    </w:pPr>
  </w:style>
  <w:style w:type="paragraph" w:styleId="Footer">
    <w:uiPriority w:val="99"/>
    <w:name w:val="footer"/>
    <w:basedOn w:val="Normal"/>
    <w:unhideWhenUsed/>
    <w:rsid w:val="44AE5F0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1723f798b29a4d9e" /><Relationship Type="http://schemas.openxmlformats.org/officeDocument/2006/relationships/header" Target="header.xml" Id="R7ff422be287e4388" /><Relationship Type="http://schemas.openxmlformats.org/officeDocument/2006/relationships/footer" Target="footer.xml" Id="R3a85d481e66e43c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2025-03-21T11:31:40.3601575Z</dcterms:created>
  <dcterms:modified xsi:type="dcterms:W3CDTF">2025-03-21T12:12:48.8776332Z</dcterms:modified>
  <dc:creator>Elena Ichimescu (2422201)</dc:creator>
  <lastModifiedBy>Elena Ichimescu (2422201)</lastModifiedBy>
</coreProperties>
</file>