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0E24EC4" w:rsidP="5703FD51" w:rsidRDefault="40E24EC4" w14:paraId="20837CF5" w14:textId="604FBD01">
      <w:pPr>
        <w:pStyle w:val="Normal"/>
        <w:ind w:left="720"/>
        <w:rPr>
          <w:b w:val="1"/>
          <w:bCs w:val="1"/>
          <w:noProof w:val="0"/>
          <w:sz w:val="28"/>
          <w:szCs w:val="28"/>
          <w:u w:val="single"/>
          <w:lang w:val="en-GB"/>
        </w:rPr>
      </w:pPr>
      <w:r w:rsidRPr="5703FD51" w:rsidR="40E24EC4">
        <w:rPr>
          <w:b w:val="1"/>
          <w:bCs w:val="1"/>
          <w:noProof w:val="0"/>
          <w:sz w:val="28"/>
          <w:szCs w:val="28"/>
          <w:u w:val="single"/>
          <w:lang w:val="en-GB"/>
        </w:rPr>
        <w:t xml:space="preserve">Safeguarding Communities: Assessing the Multifaceted Impact of Crime and Anti-Social </w:t>
      </w:r>
      <w:r w:rsidRPr="5703FD51" w:rsidR="40E24EC4">
        <w:rPr>
          <w:b w:val="1"/>
          <w:bCs w:val="1"/>
          <w:noProof w:val="0"/>
          <w:sz w:val="28"/>
          <w:szCs w:val="28"/>
          <w:u w:val="single"/>
          <w:lang w:val="en-GB"/>
        </w:rPr>
        <w:t>Behaviour</w:t>
      </w:r>
      <w:r w:rsidRPr="5703FD51" w:rsidR="40E24EC4">
        <w:rPr>
          <w:b w:val="1"/>
          <w:bCs w:val="1"/>
          <w:noProof w:val="0"/>
          <w:sz w:val="28"/>
          <w:szCs w:val="28"/>
          <w:u w:val="single"/>
          <w:lang w:val="en-GB"/>
        </w:rPr>
        <w:t xml:space="preserve"> and Police Strategies for Intervention</w:t>
      </w:r>
    </w:p>
    <w:p w:rsidR="5703FD51" w:rsidP="5703FD51" w:rsidRDefault="5703FD51" w14:paraId="292E5CB4" w14:textId="54790FD5">
      <w:pPr>
        <w:pStyle w:val="Normal"/>
      </w:pPr>
    </w:p>
    <w:p w:rsidR="775E889A" w:rsidP="5703FD51" w:rsidRDefault="775E889A" w14:paraId="5E6F9C23" w14:textId="251AA2AE">
      <w:pPr>
        <w:pStyle w:val="Normal"/>
      </w:pPr>
      <w:r w:rsidR="775E889A">
        <w:rPr/>
        <w:t>The very fabric of local communities is impacted by crime and antisocial behaviour, which have far-reaching effects that go beyond the individuals directly involved. It is impossible to overestimate how these problems affect social cohesion, safety, and community well-being. This essay will critically assess the significant impact that crime and antisocial behaviour have on local communities, as well as examine the tactics police departments use to deal with these issues. In the process, we will investigate novel approaches to addressing these intricate problems, such as the application of evidence-based policing and problem-solving models. We can gain a deeper understanding of the changing dynamics that exist between law enforcement and the communities they serve by looking at these complex aspects. We can also see how effective law enforcement's interventions are at creating safer and more resilient neighbourhoods.</w:t>
      </w:r>
    </w:p>
    <w:p w:rsidR="5546E185" w:rsidP="5703FD51" w:rsidRDefault="5546E185" w14:paraId="5692121B" w14:textId="2450E60F">
      <w:pPr>
        <w:pStyle w:val="Normal"/>
        <w:rPr>
          <w:b w:val="1"/>
          <w:bCs w:val="1"/>
          <w:noProof w:val="0"/>
          <w:sz w:val="24"/>
          <w:szCs w:val="24"/>
          <w:u w:val="single"/>
          <w:lang w:val="en-GB"/>
        </w:rPr>
      </w:pPr>
      <w:r w:rsidRPr="5703FD51" w:rsidR="5546E185">
        <w:rPr>
          <w:b w:val="1"/>
          <w:bCs w:val="1"/>
          <w:noProof w:val="0"/>
          <w:sz w:val="24"/>
          <w:szCs w:val="24"/>
          <w:u w:val="single"/>
          <w:lang w:val="en-GB"/>
        </w:rPr>
        <w:t>Impact of Crime and Anti-Social Behaviour on Local Communities</w:t>
      </w:r>
    </w:p>
    <w:p w:rsidR="6C029644" w:rsidP="5703FD51" w:rsidRDefault="6C029644" w14:paraId="108095D0" w14:textId="097F28EE">
      <w:pPr>
        <w:pStyle w:val="Normal"/>
      </w:pPr>
      <w:r w:rsidR="6C029644">
        <w:rPr/>
        <w:t xml:space="preserve">Local communities are greatly and intricately </w:t>
      </w:r>
      <w:r w:rsidR="6C029644">
        <w:rPr/>
        <w:t>impacted</w:t>
      </w:r>
      <w:r w:rsidR="6C029644">
        <w:rPr/>
        <w:t xml:space="preserve"> by crime and antisocial behaviour. It can have long-lasting social and economic repercussions in addition to affecting residents' safety, well-being, and quality of life</w:t>
      </w:r>
      <w:r w:rsidRPr="5703FD51" w:rsidR="027FA99A">
        <w:rPr>
          <w:rFonts w:ascii="Calibri" w:hAnsi="Calibri" w:eastAsia="Calibri" w:cs="Calibri"/>
          <w:noProof w:val="0"/>
          <w:sz w:val="22"/>
          <w:szCs w:val="22"/>
          <w:lang w:val="en-GB"/>
        </w:rPr>
        <w:t xml:space="preserve"> (Orr, 2013)</w:t>
      </w:r>
      <w:r w:rsidR="6C029644">
        <w:rPr/>
        <w:t>. The many effects of crime and antisocial behaviour on neighbourhood communities will be examined in this evaluation, as well as the tactics used by the police department to deal with these problems, such as evidence-based policing and problem-solving models.</w:t>
      </w:r>
    </w:p>
    <w:p w:rsidR="6C029644" w:rsidP="5703FD51" w:rsidRDefault="6C029644" w14:paraId="03F393C7" w14:textId="1B34A92D">
      <w:pPr>
        <w:pStyle w:val="Normal"/>
      </w:pPr>
      <w:r w:rsidR="6C029644">
        <w:rPr/>
        <w:t>Elevated rates of criminal activity and antisocial conduct significantly affect the security and welfare of inhabitants in nearby communities</w:t>
      </w:r>
      <w:r w:rsidRPr="5703FD51" w:rsidR="07B70BB3">
        <w:rPr>
          <w:rFonts w:ascii="Calibri" w:hAnsi="Calibri" w:eastAsia="Calibri" w:cs="Calibri"/>
          <w:noProof w:val="0"/>
          <w:sz w:val="22"/>
          <w:szCs w:val="22"/>
          <w:lang w:val="en-GB"/>
        </w:rPr>
        <w:t xml:space="preserve"> (</w:t>
      </w:r>
      <w:r w:rsidRPr="5703FD51" w:rsidR="07B70BB3">
        <w:rPr>
          <w:rFonts w:ascii="Calibri" w:hAnsi="Calibri" w:eastAsia="Calibri" w:cs="Calibri"/>
          <w:i w:val="1"/>
          <w:iCs w:val="1"/>
          <w:noProof w:val="0"/>
          <w:sz w:val="22"/>
          <w:szCs w:val="22"/>
          <w:lang w:val="en-GB"/>
        </w:rPr>
        <w:t>Eden District Council,</w:t>
      </w:r>
      <w:r w:rsidRPr="5703FD51" w:rsidR="07B70BB3">
        <w:rPr>
          <w:rFonts w:ascii="Calibri" w:hAnsi="Calibri" w:eastAsia="Calibri" w:cs="Calibri"/>
          <w:noProof w:val="0"/>
          <w:sz w:val="22"/>
          <w:szCs w:val="22"/>
          <w:lang w:val="en-GB"/>
        </w:rPr>
        <w:t xml:space="preserve"> 2023)</w:t>
      </w:r>
      <w:r w:rsidR="6C029644">
        <w:rPr/>
        <w:t xml:space="preserve">. A climate of fear and insecurity is fostered by criminal activity and disruptive behaviour, which casts a shadow over the daily lives of community members. Their physical health suffers </w:t>
      </w:r>
      <w:bookmarkStart w:name="_Int_kTdBwcI8" w:id="1397342065"/>
      <w:r w:rsidR="6C029644">
        <w:rPr/>
        <w:t>as a result of</w:t>
      </w:r>
      <w:bookmarkEnd w:id="1397342065"/>
      <w:r w:rsidR="6C029644">
        <w:rPr/>
        <w:t xml:space="preserve"> this ongoing threat to their safety, which also has an impact on their mental and emotional wellbeing. Living in such an environment can increase the risk of developing chronic stress-related illnesses and psychological distress due to the cumulative stress and anxiety involved</w:t>
      </w:r>
      <w:r w:rsidRPr="5703FD51" w:rsidR="0150754F">
        <w:rPr>
          <w:rFonts w:ascii="Calibri" w:hAnsi="Calibri" w:eastAsia="Calibri" w:cs="Calibri"/>
          <w:noProof w:val="0"/>
          <w:sz w:val="22"/>
          <w:szCs w:val="22"/>
          <w:lang w:val="en-GB"/>
        </w:rPr>
        <w:t xml:space="preserve"> (Jones &amp; Pridemore, 2018)</w:t>
      </w:r>
      <w:r w:rsidR="6C029644">
        <w:rPr/>
        <w:t xml:space="preserve">. In addition, the widespread fear </w:t>
      </w:r>
      <w:r w:rsidR="6C029644">
        <w:rPr/>
        <w:t>frequently</w:t>
      </w:r>
      <w:r w:rsidR="6C029644">
        <w:rPr/>
        <w:t xml:space="preserve"> prevents locals from engaging in neighbourhood activities and socialising with one another, which leads to social isolation and weakens the sense of cohesion and belonging that is crucial to the health of any community.</w:t>
      </w:r>
    </w:p>
    <w:p w:rsidR="6C029644" w:rsidP="5703FD51" w:rsidRDefault="6C029644" w14:paraId="5DAEFE93" w14:textId="3E37D877">
      <w:pPr>
        <w:pStyle w:val="Normal"/>
      </w:pPr>
      <w:r w:rsidR="6C029644">
        <w:rPr/>
        <w:t>Crime in local communities has a negative and extensive economic impact</w:t>
      </w:r>
      <w:r w:rsidRPr="5703FD51" w:rsidR="07D232DD">
        <w:rPr>
          <w:rFonts w:ascii="Calibri" w:hAnsi="Calibri" w:eastAsia="Calibri" w:cs="Calibri"/>
          <w:noProof w:val="0"/>
          <w:sz w:val="22"/>
          <w:szCs w:val="22"/>
          <w:lang w:val="en-GB"/>
        </w:rPr>
        <w:t xml:space="preserve"> (Fe &amp; Sanfelice, 2022)</w:t>
      </w:r>
      <w:r w:rsidR="6C029644">
        <w:rPr/>
        <w:t xml:space="preserve">. Financial repercussions stemming from crime can include depreciation of the property and increased insurance premiums. Property values typically decrease in tandem with an increase in criminal activity, which puts off prospective buyers and investors. Properties in high-crime areas </w:t>
      </w:r>
      <w:r w:rsidR="6C029644">
        <w:rPr/>
        <w:t>frequently</w:t>
      </w:r>
      <w:r w:rsidR="6C029644">
        <w:rPr/>
        <w:t xml:space="preserve"> face higher insurance premiums, which further burdens the locals. This deterrent to investment and economic activity may lead to fewer opportunities for economic growth, including the opening of local businesses, and it may even cause business closures. Consequently, an increase in unemployment rates may force people into financial precarity. Poverty in these communities can be </w:t>
      </w:r>
      <w:r w:rsidR="6C029644">
        <w:rPr/>
        <w:t>exacerbated</w:t>
      </w:r>
      <w:r w:rsidR="6C029644">
        <w:rPr/>
        <w:t xml:space="preserve"> by an increase in unemployment and economic instability, which feeds a vicious cycle in which poverty makes people more likely to commit crimes and engage in antisocial behaviour, further damaging the community's economy.</w:t>
      </w:r>
    </w:p>
    <w:p w:rsidR="4E813782" w:rsidP="5703FD51" w:rsidRDefault="4E813782" w14:paraId="48CBCA2C" w14:textId="5D36759A">
      <w:pPr>
        <w:pStyle w:val="Normal"/>
      </w:pPr>
      <w:r w:rsidR="4E813782">
        <w:rPr/>
        <w:t>Social cohesiveness and trust among locals can be severely damaged in areas with high crime rates</w:t>
      </w:r>
      <w:r w:rsidRPr="5703FD51" w:rsidR="15F3D1CC">
        <w:rPr>
          <w:rFonts w:ascii="Calibri" w:hAnsi="Calibri" w:eastAsia="Calibri" w:cs="Calibri"/>
          <w:noProof w:val="0"/>
          <w:sz w:val="22"/>
          <w:szCs w:val="22"/>
          <w:lang w:val="en-GB"/>
        </w:rPr>
        <w:t xml:space="preserve"> (Gulma, 2018)</w:t>
      </w:r>
      <w:r w:rsidR="4E813782">
        <w:rPr/>
        <w:t xml:space="preserve">. A climate of fear and suspicion can be created by persistent criminal activity and antisocial behaviour, making residents more wary and reluctant to interact with their neighbours. The social fabric of the community is </w:t>
      </w:r>
      <w:bookmarkStart w:name="_Int_hxQXwsbu" w:id="109271487"/>
      <w:r w:rsidR="4E813782">
        <w:rPr/>
        <w:t>greatly impacted</w:t>
      </w:r>
      <w:bookmarkEnd w:id="109271487"/>
      <w:r w:rsidR="4E813782">
        <w:rPr/>
        <w:t xml:space="preserve"> by this breakdown in social cohesion. Residents may feel powerless </w:t>
      </w:r>
      <w:r w:rsidR="4E813782">
        <w:rPr/>
        <w:t>as a result of</w:t>
      </w:r>
      <w:r w:rsidR="4E813782">
        <w:rPr/>
        <w:t xml:space="preserve"> the prevailing insecurity and lack of support from one another. Community development initiatives may face obstacles in such an environment because it can stifle the spirit of cooperation </w:t>
      </w:r>
      <w:r w:rsidR="4E813782">
        <w:rPr/>
        <w:t>required</w:t>
      </w:r>
      <w:r w:rsidR="4E813782">
        <w:rPr/>
        <w:t xml:space="preserve"> for programmes like neighbourhood watch programmes, youth mentorship, or local events. Reviving communities and enabling locals to collaborate for a safer and more peaceful future require first restoring social cohesion and cultivating trust.</w:t>
      </w:r>
    </w:p>
    <w:p w:rsidR="4E813782" w:rsidP="5703FD51" w:rsidRDefault="4E813782" w14:paraId="0AB7C74C" w14:textId="5DE5B179">
      <w:pPr>
        <w:pStyle w:val="Normal"/>
        <w:rPr>
          <w:b w:val="1"/>
          <w:bCs w:val="1"/>
          <w:noProof w:val="0"/>
          <w:sz w:val="24"/>
          <w:szCs w:val="24"/>
          <w:u w:val="single"/>
          <w:lang w:val="en-GB"/>
        </w:rPr>
      </w:pPr>
      <w:r w:rsidR="4E813782">
        <w:rPr/>
        <w:t xml:space="preserve">Higher rates of crime are </w:t>
      </w:r>
      <w:r w:rsidR="4E813782">
        <w:rPr/>
        <w:t>frequently</w:t>
      </w:r>
      <w:r w:rsidR="4E813782">
        <w:rPr/>
        <w:t xml:space="preserve"> accompanied by lower levels of educational attainment in the community</w:t>
      </w:r>
      <w:r w:rsidRPr="5703FD51" w:rsidR="3F5C509A">
        <w:rPr>
          <w:rFonts w:ascii="Calibri" w:hAnsi="Calibri" w:eastAsia="Calibri" w:cs="Calibri"/>
          <w:noProof w:val="0"/>
          <w:sz w:val="22"/>
          <w:szCs w:val="22"/>
          <w:lang w:val="en-GB"/>
        </w:rPr>
        <w:t xml:space="preserve"> (Veselak, 2015)</w:t>
      </w:r>
      <w:r w:rsidR="4E813782">
        <w:rPr/>
        <w:t xml:space="preserve">. Local schools may suffer </w:t>
      </w:r>
      <w:r w:rsidR="4E813782">
        <w:rPr/>
        <w:t>as a result of</w:t>
      </w:r>
      <w:r w:rsidR="4E813782">
        <w:rPr/>
        <w:t xml:space="preserve"> the disruptive environment and widespread insecurity. These establishments might find it difficult to give pupils the kind of instruction they require </w:t>
      </w:r>
      <w:r w:rsidR="4E813782">
        <w:rPr/>
        <w:t>in order to</w:t>
      </w:r>
      <w:r w:rsidR="4E813782">
        <w:rPr/>
        <w:t xml:space="preserve"> succeed. Additionally, students in these areas run the risk of being exposed to trauma and violence, either directly or indirectly, which can cause serious emotional and academic difficulties. Living in a community that experiences high crime rates can cause stress and anxiety in students, which can hinder their ability to concentrate on their studies and have an impact on their academic performance and overall educational outcomes. </w:t>
      </w:r>
      <w:r w:rsidR="7C9B83D4">
        <w:rPr/>
        <w:t xml:space="preserve">In these communities, crime has a significant and pervasive negative influence on educational attainment. This effect is a key part of a poisonous cycle of negative outcomes, in which lower levels of education are associated with higher rates of crime in addition to making the complex problems these communities already face worse. </w:t>
      </w:r>
    </w:p>
    <w:p w:rsidR="06A8BC02" w:rsidP="5703FD51" w:rsidRDefault="06A8BC02" w14:paraId="1426EF32" w14:textId="3AC36177">
      <w:pPr>
        <w:pStyle w:val="Normal"/>
        <w:rPr>
          <w:b w:val="1"/>
          <w:bCs w:val="1"/>
          <w:noProof w:val="0"/>
          <w:sz w:val="24"/>
          <w:szCs w:val="24"/>
          <w:u w:val="single"/>
          <w:lang w:val="en-GB"/>
        </w:rPr>
      </w:pPr>
      <w:r w:rsidRPr="5703FD51" w:rsidR="06A8BC02">
        <w:rPr>
          <w:b w:val="1"/>
          <w:bCs w:val="1"/>
          <w:noProof w:val="0"/>
          <w:sz w:val="24"/>
          <w:szCs w:val="24"/>
          <w:u w:val="single"/>
          <w:lang w:val="en-GB"/>
        </w:rPr>
        <w:t>Strategies Used by the Police Service</w:t>
      </w:r>
    </w:p>
    <w:p w:rsidR="402D787F" w:rsidP="5703FD51" w:rsidRDefault="402D787F" w14:paraId="0979033B" w14:textId="41F91A9C">
      <w:pPr>
        <w:pStyle w:val="Normal"/>
      </w:pPr>
      <w:r w:rsidR="402D787F">
        <w:rPr/>
        <w:t>A variety of tactics are used by police agencies to combat crime and antisocial behaviour in their communities. Proactive, reactive, and preventative actions are all included in these strategies</w:t>
      </w:r>
      <w:r w:rsidRPr="5703FD51" w:rsidR="59B29024">
        <w:rPr>
          <w:rFonts w:ascii="Calibri" w:hAnsi="Calibri" w:eastAsia="Calibri" w:cs="Calibri"/>
          <w:noProof w:val="0"/>
          <w:sz w:val="22"/>
          <w:szCs w:val="22"/>
          <w:lang w:val="en-GB"/>
        </w:rPr>
        <w:t xml:space="preserve"> (Hinkle et al., 2020)</w:t>
      </w:r>
      <w:r w:rsidR="402D787F">
        <w:rPr/>
        <w:t xml:space="preserve">. Community policing initiatives are an example of proactive strategies. Through building trust and gathering intelligence with locals, officers interact with them to </w:t>
      </w:r>
      <w:r w:rsidR="402D787F">
        <w:rPr/>
        <w:t>facilitate</w:t>
      </w:r>
      <w:r w:rsidR="402D787F">
        <w:rPr/>
        <w:t xml:space="preserve"> early inter</w:t>
      </w:r>
      <w:r w:rsidR="402D787F">
        <w:rPr/>
        <w:t>vention an</w:t>
      </w:r>
      <w:r w:rsidR="402D787F">
        <w:rPr/>
        <w:t>d more effective problem-solving. Reactive tactics include handling crimes and incidents, catching offenders, and looking into specific incidents. Programmes and initiatives aimed at discouraging criminal behaviour through social outreach, public education, and the application of data-driven insights are examples of preventative measures. The use of data and research to inform decision-making has also gained popularity, as have evidence-based policing and problem-solving models, which enhance the efficacy and efficiency of law enforcement operations. These diverse approaches are crucial for tackling the intricate problems that local communities face from crime and antisocial behaviour.</w:t>
      </w:r>
    </w:p>
    <w:p w:rsidR="49CEB1C5" w:rsidP="5703FD51" w:rsidRDefault="49CEB1C5" w14:paraId="077D757D" w14:textId="5A336E6E">
      <w:pPr>
        <w:pStyle w:val="Normal"/>
      </w:pPr>
      <w:r w:rsidR="49CEB1C5">
        <w:rPr/>
        <w:t>A change in basic assumptions</w:t>
      </w:r>
      <w:r w:rsidR="138CB318">
        <w:rPr/>
        <w:t xml:space="preserve"> in law enforcement is represented by community policing, which places a strong emphasis on the development of goodwill between the police and the communities they serve</w:t>
      </w:r>
      <w:r w:rsidRPr="5703FD51" w:rsidR="6629FC92">
        <w:rPr>
          <w:rFonts w:ascii="Calibri" w:hAnsi="Calibri" w:eastAsia="Calibri" w:cs="Calibri"/>
          <w:noProof w:val="0"/>
          <w:sz w:val="22"/>
          <w:szCs w:val="22"/>
          <w:lang w:val="en-GB"/>
        </w:rPr>
        <w:t xml:space="preserve"> (Fenn &amp; Bullock, 2021)</w:t>
      </w:r>
      <w:r w:rsidR="138CB318">
        <w:rPr/>
        <w:t xml:space="preserve">. According to this approach, law enforcement officials play a proactive and cooperative role, collaborating closely with locals to promote cooperation and trust. The method acknowledges that community members are essential collaborators in preserving public safety. Together, the community and officers </w:t>
      </w:r>
      <w:r w:rsidR="138CB318">
        <w:rPr/>
        <w:t>iden</w:t>
      </w:r>
      <w:r w:rsidR="138CB318">
        <w:rPr/>
        <w:t>tify</w:t>
      </w:r>
      <w:r w:rsidR="138CB318">
        <w:rPr/>
        <w:t xml:space="preserve"> and</w:t>
      </w:r>
      <w:r w:rsidR="138CB318">
        <w:rPr/>
        <w:t xml:space="preserve"> address the underlying causes of crime and anti-social behaviour. Officers interact with the community to learn about its specific needs and concerns. </w:t>
      </w:r>
      <w:r w:rsidR="138CB318">
        <w:rPr/>
        <w:t xml:space="preserve">Community policing is an effective strategy for decreasing crime and improving the standard of living in nearby neighbourhoods because it </w:t>
      </w:r>
      <w:r w:rsidR="138CB318">
        <w:rPr/>
        <w:t>atte</w:t>
      </w:r>
      <w:r w:rsidR="138CB318">
        <w:rPr/>
        <w:t>mpts</w:t>
      </w:r>
      <w:r w:rsidR="138CB318">
        <w:rPr/>
        <w:t xml:space="preserve"> to </w:t>
      </w:r>
      <w:r w:rsidR="138CB318">
        <w:rPr/>
        <w:t>foster a sense of shared responsibility by involving the community in problem-solving and decision-making.</w:t>
      </w:r>
      <w:r w:rsidR="138CB318">
        <w:rPr/>
        <w:t xml:space="preserve"> This strategy goes beyond conventional law enforcement techniques by emphasising long-term crime prevention and creating a community that is safer and more resilient.</w:t>
      </w:r>
    </w:p>
    <w:p w:rsidR="138CB318" w:rsidP="5703FD51" w:rsidRDefault="138CB318" w14:paraId="0CEBF39E" w14:textId="43926A34">
      <w:pPr>
        <w:pStyle w:val="Normal"/>
      </w:pPr>
      <w:r w:rsidR="138CB318">
        <w:rPr/>
        <w:t xml:space="preserve">A tactical method known as "hotspot policing" focuses on </w:t>
      </w:r>
      <w:r w:rsidR="138CB318">
        <w:rPr/>
        <w:t>particular high-crime</w:t>
      </w:r>
      <w:r w:rsidR="138CB318">
        <w:rPr/>
        <w:t xml:space="preserve"> zones </w:t>
      </w:r>
      <w:r w:rsidR="138CB318">
        <w:rPr/>
        <w:t>in an effort to</w:t>
      </w:r>
      <w:r w:rsidR="138CB318">
        <w:rPr/>
        <w:t xml:space="preserve"> discourage criminal activity and increase police presence there</w:t>
      </w:r>
      <w:r w:rsidRPr="5703FD51" w:rsidR="5BE5A30C">
        <w:rPr>
          <w:rFonts w:ascii="Calibri" w:hAnsi="Calibri" w:eastAsia="Calibri" w:cs="Calibri"/>
          <w:noProof w:val="0"/>
          <w:sz w:val="22"/>
          <w:szCs w:val="22"/>
          <w:lang w:val="en-GB"/>
        </w:rPr>
        <w:t xml:space="preserve"> (Halford, 2023)</w:t>
      </w:r>
      <w:r w:rsidR="138CB318">
        <w:rPr/>
        <w:t xml:space="preserve">. This strategy recognises that not every part of a community is </w:t>
      </w:r>
      <w:r w:rsidR="138CB318">
        <w:rPr/>
        <w:t>impacted</w:t>
      </w:r>
      <w:r w:rsidR="138CB318">
        <w:rPr/>
        <w:t xml:space="preserve"> by crime equally, and law enforcement organisations can increase their impact by focusing resources on designated hotspots. Potential offenders are deterred from committing crimes by the increased police presence in these areas because they run a higher risk of being caught. In addition to lowering the current crime rate, hotspot policing aims to make these communities safer and give their citizens a greater sense of security. To avoid </w:t>
      </w:r>
      <w:r w:rsidR="1850B9FF">
        <w:rPr/>
        <w:t>potential problems</w:t>
      </w:r>
      <w:r w:rsidR="138CB318">
        <w:rPr/>
        <w:t xml:space="preserve"> like crime shifting to nearby areas and the possibility of </w:t>
      </w:r>
      <w:r w:rsidR="44460E26">
        <w:rPr/>
        <w:t>over policing</w:t>
      </w:r>
      <w:r w:rsidR="138CB318">
        <w:rPr/>
        <w:t xml:space="preserve">, which can breed mistrust in the community, </w:t>
      </w:r>
      <w:r w:rsidR="0ACEFAB6">
        <w:rPr/>
        <w:t>it is</w:t>
      </w:r>
      <w:r w:rsidR="138CB318">
        <w:rPr/>
        <w:t xml:space="preserve"> crucial to apply this strategy sparingly.</w:t>
      </w:r>
    </w:p>
    <w:p w:rsidR="138CB318" w:rsidP="5703FD51" w:rsidRDefault="138CB318" w14:paraId="4D2B3224" w14:textId="1759497C">
      <w:pPr>
        <w:pStyle w:val="Normal"/>
      </w:pPr>
      <w:r w:rsidR="138CB318">
        <w:rPr/>
        <w:t>Data-driven and technologically sophisticated, predictive policing is a new paradigm in law enforcement</w:t>
      </w:r>
      <w:r w:rsidRPr="5703FD51" w:rsidR="7C933073">
        <w:rPr>
          <w:rFonts w:ascii="Calibri" w:hAnsi="Calibri" w:eastAsia="Calibri" w:cs="Calibri"/>
          <w:noProof w:val="0"/>
          <w:sz w:val="22"/>
          <w:szCs w:val="22"/>
          <w:lang w:val="en-GB"/>
        </w:rPr>
        <w:t xml:space="preserve"> (Galli, 2021)</w:t>
      </w:r>
      <w:r w:rsidR="138CB318">
        <w:rPr/>
        <w:t xml:space="preserve">. It uses data and analysis to predict the locations and times when crimes are most likely to happen. Predictive policing algorithms </w:t>
      </w:r>
      <w:r w:rsidR="138CB318">
        <w:rPr/>
        <w:t>are able to</w:t>
      </w:r>
      <w:r w:rsidR="138CB318">
        <w:rPr/>
        <w:t xml:space="preserve"> </w:t>
      </w:r>
      <w:r w:rsidR="138CB318">
        <w:rPr/>
        <w:t>identify</w:t>
      </w:r>
      <w:r w:rsidR="138CB318">
        <w:rPr/>
        <w:t xml:space="preserve"> areas that are at a higher risk of criminal activity by analysing historical crime data, geographic patterns, and different socio-economic factors. By taking a proactive stance, law enforcement organisations can proactively </w:t>
      </w:r>
      <w:r w:rsidR="138CB318">
        <w:rPr/>
        <w:t>allocate</w:t>
      </w:r>
      <w:r w:rsidR="138CB318">
        <w:rPr/>
        <w:t xml:space="preserve"> their resources, including patrols and officers, to these identified hotspots prior to crimes occurring. In the end, predictive policing lowers crime rates by preventing criminal incidents in addition to speeding up response times. Predictive policing does, however, also bring up ethical and privacy issues, so it must be applied with caution to guarantee that it is impartial and fair.</w:t>
      </w:r>
    </w:p>
    <w:p w:rsidR="138CB318" w:rsidP="5703FD51" w:rsidRDefault="138CB318" w14:paraId="3EDFA814" w14:textId="792BEA2A">
      <w:pPr>
        <w:pStyle w:val="Normal"/>
      </w:pPr>
      <w:r w:rsidR="138CB318">
        <w:rPr/>
        <w:t>The data-driven management tool known as CompStat, which stands for "Computer Statistics" or "Comparative Statistics," has completely changed the way police departments investigate and handle crimes</w:t>
      </w:r>
      <w:r w:rsidRPr="5703FD51" w:rsidR="78200F6B">
        <w:rPr>
          <w:rFonts w:ascii="Calibri" w:hAnsi="Calibri" w:eastAsia="Calibri" w:cs="Calibri"/>
          <w:noProof w:val="0"/>
          <w:sz w:val="22"/>
          <w:szCs w:val="22"/>
          <w:lang w:val="en-GB"/>
        </w:rPr>
        <w:t xml:space="preserve"> (</w:t>
      </w:r>
      <w:r w:rsidRPr="5703FD51" w:rsidR="78200F6B">
        <w:rPr>
          <w:rFonts w:ascii="Calibri" w:hAnsi="Calibri" w:eastAsia="Calibri" w:cs="Calibri"/>
          <w:i w:val="1"/>
          <w:iCs w:val="1"/>
          <w:noProof w:val="0"/>
          <w:sz w:val="22"/>
          <w:szCs w:val="22"/>
          <w:lang w:val="en-GB"/>
        </w:rPr>
        <w:t>Compstat - Bureau of Justice Assistance,</w:t>
      </w:r>
      <w:r w:rsidRPr="5703FD51" w:rsidR="78200F6B">
        <w:rPr>
          <w:rFonts w:ascii="Calibri" w:hAnsi="Calibri" w:eastAsia="Calibri" w:cs="Calibri"/>
          <w:noProof w:val="0"/>
          <w:sz w:val="22"/>
          <w:szCs w:val="22"/>
          <w:lang w:val="en-GB"/>
        </w:rPr>
        <w:t xml:space="preserve"> 2013)</w:t>
      </w:r>
      <w:r w:rsidR="138CB318">
        <w:rPr/>
        <w:t>. It enables law enforcement organisations to use data and information to pinpoint emerging hotspots for criminal activity as well as trends and patterns. CompStat helps police departments make better decisions and more effective use of their resources by routinely gathering, evaluating, and mapping crime data. With the help of this tactical approach, law enforcement can respond to new crime issues more quickly, adjust to shifting trends, and enhance their methods of combating crime over time. CompStat has been instrumental in improving police department accountability and has made law enforcement agencies worldwide more efficient and adaptable.</w:t>
      </w:r>
    </w:p>
    <w:p w:rsidR="138CB318" w:rsidP="5703FD51" w:rsidRDefault="138CB318" w14:paraId="2E55DF3D" w14:textId="4211FD8F">
      <w:pPr>
        <w:pStyle w:val="Normal"/>
      </w:pPr>
      <w:r w:rsidR="138CB318">
        <w:rPr/>
        <w:t>An extremely successful method of enforcing the law is community policing, which is renowned for its focus on fostering trust and addressing the underlying causes of crime</w:t>
      </w:r>
      <w:r w:rsidRPr="5703FD51" w:rsidR="3A355499">
        <w:rPr>
          <w:rFonts w:ascii="Calibri" w:hAnsi="Calibri" w:eastAsia="Calibri" w:cs="Calibri"/>
          <w:noProof w:val="0"/>
          <w:sz w:val="22"/>
          <w:szCs w:val="22"/>
          <w:lang w:val="en-GB"/>
        </w:rPr>
        <w:t xml:space="preserve"> (Manresa, 2023)</w:t>
      </w:r>
      <w:r w:rsidR="138CB318">
        <w:rPr/>
        <w:t xml:space="preserve">. It is not without difficulties, though. Police departments must devote a substantial amount of time and resources to this model. Officers must </w:t>
      </w:r>
      <w:r w:rsidR="138CB318">
        <w:rPr/>
        <w:t>establish</w:t>
      </w:r>
      <w:r w:rsidR="138CB318">
        <w:rPr/>
        <w:t xml:space="preserve"> relationships with the community, interact with them more deeply, and collaborate to </w:t>
      </w:r>
      <w:r w:rsidR="138CB318">
        <w:rPr/>
        <w:t>comprehend</w:t>
      </w:r>
      <w:r w:rsidR="138CB318">
        <w:rPr/>
        <w:t xml:space="preserve"> and resolve local problems. It can be difficult to </w:t>
      </w:r>
      <w:r w:rsidR="138CB318">
        <w:rPr/>
        <w:t>maintain</w:t>
      </w:r>
      <w:r w:rsidR="138CB318">
        <w:rPr/>
        <w:t xml:space="preserve"> regular community involvement, particularly for larger police departments with more limited funding. The success of community policing depends on the community's continued trust and active participation, which calls for constant dedication and work. However, law enforcement agencies willing to invest in </w:t>
      </w:r>
      <w:r w:rsidR="138CB318">
        <w:rPr/>
        <w:t>establishing</w:t>
      </w:r>
      <w:r w:rsidR="138CB318">
        <w:rPr/>
        <w:t xml:space="preserve"> and sustaining these crucial relationships will find that this approach is worthwhile </w:t>
      </w:r>
      <w:r w:rsidR="138CB318">
        <w:rPr/>
        <w:t>in the long run</w:t>
      </w:r>
      <w:r w:rsidR="138CB318">
        <w:rPr/>
        <w:t xml:space="preserve"> as it leads to safer and more cohesive </w:t>
      </w:r>
      <w:r w:rsidR="138CB318">
        <w:rPr/>
        <w:t>communities.</w:t>
      </w:r>
    </w:p>
    <w:p w:rsidR="07B9B17A" w:rsidP="5703FD51" w:rsidRDefault="07B9B17A" w14:paraId="3DE6889A" w14:textId="4529BE11">
      <w:pPr>
        <w:pStyle w:val="Normal"/>
      </w:pPr>
      <w:r w:rsidR="07B9B17A">
        <w:rPr/>
        <w:t>With its focused attention on high-crime areas, hotspot policing has proven successful in lowering crime rates and raising police visibility in particular areas</w:t>
      </w:r>
      <w:r w:rsidRPr="5703FD51" w:rsidR="65987921">
        <w:rPr>
          <w:rFonts w:ascii="Calibri" w:hAnsi="Calibri" w:eastAsia="Calibri" w:cs="Calibri"/>
          <w:noProof w:val="0"/>
          <w:sz w:val="22"/>
          <w:szCs w:val="22"/>
          <w:lang w:val="en-GB"/>
        </w:rPr>
        <w:t xml:space="preserve"> (</w:t>
      </w:r>
      <w:r w:rsidRPr="5703FD51" w:rsidR="65987921">
        <w:rPr>
          <w:rFonts w:ascii="Calibri" w:hAnsi="Calibri" w:eastAsia="Calibri" w:cs="Calibri"/>
          <w:i w:val="1"/>
          <w:iCs w:val="1"/>
          <w:noProof w:val="0"/>
          <w:sz w:val="22"/>
          <w:szCs w:val="22"/>
          <w:lang w:val="en-GB"/>
        </w:rPr>
        <w:t>Hot spots policing,</w:t>
      </w:r>
      <w:r w:rsidRPr="5703FD51" w:rsidR="65987921">
        <w:rPr>
          <w:rFonts w:ascii="Calibri" w:hAnsi="Calibri" w:eastAsia="Calibri" w:cs="Calibri"/>
          <w:noProof w:val="0"/>
          <w:sz w:val="22"/>
          <w:szCs w:val="22"/>
          <w:lang w:val="en-GB"/>
        </w:rPr>
        <w:t xml:space="preserve"> 2023)</w:t>
      </w:r>
      <w:r w:rsidR="07B9B17A">
        <w:rPr/>
        <w:t xml:space="preserve">. </w:t>
      </w:r>
      <w:r w:rsidR="07B9B17A">
        <w:rPr/>
        <w:t xml:space="preserve">It is not without </w:t>
      </w:r>
      <w:r w:rsidR="07B9B17A">
        <w:rPr/>
        <w:t>possible hazards</w:t>
      </w:r>
      <w:r w:rsidR="07B9B17A">
        <w:rPr/>
        <w:t>, though.</w:t>
      </w:r>
      <w:r w:rsidR="07B9B17A">
        <w:rPr/>
        <w:t xml:space="preserve"> A major worry is the potential for "crime displacement," which occurs when criminal activity simply moves to nearby, less-patrolled areas in reaction to increased law enforcement in high-crime areas. This phenomenon emphasises how important it is to take a comprehensive approach that considers the wider effects on the </w:t>
      </w:r>
      <w:r w:rsidR="07B9B17A">
        <w:rPr/>
        <w:t>community as a whole</w:t>
      </w:r>
      <w:r w:rsidR="07B9B17A">
        <w:rPr/>
        <w:t xml:space="preserve">. In addition, </w:t>
      </w:r>
      <w:r w:rsidR="61F80544">
        <w:rPr/>
        <w:t>tensions,</w:t>
      </w:r>
      <w:r w:rsidR="07B9B17A">
        <w:rPr/>
        <w:t xml:space="preserve"> and mistrust between the public and the police can arise from </w:t>
      </w:r>
      <w:r w:rsidR="3815C6B8">
        <w:rPr/>
        <w:t>over policing</w:t>
      </w:r>
      <w:r w:rsidR="07B9B17A">
        <w:rPr/>
        <w:t xml:space="preserve">, which is the practise of having an excessive amount of law enforcement in a community. </w:t>
      </w:r>
      <w:r w:rsidR="07B9B17A">
        <w:rPr/>
        <w:t>In order to</w:t>
      </w:r>
      <w:r w:rsidR="07B9B17A">
        <w:rPr/>
        <w:t xml:space="preserve"> ensure that the advantages of hotspot policing are maximised without unfavourable outcomes, it is crucial to strike a balance between proactive policing and community trust. This can be done by highlighting the significance of careful implementation and continuing community engagement.</w:t>
      </w:r>
    </w:p>
    <w:p w:rsidR="11504EAC" w:rsidP="5703FD51" w:rsidRDefault="11504EAC" w14:paraId="12E5182A" w14:textId="2C8D2912">
      <w:pPr>
        <w:pStyle w:val="Normal"/>
      </w:pPr>
      <w:r w:rsidRPr="5703FD51" w:rsidR="11504EAC">
        <w:rPr>
          <w:b w:val="1"/>
          <w:bCs w:val="1"/>
          <w:noProof w:val="0"/>
          <w:sz w:val="24"/>
          <w:szCs w:val="24"/>
          <w:u w:val="single"/>
          <w:lang w:val="en-GB"/>
        </w:rPr>
        <w:t>The Need for a Holistic Approach</w:t>
      </w:r>
      <w:r w:rsidRPr="5703FD51" w:rsidR="11504EAC">
        <w:rPr>
          <w:rFonts w:ascii="Calibri" w:hAnsi="Calibri" w:eastAsia="Calibri" w:cs="Calibri"/>
          <w:noProof w:val="0"/>
          <w:sz w:val="22"/>
          <w:szCs w:val="22"/>
          <w:lang w:val="en-GB"/>
        </w:rPr>
        <w:t xml:space="preserve"> </w:t>
      </w:r>
    </w:p>
    <w:p w:rsidR="07B9B17A" w:rsidP="5703FD51" w:rsidRDefault="07B9B17A" w14:paraId="1D25A53A" w14:textId="57ABD71D">
      <w:pPr>
        <w:pStyle w:val="Normal"/>
      </w:pPr>
      <w:r w:rsidR="07B9B17A">
        <w:rPr/>
        <w:t>By using data and analysis to guide resource allocation and decision-making, evidence-based policing provides law enforcement with a useful framework</w:t>
      </w:r>
      <w:r w:rsidRPr="5703FD51" w:rsidR="39A324FA">
        <w:rPr>
          <w:rFonts w:ascii="Calibri" w:hAnsi="Calibri" w:eastAsia="Calibri" w:cs="Calibri"/>
          <w:noProof w:val="0"/>
          <w:sz w:val="22"/>
          <w:szCs w:val="22"/>
          <w:lang w:val="en-GB"/>
        </w:rPr>
        <w:t xml:space="preserve"> (Piza &amp; Welsh, 2022)</w:t>
      </w:r>
      <w:r w:rsidR="07B9B17A">
        <w:rPr/>
        <w:t xml:space="preserve">. Police agencies can increase the efficacy and efficiency of their crime prevention and intervention efforts by utilising empirical evidence. </w:t>
      </w:r>
      <w:r w:rsidR="07B9B17A">
        <w:rPr/>
        <w:t>It's</w:t>
      </w:r>
      <w:r w:rsidR="07B9B17A">
        <w:rPr/>
        <w:t xml:space="preserve"> crucial to recognise that although these tactics are useful in controlling and reacting to criminal activity, they might not directly address the underlying causes of criminal activity and antisocial behaviour. Symptoms and patterns are </w:t>
      </w:r>
      <w:r w:rsidR="07B9B17A">
        <w:rPr/>
        <w:t>frequently</w:t>
      </w:r>
      <w:r w:rsidR="07B9B17A">
        <w:rPr/>
        <w:t xml:space="preserve"> highlighted instead of the structural problems that encourage criminality. Furthermore, biassed data may exist, which, if left unchecked, could reinforce injustices and other forms of inequality. </w:t>
      </w:r>
      <w:r w:rsidR="07B9B17A">
        <w:rPr/>
        <w:t>In order to</w:t>
      </w:r>
      <w:r w:rsidR="07B9B17A">
        <w:rPr/>
        <w:t xml:space="preserve"> ensure that law enforcement efforts are efficient, fair, and consistent with the community's long-term well-being, a balanced approach that integrates evidence-based policing, community engagement, and broader social interventions is necessary to fully address the complex dynamics of crime and anti-social behaviour.</w:t>
      </w:r>
    </w:p>
    <w:p w:rsidR="25B10944" w:rsidP="5703FD51" w:rsidRDefault="25B10944" w14:paraId="52DC8E9D" w14:textId="4BDB888B">
      <w:pPr>
        <w:pStyle w:val="Normal"/>
      </w:pPr>
      <w:r w:rsidR="25B10944">
        <w:rPr/>
        <w:t xml:space="preserve">It is impossible to overstate the importance of taking a comprehensive approach to combating crime and antisocial conduct. It acknowledges how closely these problems are linked to a complex network of social, economic, and educational variables. Developing a relationship between law enforcement and other key players, such as social services, schools, and community organisations, is critical to bringing about </w:t>
      </w:r>
      <w:r w:rsidR="5F9AD9A9">
        <w:rPr/>
        <w:t>long-lasting</w:t>
      </w:r>
      <w:r w:rsidR="25B10944">
        <w:rPr/>
        <w:t xml:space="preserve"> change and promoting safer, more vibrant communities</w:t>
      </w:r>
      <w:r w:rsidRPr="5703FD51" w:rsidR="7E3E0F22">
        <w:rPr>
          <w:rFonts w:ascii="Calibri" w:hAnsi="Calibri" w:eastAsia="Calibri" w:cs="Calibri"/>
          <w:noProof w:val="0"/>
          <w:sz w:val="22"/>
          <w:szCs w:val="22"/>
          <w:lang w:val="en-GB"/>
        </w:rPr>
        <w:t xml:space="preserve"> (</w:t>
      </w:r>
      <w:r w:rsidRPr="5703FD51" w:rsidR="7E3E0F22">
        <w:rPr>
          <w:rFonts w:ascii="Calibri" w:hAnsi="Calibri" w:eastAsia="Calibri" w:cs="Calibri"/>
          <w:i w:val="1"/>
          <w:iCs w:val="1"/>
          <w:noProof w:val="0"/>
          <w:sz w:val="22"/>
          <w:szCs w:val="22"/>
          <w:lang w:val="en-GB"/>
        </w:rPr>
        <w:t>Working together for safer communities,</w:t>
      </w:r>
      <w:r w:rsidRPr="5703FD51" w:rsidR="7E3E0F22">
        <w:rPr>
          <w:rFonts w:ascii="Calibri" w:hAnsi="Calibri" w:eastAsia="Calibri" w:cs="Calibri"/>
          <w:noProof w:val="0"/>
          <w:sz w:val="22"/>
          <w:szCs w:val="22"/>
          <w:lang w:val="en-GB"/>
        </w:rPr>
        <w:t xml:space="preserve"> 2017)</w:t>
      </w:r>
      <w:r w:rsidR="25B10944">
        <w:rPr/>
        <w:t xml:space="preserve">. Collaboratively tackling the underlying causes of crime, such as deprivation, ignorance, and social breakdown, will enable the development of a comprehensive plan aimed at providing residents with a safer and more nurturing environment. Although evidence-based policing is essential for maximising the use of resources and decision-making, it should only be one part of a comprehensive strategy that </w:t>
      </w:r>
      <w:bookmarkStart w:name="_Int_h0RU3Ykk" w:id="1061415804"/>
      <w:r w:rsidR="25B10944">
        <w:rPr/>
        <w:t>takes into account</w:t>
      </w:r>
      <w:bookmarkEnd w:id="1061415804"/>
      <w:r w:rsidR="25B10944">
        <w:rPr/>
        <w:t xml:space="preserve"> the larger social context and gives people the tools they need to break the cycle of crime and antisocial behaviour.</w:t>
      </w:r>
    </w:p>
    <w:p w:rsidR="17C219D1" w:rsidP="5703FD51" w:rsidRDefault="17C219D1" w14:paraId="21487FFD" w14:textId="7C4ED2C3">
      <w:pPr>
        <w:pStyle w:val="Normal"/>
      </w:pPr>
      <w:r w:rsidR="17C219D1">
        <w:rPr/>
        <w:t xml:space="preserve">In conclusion, there are </w:t>
      </w:r>
      <w:r w:rsidR="17C219D1">
        <w:rPr/>
        <w:t>numerous</w:t>
      </w:r>
      <w:r w:rsidR="17C219D1">
        <w:rPr/>
        <w:t xml:space="preserve"> effects of crime and antisocial behaviour on local communities, including long-lasting social and economic repercussions as well as an impact on residents' safety, well-being, and quality of life. These problems have an impact on many </w:t>
      </w:r>
      <w:r w:rsidR="17C219D1">
        <w:rPr/>
        <w:t>facets</w:t>
      </w:r>
      <w:r w:rsidR="17C219D1">
        <w:rPr/>
        <w:t xml:space="preserve"> of community life, from the widespread fear and insecurity brought on by criminal activity to the negative effects on the economy, social disintegration, and educational difficulties. To effectively address these issues, police departments use a variety of tactics, such as evidence-based policing, predictive policing, hotspot policing, community policing, and CompStat. Even though every one of these tactics has certain benefits, </w:t>
      </w:r>
      <w:r w:rsidR="17C219D1">
        <w:rPr/>
        <w:t>it's</w:t>
      </w:r>
      <w:r w:rsidR="17C219D1">
        <w:rPr/>
        <w:t xml:space="preserve"> critical to be aware of their drawbacks and potential hazards. To address the underlying causes of crime and build safer, more vibrant communities, a comprehensive and </w:t>
      </w:r>
      <w:r w:rsidR="17C219D1">
        <w:rPr/>
        <w:t>holistic approach</w:t>
      </w:r>
      <w:r w:rsidR="17C219D1">
        <w:rPr/>
        <w:t xml:space="preserve"> involving cooperation between law enforcement, social services, education, and community organisations is necessary. Evidence-based policing should be viewed as a </w:t>
      </w:r>
      <w:r w:rsidR="17C219D1">
        <w:rPr/>
        <w:t>component</w:t>
      </w:r>
      <w:r w:rsidR="17C219D1">
        <w:rPr/>
        <w:t xml:space="preserve"> of a larger plan rather than as a stand-alone remedy, guaranteeing that community security and general well-being always come first in the fight against crime and antisocial behaviour.</w:t>
      </w:r>
    </w:p>
    <w:p w:rsidR="5703FD51" w:rsidP="5703FD51" w:rsidRDefault="5703FD51" w14:paraId="7FC10745" w14:textId="22DF9F74">
      <w:pPr>
        <w:pStyle w:val="Normal"/>
      </w:pPr>
    </w:p>
    <w:p w:rsidR="5703FD51" w:rsidP="5703FD51" w:rsidRDefault="5703FD51" w14:paraId="1F7BE6BE" w14:textId="766E1722">
      <w:pPr>
        <w:pStyle w:val="Normal"/>
        <w:rPr>
          <w:sz w:val="18"/>
          <w:szCs w:val="18"/>
        </w:rPr>
      </w:pPr>
    </w:p>
    <w:p w:rsidR="5703FD51" w:rsidP="5703FD51" w:rsidRDefault="5703FD51" w14:paraId="4B6D5B4A" w14:textId="0EE0DC51">
      <w:pPr>
        <w:pStyle w:val="Normal"/>
        <w:rPr>
          <w:sz w:val="18"/>
          <w:szCs w:val="18"/>
        </w:rPr>
      </w:pPr>
    </w:p>
    <w:p w:rsidR="5703FD51" w:rsidP="5703FD51" w:rsidRDefault="5703FD51" w14:paraId="3270996C" w14:textId="36B03A02">
      <w:pPr>
        <w:pStyle w:val="Normal"/>
        <w:rPr>
          <w:sz w:val="18"/>
          <w:szCs w:val="18"/>
        </w:rPr>
      </w:pPr>
    </w:p>
    <w:p w:rsidR="62C98A78" w:rsidP="5703FD51" w:rsidRDefault="62C98A78" w14:paraId="045E0951" w14:textId="6F042B25">
      <w:pPr>
        <w:pStyle w:val="Normal"/>
      </w:pPr>
      <w:r w:rsidRPr="5703FD51" w:rsidR="62C98A78">
        <w:rPr>
          <w:sz w:val="18"/>
          <w:szCs w:val="18"/>
        </w:rPr>
        <w:t>Reference list</w:t>
      </w:r>
    </w:p>
    <w:p w:rsidR="097F8FFC" w:rsidP="5703FD51" w:rsidRDefault="097F8FFC" w14:paraId="6B014299" w14:textId="19A4FD7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18"/>
          <w:szCs w:val="18"/>
          <w:lang w:val="en-GB"/>
        </w:rPr>
      </w:pP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(2013)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Compstat</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 xml:space="preserve"> - Bureau of Justice Assistance</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Available at: </w:t>
      </w:r>
      <w:hyperlink r:id="R1d11889141364dfb">
        <w:r w:rsidRPr="5703FD51" w:rsidR="097F8FFC">
          <w:rPr>
            <w:rStyle w:val="Hyperlink"/>
            <w:rFonts w:ascii="Calibri" w:hAnsi="Calibri" w:eastAsia="Calibri" w:cs="Calibri"/>
            <w:b w:val="0"/>
            <w:bCs w:val="0"/>
            <w:i w:val="0"/>
            <w:iCs w:val="0"/>
            <w:caps w:val="0"/>
            <w:smallCaps w:val="0"/>
            <w:strike w:val="0"/>
            <w:dstrike w:val="0"/>
            <w:noProof w:val="0"/>
            <w:sz w:val="18"/>
            <w:szCs w:val="18"/>
            <w:lang w:val="en-GB"/>
          </w:rPr>
          <w:t>https://bja.ojp.gov/sites/g/files/xyckuh186/files/Publications/PERF-Compstat.pdf</w:t>
        </w:r>
      </w:hyperlink>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(Accessed: 10 November 2023). </w:t>
      </w:r>
    </w:p>
    <w:p w:rsidR="097F8FFC" w:rsidP="5703FD51" w:rsidRDefault="097F8FFC" w14:paraId="4B805023" w14:textId="2B3D05D7">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18"/>
          <w:szCs w:val="18"/>
          <w:lang w:val="en-GB"/>
        </w:rPr>
      </w:pP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Eden District Council</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(2023)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Anti-social behaviour and criminal damage</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Available at: </w:t>
      </w:r>
      <w:hyperlink w:anchor=":~:text=Criminal%20damage%20usually%20affects%20households,environments%20in%20which%20to%20live" r:id="R7d6c5374c42c48f4">
        <w:r w:rsidRPr="5703FD51" w:rsidR="097F8FFC">
          <w:rPr>
            <w:rStyle w:val="Hyperlink"/>
            <w:rFonts w:ascii="Calibri" w:hAnsi="Calibri" w:eastAsia="Calibri" w:cs="Calibri"/>
            <w:b w:val="0"/>
            <w:bCs w:val="0"/>
            <w:i w:val="0"/>
            <w:iCs w:val="0"/>
            <w:caps w:val="0"/>
            <w:smallCaps w:val="0"/>
            <w:strike w:val="0"/>
            <w:dstrike w:val="0"/>
            <w:noProof w:val="0"/>
            <w:sz w:val="18"/>
            <w:szCs w:val="18"/>
            <w:lang w:val="en-GB"/>
          </w:rPr>
          <w:t>https://www.eden.gov.uk/environment/your-community/community-safety/anti-social-behaviour-and-criminal-damage/#:~:text=Criminal%20damage%20usually%20affects%20households,environments%20in%20which%20to%20live</w:t>
        </w:r>
      </w:hyperlink>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(Accessed: 10 November 2023). </w:t>
      </w:r>
    </w:p>
    <w:p w:rsidR="097F8FFC" w:rsidP="5703FD51" w:rsidRDefault="097F8FFC" w14:paraId="3D93FA7A" w14:textId="54B7960D">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18"/>
          <w:szCs w:val="18"/>
          <w:lang w:val="en-GB"/>
        </w:rPr>
      </w:pP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Fe, H. and Sanfelice, V. (2022)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 xml:space="preserve">How bad is crime for business? evidence from consumer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behavior</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Journal of Urban Economics</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Available at: </w:t>
      </w:r>
      <w:hyperlink r:id="R869a8d88599346cc">
        <w:r w:rsidRPr="5703FD51" w:rsidR="097F8FFC">
          <w:rPr>
            <w:rStyle w:val="Hyperlink"/>
            <w:rFonts w:ascii="Calibri" w:hAnsi="Calibri" w:eastAsia="Calibri" w:cs="Calibri"/>
            <w:b w:val="0"/>
            <w:bCs w:val="0"/>
            <w:i w:val="0"/>
            <w:iCs w:val="0"/>
            <w:caps w:val="0"/>
            <w:smallCaps w:val="0"/>
            <w:strike w:val="0"/>
            <w:dstrike w:val="0"/>
            <w:noProof w:val="0"/>
            <w:sz w:val="18"/>
            <w:szCs w:val="18"/>
            <w:lang w:val="en-GB"/>
          </w:rPr>
          <w:t>https://www.sciencedirect.com/science/article/pii/S0094119022000250</w:t>
        </w:r>
      </w:hyperlink>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(Accessed: 10 November 2023). </w:t>
      </w:r>
    </w:p>
    <w:p w:rsidR="097F8FFC" w:rsidP="5703FD51" w:rsidRDefault="097F8FFC" w14:paraId="388BAD82" w14:textId="44391FFA">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18"/>
          <w:szCs w:val="18"/>
          <w:lang w:val="en-GB"/>
        </w:rPr>
      </w:pP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Fenn, L. and Bullock, K. (2021)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 xml:space="preserve">How the interplay between organisational ‘culture’ and ‘climate’ shapes police officers’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perceptions</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 xml:space="preserve"> of community policing</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Sage Journals</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Available at: </w:t>
      </w:r>
      <w:hyperlink r:id="Rca232236e1b14c6d">
        <w:r w:rsidRPr="5703FD51" w:rsidR="097F8FFC">
          <w:rPr>
            <w:rStyle w:val="Hyperlink"/>
            <w:rFonts w:ascii="Calibri" w:hAnsi="Calibri" w:eastAsia="Calibri" w:cs="Calibri"/>
            <w:b w:val="0"/>
            <w:bCs w:val="0"/>
            <w:i w:val="0"/>
            <w:iCs w:val="0"/>
            <w:caps w:val="0"/>
            <w:smallCaps w:val="0"/>
            <w:strike w:val="0"/>
            <w:dstrike w:val="0"/>
            <w:noProof w:val="0"/>
            <w:sz w:val="18"/>
            <w:szCs w:val="18"/>
            <w:lang w:val="en-GB"/>
          </w:rPr>
          <w:t>https://journals.sagepub.com/doi/10.1177/14613557211064056?icid=int.sj-full-text.similar-articles.7</w:t>
        </w:r>
      </w:hyperlink>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(Accessed: 10 November 2023). </w:t>
      </w:r>
    </w:p>
    <w:p w:rsidR="097F8FFC" w:rsidP="5703FD51" w:rsidRDefault="097F8FFC" w14:paraId="4FA18911" w14:textId="33013D35">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18"/>
          <w:szCs w:val="18"/>
          <w:lang w:val="en-GB"/>
        </w:rPr>
      </w:pP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Galli, F. (2021)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Law enforcement and data-driven predictions at the national and EU Level (Chapter 7) - constitutional challenges in the algorithmic society</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Cambridge Core</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Available at: </w:t>
      </w:r>
      <w:hyperlink r:id="R3fb3110c0d6040d4">
        <w:r w:rsidRPr="5703FD51" w:rsidR="097F8FFC">
          <w:rPr>
            <w:rStyle w:val="Hyperlink"/>
            <w:rFonts w:ascii="Calibri" w:hAnsi="Calibri" w:eastAsia="Calibri" w:cs="Calibri"/>
            <w:b w:val="0"/>
            <w:bCs w:val="0"/>
            <w:i w:val="0"/>
            <w:iCs w:val="0"/>
            <w:caps w:val="0"/>
            <w:smallCaps w:val="0"/>
            <w:strike w:val="0"/>
            <w:dstrike w:val="0"/>
            <w:noProof w:val="0"/>
            <w:sz w:val="18"/>
            <w:szCs w:val="18"/>
            <w:lang w:val="en-GB"/>
          </w:rPr>
          <w:t>https://www.cambridge.org/core/books/constitutional-challenges-in-the-algorithmic-society/law-enforcement-and-datadriven-predictions-at-the-national-and-eu-level/825C8A2CB9A722CD5B7037F650E17F52</w:t>
        </w:r>
      </w:hyperlink>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(Accessed: 10 November 2023). </w:t>
      </w:r>
    </w:p>
    <w:p w:rsidR="097F8FFC" w:rsidP="5703FD51" w:rsidRDefault="097F8FFC" w14:paraId="10EB73E6" w14:textId="20B39068">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18"/>
          <w:szCs w:val="18"/>
          <w:lang w:val="en-GB"/>
        </w:rPr>
      </w:pP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Gulma</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U.L. (2018)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 xml:space="preserve">Welcome to White Rose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etheses</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 xml:space="preserve"> online - white rose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etheses</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 xml:space="preserve"> online</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The Impact of Community Cohesion on Crime</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Available at: </w:t>
      </w:r>
      <w:hyperlink r:id="Ra5021830a33641e2">
        <w:r w:rsidRPr="5703FD51" w:rsidR="097F8FFC">
          <w:rPr>
            <w:rStyle w:val="Hyperlink"/>
            <w:rFonts w:ascii="Calibri" w:hAnsi="Calibri" w:eastAsia="Calibri" w:cs="Calibri"/>
            <w:b w:val="0"/>
            <w:bCs w:val="0"/>
            <w:i w:val="0"/>
            <w:iCs w:val="0"/>
            <w:caps w:val="0"/>
            <w:smallCaps w:val="0"/>
            <w:strike w:val="0"/>
            <w:dstrike w:val="0"/>
            <w:noProof w:val="0"/>
            <w:sz w:val="18"/>
            <w:szCs w:val="18"/>
            <w:lang w:val="en-GB"/>
          </w:rPr>
          <w:t>https://etheses.whiterose.ac.uk/22639/1/Gulma_UL_Geography_PhD_2018.pdf</w:t>
        </w:r>
      </w:hyperlink>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(Accessed: 10 November 2023). </w:t>
      </w:r>
    </w:p>
    <w:p w:rsidR="097F8FFC" w:rsidP="5703FD51" w:rsidRDefault="097F8FFC" w14:paraId="363B8CD1" w14:textId="4A6EF783">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18"/>
          <w:szCs w:val="18"/>
          <w:lang w:val="en-GB"/>
        </w:rPr>
      </w:pP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Halford, E. (2023)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Two Sides of the Same Coin’—A Proposed Model for Delivering a Whole System Serial Crime Reduction Plan</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Oxford Academic</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Available at: </w:t>
      </w:r>
      <w:hyperlink r:id="Rfc00012ba42a4508">
        <w:r w:rsidRPr="5703FD51" w:rsidR="097F8FFC">
          <w:rPr>
            <w:rStyle w:val="Hyperlink"/>
            <w:rFonts w:ascii="Calibri" w:hAnsi="Calibri" w:eastAsia="Calibri" w:cs="Calibri"/>
            <w:b w:val="0"/>
            <w:bCs w:val="0"/>
            <w:i w:val="0"/>
            <w:iCs w:val="0"/>
            <w:caps w:val="0"/>
            <w:smallCaps w:val="0"/>
            <w:strike w:val="0"/>
            <w:dstrike w:val="0"/>
            <w:noProof w:val="0"/>
            <w:sz w:val="18"/>
            <w:szCs w:val="18"/>
            <w:lang w:val="en-GB"/>
          </w:rPr>
          <w:t>https://academic.oup.com/policing/article/doi/10.1093/police/paad026/7179118</w:t>
        </w:r>
      </w:hyperlink>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(Accessed: 10 November 2023). </w:t>
      </w:r>
    </w:p>
    <w:p w:rsidR="097F8FFC" w:rsidP="5703FD51" w:rsidRDefault="097F8FFC" w14:paraId="4489BED7" w14:textId="0466BDC1">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18"/>
          <w:szCs w:val="18"/>
          <w:lang w:val="en-GB"/>
        </w:rPr>
      </w:pP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Hinkle, J.C.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et al.</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(2020)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 xml:space="preserve">Problem‐oriented policing for reducing crime ... -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wiley</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 xml:space="preserve"> online library</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Wiley Online Library</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Available at: </w:t>
      </w:r>
      <w:hyperlink r:id="Rb656c7e5f88d46a2">
        <w:r w:rsidRPr="5703FD51" w:rsidR="097F8FFC">
          <w:rPr>
            <w:rStyle w:val="Hyperlink"/>
            <w:rFonts w:ascii="Calibri" w:hAnsi="Calibri" w:eastAsia="Calibri" w:cs="Calibri"/>
            <w:b w:val="0"/>
            <w:bCs w:val="0"/>
            <w:i w:val="0"/>
            <w:iCs w:val="0"/>
            <w:caps w:val="0"/>
            <w:smallCaps w:val="0"/>
            <w:strike w:val="0"/>
            <w:dstrike w:val="0"/>
            <w:noProof w:val="0"/>
            <w:sz w:val="18"/>
            <w:szCs w:val="18"/>
            <w:lang w:val="en-GB"/>
          </w:rPr>
          <w:t>https://onlinelibrary.wiley.com/doi/10.1002/cl2.1089</w:t>
        </w:r>
      </w:hyperlink>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(Accessed: 10 November 2023). </w:t>
      </w:r>
    </w:p>
    <w:p w:rsidR="097F8FFC" w:rsidP="5703FD51" w:rsidRDefault="097F8FFC" w14:paraId="1EBE9F82" w14:textId="35EF6281">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18"/>
          <w:szCs w:val="18"/>
          <w:lang w:val="en-GB"/>
        </w:rPr>
      </w:pP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Hot spots policing</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(2023)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Youth Endowment Fund</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Available at: </w:t>
      </w:r>
      <w:hyperlink r:id="R6043a9fc52404b7a">
        <w:r w:rsidRPr="5703FD51" w:rsidR="097F8FFC">
          <w:rPr>
            <w:rStyle w:val="Hyperlink"/>
            <w:rFonts w:ascii="Calibri" w:hAnsi="Calibri" w:eastAsia="Calibri" w:cs="Calibri"/>
            <w:b w:val="0"/>
            <w:bCs w:val="0"/>
            <w:i w:val="0"/>
            <w:iCs w:val="0"/>
            <w:caps w:val="0"/>
            <w:smallCaps w:val="0"/>
            <w:strike w:val="0"/>
            <w:dstrike w:val="0"/>
            <w:noProof w:val="0"/>
            <w:sz w:val="18"/>
            <w:szCs w:val="18"/>
            <w:lang w:val="en-GB"/>
          </w:rPr>
          <w:t>https://youthendowmentfund.org.uk/toolkit/hot-spots-policing/</w:t>
        </w:r>
      </w:hyperlink>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(Accessed: 10 November 2023). </w:t>
      </w:r>
    </w:p>
    <w:p w:rsidR="097F8FFC" w:rsidP="5703FD51" w:rsidRDefault="097F8FFC" w14:paraId="2DCF0B7C" w14:textId="57D490AD">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18"/>
          <w:szCs w:val="18"/>
          <w:lang w:val="en-GB"/>
        </w:rPr>
      </w:pP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Jones, R.W. and Pridemore, W.A. (2018)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Toward an integrated multilevel theory of crime at place: Routine activities, social disorganization, and the law of Crime Concentration - Journal of Quantitative Criminology</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SpringerLink</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Available at: </w:t>
      </w:r>
      <w:hyperlink r:id="R01c198d6962c4ab1">
        <w:r w:rsidRPr="5703FD51" w:rsidR="097F8FFC">
          <w:rPr>
            <w:rStyle w:val="Hyperlink"/>
            <w:rFonts w:ascii="Calibri" w:hAnsi="Calibri" w:eastAsia="Calibri" w:cs="Calibri"/>
            <w:b w:val="0"/>
            <w:bCs w:val="0"/>
            <w:i w:val="0"/>
            <w:iCs w:val="0"/>
            <w:caps w:val="0"/>
            <w:smallCaps w:val="0"/>
            <w:strike w:val="0"/>
            <w:dstrike w:val="0"/>
            <w:noProof w:val="0"/>
            <w:sz w:val="18"/>
            <w:szCs w:val="18"/>
            <w:lang w:val="en-GB"/>
          </w:rPr>
          <w:t>https://link.springer.com/article/10.1007/s10940-018-9397-6</w:t>
        </w:r>
      </w:hyperlink>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(Accessed: 10 November 2023). </w:t>
      </w:r>
    </w:p>
    <w:p w:rsidR="097F8FFC" w:rsidP="5703FD51" w:rsidRDefault="097F8FFC" w14:paraId="633E4E29" w14:textId="494AFA40">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18"/>
          <w:szCs w:val="18"/>
          <w:lang w:val="en-GB"/>
        </w:rPr>
      </w:pP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Manresa, G. (2023)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5 reasons why community policing is effective</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The Lesniak Institute for American Leadership</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Available at: </w:t>
      </w:r>
      <w:hyperlink w:anchor=":~:text=Community%20policing%20promotes%20accountability%20in,affect%20the%20people%20they%20serve" r:id="R4444fcba126644ab">
        <w:r w:rsidRPr="5703FD51" w:rsidR="097F8FFC">
          <w:rPr>
            <w:rStyle w:val="Hyperlink"/>
            <w:rFonts w:ascii="Calibri" w:hAnsi="Calibri" w:eastAsia="Calibri" w:cs="Calibri"/>
            <w:b w:val="0"/>
            <w:bCs w:val="0"/>
            <w:i w:val="0"/>
            <w:iCs w:val="0"/>
            <w:caps w:val="0"/>
            <w:smallCaps w:val="0"/>
            <w:strike w:val="0"/>
            <w:dstrike w:val="0"/>
            <w:noProof w:val="0"/>
            <w:sz w:val="18"/>
            <w:szCs w:val="18"/>
            <w:lang w:val="en-GB"/>
          </w:rPr>
          <w:t>https://www.lesniakinstitute.org/5-reasons-why-community-policing-is-effective/#:~:text=Community%20policing%20promotes%20accountability%20in,affect%20the%20people%20they%20serve</w:t>
        </w:r>
      </w:hyperlink>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(Accessed: 10 November 2023). </w:t>
      </w:r>
    </w:p>
    <w:p w:rsidR="097F8FFC" w:rsidP="5703FD51" w:rsidRDefault="097F8FFC" w14:paraId="211A3662" w14:textId="3418CEEE">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18"/>
          <w:szCs w:val="18"/>
          <w:lang w:val="en-GB"/>
        </w:rPr>
      </w:pP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Orr, K.S. (2013)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 xml:space="preserve">Positively affecting lives -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gov.wales</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 xml:space="preserve">Evaluation of Four Anti-Social Behaviour Projects in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 xml:space="preserve">Wales </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Available at: </w:t>
      </w:r>
      <w:hyperlink r:id="Rb28e1d7444c9442c">
        <w:r w:rsidRPr="5703FD51" w:rsidR="097F8FFC">
          <w:rPr>
            <w:rStyle w:val="Hyperlink"/>
            <w:rFonts w:ascii="Calibri" w:hAnsi="Calibri" w:eastAsia="Calibri" w:cs="Calibri"/>
            <w:b w:val="0"/>
            <w:bCs w:val="0"/>
            <w:i w:val="0"/>
            <w:iCs w:val="0"/>
            <w:caps w:val="0"/>
            <w:smallCaps w:val="0"/>
            <w:strike w:val="0"/>
            <w:dstrike w:val="0"/>
            <w:noProof w:val="0"/>
            <w:sz w:val="18"/>
            <w:szCs w:val="18"/>
            <w:lang w:val="en-GB"/>
          </w:rPr>
          <w:t>https://www.gov.wales/sites/default/files/statistics-and-research/2019-07/080115-evaluation-four-anti-social-behaviour-projects-wales-en.pdf</w:t>
        </w:r>
      </w:hyperlink>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(Accessed: 10 November 2023).</w:t>
      </w:r>
    </w:p>
    <w:p w:rsidR="097F8FFC" w:rsidP="5703FD51" w:rsidRDefault="097F8FFC" w14:paraId="6A7DD475" w14:textId="3F40B877">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18"/>
          <w:szCs w:val="18"/>
          <w:lang w:val="en-GB"/>
        </w:rPr>
      </w:pP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Piza, E.L. and Welsh, B.C. (2022)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 xml:space="preserve">Evidence-based policing is here to stay: Innovative Research, meaningful practice, and global reach -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cambridge</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 xml:space="preserve"> journal of evidence-based policing</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SpringerLink</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Available at: </w:t>
      </w:r>
      <w:hyperlink r:id="R6b2afe1e07124956">
        <w:r w:rsidRPr="5703FD51" w:rsidR="097F8FFC">
          <w:rPr>
            <w:rStyle w:val="Hyperlink"/>
            <w:rFonts w:ascii="Calibri" w:hAnsi="Calibri" w:eastAsia="Calibri" w:cs="Calibri"/>
            <w:b w:val="0"/>
            <w:bCs w:val="0"/>
            <w:i w:val="0"/>
            <w:iCs w:val="0"/>
            <w:caps w:val="0"/>
            <w:smallCaps w:val="0"/>
            <w:strike w:val="0"/>
            <w:dstrike w:val="0"/>
            <w:noProof w:val="0"/>
            <w:sz w:val="18"/>
            <w:szCs w:val="18"/>
            <w:lang w:val="en-GB"/>
          </w:rPr>
          <w:t>https://link.springer.com/article/10.1007/s41887-022-00074-x</w:t>
        </w:r>
      </w:hyperlink>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(Accessed: 10 November 2023). </w:t>
      </w:r>
    </w:p>
    <w:p w:rsidR="097F8FFC" w:rsidP="5703FD51" w:rsidRDefault="097F8FFC" w14:paraId="341001F1" w14:textId="58C594DD">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18"/>
          <w:szCs w:val="18"/>
          <w:lang w:val="en-GB"/>
        </w:rPr>
      </w:pP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Veselak</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K.M. (2015)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The Relationship between Educational Attainment and the Type of Crime Committed by Incarcerated Offenders</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JSTOR</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Available at: </w:t>
      </w:r>
      <w:hyperlink w:anchor=":~:text=In%20explaining%20their%20results%2C%20Groot,as%20self%2Dcontrol%20and%20restraint" r:id="R8d77890c82a94ab1">
        <w:r w:rsidRPr="5703FD51" w:rsidR="097F8FFC">
          <w:rPr>
            <w:rStyle w:val="Hyperlink"/>
            <w:rFonts w:ascii="Calibri" w:hAnsi="Calibri" w:eastAsia="Calibri" w:cs="Calibri"/>
            <w:b w:val="0"/>
            <w:bCs w:val="0"/>
            <w:i w:val="0"/>
            <w:iCs w:val="0"/>
            <w:caps w:val="0"/>
            <w:smallCaps w:val="0"/>
            <w:strike w:val="0"/>
            <w:dstrike w:val="0"/>
            <w:noProof w:val="0"/>
            <w:sz w:val="18"/>
            <w:szCs w:val="18"/>
            <w:lang w:val="en-GB"/>
          </w:rPr>
          <w:t>https://www.jstor.org/stable/26507656#:~:text=In%20explaining%20their%20results%2C%20Groot,as%20self%2Dcontrol%20and%20restraint</w:t>
        </w:r>
      </w:hyperlink>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(Accessed: 09 November 2023).</w:t>
      </w:r>
    </w:p>
    <w:p w:rsidR="097F8FFC" w:rsidP="5703FD51" w:rsidRDefault="097F8FFC" w14:paraId="7415BA23" w14:textId="5D528C4F">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18"/>
          <w:szCs w:val="18"/>
          <w:lang w:val="en-GB"/>
        </w:rPr>
      </w:pP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Working together for safer communities - GOV.WALES</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(2017) </w:t>
      </w:r>
      <w:r w:rsidRPr="5703FD51" w:rsidR="097F8FFC">
        <w:rPr>
          <w:rFonts w:ascii="Calibri" w:hAnsi="Calibri" w:eastAsia="Calibri" w:cs="Calibri"/>
          <w:b w:val="0"/>
          <w:bCs w:val="0"/>
          <w:i w:val="1"/>
          <w:iCs w:val="1"/>
          <w:caps w:val="0"/>
          <w:smallCaps w:val="0"/>
          <w:noProof w:val="0"/>
          <w:color w:val="000000" w:themeColor="text1" w:themeTint="FF" w:themeShade="FF"/>
          <w:sz w:val="18"/>
          <w:szCs w:val="18"/>
          <w:lang w:val="en-GB"/>
        </w:rPr>
        <w:t>Working Together for Safer Communities</w:t>
      </w:r>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Available at: </w:t>
      </w:r>
      <w:hyperlink r:id="Rde800d528a1744eb">
        <w:r w:rsidRPr="5703FD51" w:rsidR="097F8FFC">
          <w:rPr>
            <w:rStyle w:val="Hyperlink"/>
            <w:rFonts w:ascii="Calibri" w:hAnsi="Calibri" w:eastAsia="Calibri" w:cs="Calibri"/>
            <w:b w:val="0"/>
            <w:bCs w:val="0"/>
            <w:i w:val="0"/>
            <w:iCs w:val="0"/>
            <w:caps w:val="0"/>
            <w:smallCaps w:val="0"/>
            <w:strike w:val="0"/>
            <w:dstrike w:val="0"/>
            <w:noProof w:val="0"/>
            <w:sz w:val="18"/>
            <w:szCs w:val="18"/>
            <w:lang w:val="en-GB"/>
          </w:rPr>
          <w:t>https://www.gov.wales/sites/default/files/publications/2019-03/working-together-for-safer-communities.pdf</w:t>
        </w:r>
      </w:hyperlink>
      <w:r w:rsidRPr="5703FD51" w:rsidR="097F8FF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(Accessed: 10 November 2023).</w:t>
      </w:r>
    </w:p>
    <w:p w:rsidR="5703FD51" w:rsidP="5703FD51" w:rsidRDefault="5703FD51" w14:paraId="524FE6D4" w14:textId="78A6B262">
      <w:pPr>
        <w:pStyle w:val="Normal"/>
        <w:rPr>
          <w:sz w:val="18"/>
          <w:szCs w:val="1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h0RU3Ykk" int2:invalidationBookmarkName="" int2:hashCode="0h4HzmuWn9Euup" int2:id="l8EfQKnz">
      <int2:state int2:type="AugLoop_Text_Critique" int2:value="Rejected"/>
    </int2:bookmark>
    <int2:bookmark int2:bookmarkName="_Int_kTdBwcI8" int2:invalidationBookmarkName="" int2:hashCode="VRd/LyDcPFdCnc" int2:id="V0oJX6o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DF7952"/>
    <w:rsid w:val="0028D7BC"/>
    <w:rsid w:val="0150754F"/>
    <w:rsid w:val="01C4A81D"/>
    <w:rsid w:val="01E052DB"/>
    <w:rsid w:val="027FA99A"/>
    <w:rsid w:val="04045CC0"/>
    <w:rsid w:val="04FC48DF"/>
    <w:rsid w:val="050484E1"/>
    <w:rsid w:val="06981940"/>
    <w:rsid w:val="06A8BC02"/>
    <w:rsid w:val="07B70BB3"/>
    <w:rsid w:val="07B9B17A"/>
    <w:rsid w:val="07D232DD"/>
    <w:rsid w:val="0833E9A1"/>
    <w:rsid w:val="097F8FFC"/>
    <w:rsid w:val="09CFBA02"/>
    <w:rsid w:val="09E8E25F"/>
    <w:rsid w:val="0ACEFAB6"/>
    <w:rsid w:val="0B690545"/>
    <w:rsid w:val="0EA32B25"/>
    <w:rsid w:val="10C9B76B"/>
    <w:rsid w:val="10E85D60"/>
    <w:rsid w:val="11504EAC"/>
    <w:rsid w:val="11C1DFD0"/>
    <w:rsid w:val="11DACBE7"/>
    <w:rsid w:val="135EDA4C"/>
    <w:rsid w:val="138CB318"/>
    <w:rsid w:val="15F3D1CC"/>
    <w:rsid w:val="17C219D1"/>
    <w:rsid w:val="1850B9FF"/>
    <w:rsid w:val="18BEF734"/>
    <w:rsid w:val="19E5DDCC"/>
    <w:rsid w:val="1B8D7C7F"/>
    <w:rsid w:val="1C7401A2"/>
    <w:rsid w:val="1CA8B6A9"/>
    <w:rsid w:val="1CC54953"/>
    <w:rsid w:val="1EB35EFF"/>
    <w:rsid w:val="1F5F7F03"/>
    <w:rsid w:val="24808305"/>
    <w:rsid w:val="25B10944"/>
    <w:rsid w:val="26344CD3"/>
    <w:rsid w:val="26AD43D4"/>
    <w:rsid w:val="27311DEC"/>
    <w:rsid w:val="2775B034"/>
    <w:rsid w:val="27BDB36D"/>
    <w:rsid w:val="27D01D34"/>
    <w:rsid w:val="28CCEE4D"/>
    <w:rsid w:val="290BAA05"/>
    <w:rsid w:val="296BED95"/>
    <w:rsid w:val="2980106F"/>
    <w:rsid w:val="2C598076"/>
    <w:rsid w:val="2DF550D7"/>
    <w:rsid w:val="2FCC3263"/>
    <w:rsid w:val="314DCB36"/>
    <w:rsid w:val="31F9254E"/>
    <w:rsid w:val="3540B1D3"/>
    <w:rsid w:val="364E9019"/>
    <w:rsid w:val="3815C6B8"/>
    <w:rsid w:val="3958DD1B"/>
    <w:rsid w:val="39A324FA"/>
    <w:rsid w:val="3A355499"/>
    <w:rsid w:val="3AF4AD7C"/>
    <w:rsid w:val="3F5C509A"/>
    <w:rsid w:val="402D787F"/>
    <w:rsid w:val="40E24EC4"/>
    <w:rsid w:val="4163EF00"/>
    <w:rsid w:val="44460E26"/>
    <w:rsid w:val="46376023"/>
    <w:rsid w:val="47BA446D"/>
    <w:rsid w:val="487B1A38"/>
    <w:rsid w:val="4973DFE7"/>
    <w:rsid w:val="49CEB1C5"/>
    <w:rsid w:val="4AF1E52F"/>
    <w:rsid w:val="4E813782"/>
    <w:rsid w:val="4F9445F7"/>
    <w:rsid w:val="4FAC03BB"/>
    <w:rsid w:val="55434ECA"/>
    <w:rsid w:val="5546E185"/>
    <w:rsid w:val="5666FF02"/>
    <w:rsid w:val="5703FD51"/>
    <w:rsid w:val="59B29024"/>
    <w:rsid w:val="5B339856"/>
    <w:rsid w:val="5BE5A30C"/>
    <w:rsid w:val="5D7E73F0"/>
    <w:rsid w:val="5D83B808"/>
    <w:rsid w:val="5F38437A"/>
    <w:rsid w:val="5F9AD9A9"/>
    <w:rsid w:val="61F80544"/>
    <w:rsid w:val="6251E513"/>
    <w:rsid w:val="62C98A78"/>
    <w:rsid w:val="63F566B4"/>
    <w:rsid w:val="64DF7952"/>
    <w:rsid w:val="65913715"/>
    <w:rsid w:val="65987921"/>
    <w:rsid w:val="6629FC92"/>
    <w:rsid w:val="6640E74B"/>
    <w:rsid w:val="66ABA710"/>
    <w:rsid w:val="69ACF086"/>
    <w:rsid w:val="6A43CE9B"/>
    <w:rsid w:val="6C029644"/>
    <w:rsid w:val="6C53FBAA"/>
    <w:rsid w:val="6F8A0D8C"/>
    <w:rsid w:val="7023EEC8"/>
    <w:rsid w:val="730DFCAB"/>
    <w:rsid w:val="739ED89A"/>
    <w:rsid w:val="75CC518E"/>
    <w:rsid w:val="75FFA804"/>
    <w:rsid w:val="7744BED7"/>
    <w:rsid w:val="775E889A"/>
    <w:rsid w:val="78200F6B"/>
    <w:rsid w:val="7A215B21"/>
    <w:rsid w:val="7C3E21A0"/>
    <w:rsid w:val="7C933073"/>
    <w:rsid w:val="7C9B83D4"/>
    <w:rsid w:val="7E3E0F22"/>
    <w:rsid w:val="7E9DB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F7952"/>
  <w15:chartTrackingRefBased/>
  <w15:docId w15:val="{E58E5206-3E06-4D40-A692-537BDA2682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ja.ojp.gov/sites/g/files/xyckuh186/files/Publications/PERF-Compstat.pdf" TargetMode="External" Id="R1d11889141364dfb" /><Relationship Type="http://schemas.openxmlformats.org/officeDocument/2006/relationships/hyperlink" Target="https://www.eden.gov.uk/environment/your-community/community-safety/anti-social-behaviour-and-criminal-damage/" TargetMode="External" Id="R7d6c5374c42c48f4" /><Relationship Type="http://schemas.openxmlformats.org/officeDocument/2006/relationships/hyperlink" Target="https://www.sciencedirect.com/science/article/pii/S0094119022000250" TargetMode="External" Id="R869a8d88599346cc" /><Relationship Type="http://schemas.openxmlformats.org/officeDocument/2006/relationships/hyperlink" Target="https://journals.sagepub.com/doi/10.1177/14613557211064056?icid=int.sj-full-text.similar-articles.7" TargetMode="External" Id="Rca232236e1b14c6d" /><Relationship Type="http://schemas.openxmlformats.org/officeDocument/2006/relationships/hyperlink" Target="https://www.cambridge.org/core/books/constitutional-challenges-in-the-algorithmic-society/law-enforcement-and-datadriven-predictions-at-the-national-and-eu-level/825C8A2CB9A722CD5B7037F650E17F52" TargetMode="External" Id="R3fb3110c0d6040d4" /><Relationship Type="http://schemas.openxmlformats.org/officeDocument/2006/relationships/hyperlink" Target="https://etheses.whiterose.ac.uk/22639/1/Gulma_UL_Geography_PhD_2018.pdf" TargetMode="External" Id="Ra5021830a33641e2" /><Relationship Type="http://schemas.openxmlformats.org/officeDocument/2006/relationships/hyperlink" Target="https://academic.oup.com/policing/article/doi/10.1093/police/paad026/7179118" TargetMode="External" Id="Rfc00012ba42a4508" /><Relationship Type="http://schemas.openxmlformats.org/officeDocument/2006/relationships/hyperlink" Target="https://onlinelibrary.wiley.com/doi/10.1002/cl2.1089" TargetMode="External" Id="Rb656c7e5f88d46a2" /><Relationship Type="http://schemas.openxmlformats.org/officeDocument/2006/relationships/hyperlink" Target="https://youthendowmentfund.org.uk/toolkit/hot-spots-policing/" TargetMode="External" Id="R6043a9fc52404b7a" /><Relationship Type="http://schemas.openxmlformats.org/officeDocument/2006/relationships/hyperlink" Target="https://link.springer.com/article/10.1007/s10940-018-9397-6" TargetMode="External" Id="R01c198d6962c4ab1" /><Relationship Type="http://schemas.openxmlformats.org/officeDocument/2006/relationships/hyperlink" Target="https://www.lesniakinstitute.org/5-reasons-why-community-policing-is-effective/" TargetMode="External" Id="R4444fcba126644ab" /><Relationship Type="http://schemas.openxmlformats.org/officeDocument/2006/relationships/hyperlink" Target="https://www.gov.wales/sites/default/files/statistics-and-research/2019-07/080115-evaluation-four-anti-social-behaviour-projects-wales-en.pdf" TargetMode="External" Id="Rb28e1d7444c9442c" /><Relationship Type="http://schemas.openxmlformats.org/officeDocument/2006/relationships/hyperlink" Target="https://link.springer.com/article/10.1007/s41887-022-00074-x" TargetMode="External" Id="R6b2afe1e07124956" /><Relationship Type="http://schemas.openxmlformats.org/officeDocument/2006/relationships/hyperlink" Target="https://www.jstor.org/stable/26507656" TargetMode="External" Id="R8d77890c82a94ab1" /><Relationship Type="http://schemas.openxmlformats.org/officeDocument/2006/relationships/hyperlink" Target="https://www.gov.wales/sites/default/files/publications/2019-03/working-together-for-safer-communities.pdf" TargetMode="External" Id="Rde800d528a1744eb" /><Relationship Type="http://schemas.microsoft.com/office/2020/10/relationships/intelligence" Target="/word/intelligence2.xml" Id="R4c1c74e365104d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Dillon Moore (2205171)</dc:creator>
  <keywords/>
  <dc:description/>
  <lastModifiedBy>Dillon Moore (2205171)</lastModifiedBy>
  <revision>2</revision>
  <dcterms:created xsi:type="dcterms:W3CDTF">2023-11-08T15:14:35.9684644Z</dcterms:created>
  <dcterms:modified xsi:type="dcterms:W3CDTF">2023-11-10T20:34:25.3071993Z</dcterms:modified>
</coreProperties>
</file>