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C2F86" w14:textId="77777777" w:rsidR="008752EF" w:rsidRPr="008752EF" w:rsidRDefault="008752EF" w:rsidP="008752EF">
      <w:pPr>
        <w:rPr>
          <w:b/>
          <w:bCs/>
          <w:lang w:val="en-GB"/>
        </w:rPr>
      </w:pPr>
      <w:bookmarkStart w:id="0" w:name="_Toc80083960"/>
    </w:p>
    <w:p w14:paraId="28B9E2B8" w14:textId="03CC38E3" w:rsidR="00BD531A" w:rsidRPr="00395BEA" w:rsidRDefault="00BD531A" w:rsidP="00BD531A">
      <w:pPr>
        <w:rPr>
          <w:b/>
          <w:bCs/>
          <w:lang w:val="en-GB"/>
        </w:rPr>
      </w:pPr>
    </w:p>
    <w:p w14:paraId="7F8430FB" w14:textId="77777777" w:rsidR="00CD1B1B" w:rsidRPr="001E0D3A" w:rsidRDefault="00CD1B1B" w:rsidP="00CD1B1B">
      <w:pPr>
        <w:spacing w:after="165" w:line="360" w:lineRule="auto"/>
        <w:rPr>
          <w:rFonts w:ascii="Arial" w:hAnsi="Arial" w:cs="Arial"/>
          <w:color w:val="000000"/>
          <w:lang w:val="en-GB"/>
        </w:rPr>
      </w:pPr>
      <w:r w:rsidRPr="001E0D3A">
        <w:rPr>
          <w:rFonts w:ascii="Arial" w:hAnsi="Arial" w:cs="Arial"/>
          <w:b/>
          <w:noProof/>
          <w:lang w:val="en-GB" w:eastAsia="en-GB"/>
        </w:rPr>
        <w:drawing>
          <wp:inline distT="0" distB="0" distL="0" distR="0" wp14:anchorId="22B2F187" wp14:editId="45E89359">
            <wp:extent cx="1828800" cy="614855"/>
            <wp:effectExtent l="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1861349" cy="625798"/>
                    </a:xfrm>
                    <a:prstGeom prst="rect">
                      <a:avLst/>
                    </a:prstGeom>
                    <a:noFill/>
                    <a:ln w="9525">
                      <a:noFill/>
                      <a:miter lim="800000"/>
                      <a:headEnd/>
                      <a:tailEnd/>
                    </a:ln>
                  </pic:spPr>
                </pic:pic>
              </a:graphicData>
            </a:graphic>
          </wp:inline>
        </w:drawing>
      </w:r>
    </w:p>
    <w:p w14:paraId="0D580D64" w14:textId="77777777" w:rsidR="00CD1B1B" w:rsidRPr="001E0D3A" w:rsidRDefault="00CD1B1B" w:rsidP="00CD1B1B">
      <w:pPr>
        <w:spacing w:after="165" w:line="360" w:lineRule="auto"/>
        <w:jc w:val="center"/>
        <w:rPr>
          <w:rFonts w:ascii="Arial" w:hAnsi="Arial" w:cs="Arial"/>
          <w:color w:val="000000"/>
          <w:lang w:val="en-GB"/>
        </w:rPr>
      </w:pPr>
      <w:r w:rsidRPr="001E0D3A">
        <w:rPr>
          <w:rFonts w:ascii="Arial" w:hAnsi="Arial" w:cs="Arial"/>
          <w:lang w:val="en-GB"/>
        </w:rPr>
        <w:t xml:space="preserve">Leadership and Management - </w:t>
      </w:r>
      <w:r w:rsidRPr="001E0D3A">
        <w:rPr>
          <w:rFonts w:ascii="Arial" w:hAnsi="Arial" w:cs="Arial"/>
          <w:color w:val="000000"/>
          <w:lang w:val="en-GB"/>
        </w:rPr>
        <w:t>Skills for the Workplace</w:t>
      </w:r>
      <w:r w:rsidRPr="001E0D3A">
        <w:rPr>
          <w:rFonts w:ascii="Arial" w:hAnsi="Arial" w:cs="Arial"/>
          <w:color w:val="000000"/>
          <w:lang w:val="en-GB"/>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D1B1B" w:rsidRPr="001E0D3A" w14:paraId="7E3A406C" w14:textId="77777777" w:rsidTr="002356A5">
        <w:tc>
          <w:tcPr>
            <w:tcW w:w="3438" w:type="dxa"/>
            <w:shd w:val="clear" w:color="auto" w:fill="D9D9D9"/>
          </w:tcPr>
          <w:p w14:paraId="060660B7" w14:textId="77777777" w:rsidR="00CD1B1B" w:rsidRPr="001E0D3A" w:rsidRDefault="00CD1B1B" w:rsidP="002356A5">
            <w:pPr>
              <w:spacing w:before="120" w:after="120" w:line="360" w:lineRule="auto"/>
              <w:rPr>
                <w:rFonts w:ascii="Arial" w:hAnsi="Arial" w:cs="Arial"/>
                <w:lang w:val="en-GB"/>
              </w:rPr>
            </w:pPr>
            <w:r w:rsidRPr="001E0D3A">
              <w:rPr>
                <w:rFonts w:ascii="Arial" w:hAnsi="Arial" w:cs="Arial"/>
                <w:lang w:val="en-GB"/>
              </w:rPr>
              <w:t>Student Name:</w:t>
            </w:r>
          </w:p>
        </w:tc>
        <w:tc>
          <w:tcPr>
            <w:tcW w:w="6055" w:type="dxa"/>
          </w:tcPr>
          <w:p w14:paraId="3DB9067A" w14:textId="77777777" w:rsidR="00CD1B1B" w:rsidRPr="001E0D3A" w:rsidRDefault="00CD1B1B" w:rsidP="002356A5">
            <w:pPr>
              <w:spacing w:before="120" w:after="120" w:line="360" w:lineRule="auto"/>
              <w:rPr>
                <w:rFonts w:ascii="Arial" w:hAnsi="Arial" w:cs="Arial"/>
                <w:b/>
                <w:bCs/>
                <w:lang w:val="en-GB"/>
              </w:rPr>
            </w:pPr>
            <w:r w:rsidRPr="001E0D3A">
              <w:rPr>
                <w:rFonts w:ascii="Arial" w:hAnsi="Arial" w:cs="Arial"/>
                <w:b/>
                <w:bCs/>
                <w:lang w:val="en-GB"/>
              </w:rPr>
              <w:t>Mahbub Ur Rashid</w:t>
            </w:r>
          </w:p>
        </w:tc>
      </w:tr>
      <w:tr w:rsidR="00CD1B1B" w:rsidRPr="001E0D3A" w14:paraId="252209D2" w14:textId="77777777" w:rsidTr="002356A5">
        <w:tc>
          <w:tcPr>
            <w:tcW w:w="3438" w:type="dxa"/>
            <w:shd w:val="clear" w:color="auto" w:fill="D9D9D9"/>
          </w:tcPr>
          <w:p w14:paraId="1BC661BA" w14:textId="77777777" w:rsidR="00CD1B1B" w:rsidRPr="001E0D3A" w:rsidRDefault="00CD1B1B" w:rsidP="002356A5">
            <w:pPr>
              <w:spacing w:before="120" w:after="120" w:line="360" w:lineRule="auto"/>
              <w:rPr>
                <w:rFonts w:ascii="Arial" w:hAnsi="Arial" w:cs="Arial"/>
                <w:lang w:val="en-GB"/>
              </w:rPr>
            </w:pPr>
            <w:r w:rsidRPr="001E0D3A">
              <w:rPr>
                <w:rFonts w:ascii="Arial" w:hAnsi="Arial" w:cs="Arial"/>
                <w:lang w:val="en-GB"/>
              </w:rPr>
              <w:t>Student Number:</w:t>
            </w:r>
          </w:p>
        </w:tc>
        <w:tc>
          <w:tcPr>
            <w:tcW w:w="6055" w:type="dxa"/>
          </w:tcPr>
          <w:p w14:paraId="249FE507" w14:textId="77777777" w:rsidR="00CD1B1B" w:rsidRPr="001E0D3A" w:rsidRDefault="00CD1B1B" w:rsidP="002356A5">
            <w:pPr>
              <w:spacing w:before="120" w:after="120" w:line="360" w:lineRule="auto"/>
              <w:rPr>
                <w:rFonts w:ascii="Arial" w:hAnsi="Arial" w:cs="Arial"/>
                <w:b/>
                <w:bCs/>
                <w:lang w:val="en-GB"/>
              </w:rPr>
            </w:pPr>
            <w:r w:rsidRPr="001E0D3A">
              <w:rPr>
                <w:rFonts w:ascii="Arial" w:hAnsi="Arial" w:cs="Arial"/>
                <w:b/>
                <w:bCs/>
                <w:lang w:val="en-GB"/>
              </w:rPr>
              <w:t>1815292</w:t>
            </w:r>
          </w:p>
        </w:tc>
      </w:tr>
      <w:tr w:rsidR="00CD1B1B" w:rsidRPr="001E0D3A" w14:paraId="3AED8BD0" w14:textId="77777777" w:rsidTr="002356A5">
        <w:tc>
          <w:tcPr>
            <w:tcW w:w="3438" w:type="dxa"/>
            <w:shd w:val="clear" w:color="auto" w:fill="D9D9D9"/>
          </w:tcPr>
          <w:p w14:paraId="25DF93AF" w14:textId="77777777" w:rsidR="00CD1B1B" w:rsidRPr="001E0D3A" w:rsidRDefault="00CD1B1B" w:rsidP="002356A5">
            <w:pPr>
              <w:spacing w:before="120" w:after="120" w:line="360" w:lineRule="auto"/>
              <w:rPr>
                <w:rFonts w:ascii="Arial" w:hAnsi="Arial" w:cs="Arial"/>
                <w:lang w:val="en-GB"/>
              </w:rPr>
            </w:pPr>
            <w:r w:rsidRPr="001E0D3A">
              <w:rPr>
                <w:rFonts w:ascii="Arial" w:hAnsi="Arial" w:cs="Arial"/>
                <w:lang w:val="en-GB"/>
              </w:rPr>
              <w:t>Module No:</w:t>
            </w:r>
          </w:p>
        </w:tc>
        <w:tc>
          <w:tcPr>
            <w:tcW w:w="6055" w:type="dxa"/>
          </w:tcPr>
          <w:p w14:paraId="0D31649D" w14:textId="58AB5074" w:rsidR="00CD1B1B" w:rsidRPr="001E0D3A" w:rsidRDefault="00CD1B1B" w:rsidP="002356A5">
            <w:pPr>
              <w:spacing w:before="120" w:after="120" w:line="360" w:lineRule="auto"/>
              <w:rPr>
                <w:rFonts w:ascii="Arial" w:hAnsi="Arial" w:cs="Arial"/>
                <w:b/>
                <w:bCs/>
                <w:color w:val="000000" w:themeColor="text1"/>
                <w:lang w:val="en-GB"/>
              </w:rPr>
            </w:pPr>
            <w:r w:rsidRPr="001E0D3A">
              <w:rPr>
                <w:rFonts w:ascii="Arial" w:hAnsi="Arial" w:cs="Arial"/>
                <w:b/>
                <w:bCs/>
                <w:color w:val="000000" w:themeColor="text1"/>
                <w:lang w:val="en-GB"/>
              </w:rPr>
              <w:t>BMSK600</w:t>
            </w:r>
            <w:r w:rsidR="001C66F3">
              <w:rPr>
                <w:rFonts w:ascii="Arial" w:hAnsi="Arial" w:cs="Arial"/>
                <w:b/>
                <w:bCs/>
                <w:color w:val="000000" w:themeColor="text1"/>
                <w:lang w:val="en-GB"/>
              </w:rPr>
              <w:t>2</w:t>
            </w:r>
          </w:p>
        </w:tc>
      </w:tr>
      <w:tr w:rsidR="00CD1B1B" w:rsidRPr="001E0D3A" w14:paraId="376514DC" w14:textId="77777777" w:rsidTr="002356A5">
        <w:trPr>
          <w:trHeight w:val="413"/>
        </w:trPr>
        <w:tc>
          <w:tcPr>
            <w:tcW w:w="3438" w:type="dxa"/>
            <w:shd w:val="clear" w:color="auto" w:fill="D9D9D9"/>
          </w:tcPr>
          <w:p w14:paraId="46198DEB" w14:textId="77777777" w:rsidR="00CD1B1B" w:rsidRPr="001E0D3A" w:rsidRDefault="00CD1B1B" w:rsidP="002356A5">
            <w:pPr>
              <w:spacing w:before="120" w:after="120" w:line="360" w:lineRule="auto"/>
              <w:rPr>
                <w:rFonts w:ascii="Arial" w:hAnsi="Arial" w:cs="Arial"/>
                <w:lang w:val="en-GB"/>
              </w:rPr>
            </w:pPr>
            <w:r w:rsidRPr="001E0D3A">
              <w:rPr>
                <w:rFonts w:ascii="Arial" w:hAnsi="Arial" w:cs="Arial"/>
                <w:lang w:val="en-GB"/>
              </w:rPr>
              <w:t>Module Title:</w:t>
            </w:r>
          </w:p>
        </w:tc>
        <w:tc>
          <w:tcPr>
            <w:tcW w:w="6055" w:type="dxa"/>
          </w:tcPr>
          <w:p w14:paraId="5D6644AA" w14:textId="357FF0DB" w:rsidR="00CD1B1B" w:rsidRPr="001E0D3A" w:rsidRDefault="005D42DE" w:rsidP="002356A5">
            <w:pPr>
              <w:spacing w:before="120" w:after="120" w:line="360" w:lineRule="auto"/>
              <w:rPr>
                <w:rFonts w:ascii="Arial" w:hAnsi="Arial" w:cs="Arial"/>
                <w:b/>
                <w:bCs/>
                <w:color w:val="000000" w:themeColor="text1"/>
                <w:lang w:val="en-GB"/>
              </w:rPr>
            </w:pPr>
            <w:r>
              <w:rPr>
                <w:rFonts w:ascii="Arial" w:hAnsi="Arial" w:cs="Arial"/>
                <w:b/>
                <w:bCs/>
                <w:color w:val="000000" w:themeColor="text1"/>
                <w:lang w:val="en-GB"/>
              </w:rPr>
              <w:t xml:space="preserve">Developing Innovation and Creativity </w:t>
            </w:r>
            <w:r w:rsidR="00665FB8">
              <w:rPr>
                <w:rFonts w:ascii="Arial" w:hAnsi="Arial" w:cs="Arial"/>
                <w:b/>
                <w:bCs/>
                <w:color w:val="000000" w:themeColor="text1"/>
                <w:lang w:val="en-GB"/>
              </w:rPr>
              <w:t>for</w:t>
            </w:r>
            <w:r>
              <w:rPr>
                <w:rFonts w:ascii="Arial" w:hAnsi="Arial" w:cs="Arial"/>
                <w:b/>
                <w:bCs/>
                <w:color w:val="000000" w:themeColor="text1"/>
                <w:lang w:val="en-GB"/>
              </w:rPr>
              <w:t xml:space="preserve"> </w:t>
            </w:r>
            <w:r w:rsidR="00C37C66">
              <w:rPr>
                <w:rFonts w:ascii="Arial" w:hAnsi="Arial" w:cs="Arial"/>
                <w:b/>
                <w:bCs/>
                <w:color w:val="000000" w:themeColor="text1"/>
                <w:lang w:val="en-GB"/>
              </w:rPr>
              <w:t>Business Advantage</w:t>
            </w:r>
          </w:p>
        </w:tc>
      </w:tr>
    </w:tbl>
    <w:p w14:paraId="3BDE135D" w14:textId="77777777" w:rsidR="00CD1B1B" w:rsidRPr="001E0D3A" w:rsidRDefault="00CD1B1B" w:rsidP="00CD1B1B">
      <w:pPr>
        <w:spacing w:before="120" w:after="120" w:line="360" w:lineRule="auto"/>
        <w:rPr>
          <w:rFonts w:ascii="Arial" w:hAnsi="Arial" w:cs="Arial"/>
          <w:b/>
          <w:color w:val="000000"/>
          <w:lang w:val="en-GB"/>
        </w:rPr>
      </w:pPr>
    </w:p>
    <w:p w14:paraId="5199AFA6" w14:textId="77777777" w:rsidR="00CD1B1B" w:rsidRPr="001E0D3A" w:rsidRDefault="00CD1B1B" w:rsidP="00CD1B1B">
      <w:pPr>
        <w:spacing w:before="120" w:after="120" w:line="360" w:lineRule="auto"/>
        <w:rPr>
          <w:rFonts w:ascii="Arial" w:hAnsi="Arial" w:cs="Arial"/>
          <w:b/>
          <w:color w:val="000000"/>
          <w:lang w:val="en-GB"/>
        </w:rPr>
      </w:pPr>
      <w:r w:rsidRPr="001E0D3A">
        <w:rPr>
          <w:rFonts w:ascii="Arial" w:hAnsi="Arial" w:cs="Arial"/>
          <w:b/>
          <w:color w:val="000000"/>
          <w:lang w:val="en-GB"/>
        </w:rPr>
        <w:t>Statement of Confirmation of Authenticity</w:t>
      </w:r>
    </w:p>
    <w:p w14:paraId="0FF45D7B" w14:textId="77777777" w:rsidR="00CD1B1B" w:rsidRPr="001E0D3A" w:rsidRDefault="00CD1B1B" w:rsidP="00CD1B1B">
      <w:pPr>
        <w:spacing w:before="120" w:after="120" w:line="360" w:lineRule="auto"/>
        <w:rPr>
          <w:rFonts w:ascii="Arial" w:hAnsi="Arial" w:cs="Arial"/>
          <w:color w:val="000000"/>
          <w:lang w:val="en-GB"/>
        </w:rPr>
      </w:pPr>
      <w:r w:rsidRPr="001E0D3A">
        <w:rPr>
          <w:rFonts w:ascii="Arial" w:hAnsi="Arial" w:cs="Arial"/>
          <w:color w:val="00000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B2F9EC" w14:textId="77777777" w:rsidR="00CD1B1B" w:rsidRPr="001E0D3A" w:rsidRDefault="00CD1B1B" w:rsidP="00CD1B1B">
      <w:pPr>
        <w:spacing w:before="120" w:after="120" w:line="360" w:lineRule="auto"/>
        <w:rPr>
          <w:rFonts w:ascii="Arial" w:hAnsi="Arial" w:cs="Arial"/>
          <w:color w:val="000000"/>
          <w:lang w:val="en-GB"/>
        </w:rPr>
      </w:pPr>
      <w:r w:rsidRPr="001E0D3A">
        <w:rPr>
          <w:rFonts w:ascii="Arial" w:hAnsi="Arial" w:cs="Arial"/>
          <w:color w:val="000000"/>
          <w:lang w:val="en-GB"/>
        </w:rPr>
        <w:t>Attention is drawn to the plagiarism and unfair practice policies of both the University and of ILM.</w:t>
      </w:r>
    </w:p>
    <w:p w14:paraId="640CD221" w14:textId="692A9C16" w:rsidR="00BA15AD" w:rsidRPr="00BA15AD" w:rsidRDefault="00CD1B1B" w:rsidP="00CD1B1B">
      <w:pPr>
        <w:rPr>
          <w:rFonts w:asciiTheme="majorHAnsi" w:eastAsiaTheme="majorEastAsia" w:hAnsiTheme="majorHAnsi" w:cstheme="majorBidi"/>
          <w:b/>
          <w:bCs/>
          <w:color w:val="2F5496" w:themeColor="accent1" w:themeShade="BF"/>
          <w:sz w:val="32"/>
          <w:szCs w:val="32"/>
        </w:rPr>
      </w:pPr>
      <w:r w:rsidRPr="00607C88">
        <w:rPr>
          <w:rFonts w:ascii="Arial" w:hAnsi="Arial"/>
          <w:b/>
          <w:bCs/>
          <w:color w:val="000000"/>
          <w:sz w:val="16"/>
          <w:szCs w:val="16"/>
          <w:lang w:val="en-GB"/>
        </w:rPr>
        <w:t>Permission for ILM to use this script</w:t>
      </w:r>
      <w:r w:rsidRPr="00607C88">
        <w:rPr>
          <w:rFonts w:ascii="Arial" w:hAnsi="Arial"/>
          <w:color w:val="000000"/>
          <w:sz w:val="16"/>
          <w:szCs w:val="16"/>
          <w:lang w:val="en-GB"/>
        </w:rPr>
        <w:br/>
      </w:r>
      <w:r w:rsidRPr="00607C88">
        <w:rPr>
          <w:rFonts w:ascii="Arial" w:hAnsi="Arial" w:cs="Arial"/>
          <w:color w:val="000000"/>
          <w:sz w:val="16"/>
          <w:szCs w:val="16"/>
          <w:lang w:val="en-GB"/>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607C88">
        <w:rPr>
          <w:rFonts w:ascii="Arial" w:hAnsi="Arial" w:cs="Arial"/>
          <w:b/>
          <w:bCs/>
          <w:color w:val="000000"/>
          <w:sz w:val="16"/>
          <w:szCs w:val="16"/>
          <w:lang w:val="en-GB"/>
        </w:rPr>
        <w:t>□</w:t>
      </w:r>
      <w:r w:rsidR="00BA15AD" w:rsidRPr="00BA15AD">
        <w:rPr>
          <w:b/>
          <w:bCs/>
        </w:rPr>
        <w:br w:type="page"/>
      </w:r>
    </w:p>
    <w:p w14:paraId="284DE405" w14:textId="77777777" w:rsidR="004C0035" w:rsidRPr="00BB6940" w:rsidRDefault="00BA15AD" w:rsidP="00BA15AD">
      <w:pPr>
        <w:pStyle w:val="TOCHeading"/>
        <w:jc w:val="both"/>
        <w:rPr>
          <w:rFonts w:ascii="Arial" w:hAnsi="Arial" w:cs="Arial"/>
          <w:sz w:val="24"/>
          <w:szCs w:val="24"/>
        </w:rPr>
      </w:pPr>
      <w:r w:rsidRPr="00BB6940">
        <w:rPr>
          <w:rFonts w:ascii="Arial" w:hAnsi="Arial" w:cs="Arial"/>
          <w:sz w:val="24"/>
          <w:szCs w:val="24"/>
        </w:rPr>
        <w:lastRenderedPageBreak/>
        <w:t>Table of Contents</w:t>
      </w:r>
    </w:p>
    <w:sdt>
      <w:sdtPr>
        <w:rPr>
          <w:rFonts w:ascii="Arial" w:hAnsi="Arial" w:cs="Arial"/>
          <w:sz w:val="24"/>
          <w:szCs w:val="24"/>
        </w:rPr>
        <w:id w:val="-864370691"/>
        <w:docPartObj>
          <w:docPartGallery w:val="Table of Contents"/>
          <w:docPartUnique/>
        </w:docPartObj>
      </w:sdtPr>
      <w:sdtEndPr>
        <w:rPr>
          <w:rFonts w:eastAsiaTheme="minorHAnsi"/>
          <w:noProof/>
          <w:color w:val="auto"/>
        </w:rPr>
      </w:sdtEndPr>
      <w:sdtContent>
        <w:p w14:paraId="4F316AF5" w14:textId="542D3B01" w:rsidR="004C0035" w:rsidRPr="00BB6940" w:rsidRDefault="004C0035">
          <w:pPr>
            <w:pStyle w:val="TOCHeading"/>
            <w:rPr>
              <w:rFonts w:ascii="Arial" w:hAnsi="Arial" w:cs="Arial"/>
              <w:sz w:val="24"/>
              <w:szCs w:val="24"/>
            </w:rPr>
          </w:pPr>
          <w:r w:rsidRPr="00BB6940">
            <w:rPr>
              <w:rFonts w:ascii="Arial" w:hAnsi="Arial" w:cs="Arial"/>
              <w:sz w:val="24"/>
              <w:szCs w:val="24"/>
            </w:rPr>
            <w:t>Table of Contents</w:t>
          </w:r>
        </w:p>
        <w:p w14:paraId="025C62F4" w14:textId="7A6E93FF" w:rsidR="00FA05C2" w:rsidRDefault="004C0035">
          <w:pPr>
            <w:pStyle w:val="TOC1"/>
            <w:tabs>
              <w:tab w:val="right" w:leader="dot" w:pos="9350"/>
            </w:tabs>
            <w:rPr>
              <w:rFonts w:eastAsiaTheme="minorEastAsia" w:cstheme="minorBidi"/>
              <w:b w:val="0"/>
              <w:bCs w:val="0"/>
              <w:caps w:val="0"/>
              <w:noProof/>
              <w:u w:val="none"/>
              <w:lang w:val="en-GB" w:eastAsia="en-GB"/>
            </w:rPr>
          </w:pPr>
          <w:r w:rsidRPr="00BB6940">
            <w:rPr>
              <w:rFonts w:ascii="Arial" w:hAnsi="Arial" w:cs="Arial"/>
              <w:sz w:val="24"/>
              <w:szCs w:val="24"/>
            </w:rPr>
            <w:fldChar w:fldCharType="begin"/>
          </w:r>
          <w:r w:rsidRPr="00BB6940">
            <w:rPr>
              <w:rFonts w:ascii="Arial" w:hAnsi="Arial" w:cs="Arial"/>
              <w:sz w:val="24"/>
              <w:szCs w:val="24"/>
            </w:rPr>
            <w:instrText xml:space="preserve"> TOC \o "1-3" \h \z \u </w:instrText>
          </w:r>
          <w:r w:rsidRPr="00BB6940">
            <w:rPr>
              <w:rFonts w:ascii="Arial" w:hAnsi="Arial" w:cs="Arial"/>
              <w:sz w:val="24"/>
              <w:szCs w:val="24"/>
            </w:rPr>
            <w:fldChar w:fldCharType="separate"/>
          </w:r>
          <w:hyperlink w:anchor="_Toc81696091" w:history="1">
            <w:r w:rsidR="00FA05C2" w:rsidRPr="001D0217">
              <w:rPr>
                <w:rStyle w:val="Hyperlink"/>
                <w:noProof/>
              </w:rPr>
              <w:t>Introduction</w:t>
            </w:r>
            <w:r w:rsidR="00FA05C2">
              <w:rPr>
                <w:noProof/>
                <w:webHidden/>
              </w:rPr>
              <w:tab/>
            </w:r>
            <w:r w:rsidR="00FA05C2">
              <w:rPr>
                <w:noProof/>
                <w:webHidden/>
              </w:rPr>
              <w:fldChar w:fldCharType="begin"/>
            </w:r>
            <w:r w:rsidR="00FA05C2">
              <w:rPr>
                <w:noProof/>
                <w:webHidden/>
              </w:rPr>
              <w:instrText xml:space="preserve"> PAGEREF _Toc81696091 \h </w:instrText>
            </w:r>
            <w:r w:rsidR="00FA05C2">
              <w:rPr>
                <w:noProof/>
                <w:webHidden/>
              </w:rPr>
            </w:r>
            <w:r w:rsidR="00FA05C2">
              <w:rPr>
                <w:noProof/>
                <w:webHidden/>
              </w:rPr>
              <w:fldChar w:fldCharType="separate"/>
            </w:r>
            <w:r w:rsidR="00FA05C2">
              <w:rPr>
                <w:noProof/>
                <w:webHidden/>
              </w:rPr>
              <w:t>3</w:t>
            </w:r>
            <w:r w:rsidR="00FA05C2">
              <w:rPr>
                <w:noProof/>
                <w:webHidden/>
              </w:rPr>
              <w:fldChar w:fldCharType="end"/>
            </w:r>
          </w:hyperlink>
        </w:p>
        <w:p w14:paraId="2D4CEDB4" w14:textId="27BFEB06" w:rsidR="00FA05C2" w:rsidRDefault="00FA05C2">
          <w:pPr>
            <w:pStyle w:val="TOC1"/>
            <w:tabs>
              <w:tab w:val="right" w:leader="dot" w:pos="9350"/>
            </w:tabs>
            <w:rPr>
              <w:rFonts w:eastAsiaTheme="minorEastAsia" w:cstheme="minorBidi"/>
              <w:b w:val="0"/>
              <w:bCs w:val="0"/>
              <w:caps w:val="0"/>
              <w:noProof/>
              <w:u w:val="none"/>
              <w:lang w:val="en-GB" w:eastAsia="en-GB"/>
            </w:rPr>
          </w:pPr>
          <w:hyperlink w:anchor="_Toc81696092" w:history="1">
            <w:r w:rsidRPr="001D0217">
              <w:rPr>
                <w:rStyle w:val="Hyperlink"/>
                <w:rFonts w:ascii="Arial" w:hAnsi="Arial" w:cs="Arial"/>
                <w:noProof/>
              </w:rPr>
              <w:t>Wesfarmers</w:t>
            </w:r>
            <w:r>
              <w:rPr>
                <w:noProof/>
                <w:webHidden/>
              </w:rPr>
              <w:tab/>
            </w:r>
            <w:r>
              <w:rPr>
                <w:noProof/>
                <w:webHidden/>
              </w:rPr>
              <w:fldChar w:fldCharType="begin"/>
            </w:r>
            <w:r>
              <w:rPr>
                <w:noProof/>
                <w:webHidden/>
              </w:rPr>
              <w:instrText xml:space="preserve"> PAGEREF _Toc81696092 \h </w:instrText>
            </w:r>
            <w:r>
              <w:rPr>
                <w:noProof/>
                <w:webHidden/>
              </w:rPr>
            </w:r>
            <w:r>
              <w:rPr>
                <w:noProof/>
                <w:webHidden/>
              </w:rPr>
              <w:fldChar w:fldCharType="separate"/>
            </w:r>
            <w:r>
              <w:rPr>
                <w:noProof/>
                <w:webHidden/>
              </w:rPr>
              <w:t>3</w:t>
            </w:r>
            <w:r>
              <w:rPr>
                <w:noProof/>
                <w:webHidden/>
              </w:rPr>
              <w:fldChar w:fldCharType="end"/>
            </w:r>
          </w:hyperlink>
        </w:p>
        <w:p w14:paraId="7B47DBAB" w14:textId="48C2678A" w:rsidR="00FA05C2" w:rsidRDefault="00FA05C2">
          <w:pPr>
            <w:pStyle w:val="TOC1"/>
            <w:tabs>
              <w:tab w:val="right" w:leader="dot" w:pos="9350"/>
            </w:tabs>
            <w:rPr>
              <w:rFonts w:eastAsiaTheme="minorEastAsia" w:cstheme="minorBidi"/>
              <w:b w:val="0"/>
              <w:bCs w:val="0"/>
              <w:caps w:val="0"/>
              <w:noProof/>
              <w:u w:val="none"/>
              <w:lang w:val="en-GB" w:eastAsia="en-GB"/>
            </w:rPr>
          </w:pPr>
          <w:hyperlink w:anchor="_Toc81696093" w:history="1">
            <w:r w:rsidRPr="001D0217">
              <w:rPr>
                <w:rStyle w:val="Hyperlink"/>
                <w:rFonts w:ascii="Arial" w:hAnsi="Arial" w:cs="Arial"/>
                <w:noProof/>
              </w:rPr>
              <w:t>Innovation Models</w:t>
            </w:r>
            <w:r>
              <w:rPr>
                <w:noProof/>
                <w:webHidden/>
              </w:rPr>
              <w:tab/>
            </w:r>
            <w:r>
              <w:rPr>
                <w:noProof/>
                <w:webHidden/>
              </w:rPr>
              <w:fldChar w:fldCharType="begin"/>
            </w:r>
            <w:r>
              <w:rPr>
                <w:noProof/>
                <w:webHidden/>
              </w:rPr>
              <w:instrText xml:space="preserve"> PAGEREF _Toc81696093 \h </w:instrText>
            </w:r>
            <w:r>
              <w:rPr>
                <w:noProof/>
                <w:webHidden/>
              </w:rPr>
            </w:r>
            <w:r>
              <w:rPr>
                <w:noProof/>
                <w:webHidden/>
              </w:rPr>
              <w:fldChar w:fldCharType="separate"/>
            </w:r>
            <w:r>
              <w:rPr>
                <w:noProof/>
                <w:webHidden/>
              </w:rPr>
              <w:t>3</w:t>
            </w:r>
            <w:r>
              <w:rPr>
                <w:noProof/>
                <w:webHidden/>
              </w:rPr>
              <w:fldChar w:fldCharType="end"/>
            </w:r>
          </w:hyperlink>
        </w:p>
        <w:p w14:paraId="0EC338B1" w14:textId="38C82420" w:rsidR="00FA05C2" w:rsidRDefault="00FA05C2">
          <w:pPr>
            <w:pStyle w:val="TOC2"/>
            <w:tabs>
              <w:tab w:val="right" w:leader="dot" w:pos="9350"/>
            </w:tabs>
            <w:rPr>
              <w:rFonts w:eastAsiaTheme="minorEastAsia" w:cstheme="minorBidi"/>
              <w:b w:val="0"/>
              <w:bCs w:val="0"/>
              <w:smallCaps w:val="0"/>
              <w:noProof/>
              <w:lang w:val="en-GB" w:eastAsia="en-GB"/>
            </w:rPr>
          </w:pPr>
          <w:hyperlink w:anchor="_Toc81696094" w:history="1">
            <w:r w:rsidRPr="001D0217">
              <w:rPr>
                <w:rStyle w:val="Hyperlink"/>
                <w:rFonts w:ascii="Arial" w:hAnsi="Arial" w:cs="Arial"/>
                <w:noProof/>
              </w:rPr>
              <w:t>Model of the first generation – technological push</w:t>
            </w:r>
            <w:r>
              <w:rPr>
                <w:noProof/>
                <w:webHidden/>
              </w:rPr>
              <w:tab/>
            </w:r>
            <w:r>
              <w:rPr>
                <w:noProof/>
                <w:webHidden/>
              </w:rPr>
              <w:fldChar w:fldCharType="begin"/>
            </w:r>
            <w:r>
              <w:rPr>
                <w:noProof/>
                <w:webHidden/>
              </w:rPr>
              <w:instrText xml:space="preserve"> PAGEREF _Toc81696094 \h </w:instrText>
            </w:r>
            <w:r>
              <w:rPr>
                <w:noProof/>
                <w:webHidden/>
              </w:rPr>
            </w:r>
            <w:r>
              <w:rPr>
                <w:noProof/>
                <w:webHidden/>
              </w:rPr>
              <w:fldChar w:fldCharType="separate"/>
            </w:r>
            <w:r>
              <w:rPr>
                <w:noProof/>
                <w:webHidden/>
              </w:rPr>
              <w:t>3</w:t>
            </w:r>
            <w:r>
              <w:rPr>
                <w:noProof/>
                <w:webHidden/>
              </w:rPr>
              <w:fldChar w:fldCharType="end"/>
            </w:r>
          </w:hyperlink>
        </w:p>
        <w:p w14:paraId="7262A4A8" w14:textId="13569611" w:rsidR="00FA05C2" w:rsidRDefault="00FA05C2">
          <w:pPr>
            <w:pStyle w:val="TOC2"/>
            <w:tabs>
              <w:tab w:val="right" w:leader="dot" w:pos="9350"/>
            </w:tabs>
            <w:rPr>
              <w:rFonts w:eastAsiaTheme="minorEastAsia" w:cstheme="minorBidi"/>
              <w:b w:val="0"/>
              <w:bCs w:val="0"/>
              <w:smallCaps w:val="0"/>
              <w:noProof/>
              <w:lang w:val="en-GB" w:eastAsia="en-GB"/>
            </w:rPr>
          </w:pPr>
          <w:hyperlink w:anchor="_Toc81696095" w:history="1">
            <w:r w:rsidRPr="001D0217">
              <w:rPr>
                <w:rStyle w:val="Hyperlink"/>
                <w:rFonts w:ascii="Arial" w:hAnsi="Arial" w:cs="Arial"/>
                <w:noProof/>
              </w:rPr>
              <w:t>Market pull for the second-generation model</w:t>
            </w:r>
            <w:r>
              <w:rPr>
                <w:noProof/>
                <w:webHidden/>
              </w:rPr>
              <w:tab/>
            </w:r>
            <w:r>
              <w:rPr>
                <w:noProof/>
                <w:webHidden/>
              </w:rPr>
              <w:fldChar w:fldCharType="begin"/>
            </w:r>
            <w:r>
              <w:rPr>
                <w:noProof/>
                <w:webHidden/>
              </w:rPr>
              <w:instrText xml:space="preserve"> PAGEREF _Toc81696095 \h </w:instrText>
            </w:r>
            <w:r>
              <w:rPr>
                <w:noProof/>
                <w:webHidden/>
              </w:rPr>
            </w:r>
            <w:r>
              <w:rPr>
                <w:noProof/>
                <w:webHidden/>
              </w:rPr>
              <w:fldChar w:fldCharType="separate"/>
            </w:r>
            <w:r>
              <w:rPr>
                <w:noProof/>
                <w:webHidden/>
              </w:rPr>
              <w:t>4</w:t>
            </w:r>
            <w:r>
              <w:rPr>
                <w:noProof/>
                <w:webHidden/>
              </w:rPr>
              <w:fldChar w:fldCharType="end"/>
            </w:r>
          </w:hyperlink>
        </w:p>
        <w:p w14:paraId="4D53B060" w14:textId="34AAD2E0" w:rsidR="00FA05C2" w:rsidRDefault="00FA05C2">
          <w:pPr>
            <w:pStyle w:val="TOC2"/>
            <w:tabs>
              <w:tab w:val="right" w:leader="dot" w:pos="9350"/>
            </w:tabs>
            <w:rPr>
              <w:rFonts w:eastAsiaTheme="minorEastAsia" w:cstheme="minorBidi"/>
              <w:b w:val="0"/>
              <w:bCs w:val="0"/>
              <w:smallCaps w:val="0"/>
              <w:noProof/>
              <w:lang w:val="en-GB" w:eastAsia="en-GB"/>
            </w:rPr>
          </w:pPr>
          <w:hyperlink w:anchor="_Toc81696096" w:history="1">
            <w:r w:rsidRPr="001D0217">
              <w:rPr>
                <w:rStyle w:val="Hyperlink"/>
                <w:rFonts w:ascii="Arial" w:hAnsi="Arial" w:cs="Arial"/>
                <w:noProof/>
              </w:rPr>
              <w:t>Model of the third generation – coupling technique</w:t>
            </w:r>
            <w:r>
              <w:rPr>
                <w:noProof/>
                <w:webHidden/>
              </w:rPr>
              <w:tab/>
            </w:r>
            <w:r>
              <w:rPr>
                <w:noProof/>
                <w:webHidden/>
              </w:rPr>
              <w:fldChar w:fldCharType="begin"/>
            </w:r>
            <w:r>
              <w:rPr>
                <w:noProof/>
                <w:webHidden/>
              </w:rPr>
              <w:instrText xml:space="preserve"> PAGEREF _Toc81696096 \h </w:instrText>
            </w:r>
            <w:r>
              <w:rPr>
                <w:noProof/>
                <w:webHidden/>
              </w:rPr>
            </w:r>
            <w:r>
              <w:rPr>
                <w:noProof/>
                <w:webHidden/>
              </w:rPr>
              <w:fldChar w:fldCharType="separate"/>
            </w:r>
            <w:r>
              <w:rPr>
                <w:noProof/>
                <w:webHidden/>
              </w:rPr>
              <w:t>4</w:t>
            </w:r>
            <w:r>
              <w:rPr>
                <w:noProof/>
                <w:webHidden/>
              </w:rPr>
              <w:fldChar w:fldCharType="end"/>
            </w:r>
          </w:hyperlink>
        </w:p>
        <w:p w14:paraId="1EA229B8" w14:textId="462CF9FB" w:rsidR="00FA05C2" w:rsidRDefault="00FA05C2">
          <w:pPr>
            <w:pStyle w:val="TOC2"/>
            <w:tabs>
              <w:tab w:val="right" w:leader="dot" w:pos="9350"/>
            </w:tabs>
            <w:rPr>
              <w:rFonts w:eastAsiaTheme="minorEastAsia" w:cstheme="minorBidi"/>
              <w:b w:val="0"/>
              <w:bCs w:val="0"/>
              <w:smallCaps w:val="0"/>
              <w:noProof/>
              <w:lang w:val="en-GB" w:eastAsia="en-GB"/>
            </w:rPr>
          </w:pPr>
          <w:hyperlink w:anchor="_Toc81696097" w:history="1">
            <w:r w:rsidRPr="001D0217">
              <w:rPr>
                <w:rStyle w:val="Hyperlink"/>
                <w:rFonts w:ascii="Arial" w:hAnsi="Arial" w:cs="Arial"/>
                <w:noProof/>
              </w:rPr>
              <w:t>Model of the fourth generation – interactive</w:t>
            </w:r>
            <w:r>
              <w:rPr>
                <w:noProof/>
                <w:webHidden/>
              </w:rPr>
              <w:tab/>
            </w:r>
            <w:r>
              <w:rPr>
                <w:noProof/>
                <w:webHidden/>
              </w:rPr>
              <w:fldChar w:fldCharType="begin"/>
            </w:r>
            <w:r>
              <w:rPr>
                <w:noProof/>
                <w:webHidden/>
              </w:rPr>
              <w:instrText xml:space="preserve"> PAGEREF _Toc81696097 \h </w:instrText>
            </w:r>
            <w:r>
              <w:rPr>
                <w:noProof/>
                <w:webHidden/>
              </w:rPr>
            </w:r>
            <w:r>
              <w:rPr>
                <w:noProof/>
                <w:webHidden/>
              </w:rPr>
              <w:fldChar w:fldCharType="separate"/>
            </w:r>
            <w:r>
              <w:rPr>
                <w:noProof/>
                <w:webHidden/>
              </w:rPr>
              <w:t>4</w:t>
            </w:r>
            <w:r>
              <w:rPr>
                <w:noProof/>
                <w:webHidden/>
              </w:rPr>
              <w:fldChar w:fldCharType="end"/>
            </w:r>
          </w:hyperlink>
        </w:p>
        <w:p w14:paraId="4E273F53" w14:textId="24B4516B" w:rsidR="00FA05C2" w:rsidRDefault="00FA05C2">
          <w:pPr>
            <w:pStyle w:val="TOC2"/>
            <w:tabs>
              <w:tab w:val="right" w:leader="dot" w:pos="9350"/>
            </w:tabs>
            <w:rPr>
              <w:rFonts w:eastAsiaTheme="minorEastAsia" w:cstheme="minorBidi"/>
              <w:b w:val="0"/>
              <w:bCs w:val="0"/>
              <w:smallCaps w:val="0"/>
              <w:noProof/>
              <w:lang w:val="en-GB" w:eastAsia="en-GB"/>
            </w:rPr>
          </w:pPr>
          <w:hyperlink w:anchor="_Toc81696098" w:history="1">
            <w:r w:rsidRPr="001D0217">
              <w:rPr>
                <w:rStyle w:val="Hyperlink"/>
                <w:rFonts w:ascii="Arial" w:hAnsi="Arial" w:cs="Arial"/>
                <w:noProof/>
              </w:rPr>
              <w:t>Model of the fifth generation - network model</w:t>
            </w:r>
            <w:r>
              <w:rPr>
                <w:noProof/>
                <w:webHidden/>
              </w:rPr>
              <w:tab/>
            </w:r>
            <w:r>
              <w:rPr>
                <w:noProof/>
                <w:webHidden/>
              </w:rPr>
              <w:fldChar w:fldCharType="begin"/>
            </w:r>
            <w:r>
              <w:rPr>
                <w:noProof/>
                <w:webHidden/>
              </w:rPr>
              <w:instrText xml:space="preserve"> PAGEREF _Toc81696098 \h </w:instrText>
            </w:r>
            <w:r>
              <w:rPr>
                <w:noProof/>
                <w:webHidden/>
              </w:rPr>
            </w:r>
            <w:r>
              <w:rPr>
                <w:noProof/>
                <w:webHidden/>
              </w:rPr>
              <w:fldChar w:fldCharType="separate"/>
            </w:r>
            <w:r>
              <w:rPr>
                <w:noProof/>
                <w:webHidden/>
              </w:rPr>
              <w:t>5</w:t>
            </w:r>
            <w:r>
              <w:rPr>
                <w:noProof/>
                <w:webHidden/>
              </w:rPr>
              <w:fldChar w:fldCharType="end"/>
            </w:r>
          </w:hyperlink>
        </w:p>
        <w:p w14:paraId="52B537EE" w14:textId="19C6DFDB" w:rsidR="00FA05C2" w:rsidRDefault="00FA05C2">
          <w:pPr>
            <w:pStyle w:val="TOC2"/>
            <w:tabs>
              <w:tab w:val="right" w:leader="dot" w:pos="9350"/>
            </w:tabs>
            <w:rPr>
              <w:rFonts w:eastAsiaTheme="minorEastAsia" w:cstheme="minorBidi"/>
              <w:b w:val="0"/>
              <w:bCs w:val="0"/>
              <w:smallCaps w:val="0"/>
              <w:noProof/>
              <w:lang w:val="en-GB" w:eastAsia="en-GB"/>
            </w:rPr>
          </w:pPr>
          <w:hyperlink w:anchor="_Toc81696099" w:history="1">
            <w:r w:rsidRPr="001D0217">
              <w:rPr>
                <w:rStyle w:val="Hyperlink"/>
                <w:rFonts w:ascii="Arial" w:hAnsi="Arial" w:cs="Arial"/>
                <w:noProof/>
              </w:rPr>
              <w:t>Model of the Sixth Generation - Open Innovation Model</w:t>
            </w:r>
            <w:r>
              <w:rPr>
                <w:noProof/>
                <w:webHidden/>
              </w:rPr>
              <w:tab/>
            </w:r>
            <w:r>
              <w:rPr>
                <w:noProof/>
                <w:webHidden/>
              </w:rPr>
              <w:fldChar w:fldCharType="begin"/>
            </w:r>
            <w:r>
              <w:rPr>
                <w:noProof/>
                <w:webHidden/>
              </w:rPr>
              <w:instrText xml:space="preserve"> PAGEREF _Toc81696099 \h </w:instrText>
            </w:r>
            <w:r>
              <w:rPr>
                <w:noProof/>
                <w:webHidden/>
              </w:rPr>
            </w:r>
            <w:r>
              <w:rPr>
                <w:noProof/>
                <w:webHidden/>
              </w:rPr>
              <w:fldChar w:fldCharType="separate"/>
            </w:r>
            <w:r>
              <w:rPr>
                <w:noProof/>
                <w:webHidden/>
              </w:rPr>
              <w:t>6</w:t>
            </w:r>
            <w:r>
              <w:rPr>
                <w:noProof/>
                <w:webHidden/>
              </w:rPr>
              <w:fldChar w:fldCharType="end"/>
            </w:r>
          </w:hyperlink>
        </w:p>
        <w:p w14:paraId="0D2F8B11" w14:textId="2235D868" w:rsidR="00FA05C2" w:rsidRDefault="00FA05C2">
          <w:pPr>
            <w:pStyle w:val="TOC1"/>
            <w:tabs>
              <w:tab w:val="right" w:leader="dot" w:pos="9350"/>
            </w:tabs>
            <w:rPr>
              <w:rFonts w:eastAsiaTheme="minorEastAsia" w:cstheme="minorBidi"/>
              <w:b w:val="0"/>
              <w:bCs w:val="0"/>
              <w:caps w:val="0"/>
              <w:noProof/>
              <w:u w:val="none"/>
              <w:lang w:val="en-GB" w:eastAsia="en-GB"/>
            </w:rPr>
          </w:pPr>
          <w:hyperlink w:anchor="_Toc81696100" w:history="1">
            <w:r w:rsidRPr="001D0217">
              <w:rPr>
                <w:rStyle w:val="Hyperlink"/>
                <w:rFonts w:ascii="Arial" w:hAnsi="Arial" w:cs="Arial"/>
                <w:noProof/>
              </w:rPr>
              <w:t>Analysis ( Case Study):</w:t>
            </w:r>
            <w:r>
              <w:rPr>
                <w:noProof/>
                <w:webHidden/>
              </w:rPr>
              <w:tab/>
            </w:r>
            <w:r>
              <w:rPr>
                <w:noProof/>
                <w:webHidden/>
              </w:rPr>
              <w:fldChar w:fldCharType="begin"/>
            </w:r>
            <w:r>
              <w:rPr>
                <w:noProof/>
                <w:webHidden/>
              </w:rPr>
              <w:instrText xml:space="preserve"> PAGEREF _Toc81696100 \h </w:instrText>
            </w:r>
            <w:r>
              <w:rPr>
                <w:noProof/>
                <w:webHidden/>
              </w:rPr>
            </w:r>
            <w:r>
              <w:rPr>
                <w:noProof/>
                <w:webHidden/>
              </w:rPr>
              <w:fldChar w:fldCharType="separate"/>
            </w:r>
            <w:r>
              <w:rPr>
                <w:noProof/>
                <w:webHidden/>
              </w:rPr>
              <w:t>6</w:t>
            </w:r>
            <w:r>
              <w:rPr>
                <w:noProof/>
                <w:webHidden/>
              </w:rPr>
              <w:fldChar w:fldCharType="end"/>
            </w:r>
          </w:hyperlink>
        </w:p>
        <w:p w14:paraId="73F6CA56" w14:textId="34487841" w:rsidR="00FA05C2" w:rsidRDefault="00FA05C2">
          <w:pPr>
            <w:pStyle w:val="TOC1"/>
            <w:tabs>
              <w:tab w:val="right" w:leader="dot" w:pos="9350"/>
            </w:tabs>
            <w:rPr>
              <w:rFonts w:eastAsiaTheme="minorEastAsia" w:cstheme="minorBidi"/>
              <w:b w:val="0"/>
              <w:bCs w:val="0"/>
              <w:caps w:val="0"/>
              <w:noProof/>
              <w:u w:val="none"/>
              <w:lang w:val="en-GB" w:eastAsia="en-GB"/>
            </w:rPr>
          </w:pPr>
          <w:hyperlink w:anchor="_Toc81696101" w:history="1">
            <w:r w:rsidRPr="001D0217">
              <w:rPr>
                <w:rStyle w:val="Hyperlink"/>
                <w:rFonts w:ascii="Arial" w:hAnsi="Arial" w:cs="Arial"/>
                <w:noProof/>
              </w:rPr>
              <w:t>Evaluate an organizations’ ability to harness creativity and foster a creative culture in the workplace.</w:t>
            </w:r>
            <w:r>
              <w:rPr>
                <w:noProof/>
                <w:webHidden/>
              </w:rPr>
              <w:tab/>
            </w:r>
            <w:r>
              <w:rPr>
                <w:noProof/>
                <w:webHidden/>
              </w:rPr>
              <w:fldChar w:fldCharType="begin"/>
            </w:r>
            <w:r>
              <w:rPr>
                <w:noProof/>
                <w:webHidden/>
              </w:rPr>
              <w:instrText xml:space="preserve"> PAGEREF _Toc81696101 \h </w:instrText>
            </w:r>
            <w:r>
              <w:rPr>
                <w:noProof/>
                <w:webHidden/>
              </w:rPr>
            </w:r>
            <w:r>
              <w:rPr>
                <w:noProof/>
                <w:webHidden/>
              </w:rPr>
              <w:fldChar w:fldCharType="separate"/>
            </w:r>
            <w:r>
              <w:rPr>
                <w:noProof/>
                <w:webHidden/>
              </w:rPr>
              <w:t>9</w:t>
            </w:r>
            <w:r>
              <w:rPr>
                <w:noProof/>
                <w:webHidden/>
              </w:rPr>
              <w:fldChar w:fldCharType="end"/>
            </w:r>
          </w:hyperlink>
        </w:p>
        <w:p w14:paraId="5DBD4A2A" w14:textId="57D6C8D9" w:rsidR="00FA05C2" w:rsidRDefault="00FA05C2">
          <w:pPr>
            <w:pStyle w:val="TOC1"/>
            <w:tabs>
              <w:tab w:val="right" w:leader="dot" w:pos="9350"/>
            </w:tabs>
            <w:rPr>
              <w:rFonts w:eastAsiaTheme="minorEastAsia" w:cstheme="minorBidi"/>
              <w:b w:val="0"/>
              <w:bCs w:val="0"/>
              <w:caps w:val="0"/>
              <w:noProof/>
              <w:u w:val="none"/>
              <w:lang w:val="en-GB" w:eastAsia="en-GB"/>
            </w:rPr>
          </w:pPr>
          <w:hyperlink w:anchor="_Toc81696102" w:history="1">
            <w:r w:rsidRPr="001D0217">
              <w:rPr>
                <w:rStyle w:val="Hyperlink"/>
                <w:noProof/>
              </w:rPr>
              <w:t>Concept of Creativity and its implementation:</w:t>
            </w:r>
            <w:r>
              <w:rPr>
                <w:noProof/>
                <w:webHidden/>
              </w:rPr>
              <w:tab/>
            </w:r>
            <w:r>
              <w:rPr>
                <w:noProof/>
                <w:webHidden/>
              </w:rPr>
              <w:fldChar w:fldCharType="begin"/>
            </w:r>
            <w:r>
              <w:rPr>
                <w:noProof/>
                <w:webHidden/>
              </w:rPr>
              <w:instrText xml:space="preserve"> PAGEREF _Toc81696102 \h </w:instrText>
            </w:r>
            <w:r>
              <w:rPr>
                <w:noProof/>
                <w:webHidden/>
              </w:rPr>
            </w:r>
            <w:r>
              <w:rPr>
                <w:noProof/>
                <w:webHidden/>
              </w:rPr>
              <w:fldChar w:fldCharType="separate"/>
            </w:r>
            <w:r>
              <w:rPr>
                <w:noProof/>
                <w:webHidden/>
              </w:rPr>
              <w:t>10</w:t>
            </w:r>
            <w:r>
              <w:rPr>
                <w:noProof/>
                <w:webHidden/>
              </w:rPr>
              <w:fldChar w:fldCharType="end"/>
            </w:r>
          </w:hyperlink>
        </w:p>
        <w:p w14:paraId="41D31017" w14:textId="3BA40FD4" w:rsidR="00FA05C2" w:rsidRDefault="00FA05C2">
          <w:pPr>
            <w:pStyle w:val="TOC2"/>
            <w:tabs>
              <w:tab w:val="right" w:leader="dot" w:pos="9350"/>
            </w:tabs>
            <w:rPr>
              <w:rFonts w:eastAsiaTheme="minorEastAsia" w:cstheme="minorBidi"/>
              <w:b w:val="0"/>
              <w:bCs w:val="0"/>
              <w:smallCaps w:val="0"/>
              <w:noProof/>
              <w:lang w:val="en-GB" w:eastAsia="en-GB"/>
            </w:rPr>
          </w:pPr>
          <w:hyperlink w:anchor="_Toc81696103" w:history="1">
            <w:r w:rsidRPr="001D0217">
              <w:rPr>
                <w:rStyle w:val="Hyperlink"/>
                <w:rFonts w:ascii="Arial" w:hAnsi="Arial" w:cs="Arial"/>
                <w:noProof/>
              </w:rPr>
              <w:t>Factor that contributes to creativity:</w:t>
            </w:r>
            <w:r>
              <w:rPr>
                <w:noProof/>
                <w:webHidden/>
              </w:rPr>
              <w:tab/>
            </w:r>
            <w:r>
              <w:rPr>
                <w:noProof/>
                <w:webHidden/>
              </w:rPr>
              <w:fldChar w:fldCharType="begin"/>
            </w:r>
            <w:r>
              <w:rPr>
                <w:noProof/>
                <w:webHidden/>
              </w:rPr>
              <w:instrText xml:space="preserve"> PAGEREF _Toc81696103 \h </w:instrText>
            </w:r>
            <w:r>
              <w:rPr>
                <w:noProof/>
                <w:webHidden/>
              </w:rPr>
            </w:r>
            <w:r>
              <w:rPr>
                <w:noProof/>
                <w:webHidden/>
              </w:rPr>
              <w:fldChar w:fldCharType="separate"/>
            </w:r>
            <w:r>
              <w:rPr>
                <w:noProof/>
                <w:webHidden/>
              </w:rPr>
              <w:t>11</w:t>
            </w:r>
            <w:r>
              <w:rPr>
                <w:noProof/>
                <w:webHidden/>
              </w:rPr>
              <w:fldChar w:fldCharType="end"/>
            </w:r>
          </w:hyperlink>
        </w:p>
        <w:p w14:paraId="591D0C3C" w14:textId="0A44819D" w:rsidR="00FA05C2" w:rsidRDefault="00FA05C2">
          <w:pPr>
            <w:pStyle w:val="TOC1"/>
            <w:tabs>
              <w:tab w:val="right" w:leader="dot" w:pos="9350"/>
            </w:tabs>
            <w:rPr>
              <w:rFonts w:eastAsiaTheme="minorEastAsia" w:cstheme="minorBidi"/>
              <w:b w:val="0"/>
              <w:bCs w:val="0"/>
              <w:caps w:val="0"/>
              <w:noProof/>
              <w:u w:val="none"/>
              <w:lang w:val="en-GB" w:eastAsia="en-GB"/>
            </w:rPr>
          </w:pPr>
          <w:hyperlink w:anchor="_Toc81696104" w:history="1">
            <w:r w:rsidRPr="001D0217">
              <w:rPr>
                <w:rStyle w:val="Hyperlink"/>
                <w:noProof/>
              </w:rPr>
              <w:t>Concept of Culture and its implementation:</w:t>
            </w:r>
            <w:r>
              <w:rPr>
                <w:noProof/>
                <w:webHidden/>
              </w:rPr>
              <w:tab/>
            </w:r>
            <w:r>
              <w:rPr>
                <w:noProof/>
                <w:webHidden/>
              </w:rPr>
              <w:fldChar w:fldCharType="begin"/>
            </w:r>
            <w:r>
              <w:rPr>
                <w:noProof/>
                <w:webHidden/>
              </w:rPr>
              <w:instrText xml:space="preserve"> PAGEREF _Toc81696104 \h </w:instrText>
            </w:r>
            <w:r>
              <w:rPr>
                <w:noProof/>
                <w:webHidden/>
              </w:rPr>
            </w:r>
            <w:r>
              <w:rPr>
                <w:noProof/>
                <w:webHidden/>
              </w:rPr>
              <w:fldChar w:fldCharType="separate"/>
            </w:r>
            <w:r>
              <w:rPr>
                <w:noProof/>
                <w:webHidden/>
              </w:rPr>
              <w:t>12</w:t>
            </w:r>
            <w:r>
              <w:rPr>
                <w:noProof/>
                <w:webHidden/>
              </w:rPr>
              <w:fldChar w:fldCharType="end"/>
            </w:r>
          </w:hyperlink>
        </w:p>
        <w:p w14:paraId="4A6B3762" w14:textId="5B05736E" w:rsidR="00FA05C2" w:rsidRDefault="00FA05C2">
          <w:pPr>
            <w:pStyle w:val="TOC2"/>
            <w:tabs>
              <w:tab w:val="right" w:leader="dot" w:pos="9350"/>
            </w:tabs>
            <w:rPr>
              <w:rFonts w:eastAsiaTheme="minorEastAsia" w:cstheme="minorBidi"/>
              <w:b w:val="0"/>
              <w:bCs w:val="0"/>
              <w:smallCaps w:val="0"/>
              <w:noProof/>
              <w:lang w:val="en-GB" w:eastAsia="en-GB"/>
            </w:rPr>
          </w:pPr>
          <w:hyperlink w:anchor="_Toc81696105" w:history="1">
            <w:r w:rsidRPr="001D0217">
              <w:rPr>
                <w:rStyle w:val="Hyperlink"/>
                <w:rFonts w:ascii="Arial" w:hAnsi="Arial" w:cs="Arial"/>
                <w:noProof/>
              </w:rPr>
              <w:t>Factor that fosters culture in an organization:</w:t>
            </w:r>
            <w:r>
              <w:rPr>
                <w:noProof/>
                <w:webHidden/>
              </w:rPr>
              <w:tab/>
            </w:r>
            <w:r>
              <w:rPr>
                <w:noProof/>
                <w:webHidden/>
              </w:rPr>
              <w:fldChar w:fldCharType="begin"/>
            </w:r>
            <w:r>
              <w:rPr>
                <w:noProof/>
                <w:webHidden/>
              </w:rPr>
              <w:instrText xml:space="preserve"> PAGEREF _Toc81696105 \h </w:instrText>
            </w:r>
            <w:r>
              <w:rPr>
                <w:noProof/>
                <w:webHidden/>
              </w:rPr>
            </w:r>
            <w:r>
              <w:rPr>
                <w:noProof/>
                <w:webHidden/>
              </w:rPr>
              <w:fldChar w:fldCharType="separate"/>
            </w:r>
            <w:r>
              <w:rPr>
                <w:noProof/>
                <w:webHidden/>
              </w:rPr>
              <w:t>13</w:t>
            </w:r>
            <w:r>
              <w:rPr>
                <w:noProof/>
                <w:webHidden/>
              </w:rPr>
              <w:fldChar w:fldCharType="end"/>
            </w:r>
          </w:hyperlink>
        </w:p>
        <w:p w14:paraId="0E387F6C" w14:textId="1B38F0FA" w:rsidR="00FA05C2" w:rsidRDefault="00FA05C2">
          <w:pPr>
            <w:pStyle w:val="TOC3"/>
            <w:tabs>
              <w:tab w:val="right" w:leader="dot" w:pos="9350"/>
            </w:tabs>
            <w:rPr>
              <w:rFonts w:eastAsiaTheme="minorEastAsia" w:cstheme="minorBidi"/>
              <w:smallCaps w:val="0"/>
              <w:noProof/>
              <w:lang w:val="en-GB" w:eastAsia="en-GB"/>
            </w:rPr>
          </w:pPr>
          <w:hyperlink w:anchor="_Toc81696106" w:history="1">
            <w:r w:rsidRPr="001D0217">
              <w:rPr>
                <w:rStyle w:val="Hyperlink"/>
                <w:rFonts w:ascii="Arial" w:hAnsi="Arial" w:cs="Arial"/>
                <w:noProof/>
              </w:rPr>
              <w:t>Leadership practices which support creating a culture of innovation:</w:t>
            </w:r>
            <w:r>
              <w:rPr>
                <w:noProof/>
                <w:webHidden/>
              </w:rPr>
              <w:tab/>
            </w:r>
            <w:r>
              <w:rPr>
                <w:noProof/>
                <w:webHidden/>
              </w:rPr>
              <w:fldChar w:fldCharType="begin"/>
            </w:r>
            <w:r>
              <w:rPr>
                <w:noProof/>
                <w:webHidden/>
              </w:rPr>
              <w:instrText xml:space="preserve"> PAGEREF _Toc81696106 \h </w:instrText>
            </w:r>
            <w:r>
              <w:rPr>
                <w:noProof/>
                <w:webHidden/>
              </w:rPr>
            </w:r>
            <w:r>
              <w:rPr>
                <w:noProof/>
                <w:webHidden/>
              </w:rPr>
              <w:fldChar w:fldCharType="separate"/>
            </w:r>
            <w:r>
              <w:rPr>
                <w:noProof/>
                <w:webHidden/>
              </w:rPr>
              <w:t>13</w:t>
            </w:r>
            <w:r>
              <w:rPr>
                <w:noProof/>
                <w:webHidden/>
              </w:rPr>
              <w:fldChar w:fldCharType="end"/>
            </w:r>
          </w:hyperlink>
        </w:p>
        <w:p w14:paraId="287D1D64" w14:textId="5AD96A62" w:rsidR="00FA05C2" w:rsidRDefault="00FA05C2">
          <w:pPr>
            <w:pStyle w:val="TOC3"/>
            <w:tabs>
              <w:tab w:val="left" w:pos="287"/>
              <w:tab w:val="right" w:leader="dot" w:pos="9350"/>
            </w:tabs>
            <w:rPr>
              <w:rFonts w:eastAsiaTheme="minorEastAsia" w:cstheme="minorBidi"/>
              <w:smallCaps w:val="0"/>
              <w:noProof/>
              <w:lang w:val="en-GB" w:eastAsia="en-GB"/>
            </w:rPr>
          </w:pPr>
          <w:hyperlink w:anchor="_Toc81696107" w:history="1">
            <w:r w:rsidRPr="001D0217">
              <w:rPr>
                <w:rStyle w:val="Hyperlink"/>
                <w:rFonts w:ascii="Calibri" w:hAnsi="Calibri" w:cs="Calibri"/>
                <w:noProof/>
              </w:rPr>
              <w:t>-</w:t>
            </w:r>
            <w:r>
              <w:rPr>
                <w:rFonts w:eastAsiaTheme="minorEastAsia" w:cstheme="minorBidi"/>
                <w:smallCaps w:val="0"/>
                <w:noProof/>
                <w:lang w:val="en-GB" w:eastAsia="en-GB"/>
              </w:rPr>
              <w:tab/>
            </w:r>
            <w:r w:rsidRPr="001D0217">
              <w:rPr>
                <w:rStyle w:val="Hyperlink"/>
                <w:rFonts w:ascii="Arial" w:hAnsi="Arial" w:cs="Arial"/>
                <w:noProof/>
              </w:rPr>
              <w:t>Excel in recognition:</w:t>
            </w:r>
            <w:r>
              <w:rPr>
                <w:noProof/>
                <w:webHidden/>
              </w:rPr>
              <w:tab/>
            </w:r>
            <w:r>
              <w:rPr>
                <w:noProof/>
                <w:webHidden/>
              </w:rPr>
              <w:fldChar w:fldCharType="begin"/>
            </w:r>
            <w:r>
              <w:rPr>
                <w:noProof/>
                <w:webHidden/>
              </w:rPr>
              <w:instrText xml:space="preserve"> PAGEREF _Toc81696107 \h </w:instrText>
            </w:r>
            <w:r>
              <w:rPr>
                <w:noProof/>
                <w:webHidden/>
              </w:rPr>
            </w:r>
            <w:r>
              <w:rPr>
                <w:noProof/>
                <w:webHidden/>
              </w:rPr>
              <w:fldChar w:fldCharType="separate"/>
            </w:r>
            <w:r>
              <w:rPr>
                <w:noProof/>
                <w:webHidden/>
              </w:rPr>
              <w:t>14</w:t>
            </w:r>
            <w:r>
              <w:rPr>
                <w:noProof/>
                <w:webHidden/>
              </w:rPr>
              <w:fldChar w:fldCharType="end"/>
            </w:r>
          </w:hyperlink>
        </w:p>
        <w:p w14:paraId="62DD3FEC" w14:textId="3B5FBB84" w:rsidR="00FA05C2" w:rsidRDefault="00FA05C2">
          <w:pPr>
            <w:pStyle w:val="TOC3"/>
            <w:tabs>
              <w:tab w:val="left" w:pos="287"/>
              <w:tab w:val="right" w:leader="dot" w:pos="9350"/>
            </w:tabs>
            <w:rPr>
              <w:rFonts w:eastAsiaTheme="minorEastAsia" w:cstheme="minorBidi"/>
              <w:smallCaps w:val="0"/>
              <w:noProof/>
              <w:lang w:val="en-GB" w:eastAsia="en-GB"/>
            </w:rPr>
          </w:pPr>
          <w:hyperlink w:anchor="_Toc81696108" w:history="1">
            <w:r w:rsidRPr="001D0217">
              <w:rPr>
                <w:rStyle w:val="Hyperlink"/>
                <w:rFonts w:ascii="Calibri" w:hAnsi="Calibri" w:cs="Calibri"/>
                <w:noProof/>
              </w:rPr>
              <w:t>-</w:t>
            </w:r>
            <w:r>
              <w:rPr>
                <w:rFonts w:eastAsiaTheme="minorEastAsia" w:cstheme="minorBidi"/>
                <w:smallCaps w:val="0"/>
                <w:noProof/>
                <w:lang w:val="en-GB" w:eastAsia="en-GB"/>
              </w:rPr>
              <w:tab/>
            </w:r>
            <w:r w:rsidRPr="001D0217">
              <w:rPr>
                <w:rStyle w:val="Hyperlink"/>
                <w:rFonts w:ascii="Arial" w:hAnsi="Arial" w:cs="Arial"/>
                <w:noProof/>
              </w:rPr>
              <w:t>The presence of right leadership:</w:t>
            </w:r>
            <w:r>
              <w:rPr>
                <w:noProof/>
                <w:webHidden/>
              </w:rPr>
              <w:tab/>
            </w:r>
            <w:r>
              <w:rPr>
                <w:noProof/>
                <w:webHidden/>
              </w:rPr>
              <w:fldChar w:fldCharType="begin"/>
            </w:r>
            <w:r>
              <w:rPr>
                <w:noProof/>
                <w:webHidden/>
              </w:rPr>
              <w:instrText xml:space="preserve"> PAGEREF _Toc81696108 \h </w:instrText>
            </w:r>
            <w:r>
              <w:rPr>
                <w:noProof/>
                <w:webHidden/>
              </w:rPr>
            </w:r>
            <w:r>
              <w:rPr>
                <w:noProof/>
                <w:webHidden/>
              </w:rPr>
              <w:fldChar w:fldCharType="separate"/>
            </w:r>
            <w:r>
              <w:rPr>
                <w:noProof/>
                <w:webHidden/>
              </w:rPr>
              <w:t>14</w:t>
            </w:r>
            <w:r>
              <w:rPr>
                <w:noProof/>
                <w:webHidden/>
              </w:rPr>
              <w:fldChar w:fldCharType="end"/>
            </w:r>
          </w:hyperlink>
        </w:p>
        <w:p w14:paraId="5CEA1C38" w14:textId="1A1CA7D4" w:rsidR="00FA05C2" w:rsidRDefault="00FA05C2">
          <w:pPr>
            <w:pStyle w:val="TOC1"/>
            <w:tabs>
              <w:tab w:val="right" w:leader="dot" w:pos="9350"/>
            </w:tabs>
            <w:rPr>
              <w:rFonts w:eastAsiaTheme="minorEastAsia" w:cstheme="minorBidi"/>
              <w:b w:val="0"/>
              <w:bCs w:val="0"/>
              <w:caps w:val="0"/>
              <w:noProof/>
              <w:u w:val="none"/>
              <w:lang w:val="en-GB" w:eastAsia="en-GB"/>
            </w:rPr>
          </w:pPr>
          <w:hyperlink w:anchor="_Toc81696109" w:history="1">
            <w:r w:rsidRPr="001D0217">
              <w:rPr>
                <w:rStyle w:val="Hyperlink"/>
                <w:noProof/>
              </w:rPr>
              <w:t>References</w:t>
            </w:r>
            <w:r>
              <w:rPr>
                <w:noProof/>
                <w:webHidden/>
              </w:rPr>
              <w:tab/>
            </w:r>
            <w:r>
              <w:rPr>
                <w:noProof/>
                <w:webHidden/>
              </w:rPr>
              <w:fldChar w:fldCharType="begin"/>
            </w:r>
            <w:r>
              <w:rPr>
                <w:noProof/>
                <w:webHidden/>
              </w:rPr>
              <w:instrText xml:space="preserve"> PAGEREF _Toc81696109 \h </w:instrText>
            </w:r>
            <w:r>
              <w:rPr>
                <w:noProof/>
                <w:webHidden/>
              </w:rPr>
            </w:r>
            <w:r>
              <w:rPr>
                <w:noProof/>
                <w:webHidden/>
              </w:rPr>
              <w:fldChar w:fldCharType="separate"/>
            </w:r>
            <w:r>
              <w:rPr>
                <w:noProof/>
                <w:webHidden/>
              </w:rPr>
              <w:t>16</w:t>
            </w:r>
            <w:r>
              <w:rPr>
                <w:noProof/>
                <w:webHidden/>
              </w:rPr>
              <w:fldChar w:fldCharType="end"/>
            </w:r>
          </w:hyperlink>
        </w:p>
        <w:p w14:paraId="35E11C5C" w14:textId="1C49883B" w:rsidR="004C0035" w:rsidRPr="00BB6940" w:rsidRDefault="004C0035">
          <w:pPr>
            <w:rPr>
              <w:rFonts w:ascii="Arial" w:hAnsi="Arial" w:cs="Arial"/>
            </w:rPr>
          </w:pPr>
          <w:r w:rsidRPr="00BB6940">
            <w:rPr>
              <w:rFonts w:ascii="Arial" w:hAnsi="Arial" w:cs="Arial"/>
              <w:b/>
              <w:bCs/>
              <w:noProof/>
            </w:rPr>
            <w:fldChar w:fldCharType="end"/>
          </w:r>
        </w:p>
      </w:sdtContent>
    </w:sdt>
    <w:p w14:paraId="62E804D7" w14:textId="386C282C" w:rsidR="00BA15AD" w:rsidRPr="00BB6940" w:rsidRDefault="00BA15AD" w:rsidP="00BA15AD">
      <w:pPr>
        <w:pStyle w:val="TOCHeading"/>
        <w:jc w:val="both"/>
        <w:rPr>
          <w:rFonts w:ascii="Arial" w:hAnsi="Arial" w:cs="Arial"/>
          <w:sz w:val="24"/>
          <w:szCs w:val="24"/>
        </w:rPr>
      </w:pPr>
    </w:p>
    <w:p w14:paraId="722F578B" w14:textId="04E1E618" w:rsidR="00BA15AD" w:rsidRPr="00BB6940" w:rsidRDefault="00BA15AD" w:rsidP="00247C32">
      <w:pPr>
        <w:pStyle w:val="TOC1"/>
        <w:tabs>
          <w:tab w:val="right" w:leader="dot" w:pos="9350"/>
        </w:tabs>
        <w:jc w:val="both"/>
        <w:rPr>
          <w:rFonts w:ascii="Arial" w:eastAsiaTheme="minorEastAsia" w:hAnsi="Arial" w:cs="Arial"/>
          <w:b w:val="0"/>
          <w:bCs w:val="0"/>
          <w:caps w:val="0"/>
          <w:noProof/>
          <w:sz w:val="24"/>
          <w:szCs w:val="24"/>
          <w:u w:val="none"/>
        </w:rPr>
      </w:pPr>
      <w:r w:rsidRPr="00BB6940">
        <w:rPr>
          <w:rFonts w:ascii="Arial" w:hAnsi="Arial" w:cs="Arial"/>
          <w:b w:val="0"/>
          <w:bCs w:val="0"/>
          <w:sz w:val="24"/>
          <w:szCs w:val="24"/>
        </w:rPr>
        <w:fldChar w:fldCharType="begin"/>
      </w:r>
      <w:r w:rsidRPr="00BB6940">
        <w:rPr>
          <w:rFonts w:ascii="Arial" w:hAnsi="Arial" w:cs="Arial"/>
          <w:sz w:val="24"/>
          <w:szCs w:val="24"/>
        </w:rPr>
        <w:instrText xml:space="preserve"> TOC \o "1-3" \h \z \u </w:instrText>
      </w:r>
      <w:r w:rsidRPr="00BB6940">
        <w:rPr>
          <w:rFonts w:ascii="Arial" w:hAnsi="Arial" w:cs="Arial"/>
          <w:b w:val="0"/>
          <w:bCs w:val="0"/>
          <w:sz w:val="24"/>
          <w:szCs w:val="24"/>
        </w:rPr>
        <w:fldChar w:fldCharType="separate"/>
      </w:r>
    </w:p>
    <w:p w14:paraId="1D3E5D6B" w14:textId="77777777" w:rsidR="00BA15AD" w:rsidRPr="00BB6940" w:rsidRDefault="00BA15AD" w:rsidP="00BA15AD">
      <w:pPr>
        <w:jc w:val="both"/>
        <w:rPr>
          <w:rFonts w:ascii="Arial" w:hAnsi="Arial" w:cs="Arial"/>
        </w:rPr>
      </w:pPr>
      <w:r w:rsidRPr="00BB6940">
        <w:rPr>
          <w:rFonts w:ascii="Arial" w:hAnsi="Arial" w:cs="Arial"/>
          <w:b/>
          <w:bCs/>
          <w:noProof/>
        </w:rPr>
        <w:lastRenderedPageBreak/>
        <w:fldChar w:fldCharType="end"/>
      </w:r>
    </w:p>
    <w:p w14:paraId="3E550481" w14:textId="77777777" w:rsidR="00FA05C2" w:rsidRDefault="00FA05C2" w:rsidP="00FA05C2">
      <w:pPr>
        <w:jc w:val="both"/>
        <w:rPr>
          <w:rFonts w:ascii="Arial" w:hAnsi="Arial" w:cs="Arial"/>
          <w:sz w:val="28"/>
          <w:szCs w:val="28"/>
        </w:rPr>
      </w:pPr>
    </w:p>
    <w:p w14:paraId="6B45BC11" w14:textId="17875859" w:rsidR="000F4AEE" w:rsidRPr="00FA05C2" w:rsidRDefault="000F4AEE" w:rsidP="00FA05C2">
      <w:pPr>
        <w:pStyle w:val="Heading1"/>
        <w:rPr>
          <w:sz w:val="24"/>
          <w:szCs w:val="24"/>
        </w:rPr>
      </w:pPr>
      <w:bookmarkStart w:id="1" w:name="_Toc81696091"/>
      <w:r w:rsidRPr="00C37C66">
        <w:t>Introduction</w:t>
      </w:r>
      <w:bookmarkEnd w:id="0"/>
      <w:bookmarkEnd w:id="1"/>
    </w:p>
    <w:p w14:paraId="6D4CB9E1" w14:textId="77777777" w:rsidR="000F4AEE" w:rsidRPr="00BB6940" w:rsidRDefault="000F4AEE" w:rsidP="007D50D2">
      <w:pPr>
        <w:jc w:val="both"/>
        <w:rPr>
          <w:rFonts w:ascii="Arial" w:hAnsi="Arial" w:cs="Arial"/>
        </w:rPr>
      </w:pPr>
    </w:p>
    <w:p w14:paraId="3383E78C" w14:textId="56700E93" w:rsidR="0002550A" w:rsidRPr="00BB6940" w:rsidRDefault="0002550A" w:rsidP="007D50D2">
      <w:pPr>
        <w:jc w:val="both"/>
        <w:rPr>
          <w:rFonts w:ascii="Arial" w:hAnsi="Arial" w:cs="Arial"/>
        </w:rPr>
      </w:pPr>
      <w:r w:rsidRPr="00BB6940">
        <w:rPr>
          <w:rFonts w:ascii="Arial" w:hAnsi="Arial" w:cs="Arial"/>
        </w:rPr>
        <w:t>The development of a distinct commodity or a better grade of any particular item, technique of manufacturing, marketplace, origin of material, or enterprise in a sector is referred to as innovation</w:t>
      </w:r>
      <w:r w:rsidR="001A479D" w:rsidRPr="00BB6940">
        <w:rPr>
          <w:rFonts w:ascii="Arial" w:hAnsi="Arial" w:cs="Arial"/>
        </w:rPr>
        <w:t xml:space="preserve"> </w:t>
      </w:r>
      <w:r w:rsidR="001A479D" w:rsidRPr="00BB6940">
        <w:rPr>
          <w:rFonts w:ascii="Arial" w:hAnsi="Arial" w:cs="Arial"/>
        </w:rPr>
        <w:fldChar w:fldCharType="begin" w:fldLock="1"/>
      </w:r>
      <w:r w:rsidR="005A3686" w:rsidRPr="00BB6940">
        <w:rPr>
          <w:rFonts w:ascii="Arial" w:hAnsi="Arial" w:cs="Arial"/>
        </w:rPr>
        <w:instrText>ADDIN CSL_CITATION {"citationItems":[{"id":"ITEM-1","itemData":{"DOI":"10.1504/IJTIP.2010.035153","ISSN":"1740-2832","author":[{"dropping-particle":"","family":"Lager","given":"Thomas","non-dropping-particle":"","parse-names":false,"suffix":""},{"dropping-particle":"","family":"Blanco","given":"Sylvie","non-dropping-particle":"","parse-names":false,"suffix":""}],"container-title":"International Journal of Technology Intelligence and Planning","id":"ITEM-1","issue":"2","issued":{"date-parts":[["2010"]]},"page":"128","title":"The Commodity Battle: a product-market perspective on innovation resource allocation in the Process Industries","type":"article-journal","volume":"6"},"uris":["http://www.mendeley.com/documents/?uuid=9e9094f8-4a9e-47db-bae0-c654cbf24a6a"]}],"mendeley":{"formattedCitation":"(Lager &amp; Blanco, 2010)","plainTextFormattedCitation":"(Lager &amp; Blanco, 2010)","previouslyFormattedCitation":"(Lager &amp; Blanco, 2010)"},"properties":{"noteIndex":0},"schema":"https://github.com/citation-style-language/schema/raw/master/csl-citation.json"}</w:instrText>
      </w:r>
      <w:r w:rsidR="001A479D" w:rsidRPr="00BB6940">
        <w:rPr>
          <w:rFonts w:ascii="Arial" w:hAnsi="Arial" w:cs="Arial"/>
        </w:rPr>
        <w:fldChar w:fldCharType="separate"/>
      </w:r>
      <w:r w:rsidR="005A3686" w:rsidRPr="00BB6940">
        <w:rPr>
          <w:rFonts w:ascii="Arial" w:hAnsi="Arial" w:cs="Arial"/>
          <w:noProof/>
        </w:rPr>
        <w:t>(Lager &amp; Blanco, 2010)</w:t>
      </w:r>
      <w:r w:rsidR="001A479D" w:rsidRPr="00BB6940">
        <w:rPr>
          <w:rFonts w:ascii="Arial" w:hAnsi="Arial" w:cs="Arial"/>
        </w:rPr>
        <w:fldChar w:fldCharType="end"/>
      </w:r>
      <w:r w:rsidRPr="00BB6940">
        <w:rPr>
          <w:rFonts w:ascii="Arial" w:hAnsi="Arial" w:cs="Arial"/>
        </w:rPr>
        <w:t>. It may likewise relate to enhancing on a current notion or hypothesis through a step-by-step procedure in order to develop a marketable successful item.</w:t>
      </w:r>
    </w:p>
    <w:p w14:paraId="6656B49B" w14:textId="77777777" w:rsidR="0002550A" w:rsidRPr="00BB6940" w:rsidRDefault="0002550A" w:rsidP="007D50D2">
      <w:pPr>
        <w:jc w:val="both"/>
        <w:rPr>
          <w:rFonts w:ascii="Arial" w:hAnsi="Arial" w:cs="Arial"/>
        </w:rPr>
      </w:pPr>
    </w:p>
    <w:p w14:paraId="275B9AD7" w14:textId="2C773718" w:rsidR="004E0F5C" w:rsidRPr="00BB6940" w:rsidRDefault="0002550A" w:rsidP="007D50D2">
      <w:pPr>
        <w:jc w:val="both"/>
        <w:rPr>
          <w:rFonts w:ascii="Arial" w:hAnsi="Arial" w:cs="Arial"/>
        </w:rPr>
      </w:pPr>
      <w:r w:rsidRPr="00BB6940">
        <w:rPr>
          <w:rFonts w:ascii="Arial" w:hAnsi="Arial" w:cs="Arial"/>
        </w:rPr>
        <w:t>Innovation is often seen to be the domain of modest and businesses built in a garage, seeing as such companies are more flexible, yet in today’s context as ever before, it is equally an important and relevant component in large corporations.</w:t>
      </w:r>
    </w:p>
    <w:p w14:paraId="004FFF9A" w14:textId="77777777" w:rsidR="0002550A" w:rsidRPr="00BB6940" w:rsidRDefault="0002550A" w:rsidP="007D50D2">
      <w:pPr>
        <w:jc w:val="both"/>
        <w:rPr>
          <w:rFonts w:ascii="Arial" w:hAnsi="Arial" w:cs="Arial"/>
        </w:rPr>
      </w:pPr>
    </w:p>
    <w:p w14:paraId="180D7417" w14:textId="77777777" w:rsidR="0002550A" w:rsidRPr="00BB6940" w:rsidRDefault="00A04363" w:rsidP="007D50D2">
      <w:pPr>
        <w:jc w:val="both"/>
        <w:rPr>
          <w:rFonts w:ascii="Arial" w:hAnsi="Arial" w:cs="Arial"/>
        </w:rPr>
      </w:pPr>
      <w:r w:rsidRPr="00BB6940">
        <w:rPr>
          <w:rFonts w:ascii="Arial" w:hAnsi="Arial" w:cs="Arial"/>
        </w:rPr>
        <w:t>Ultimately the very exciting and satisfying aspect of innovation is becoming capable of turning a thought to an effective model. However, in the achieving</w:t>
      </w:r>
      <w:r w:rsidR="00C23FEE" w:rsidRPr="00BB6940">
        <w:rPr>
          <w:rFonts w:ascii="Arial" w:hAnsi="Arial" w:cs="Arial"/>
        </w:rPr>
        <w:t xml:space="preserve"> of</w:t>
      </w:r>
      <w:r w:rsidRPr="00BB6940">
        <w:rPr>
          <w:rFonts w:ascii="Arial" w:hAnsi="Arial" w:cs="Arial"/>
        </w:rPr>
        <w:t> such a thing, one must go over a lengthy and difficult phase. To thrive, one should comprehend the mechanism thoroughly and organize or have access to the necessary assistance; this is precisely what distinguishes a functional innovation approach versus a failed innovation method.</w:t>
      </w:r>
    </w:p>
    <w:p w14:paraId="572B5239" w14:textId="77777777" w:rsidR="00A04363" w:rsidRPr="00BB6940" w:rsidRDefault="00A04363" w:rsidP="007D50D2">
      <w:pPr>
        <w:jc w:val="both"/>
        <w:rPr>
          <w:rFonts w:ascii="Arial" w:hAnsi="Arial" w:cs="Arial"/>
        </w:rPr>
      </w:pPr>
    </w:p>
    <w:p w14:paraId="33FE41EF" w14:textId="77777777" w:rsidR="00A04363" w:rsidRPr="00BB6940" w:rsidRDefault="00B718CB" w:rsidP="007D50D2">
      <w:pPr>
        <w:jc w:val="both"/>
        <w:rPr>
          <w:rFonts w:ascii="Arial" w:hAnsi="Arial" w:cs="Arial"/>
        </w:rPr>
      </w:pPr>
      <w:r w:rsidRPr="00BB6940">
        <w:rPr>
          <w:rFonts w:ascii="Arial" w:hAnsi="Arial" w:cs="Arial"/>
        </w:rPr>
        <w:t>The world we live in today is</w:t>
      </w:r>
      <w:r w:rsidR="00C23FEE" w:rsidRPr="00BB6940">
        <w:rPr>
          <w:rFonts w:ascii="Arial" w:hAnsi="Arial" w:cs="Arial"/>
        </w:rPr>
        <w:t xml:space="preserve"> a product of past innovations. Therefore, innovation cannot in anyway be labelled as a modern-day conception. However, the models of innovation which will be incorporated into this report has its root going back to the year 1960. Currently there are six models of innovation. </w:t>
      </w:r>
    </w:p>
    <w:p w14:paraId="3C344916" w14:textId="51C8C80C" w:rsidR="00C23FEE" w:rsidRPr="00BB6940" w:rsidRDefault="00C23FEE" w:rsidP="007D50D2">
      <w:pPr>
        <w:jc w:val="both"/>
        <w:rPr>
          <w:rFonts w:ascii="Arial" w:hAnsi="Arial" w:cs="Arial"/>
        </w:rPr>
      </w:pPr>
    </w:p>
    <w:p w14:paraId="1EAF5A44" w14:textId="0931D6BB" w:rsidR="00CC00E4" w:rsidRPr="00B37E85" w:rsidRDefault="00CC00E4" w:rsidP="007D50D2">
      <w:pPr>
        <w:pStyle w:val="Heading1"/>
        <w:jc w:val="both"/>
        <w:rPr>
          <w:rFonts w:ascii="Arial" w:hAnsi="Arial" w:cs="Arial"/>
          <w:sz w:val="28"/>
          <w:szCs w:val="28"/>
        </w:rPr>
      </w:pPr>
      <w:bookmarkStart w:id="2" w:name="_Toc80083961"/>
      <w:bookmarkStart w:id="3" w:name="_Toc81696092"/>
      <w:r w:rsidRPr="00B37E85">
        <w:rPr>
          <w:rFonts w:ascii="Arial" w:hAnsi="Arial" w:cs="Arial"/>
          <w:sz w:val="28"/>
          <w:szCs w:val="28"/>
        </w:rPr>
        <w:t>Wesfarmer</w:t>
      </w:r>
      <w:bookmarkEnd w:id="2"/>
      <w:r w:rsidR="00B37E85" w:rsidRPr="00B37E85">
        <w:rPr>
          <w:rFonts w:ascii="Arial" w:hAnsi="Arial" w:cs="Arial"/>
          <w:sz w:val="28"/>
          <w:szCs w:val="28"/>
        </w:rPr>
        <w:t>s</w:t>
      </w:r>
      <w:bookmarkEnd w:id="3"/>
      <w:r w:rsidRPr="00B37E85">
        <w:rPr>
          <w:rFonts w:ascii="Arial" w:hAnsi="Arial" w:cs="Arial"/>
          <w:sz w:val="28"/>
          <w:szCs w:val="28"/>
        </w:rPr>
        <w:t xml:space="preserve"> </w:t>
      </w:r>
    </w:p>
    <w:p w14:paraId="6EA62713" w14:textId="7735E96D" w:rsidR="00CC00E4" w:rsidRPr="00BB6940" w:rsidRDefault="00CC00E4" w:rsidP="007D50D2">
      <w:pPr>
        <w:jc w:val="both"/>
        <w:rPr>
          <w:rFonts w:ascii="Arial" w:hAnsi="Arial" w:cs="Arial"/>
        </w:rPr>
      </w:pPr>
    </w:p>
    <w:p w14:paraId="6A48FF98" w14:textId="732EE8CC" w:rsidR="00CC00E4" w:rsidRPr="00BB6940" w:rsidRDefault="0053163B" w:rsidP="007D50D2">
      <w:pPr>
        <w:jc w:val="both"/>
        <w:rPr>
          <w:rFonts w:ascii="Arial" w:hAnsi="Arial" w:cs="Arial"/>
        </w:rPr>
      </w:pPr>
      <w:r w:rsidRPr="00BB6940">
        <w:rPr>
          <w:rFonts w:ascii="Arial" w:hAnsi="Arial" w:cs="Arial"/>
        </w:rPr>
        <w:t>Wesfarmers Limited is an openly traded Australian firm that generates income from a diverse holding of transactions that includes hardware, workplace equipment, clothing, and supermarket retailing outlet; fuel handling and dispersal; as well as construction protection merchandise circulation</w:t>
      </w:r>
      <w:r w:rsidR="001A479D" w:rsidRPr="00BB6940">
        <w:rPr>
          <w:rFonts w:ascii="Arial" w:hAnsi="Arial" w:cs="Arial"/>
        </w:rPr>
        <w:t xml:space="preserve"> </w:t>
      </w:r>
      <w:r w:rsidR="001A479D"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{"citationItems":[{"id":"ITEM-1","itemData":{"author":[{"dropping-particle":"","family":"Wesfarmers","given":"","non-dropping-particle":"","parse-names":false,"suffix":""}],"id":"ITEM-1","issued":{"date-parts":[["2020"]]},"title":"2020 Annual Report","type":"report"},"uris":["http://www.mendeley.com/documents/?uuid=242c1e68-2b4a-49d2-ad7c-dedebbc99f5c"]}],"mendeley":{"formattedCitation":"(Wesfarmers, 2020)","plainTextFormattedCitation":"(Wesfarmers, 2020)","previouslyFormattedCitation":"(Wesfarmers, 2020)"},"properties":{"noteIndex":0},"schema":"https://github.com/citation-style-language/schema/raw/master/csl-citation.json"}</w:instrText>
      </w:r>
      <w:r w:rsidR="001A479D" w:rsidRPr="00BB6940">
        <w:rPr>
          <w:rFonts w:ascii="Arial" w:hAnsi="Arial" w:cs="Arial"/>
        </w:rPr>
        <w:fldChar w:fldCharType="separate"/>
      </w:r>
      <w:r w:rsidR="005A3686" w:rsidRPr="00BB6940">
        <w:rPr>
          <w:rFonts w:ascii="Arial" w:hAnsi="Arial" w:cs="Arial"/>
          <w:noProof/>
        </w:rPr>
        <w:t>(Wesfarmers, 2020)</w:t>
      </w:r>
      <w:r w:rsidR="001A479D" w:rsidRPr="00BB6940">
        <w:rPr>
          <w:rFonts w:ascii="Arial" w:hAnsi="Arial" w:cs="Arial"/>
        </w:rPr>
        <w:fldChar w:fldCharType="end"/>
      </w:r>
      <w:r w:rsidRPr="00BB6940">
        <w:rPr>
          <w:rFonts w:ascii="Arial" w:hAnsi="Arial" w:cs="Arial"/>
        </w:rPr>
        <w:t xml:space="preserve">. The firm pays over a hundred thousand employees in employment and works mostly in </w:t>
      </w:r>
      <w:r w:rsidR="00853D30" w:rsidRPr="00BB6940">
        <w:rPr>
          <w:rFonts w:ascii="Arial" w:hAnsi="Arial" w:cs="Arial"/>
        </w:rPr>
        <w:t>Commonwealth</w:t>
      </w:r>
      <w:r w:rsidRPr="00BB6940">
        <w:rPr>
          <w:rFonts w:ascii="Arial" w:hAnsi="Arial" w:cs="Arial"/>
        </w:rPr>
        <w:t xml:space="preserve"> nations such as UK and New Zealand, with its headquarters in Australia.</w:t>
      </w:r>
    </w:p>
    <w:p w14:paraId="6673B2E1" w14:textId="77777777" w:rsidR="00CC00E4" w:rsidRPr="00BB6940" w:rsidRDefault="00CC00E4" w:rsidP="007D50D2">
      <w:pPr>
        <w:jc w:val="both"/>
        <w:rPr>
          <w:rFonts w:ascii="Arial" w:hAnsi="Arial" w:cs="Arial"/>
        </w:rPr>
      </w:pPr>
    </w:p>
    <w:p w14:paraId="3CE4B3F9" w14:textId="77777777" w:rsidR="00667523" w:rsidRPr="004876D0" w:rsidRDefault="00667523" w:rsidP="007D50D2">
      <w:pPr>
        <w:pStyle w:val="Heading1"/>
        <w:jc w:val="both"/>
        <w:rPr>
          <w:rFonts w:ascii="Arial" w:hAnsi="Arial" w:cs="Arial"/>
          <w:sz w:val="28"/>
          <w:szCs w:val="28"/>
        </w:rPr>
      </w:pPr>
      <w:bookmarkStart w:id="4" w:name="_Toc80083962"/>
      <w:bookmarkStart w:id="5" w:name="_Toc81696093"/>
      <w:r w:rsidRPr="004876D0">
        <w:rPr>
          <w:rFonts w:ascii="Arial" w:hAnsi="Arial" w:cs="Arial"/>
          <w:sz w:val="28"/>
          <w:szCs w:val="28"/>
        </w:rPr>
        <w:t>Innovation Models</w:t>
      </w:r>
      <w:bookmarkEnd w:id="4"/>
      <w:bookmarkEnd w:id="5"/>
    </w:p>
    <w:p w14:paraId="2CD92F46" w14:textId="77777777" w:rsidR="00667523" w:rsidRPr="00BB6940" w:rsidRDefault="00667523" w:rsidP="007D50D2">
      <w:pPr>
        <w:jc w:val="both"/>
        <w:rPr>
          <w:rFonts w:ascii="Arial" w:hAnsi="Arial" w:cs="Arial"/>
        </w:rPr>
      </w:pPr>
    </w:p>
    <w:p w14:paraId="22F765C6" w14:textId="77777777" w:rsidR="00667523" w:rsidRPr="00BB6940" w:rsidRDefault="00667523" w:rsidP="007D50D2">
      <w:pPr>
        <w:pStyle w:val="Heading2"/>
        <w:jc w:val="both"/>
        <w:rPr>
          <w:rFonts w:ascii="Arial" w:hAnsi="Arial" w:cs="Arial"/>
          <w:sz w:val="24"/>
          <w:szCs w:val="24"/>
        </w:rPr>
      </w:pPr>
      <w:bookmarkStart w:id="6" w:name="_Toc80083963"/>
      <w:bookmarkStart w:id="7" w:name="_Toc81696094"/>
      <w:r w:rsidRPr="00BB6940">
        <w:rPr>
          <w:rFonts w:ascii="Arial" w:hAnsi="Arial" w:cs="Arial"/>
          <w:sz w:val="24"/>
          <w:szCs w:val="24"/>
        </w:rPr>
        <w:t>Model of the first generation – technological push</w:t>
      </w:r>
      <w:bookmarkEnd w:id="6"/>
      <w:bookmarkEnd w:id="7"/>
    </w:p>
    <w:p w14:paraId="08083280" w14:textId="77777777" w:rsidR="00667523" w:rsidRPr="00BB6940" w:rsidRDefault="00667523" w:rsidP="007D50D2">
      <w:pPr>
        <w:jc w:val="both"/>
        <w:rPr>
          <w:rFonts w:ascii="Arial" w:hAnsi="Arial" w:cs="Arial"/>
        </w:rPr>
      </w:pPr>
    </w:p>
    <w:p w14:paraId="3D861C9C" w14:textId="77777777" w:rsidR="00667523" w:rsidRPr="00BB6940" w:rsidRDefault="00667523" w:rsidP="007D50D2">
      <w:pPr>
        <w:jc w:val="both"/>
        <w:rPr>
          <w:rFonts w:ascii="Arial" w:hAnsi="Arial" w:cs="Arial"/>
        </w:rPr>
      </w:pPr>
      <w:r w:rsidRPr="00BB6940">
        <w:rPr>
          <w:rFonts w:ascii="Arial" w:hAnsi="Arial" w:cs="Arial"/>
        </w:rPr>
        <w:t xml:space="preserve">NASA devised the very first initiating model back in 1960's as a managerial instrument. The procedure devised by NASA was termed as the Development stage or technological push by the organization. The procedure was divided in an effort to aid in the </w:t>
      </w:r>
      <w:r w:rsidRPr="00BB6940">
        <w:rPr>
          <w:rFonts w:ascii="Arial" w:hAnsi="Arial" w:cs="Arial"/>
        </w:rPr>
        <w:lastRenderedPageBreak/>
        <w:t>systematization of the job as well as the monitoring of construction companies and vendors engaged in extraterrestrial initiatives.</w:t>
      </w:r>
    </w:p>
    <w:p w14:paraId="5D046AC8" w14:textId="77777777" w:rsidR="00667523" w:rsidRPr="00BB6940" w:rsidRDefault="00667523" w:rsidP="007D50D2">
      <w:pPr>
        <w:jc w:val="both"/>
        <w:rPr>
          <w:rFonts w:ascii="Arial" w:hAnsi="Arial" w:cs="Arial"/>
        </w:rPr>
      </w:pPr>
    </w:p>
    <w:p w14:paraId="0D8159E5" w14:textId="19A7A2B1" w:rsidR="00C23FEE" w:rsidRPr="00BB6940" w:rsidRDefault="00667523" w:rsidP="007D50D2">
      <w:pPr>
        <w:jc w:val="both"/>
        <w:rPr>
          <w:rFonts w:ascii="Arial" w:hAnsi="Arial" w:cs="Arial"/>
        </w:rPr>
      </w:pPr>
      <w:r w:rsidRPr="00BB6940">
        <w:rPr>
          <w:rFonts w:ascii="Arial" w:hAnsi="Arial" w:cs="Arial"/>
        </w:rPr>
        <w:t>Because progression to the subsequent level was contingent on the fulfillment of the preceding phase, administrators called a session whenever a phase was finished. The sessions duty was to assess if the phase's aims had successfully been accomplished. They subsequently gathered to discuss the initiative's development. The procedures generally were straightforward as well as reliant on engineering expertise</w:t>
      </w:r>
      <w:r w:rsidR="001A479D" w:rsidRPr="00BB6940">
        <w:rPr>
          <w:rFonts w:ascii="Arial" w:hAnsi="Arial" w:cs="Arial"/>
        </w:rPr>
        <w:t xml:space="preserve"> </w:t>
      </w:r>
      <w:r w:rsidR="001A479D" w:rsidRPr="00BB6940">
        <w:rPr>
          <w:rFonts w:ascii="Arial" w:hAnsi="Arial" w:cs="Arial"/>
        </w:rPr>
        <w:fldChar w:fldCharType="begin" w:fldLock="1"/>
      </w:r>
      <w:r w:rsidR="005A3686" w:rsidRPr="00BB6940">
        <w:rPr>
          <w:rFonts w:ascii="Arial" w:hAnsi="Arial" w:cs="Arial"/>
        </w:rPr>
        <w:instrText>ADDIN CSL_CITATION {"citationItems":[{"id":"ITEM-1","itemData":{"ISBN":"978-3-659-86884-9","author":[{"dropping-particle":"","family":"Igwenagu","given":"Chinelo","non-dropping-particle":"","parse-names":false,"suffix":""}],"edition":"current","id":"ITEM-1","issued":{"date-parts":[["2016"]]},"publisher":"LAP Lambert Academic Publishing","title":"Fundamentals of research methodology and data collection","type":"book"},"uris":["http://www.mendeley.com/documents/?uuid=e975c9af-c03e-4793-9b59-a3f158ccc093"]}],"mendeley":{"formattedCitation":"(Igwenagu, 2016)","plainTextFormattedCitation":"(Igwenagu, 2016)","previouslyFormattedCitation":"(Igwenagu, 2016)"},"properties":{"noteIndex":0},"schema":"https://github.com/citation-style-language/schema/raw/master/csl-citation.json"}</w:instrText>
      </w:r>
      <w:r w:rsidR="001A479D" w:rsidRPr="00BB6940">
        <w:rPr>
          <w:rFonts w:ascii="Arial" w:hAnsi="Arial" w:cs="Arial"/>
        </w:rPr>
        <w:fldChar w:fldCharType="separate"/>
      </w:r>
      <w:r w:rsidR="005A3686" w:rsidRPr="00BB6940">
        <w:rPr>
          <w:rFonts w:ascii="Arial" w:hAnsi="Arial" w:cs="Arial"/>
          <w:noProof/>
        </w:rPr>
        <w:t>(Igwenagu, 2016)</w:t>
      </w:r>
      <w:r w:rsidR="001A479D" w:rsidRPr="00BB6940">
        <w:rPr>
          <w:rFonts w:ascii="Arial" w:hAnsi="Arial" w:cs="Arial"/>
        </w:rPr>
        <w:fldChar w:fldCharType="end"/>
      </w:r>
      <w:r w:rsidRPr="00BB6940">
        <w:rPr>
          <w:rFonts w:ascii="Arial" w:hAnsi="Arial" w:cs="Arial"/>
        </w:rPr>
        <w:t>.</w:t>
      </w:r>
    </w:p>
    <w:p w14:paraId="3662547F" w14:textId="77777777" w:rsidR="00667523" w:rsidRPr="00BB6940" w:rsidRDefault="00667523" w:rsidP="007D50D2">
      <w:pPr>
        <w:jc w:val="both"/>
        <w:rPr>
          <w:rFonts w:ascii="Arial" w:hAnsi="Arial" w:cs="Arial"/>
        </w:rPr>
      </w:pPr>
    </w:p>
    <w:p w14:paraId="75506FB7" w14:textId="77777777" w:rsidR="00667523" w:rsidRPr="00BB6940" w:rsidRDefault="00667523" w:rsidP="007D50D2">
      <w:pPr>
        <w:jc w:val="both"/>
        <w:rPr>
          <w:rFonts w:ascii="Arial" w:hAnsi="Arial" w:cs="Arial"/>
        </w:rPr>
      </w:pPr>
      <w:r w:rsidRPr="00BB6940">
        <w:rPr>
          <w:rFonts w:ascii="Arial" w:hAnsi="Arial" w:cs="Arial"/>
        </w:rPr>
        <w:t>Essentially, the framework implies significant technical improvements from intellectual finding and exploration as well as production occur prior to being pushed into technical advancement via engineering, promotional, practical investigation, and production, which results in profitable innovations or goods as outcomes.</w:t>
      </w:r>
    </w:p>
    <w:p w14:paraId="29DAA8AE" w14:textId="77777777" w:rsidR="00667523" w:rsidRPr="00BB6940" w:rsidRDefault="00667523" w:rsidP="007D50D2">
      <w:pPr>
        <w:jc w:val="both"/>
        <w:rPr>
          <w:rFonts w:ascii="Arial" w:hAnsi="Arial" w:cs="Arial"/>
        </w:rPr>
      </w:pPr>
    </w:p>
    <w:p w14:paraId="4485F5F3" w14:textId="77777777" w:rsidR="00667523" w:rsidRPr="00BB6940" w:rsidRDefault="00667523" w:rsidP="007D50D2">
      <w:pPr>
        <w:jc w:val="both"/>
        <w:rPr>
          <w:rFonts w:ascii="Arial" w:hAnsi="Arial" w:cs="Arial"/>
          <w:b/>
          <w:bCs/>
        </w:rPr>
      </w:pPr>
    </w:p>
    <w:p w14:paraId="623943D7" w14:textId="77777777" w:rsidR="00667523" w:rsidRPr="00BB6940" w:rsidRDefault="00667523" w:rsidP="007D50D2">
      <w:pPr>
        <w:jc w:val="both"/>
        <w:rPr>
          <w:rFonts w:ascii="Arial" w:hAnsi="Arial" w:cs="Arial"/>
          <w:b/>
          <w:bCs/>
        </w:rPr>
      </w:pPr>
    </w:p>
    <w:p w14:paraId="49EC83C5" w14:textId="77777777" w:rsidR="00667523" w:rsidRPr="00BB6940" w:rsidRDefault="00667523" w:rsidP="007D50D2">
      <w:pPr>
        <w:pStyle w:val="Heading2"/>
        <w:jc w:val="both"/>
        <w:rPr>
          <w:rFonts w:ascii="Arial" w:hAnsi="Arial" w:cs="Arial"/>
          <w:sz w:val="24"/>
          <w:szCs w:val="24"/>
        </w:rPr>
      </w:pPr>
      <w:bookmarkStart w:id="8" w:name="_Toc80083964"/>
      <w:bookmarkStart w:id="9" w:name="_Toc81696095"/>
      <w:r w:rsidRPr="00BB6940">
        <w:rPr>
          <w:rFonts w:ascii="Arial" w:hAnsi="Arial" w:cs="Arial"/>
          <w:sz w:val="24"/>
          <w:szCs w:val="24"/>
        </w:rPr>
        <w:t>Market pull for the second-generation model</w:t>
      </w:r>
      <w:bookmarkEnd w:id="8"/>
      <w:bookmarkEnd w:id="9"/>
    </w:p>
    <w:p w14:paraId="1187EF4A" w14:textId="77777777" w:rsidR="00667523" w:rsidRPr="00BB6940" w:rsidRDefault="00667523" w:rsidP="007D50D2">
      <w:pPr>
        <w:jc w:val="both"/>
        <w:rPr>
          <w:rFonts w:ascii="Arial" w:hAnsi="Arial" w:cs="Arial"/>
        </w:rPr>
      </w:pPr>
    </w:p>
    <w:p w14:paraId="26F3B1BE" w14:textId="4AC71D74" w:rsidR="00667523" w:rsidRPr="00BB6940" w:rsidRDefault="00667523" w:rsidP="007D50D2">
      <w:pPr>
        <w:jc w:val="both"/>
        <w:rPr>
          <w:rFonts w:ascii="Arial" w:hAnsi="Arial" w:cs="Arial"/>
        </w:rPr>
      </w:pPr>
      <w:r w:rsidRPr="00BB6940">
        <w:rPr>
          <w:rFonts w:ascii="Arial" w:hAnsi="Arial" w:cs="Arial"/>
        </w:rPr>
        <w:t>The second edition of the variant is generally identical to its predecessors, with the exception that the version gets its development concept via the marketplace, the customers. The initial installment of the paradigm is inspired by investigation and production as well as sciences, as opposed to the secondary conceptual framework</w:t>
      </w:r>
      <w:r w:rsidR="001A479D" w:rsidRPr="00BB6940">
        <w:rPr>
          <w:rFonts w:ascii="Arial" w:hAnsi="Arial" w:cs="Arial"/>
        </w:rPr>
        <w:t xml:space="preserve"> </w:t>
      </w:r>
      <w:r w:rsidR="001A479D" w:rsidRPr="00BB6940">
        <w:rPr>
          <w:rFonts w:ascii="Arial" w:hAnsi="Arial" w:cs="Arial"/>
        </w:rPr>
        <w:fldChar w:fldCharType="begin" w:fldLock="1"/>
      </w:r>
      <w:r w:rsidR="005A3686" w:rsidRPr="00BB6940">
        <w:rPr>
          <w:rFonts w:ascii="Arial" w:hAnsi="Arial" w:cs="Arial"/>
        </w:rPr>
        <w:instrText>ADDIN CSL_CITATION {"citationItems":[{"id":"ITEM-1","itemData":{"DOI":"10.46743/2160-3715/2017.3054","ISSN":"2160-3715","abstract":"It is crucial that any research inquiry be guided by a paradigm. However, many early career researchers do not mention the research paradigm guiding their inquiry. Furthermore, qualitative and quantitative methods are sometimes erroneously referred to as research paradigms or research designs. Experienced researchers often use the terms research paradigm, research methods and research design in a loose and confusing manner. Although it is reasonable to assume that experienced researchers do understand the distinction and relationship between the three concepts, the loose use of the concepts leads to confusion among early career researchers, especially Master’s and PhD students. By using a literature review, this paper provides an expose of the relationship between these three concepts and highlights the sources of confusion from the literature. A qualitative approach, using a sample of 11 students from different South African universities, is used to provide an understanding of these concepts by early career researchers. The findings show that there is confusion in the understanding of these concepts. The study raises questions about what could be the possible sources of the confusion, besides the literature, and how the confusion could be addressed.","author":[{"dropping-particle":"","family":"Makombe","given":"Godswill","non-dropping-particle":"","parse-names":false,"suffix":""}],"container-title":"The Qualitative Report","id":"ITEM-1","issue":"12","issued":{"date-parts":[["2017","12","25"]]},"title":"An Expose of the Relationship between Paradigm, Method and Design in Research","type":"article-journal","volume":"22"},"uris":["http://www.mendeley.com/documents/?uuid=060d52a9-b234-4741-a2fd-d22ccf9777d1"]}],"mendeley":{"formattedCitation":"(Makombe, 2017)","plainTextFormattedCitation":"(Makombe, 2017)","previouslyFormattedCitation":"(Makombe, 2017)"},"properties":{"noteIndex":0},"schema":"https://github.com/citation-style-language/schema/raw/master/csl-citation.json"}</w:instrText>
      </w:r>
      <w:r w:rsidR="001A479D" w:rsidRPr="00BB6940">
        <w:rPr>
          <w:rFonts w:ascii="Arial" w:hAnsi="Arial" w:cs="Arial"/>
        </w:rPr>
        <w:fldChar w:fldCharType="separate"/>
      </w:r>
      <w:r w:rsidR="005A3686" w:rsidRPr="00BB6940">
        <w:rPr>
          <w:rFonts w:ascii="Arial" w:hAnsi="Arial" w:cs="Arial"/>
          <w:noProof/>
        </w:rPr>
        <w:t>(Makombe, 2017)</w:t>
      </w:r>
      <w:r w:rsidR="001A479D" w:rsidRPr="00BB6940">
        <w:rPr>
          <w:rFonts w:ascii="Arial" w:hAnsi="Arial" w:cs="Arial"/>
        </w:rPr>
        <w:fldChar w:fldCharType="end"/>
      </w:r>
      <w:r w:rsidRPr="00BB6940">
        <w:rPr>
          <w:rFonts w:ascii="Arial" w:hAnsi="Arial" w:cs="Arial"/>
        </w:rPr>
        <w:t>.</w:t>
      </w:r>
      <w:r w:rsidR="00641584" w:rsidRPr="00BB6940">
        <w:rPr>
          <w:rFonts w:ascii="Arial" w:hAnsi="Arial" w:cs="Arial"/>
        </w:rPr>
        <w:t xml:space="preserve"> </w:t>
      </w:r>
      <w:r w:rsidRPr="00BB6940">
        <w:rPr>
          <w:rFonts w:ascii="Arial" w:hAnsi="Arial" w:cs="Arial"/>
        </w:rPr>
        <w:t>Moreover, both conceptual frameworks are linear in structure.</w:t>
      </w:r>
    </w:p>
    <w:p w14:paraId="6DF680EA" w14:textId="77777777" w:rsidR="00667523" w:rsidRPr="00BB6940" w:rsidRDefault="00667523" w:rsidP="007D50D2">
      <w:pPr>
        <w:jc w:val="both"/>
        <w:rPr>
          <w:rFonts w:ascii="Arial" w:hAnsi="Arial" w:cs="Arial"/>
        </w:rPr>
      </w:pPr>
    </w:p>
    <w:p w14:paraId="24BC885F" w14:textId="77777777" w:rsidR="0043557F" w:rsidRPr="00BB6940" w:rsidRDefault="0043557F" w:rsidP="007D50D2">
      <w:pPr>
        <w:pStyle w:val="Heading2"/>
        <w:jc w:val="both"/>
        <w:rPr>
          <w:rFonts w:ascii="Arial" w:hAnsi="Arial" w:cs="Arial"/>
          <w:sz w:val="24"/>
          <w:szCs w:val="24"/>
        </w:rPr>
      </w:pPr>
      <w:bookmarkStart w:id="10" w:name="_Toc80083965"/>
      <w:bookmarkStart w:id="11" w:name="_Toc81696096"/>
      <w:r w:rsidRPr="00BB6940">
        <w:rPr>
          <w:rFonts w:ascii="Arial" w:hAnsi="Arial" w:cs="Arial"/>
          <w:sz w:val="24"/>
          <w:szCs w:val="24"/>
        </w:rPr>
        <w:t>Model of the third generation – coupling technique</w:t>
      </w:r>
      <w:bookmarkEnd w:id="10"/>
      <w:bookmarkEnd w:id="11"/>
    </w:p>
    <w:p w14:paraId="6FC8659F" w14:textId="77777777" w:rsidR="0043557F" w:rsidRPr="00BB6940" w:rsidRDefault="0043557F" w:rsidP="007D50D2">
      <w:pPr>
        <w:jc w:val="both"/>
        <w:rPr>
          <w:rFonts w:ascii="Arial" w:hAnsi="Arial" w:cs="Arial"/>
        </w:rPr>
      </w:pPr>
    </w:p>
    <w:p w14:paraId="75EF7F0B" w14:textId="7C6A25ED" w:rsidR="00667523" w:rsidRPr="00BB6940" w:rsidRDefault="0043557F" w:rsidP="007D50D2">
      <w:pPr>
        <w:jc w:val="both"/>
        <w:rPr>
          <w:rFonts w:ascii="Arial" w:hAnsi="Arial" w:cs="Arial"/>
        </w:rPr>
      </w:pPr>
      <w:r w:rsidRPr="00BB6940">
        <w:rPr>
          <w:rFonts w:ascii="Arial" w:hAnsi="Arial" w:cs="Arial"/>
        </w:rPr>
        <w:t>Both secondary and initial version of the prototypes had a multitude of flaws that the tertiary version attempted to address. The tertiary phase recognizes the importance of consumer happiness, marketplace developments, including technologies in the innovation cycle. The creator of the model focused on a systematic method to estimate progress</w:t>
      </w:r>
      <w:r w:rsidR="000136FD" w:rsidRPr="00BB6940">
        <w:rPr>
          <w:rFonts w:ascii="Arial" w:hAnsi="Arial" w:cs="Arial"/>
        </w:rPr>
        <w:t xml:space="preserve"> </w:t>
      </w:r>
      <w:r w:rsidR="000136FD" w:rsidRPr="00BB6940">
        <w:rPr>
          <w:rFonts w:ascii="Arial" w:hAnsi="Arial" w:cs="Arial"/>
        </w:rPr>
        <w:fldChar w:fldCharType="begin" w:fldLock="1"/>
      </w:r>
      <w:r w:rsidR="005A3686" w:rsidRPr="00BB6940">
        <w:rPr>
          <w:rFonts w:ascii="Arial" w:hAnsi="Arial" w:cs="Arial"/>
        </w:rPr>
        <w:instrText>ADDIN CSL_CITATION {"citationItems":[{"id":"ITEM-1","itemData":{"DOI":"10.1177/0363546513497567","ISSN":"0363-5465","author":[{"dropping-particle":"","family":"Harris","given":"Joshua D.","non-dropping-particle":"","parse-names":false,"suffix":""},{"dropping-particle":"","family":"Quatman","given":"Carmen E.","non-dropping-particle":"","parse-names":false,"suffix":""},{"dropping-particle":"","family":"Manring","given":"M.M.","non-dropping-particle":"","parse-names":false,"suffix":""},{"dropping-particle":"","family":"Siston","given":"Robert A.","non-dropping-particle":"","parse-names":false,"suffix":""},{"dropping-particle":"","family":"Flanigan","given":"David C.","non-dropping-particle":"","parse-names":false,"suffix":""}],"container-title":"The American Journal of Sports Medicine","id":"ITEM-1","issue":"11","issued":{"date-parts":[["2014","11","7"]]},"page":"2761-2768","title":"How to Write a Systematic Review","type":"article-journal","volume":"42"},"uris":["http://www.mendeley.com/documents/?uuid=6f7b80bd-1c6c-415f-ba34-0914bba2119d"]}],"mendeley":{"formattedCitation":"(Harris et al., 2014)","plainTextFormattedCitation":"(Harris et al., 2014)","previouslyFormattedCitation":"(Harris et al., 2014)"},"properties":{"noteIndex":0},"schema":"https://github.com/citation-style-language/schema/raw/master/csl-citation.json"}</w:instrText>
      </w:r>
      <w:r w:rsidR="000136FD" w:rsidRPr="00BB6940">
        <w:rPr>
          <w:rFonts w:ascii="Arial" w:hAnsi="Arial" w:cs="Arial"/>
        </w:rPr>
        <w:fldChar w:fldCharType="separate"/>
      </w:r>
      <w:r w:rsidR="005A3686" w:rsidRPr="00BB6940">
        <w:rPr>
          <w:rFonts w:ascii="Arial" w:hAnsi="Arial" w:cs="Arial"/>
          <w:noProof/>
        </w:rPr>
        <w:t>(Harris et al., 2014)</w:t>
      </w:r>
      <w:r w:rsidR="000136FD" w:rsidRPr="00BB6940">
        <w:rPr>
          <w:rFonts w:ascii="Arial" w:hAnsi="Arial" w:cs="Arial"/>
        </w:rPr>
        <w:fldChar w:fldCharType="end"/>
      </w:r>
      <w:r w:rsidRPr="00BB6940">
        <w:rPr>
          <w:rFonts w:ascii="Arial" w:hAnsi="Arial" w:cs="Arial"/>
        </w:rPr>
        <w:t>.</w:t>
      </w:r>
    </w:p>
    <w:p w14:paraId="7FE9B39E" w14:textId="77777777" w:rsidR="0043557F" w:rsidRPr="00BB6940" w:rsidRDefault="0043557F" w:rsidP="007D50D2">
      <w:pPr>
        <w:jc w:val="both"/>
        <w:rPr>
          <w:rFonts w:ascii="Arial" w:hAnsi="Arial" w:cs="Arial"/>
        </w:rPr>
      </w:pPr>
    </w:p>
    <w:p w14:paraId="439CA085" w14:textId="77777777" w:rsidR="00667523" w:rsidRPr="00BB6940" w:rsidRDefault="00733DA5" w:rsidP="007D50D2">
      <w:pPr>
        <w:jc w:val="both"/>
        <w:rPr>
          <w:rFonts w:ascii="Arial" w:hAnsi="Arial" w:cs="Arial"/>
        </w:rPr>
      </w:pPr>
      <w:r w:rsidRPr="00BB6940">
        <w:rPr>
          <w:rFonts w:ascii="Arial" w:hAnsi="Arial" w:cs="Arial"/>
        </w:rPr>
        <w:t>In order to create an invention, this approach employs a phase gating method. Each phase has a goal that should be met prior to going to the one after it. If one phase receives a bad rating, the personnel working will not proceed to the following step. As a consequence, personnel will proceed to labor on the current phase unless it is approved.</w:t>
      </w:r>
    </w:p>
    <w:p w14:paraId="6AC6EC59" w14:textId="77777777" w:rsidR="00733DA5" w:rsidRPr="00BB6940" w:rsidRDefault="00733DA5" w:rsidP="007D50D2">
      <w:pPr>
        <w:jc w:val="both"/>
        <w:rPr>
          <w:rFonts w:ascii="Arial" w:hAnsi="Arial" w:cs="Arial"/>
        </w:rPr>
      </w:pPr>
    </w:p>
    <w:p w14:paraId="6C6610F5" w14:textId="399E67F0" w:rsidR="00733DA5" w:rsidRPr="00BB6940" w:rsidRDefault="00733DA5" w:rsidP="007D50D2">
      <w:pPr>
        <w:jc w:val="both"/>
        <w:rPr>
          <w:rFonts w:ascii="Arial" w:hAnsi="Arial" w:cs="Arial"/>
        </w:rPr>
      </w:pPr>
      <w:r w:rsidRPr="00BB6940">
        <w:rPr>
          <w:rFonts w:ascii="Arial" w:hAnsi="Arial" w:cs="Arial"/>
        </w:rPr>
        <w:t>The barrier evaluates the creative concept in respect of monetary, marketplace, and technological aspect</w:t>
      </w:r>
      <w:r w:rsidR="000136FD" w:rsidRPr="00BB6940">
        <w:rPr>
          <w:rFonts w:ascii="Arial" w:hAnsi="Arial" w:cs="Arial"/>
        </w:rPr>
        <w:t xml:space="preserve"> </w:t>
      </w:r>
      <w:r w:rsidR="000136FD" w:rsidRPr="00BB6940">
        <w:rPr>
          <w:rFonts w:ascii="Arial" w:hAnsi="Arial" w:cs="Arial"/>
        </w:rPr>
        <w:fldChar w:fldCharType="begin" w:fldLock="1"/>
      </w:r>
      <w:r w:rsidR="005A3686" w:rsidRPr="00BB6940">
        <w:rPr>
          <w:rFonts w:ascii="Arial" w:hAnsi="Arial" w:cs="Arial"/>
        </w:rPr>
        <w:instrText>ADDIN CSL_CITATION {"citationItems":[{"id":"ITEM-1","itemData":{"DOI":"10.1111/radm.12068","ISSN":"00336807","author":[{"dropping-particle":"","family":"Datta","given":"Avimanyu","non-dropping-particle":"","parse-names":false,"suffix":""},{"dropping-particle":"","family":"Mukherjee","given":"Debmalya","non-dropping-particle":"","parse-names":false,"suffix":""},{"dropping-particle":"","family":"Jessup","given":"Len","non-dropping-particle":"","parse-names":false,"suffix":""}],"container-title":"R&amp;D Management","id":"ITEM-1","issue":"3","issued":{"date-parts":[["2014","6"]]},"page":"215-249","title":"Understanding commercialization of technological innovation: taking stock and moving forward","type":"article-journal","volume":"45"},"uris":["http://www.mendeley.com/documents/?uuid=0d12f13a-1033-4154-9673-0fa580789d29"]}],"mendeley":{"formattedCitation":"(Datta et al., 2014)","plainTextFormattedCitation":"(Datta et al., 2014)","previouslyFormattedCitation":"(Datta et al., 2014)"},"properties":{"noteIndex":0},"schema":"https://github.com/citation-style-language/schema/raw/master/csl-citation.json"}</w:instrText>
      </w:r>
      <w:r w:rsidR="000136FD" w:rsidRPr="00BB6940">
        <w:rPr>
          <w:rFonts w:ascii="Arial" w:hAnsi="Arial" w:cs="Arial"/>
        </w:rPr>
        <w:fldChar w:fldCharType="separate"/>
      </w:r>
      <w:r w:rsidR="005A3686" w:rsidRPr="00BB6940">
        <w:rPr>
          <w:rFonts w:ascii="Arial" w:hAnsi="Arial" w:cs="Arial"/>
          <w:noProof/>
        </w:rPr>
        <w:t>(Datta et al., 2014)</w:t>
      </w:r>
      <w:r w:rsidR="000136FD" w:rsidRPr="00BB6940">
        <w:rPr>
          <w:rFonts w:ascii="Arial" w:hAnsi="Arial" w:cs="Arial"/>
        </w:rPr>
        <w:fldChar w:fldCharType="end"/>
      </w:r>
      <w:r w:rsidRPr="00BB6940">
        <w:rPr>
          <w:rFonts w:ascii="Arial" w:hAnsi="Arial" w:cs="Arial"/>
        </w:rPr>
        <w:t>. In addition, the secondary barrier denotes extensive studies that culminate in a company strategy. As a result, the company's business strategy serves as a foundation for determining decisions regarding the notion.</w:t>
      </w:r>
    </w:p>
    <w:p w14:paraId="22A5864F" w14:textId="77777777" w:rsidR="00733DA5" w:rsidRPr="00BB6940" w:rsidRDefault="00733DA5" w:rsidP="007D50D2">
      <w:pPr>
        <w:jc w:val="both"/>
        <w:rPr>
          <w:rFonts w:ascii="Arial" w:hAnsi="Arial" w:cs="Arial"/>
        </w:rPr>
      </w:pPr>
    </w:p>
    <w:p w14:paraId="431E4F8D" w14:textId="77777777" w:rsidR="00E72AE7" w:rsidRPr="00BB6940" w:rsidRDefault="00E72AE7" w:rsidP="007D50D2">
      <w:pPr>
        <w:pStyle w:val="Heading2"/>
        <w:jc w:val="both"/>
        <w:rPr>
          <w:rFonts w:ascii="Arial" w:hAnsi="Arial" w:cs="Arial"/>
          <w:sz w:val="24"/>
          <w:szCs w:val="24"/>
        </w:rPr>
      </w:pPr>
      <w:bookmarkStart w:id="12" w:name="_Toc80083966"/>
      <w:bookmarkStart w:id="13" w:name="_Toc81696097"/>
      <w:r w:rsidRPr="00BB6940">
        <w:rPr>
          <w:rFonts w:ascii="Arial" w:hAnsi="Arial" w:cs="Arial"/>
          <w:sz w:val="24"/>
          <w:szCs w:val="24"/>
        </w:rPr>
        <w:t>Model of the fourth generation – interactive</w:t>
      </w:r>
      <w:bookmarkEnd w:id="12"/>
      <w:bookmarkEnd w:id="13"/>
      <w:r w:rsidRPr="00BB6940">
        <w:rPr>
          <w:rFonts w:ascii="Arial" w:hAnsi="Arial" w:cs="Arial"/>
          <w:sz w:val="24"/>
          <w:szCs w:val="24"/>
        </w:rPr>
        <w:t> </w:t>
      </w:r>
    </w:p>
    <w:p w14:paraId="7CDEBFAB" w14:textId="77777777" w:rsidR="00E72AE7" w:rsidRPr="00BB6940" w:rsidRDefault="00E72AE7" w:rsidP="007D50D2">
      <w:pPr>
        <w:jc w:val="both"/>
        <w:rPr>
          <w:rFonts w:ascii="Arial" w:hAnsi="Arial" w:cs="Arial"/>
        </w:rPr>
      </w:pPr>
    </w:p>
    <w:p w14:paraId="086BEF19" w14:textId="77777777" w:rsidR="00E72AE7" w:rsidRPr="00BB6940" w:rsidRDefault="00E72AE7" w:rsidP="007D50D2">
      <w:pPr>
        <w:jc w:val="both"/>
        <w:rPr>
          <w:rFonts w:ascii="Arial" w:hAnsi="Arial" w:cs="Arial"/>
        </w:rPr>
      </w:pPr>
      <w:r w:rsidRPr="00BB6940">
        <w:rPr>
          <w:rFonts w:ascii="Arial" w:hAnsi="Arial" w:cs="Arial"/>
        </w:rPr>
        <w:lastRenderedPageBreak/>
        <w:t>The fourth installment paradigm employs a participatory method, as opposed to the sequential technique employed by prior versions. Moreover, the paradigm considers the development cycle to be a series of simultaneous actions along several enterprise roles.</w:t>
      </w:r>
    </w:p>
    <w:p w14:paraId="2FC03BD2" w14:textId="77777777" w:rsidR="00E72AE7" w:rsidRPr="00BB6940" w:rsidRDefault="00E72AE7" w:rsidP="007D50D2">
      <w:pPr>
        <w:jc w:val="both"/>
        <w:rPr>
          <w:rFonts w:ascii="Arial" w:hAnsi="Arial" w:cs="Arial"/>
        </w:rPr>
      </w:pPr>
    </w:p>
    <w:p w14:paraId="7CC3A16E" w14:textId="05180B1C" w:rsidR="00E72AE7" w:rsidRPr="00BB6940" w:rsidRDefault="00E72AE7" w:rsidP="007D50D2">
      <w:pPr>
        <w:jc w:val="both"/>
        <w:rPr>
          <w:rFonts w:ascii="Arial" w:hAnsi="Arial" w:cs="Arial"/>
        </w:rPr>
      </w:pPr>
      <w:r w:rsidRPr="00BB6940">
        <w:rPr>
          <w:rFonts w:ascii="Arial" w:hAnsi="Arial" w:cs="Arial"/>
        </w:rPr>
        <w:t>The participatory frameworks, on the other hand, don't really describe the innovative cycle</w:t>
      </w:r>
      <w:r w:rsidR="000136FD" w:rsidRPr="00BB6940">
        <w:rPr>
          <w:rFonts w:ascii="Arial" w:hAnsi="Arial" w:cs="Arial"/>
        </w:rPr>
        <w:t xml:space="preserve"> </w:t>
      </w:r>
      <w:r w:rsidR="000136FD" w:rsidRPr="00BB6940">
        <w:rPr>
          <w:rFonts w:ascii="Arial" w:hAnsi="Arial" w:cs="Arial"/>
        </w:rPr>
        <w:fldChar w:fldCharType="begin" w:fldLock="1"/>
      </w:r>
      <w:r w:rsidR="005A3686" w:rsidRPr="00BB6940">
        <w:rPr>
          <w:rFonts w:ascii="Arial" w:hAnsi="Arial" w:cs="Arial"/>
        </w:rPr>
        <w:instrText>ADDIN CSL_CITATION {"citationItems":[{"id":"ITEM-1","itemData":{"DOI":"10.1145/2317956.2318014","ISBN":"9781450312103","author":[{"dropping-particle":"","family":"Boer","given":"Laurens","non-dropping-particle":"","parse-names":false,"suffix":""},{"dropping-particle":"","family":"Donovan","given":"Jared","non-dropping-particle":"","parse-names":false,"suffix":""}],"container-title":"Proceedings of the Designing Interactive Systems Conference on - DIS '12","id":"ITEM-1","issued":{"date-parts":[["2012"]]},"page":"388","publisher":"ACM Press","publisher-place":"New York, New York, USA","title":"Provotypes for participatory innovation","type":"paper-conference"},"uris":["http://www.mendeley.com/documents/?uuid=d8c052e9-a955-4dad-b8e5-d523d80fa70e"]}],"mendeley":{"formattedCitation":"(Boer &amp; Donovan, 2012)","plainTextFormattedCitation":"(Boer &amp; Donovan, 2012)","previouslyFormattedCitation":"(Boer &amp; Donovan, 2012)"},"properties":{"noteIndex":0},"schema":"https://github.com/citation-style-language/schema/raw/master/csl-citation.json"}</w:instrText>
      </w:r>
      <w:r w:rsidR="000136FD" w:rsidRPr="00BB6940">
        <w:rPr>
          <w:rFonts w:ascii="Arial" w:hAnsi="Arial" w:cs="Arial"/>
        </w:rPr>
        <w:fldChar w:fldCharType="separate"/>
      </w:r>
      <w:r w:rsidR="005A3686" w:rsidRPr="00BB6940">
        <w:rPr>
          <w:rFonts w:ascii="Arial" w:hAnsi="Arial" w:cs="Arial"/>
          <w:noProof/>
        </w:rPr>
        <w:t>(Boer &amp; Donovan, 2012)</w:t>
      </w:r>
      <w:r w:rsidR="000136FD" w:rsidRPr="00BB6940">
        <w:rPr>
          <w:rFonts w:ascii="Arial" w:hAnsi="Arial" w:cs="Arial"/>
        </w:rPr>
        <w:fldChar w:fldCharType="end"/>
      </w:r>
      <w:r w:rsidRPr="00BB6940">
        <w:rPr>
          <w:rFonts w:ascii="Arial" w:hAnsi="Arial" w:cs="Arial"/>
        </w:rPr>
        <w:t>. As a consequence, there has occurred a rise in the following:</w:t>
      </w:r>
    </w:p>
    <w:p w14:paraId="7814F75D" w14:textId="77777777" w:rsidR="00E72AE7" w:rsidRPr="00BB6940" w:rsidRDefault="00E72AE7" w:rsidP="007D50D2">
      <w:pPr>
        <w:jc w:val="both"/>
        <w:rPr>
          <w:rFonts w:ascii="Arial" w:hAnsi="Arial" w:cs="Arial"/>
        </w:rPr>
      </w:pPr>
    </w:p>
    <w:p w14:paraId="5762951B" w14:textId="77777777" w:rsidR="00E72AE7" w:rsidRPr="00BB6940" w:rsidRDefault="00E72AE7" w:rsidP="007D50D2">
      <w:pPr>
        <w:pStyle w:val="ListParagraph"/>
        <w:numPr>
          <w:ilvl w:val="0"/>
          <w:numId w:val="1"/>
        </w:numPr>
        <w:jc w:val="both"/>
        <w:rPr>
          <w:rFonts w:ascii="Arial" w:hAnsi="Arial" w:cs="Arial"/>
        </w:rPr>
      </w:pPr>
      <w:r w:rsidRPr="00BB6940">
        <w:rPr>
          <w:rFonts w:ascii="Arial" w:hAnsi="Arial" w:cs="Arial"/>
        </w:rPr>
        <w:t>Tactical perpendicular connections are especially important at the vendor connection.</w:t>
      </w:r>
    </w:p>
    <w:p w14:paraId="7BFF236B" w14:textId="77777777" w:rsidR="00E72AE7" w:rsidRPr="00BB6940" w:rsidRDefault="00E72AE7" w:rsidP="007D50D2">
      <w:pPr>
        <w:jc w:val="both"/>
        <w:rPr>
          <w:rFonts w:ascii="Arial" w:hAnsi="Arial" w:cs="Arial"/>
        </w:rPr>
      </w:pPr>
    </w:p>
    <w:p w14:paraId="05FEAE52" w14:textId="77777777" w:rsidR="00733DA5" w:rsidRPr="00BB6940" w:rsidRDefault="00E72AE7" w:rsidP="007D50D2">
      <w:pPr>
        <w:pStyle w:val="ListParagraph"/>
        <w:numPr>
          <w:ilvl w:val="0"/>
          <w:numId w:val="1"/>
        </w:numPr>
        <w:jc w:val="both"/>
        <w:rPr>
          <w:rFonts w:ascii="Arial" w:hAnsi="Arial" w:cs="Arial"/>
        </w:rPr>
      </w:pPr>
      <w:r w:rsidRPr="00BB6940">
        <w:rPr>
          <w:rFonts w:ascii="Arial" w:hAnsi="Arial" w:cs="Arial"/>
        </w:rPr>
        <w:t>Lateral tactical partnerships and coalitions for joint exploration as well as production</w:t>
      </w:r>
    </w:p>
    <w:p w14:paraId="16722961" w14:textId="77777777" w:rsidR="00E72AE7" w:rsidRPr="00BB6940" w:rsidRDefault="00E72AE7" w:rsidP="007D50D2">
      <w:pPr>
        <w:jc w:val="both"/>
        <w:rPr>
          <w:rFonts w:ascii="Arial" w:hAnsi="Arial" w:cs="Arial"/>
        </w:rPr>
      </w:pPr>
    </w:p>
    <w:p w14:paraId="34AA1A72" w14:textId="77777777" w:rsidR="00E72AE7" w:rsidRPr="00BB6940" w:rsidRDefault="00E72AE7" w:rsidP="007D50D2">
      <w:pPr>
        <w:pStyle w:val="ListParagraph"/>
        <w:numPr>
          <w:ilvl w:val="0"/>
          <w:numId w:val="1"/>
        </w:numPr>
        <w:jc w:val="both"/>
        <w:rPr>
          <w:rFonts w:ascii="Arial" w:hAnsi="Arial" w:cs="Arial"/>
        </w:rPr>
      </w:pPr>
      <w:r w:rsidRPr="00BB6940">
        <w:rPr>
          <w:rFonts w:ascii="Arial" w:hAnsi="Arial" w:cs="Arial"/>
        </w:rPr>
        <w:t>Enterprises should place a significant focus on cross-functional as well as adjacent merger initiatives. Such engagement plus cooperation is intended to maximize the possibilities of present data handling.</w:t>
      </w:r>
    </w:p>
    <w:p w14:paraId="7CC567B2" w14:textId="77777777" w:rsidR="00E72AE7" w:rsidRPr="00BB6940" w:rsidRDefault="00E72AE7" w:rsidP="007D50D2">
      <w:pPr>
        <w:jc w:val="both"/>
        <w:rPr>
          <w:rFonts w:ascii="Arial" w:hAnsi="Arial" w:cs="Arial"/>
        </w:rPr>
      </w:pPr>
    </w:p>
    <w:p w14:paraId="3C28012A" w14:textId="77777777" w:rsidR="00C83E05" w:rsidRPr="00BB6940" w:rsidRDefault="00E72AE7" w:rsidP="007D50D2">
      <w:pPr>
        <w:pStyle w:val="ListParagraph"/>
        <w:numPr>
          <w:ilvl w:val="0"/>
          <w:numId w:val="1"/>
        </w:numPr>
        <w:jc w:val="both"/>
        <w:rPr>
          <w:rFonts w:ascii="Arial" w:hAnsi="Arial" w:cs="Arial"/>
        </w:rPr>
      </w:pPr>
      <w:r w:rsidRPr="00BB6940">
        <w:rPr>
          <w:rFonts w:ascii="Arial" w:hAnsi="Arial" w:cs="Arial"/>
        </w:rPr>
        <w:t>Creative small to medium size enterprises are establishing outside partnerships with both modest but also multinational businesses.</w:t>
      </w:r>
    </w:p>
    <w:p w14:paraId="65C17881" w14:textId="6D9555BB" w:rsidR="00C83E05" w:rsidRPr="00BB6940" w:rsidRDefault="00C83E05" w:rsidP="007D50D2">
      <w:pPr>
        <w:jc w:val="both"/>
        <w:rPr>
          <w:rFonts w:ascii="Arial" w:hAnsi="Arial" w:cs="Arial"/>
        </w:rPr>
      </w:pPr>
      <w:r w:rsidRPr="00BB6940">
        <w:rPr>
          <w:rFonts w:ascii="Arial" w:hAnsi="Arial" w:cs="Arial"/>
        </w:rPr>
        <w:t xml:space="preserve">It includes 3 separate steps which businesses must go through in order to generate an original concept. It starts with the inception stage, a developmental timeframe, and finally an execution duration. There exist distinct activities which occur at every phase of the procedure. </w:t>
      </w:r>
      <w:r w:rsidR="007E1792" w:rsidRPr="00BB6940">
        <w:rPr>
          <w:rFonts w:ascii="Arial" w:hAnsi="Arial" w:cs="Arial"/>
        </w:rPr>
        <w:t>But, there</w:t>
      </w:r>
      <w:r w:rsidRPr="00BB6940">
        <w:rPr>
          <w:rFonts w:ascii="Arial" w:hAnsi="Arial" w:cs="Arial"/>
        </w:rPr>
        <w:t xml:space="preserve"> are zero distinctions amongst the epochs. In reality, the features of different epochs appear to coincide</w:t>
      </w:r>
      <w:r w:rsidR="000136FD" w:rsidRPr="00BB6940">
        <w:rPr>
          <w:rFonts w:ascii="Arial" w:hAnsi="Arial" w:cs="Arial"/>
        </w:rPr>
        <w:t xml:space="preserve"> </w:t>
      </w:r>
      <w:r w:rsidR="000136FD" w:rsidRPr="00BB6940">
        <w:rPr>
          <w:rFonts w:ascii="Arial" w:hAnsi="Arial" w:cs="Arial"/>
        </w:rPr>
        <w:fldChar w:fldCharType="begin" w:fldLock="1"/>
      </w:r>
      <w:r w:rsidR="005A3686" w:rsidRPr="00BB6940">
        <w:rPr>
          <w:rFonts w:ascii="Arial" w:hAnsi="Arial" w:cs="Arial"/>
        </w:rPr>
        <w:instrText>ADDIN CSL_CITATION {"citationItems":[{"id":"ITEM-1","itemData":{"DOI":"10.1038/nature14258","ISSN":"0028-0836","author":[{"dropping-particle":"","family":"Lewis","given":"Simon L.","non-dropping-particle":"","parse-names":false,"suffix":""},{"dropping-particle":"","family":"Maslin","given":"Mark A.","non-dropping-particle":"","parse-names":false,"suffix":""}],"container-title":"Nature","id":"ITEM-1","issue":"7542","issued":{"date-parts":[["2015","3","11"]]},"page":"171-180","title":"Defining the Anthropocene","type":"article-journal","volume":"519"},"uris":["http://www.mendeley.com/documents/?uuid=b7f6e271-b435-4c14-841b-64c46e2d7077"]}],"mendeley":{"formattedCitation":"(Lewis &amp; Maslin, 2015)","plainTextFormattedCitation":"(Lewis &amp; Maslin, 2015)","previouslyFormattedCitation":"(Lewis &amp; Maslin, 2015)"},"properties":{"noteIndex":0},"schema":"https://github.com/citation-style-language/schema/raw/master/csl-citation.json"}</w:instrText>
      </w:r>
      <w:r w:rsidR="000136FD" w:rsidRPr="00BB6940">
        <w:rPr>
          <w:rFonts w:ascii="Arial" w:hAnsi="Arial" w:cs="Arial"/>
        </w:rPr>
        <w:fldChar w:fldCharType="separate"/>
      </w:r>
      <w:r w:rsidR="005A3686" w:rsidRPr="00BB6940">
        <w:rPr>
          <w:rFonts w:ascii="Arial" w:hAnsi="Arial" w:cs="Arial"/>
          <w:noProof/>
        </w:rPr>
        <w:t>(Lewis &amp; Maslin, 2015)</w:t>
      </w:r>
      <w:r w:rsidR="000136FD" w:rsidRPr="00BB6940">
        <w:rPr>
          <w:rFonts w:ascii="Arial" w:hAnsi="Arial" w:cs="Arial"/>
        </w:rPr>
        <w:fldChar w:fldCharType="end"/>
      </w:r>
      <w:r w:rsidRPr="00BB6940">
        <w:rPr>
          <w:rFonts w:ascii="Arial" w:hAnsi="Arial" w:cs="Arial"/>
        </w:rPr>
        <w:t>.</w:t>
      </w:r>
    </w:p>
    <w:p w14:paraId="4A38DB4F" w14:textId="77777777" w:rsidR="00C83E05" w:rsidRPr="00BB6940" w:rsidRDefault="00C83E05" w:rsidP="007D50D2">
      <w:pPr>
        <w:jc w:val="both"/>
        <w:rPr>
          <w:rFonts w:ascii="Arial" w:hAnsi="Arial" w:cs="Arial"/>
        </w:rPr>
      </w:pPr>
    </w:p>
    <w:p w14:paraId="02423580" w14:textId="77777777" w:rsidR="00C83E05" w:rsidRPr="00BB6940" w:rsidRDefault="00C83E05" w:rsidP="007D50D2">
      <w:pPr>
        <w:jc w:val="both"/>
        <w:rPr>
          <w:rFonts w:ascii="Arial" w:hAnsi="Arial" w:cs="Arial"/>
        </w:rPr>
      </w:pPr>
      <w:r w:rsidRPr="00BB6940">
        <w:rPr>
          <w:rFonts w:ascii="Arial" w:hAnsi="Arial" w:cs="Arial"/>
        </w:rPr>
        <w:t>Specifically, the progression and execution stages, in particular, coincide. It is due to the fact that whenever the development staff engages with the consumer, a lot of innovative concepts emerge.</w:t>
      </w:r>
    </w:p>
    <w:p w14:paraId="410B3422" w14:textId="77777777" w:rsidR="00C83E05" w:rsidRPr="00BB6940" w:rsidRDefault="00C83E05" w:rsidP="007D50D2">
      <w:pPr>
        <w:jc w:val="both"/>
        <w:rPr>
          <w:rFonts w:ascii="Arial" w:hAnsi="Arial" w:cs="Arial"/>
        </w:rPr>
      </w:pPr>
    </w:p>
    <w:p w14:paraId="65DBE4E0" w14:textId="77777777" w:rsidR="00C83E05" w:rsidRPr="00BB6940" w:rsidRDefault="00C83E05" w:rsidP="007D50D2">
      <w:pPr>
        <w:pStyle w:val="Heading2"/>
        <w:jc w:val="both"/>
        <w:rPr>
          <w:rFonts w:ascii="Arial" w:hAnsi="Arial" w:cs="Arial"/>
          <w:sz w:val="24"/>
          <w:szCs w:val="24"/>
        </w:rPr>
      </w:pPr>
      <w:bookmarkStart w:id="14" w:name="_Toc80083967"/>
      <w:bookmarkStart w:id="15" w:name="_Toc81696098"/>
      <w:r w:rsidRPr="00BB6940">
        <w:rPr>
          <w:rFonts w:ascii="Arial" w:hAnsi="Arial" w:cs="Arial"/>
          <w:sz w:val="24"/>
          <w:szCs w:val="24"/>
        </w:rPr>
        <w:t>Model of the fifth generation - network model</w:t>
      </w:r>
      <w:bookmarkEnd w:id="14"/>
      <w:bookmarkEnd w:id="15"/>
    </w:p>
    <w:p w14:paraId="3FE86521" w14:textId="77777777" w:rsidR="00C83E05" w:rsidRPr="00BB6940" w:rsidRDefault="00C83E05" w:rsidP="007D50D2">
      <w:pPr>
        <w:jc w:val="both"/>
        <w:rPr>
          <w:rFonts w:ascii="Arial" w:hAnsi="Arial" w:cs="Arial"/>
        </w:rPr>
      </w:pPr>
    </w:p>
    <w:p w14:paraId="517C7136" w14:textId="33C53272" w:rsidR="00C83E05" w:rsidRPr="00BB6940" w:rsidRDefault="00C83E05" w:rsidP="007D50D2">
      <w:pPr>
        <w:jc w:val="both"/>
        <w:rPr>
          <w:rFonts w:ascii="Arial" w:hAnsi="Arial" w:cs="Arial"/>
        </w:rPr>
      </w:pPr>
      <w:r w:rsidRPr="00BB6940">
        <w:rPr>
          <w:rFonts w:ascii="Arial" w:hAnsi="Arial" w:cs="Arial"/>
        </w:rPr>
        <w:t>The networking paradigm or a constrained development paradigm are other names for the fifth-generation approach. In the nineties, the concept was created. Enclosed development paradigms describe the complexities of the creation lifecycle</w:t>
      </w:r>
      <w:r w:rsidR="000136FD" w:rsidRPr="00BB6940">
        <w:rPr>
          <w:rFonts w:ascii="Arial" w:hAnsi="Arial" w:cs="Arial"/>
        </w:rPr>
        <w:t xml:space="preserve"> </w:t>
      </w:r>
      <w:r w:rsidR="000136FD" w:rsidRPr="00BB6940">
        <w:rPr>
          <w:rFonts w:ascii="Arial" w:hAnsi="Arial" w:cs="Arial"/>
        </w:rPr>
        <w:fldChar w:fldCharType="begin" w:fldLock="1"/>
      </w:r>
      <w:r w:rsidR="005A3686" w:rsidRPr="00BB6940">
        <w:rPr>
          <w:rFonts w:ascii="Arial" w:hAnsi="Arial" w:cs="Arial"/>
        </w:rPr>
        <w:instrText>ADDIN CSL_CITATION {"citationItems":[{"id":"ITEM-1","itemData":{"DOI":"I:10.13140/RG.2.1.1341.8406","author":[{"dropping-particle":"","family":"Tedesco","given":"Ilaria","non-dropping-particle":"","parse-names":false,"suffix":""},{"dropping-particle":"","family":"Battaglia","given":"Lucia","non-dropping-particle":"","parse-names":false,"suffix":""},{"dropping-particle":"","family":"Bellu","given":"Lorenzo Giovanni","non-dropping-particle":"","parse-names":false,"suffix":""},{"dropping-particle":"","family":"Dieng","given":"Coumba","non-dropping-particle":"","parse-names":false,"suffix":""}],"id":"ITEM-1","issued":{"date-parts":[["2015"]]},"title":"Development Paradigms and Related Policies","type":"report"},"uris":["http://www.mendeley.com/documents/?uuid=1a6165fc-1367-42eb-9eb2-e567b709b624"]}],"mendeley":{"formattedCitation":"(Tedesco et al., 2015)","plainTextFormattedCitation":"(Tedesco et al., 2015)","previouslyFormattedCitation":"(Tedesco et al., 2015)"},"properties":{"noteIndex":0},"schema":"https://github.com/citation-style-language/schema/raw/master/csl-citation.json"}</w:instrText>
      </w:r>
      <w:r w:rsidR="000136FD" w:rsidRPr="00BB6940">
        <w:rPr>
          <w:rFonts w:ascii="Arial" w:hAnsi="Arial" w:cs="Arial"/>
        </w:rPr>
        <w:fldChar w:fldCharType="separate"/>
      </w:r>
      <w:r w:rsidR="005A3686" w:rsidRPr="00BB6940">
        <w:rPr>
          <w:rFonts w:ascii="Arial" w:hAnsi="Arial" w:cs="Arial"/>
          <w:noProof/>
        </w:rPr>
        <w:t>(Tedesco et al., 2015)</w:t>
      </w:r>
      <w:r w:rsidR="000136FD" w:rsidRPr="00BB6940">
        <w:rPr>
          <w:rFonts w:ascii="Arial" w:hAnsi="Arial" w:cs="Arial"/>
        </w:rPr>
        <w:fldChar w:fldCharType="end"/>
      </w:r>
      <w:r w:rsidRPr="00BB6940">
        <w:rPr>
          <w:rFonts w:ascii="Arial" w:hAnsi="Arial" w:cs="Arial"/>
        </w:rPr>
        <w:t>.</w:t>
      </w:r>
    </w:p>
    <w:p w14:paraId="2E1016BC" w14:textId="77777777" w:rsidR="00E72AE7" w:rsidRPr="00BB6940" w:rsidRDefault="00E72AE7" w:rsidP="007D50D2">
      <w:pPr>
        <w:jc w:val="both"/>
        <w:rPr>
          <w:rFonts w:ascii="Arial" w:hAnsi="Arial" w:cs="Arial"/>
        </w:rPr>
      </w:pPr>
    </w:p>
    <w:p w14:paraId="3A44F646" w14:textId="77777777" w:rsidR="00883FA4" w:rsidRPr="00BB6940" w:rsidRDefault="00883FA4" w:rsidP="007D50D2">
      <w:pPr>
        <w:jc w:val="both"/>
        <w:rPr>
          <w:rFonts w:ascii="Arial" w:hAnsi="Arial" w:cs="Arial"/>
        </w:rPr>
      </w:pPr>
      <w:r w:rsidRPr="00BB6940">
        <w:rPr>
          <w:rFonts w:ascii="Arial" w:hAnsi="Arial" w:cs="Arial"/>
        </w:rPr>
        <w:t>Its primary emphasis is the participation of the outside surroundings. Furthermore, the approach emphasizes efficient dialogue with the outside world. Because innovation depends on equal outside and inside systems, the paradigm highlights the requirement of creating linkages across the two systems.</w:t>
      </w:r>
    </w:p>
    <w:p w14:paraId="02A8BC51" w14:textId="77777777" w:rsidR="00883FA4" w:rsidRPr="00BB6940" w:rsidRDefault="00883FA4" w:rsidP="007D50D2">
      <w:pPr>
        <w:jc w:val="both"/>
        <w:rPr>
          <w:rFonts w:ascii="Arial" w:hAnsi="Arial" w:cs="Arial"/>
        </w:rPr>
      </w:pPr>
    </w:p>
    <w:p w14:paraId="1E4D1D96" w14:textId="77777777" w:rsidR="00883FA4" w:rsidRPr="00BB6940" w:rsidRDefault="00883FA4" w:rsidP="007D50D2">
      <w:pPr>
        <w:pStyle w:val="ListParagraph"/>
        <w:numPr>
          <w:ilvl w:val="0"/>
          <w:numId w:val="2"/>
        </w:numPr>
        <w:jc w:val="both"/>
        <w:rPr>
          <w:rFonts w:ascii="Arial" w:hAnsi="Arial" w:cs="Arial"/>
        </w:rPr>
      </w:pPr>
      <w:r w:rsidRPr="00BB6940">
        <w:rPr>
          <w:rFonts w:ascii="Arial" w:hAnsi="Arial" w:cs="Arial"/>
        </w:rPr>
        <w:t>As a result, the paradigm is based on 3 primary innovation procedures:</w:t>
      </w:r>
    </w:p>
    <w:p w14:paraId="0F74B2C7" w14:textId="77777777" w:rsidR="00883FA4" w:rsidRPr="00BB6940" w:rsidRDefault="00883FA4" w:rsidP="007D50D2">
      <w:pPr>
        <w:jc w:val="both"/>
        <w:rPr>
          <w:rFonts w:ascii="Arial" w:hAnsi="Arial" w:cs="Arial"/>
        </w:rPr>
      </w:pPr>
    </w:p>
    <w:p w14:paraId="0AFB3804" w14:textId="77777777" w:rsidR="00883FA4" w:rsidRPr="00BB6940" w:rsidRDefault="00883FA4" w:rsidP="007D50D2">
      <w:pPr>
        <w:pStyle w:val="ListParagraph"/>
        <w:numPr>
          <w:ilvl w:val="0"/>
          <w:numId w:val="2"/>
        </w:numPr>
        <w:jc w:val="both"/>
        <w:rPr>
          <w:rFonts w:ascii="Arial" w:hAnsi="Arial" w:cs="Arial"/>
        </w:rPr>
      </w:pPr>
      <w:r w:rsidRPr="00BB6940">
        <w:rPr>
          <w:rFonts w:ascii="Arial" w:hAnsi="Arial" w:cs="Arial"/>
        </w:rPr>
        <w:t>The primary step entails generating information through manufacturing or civic study.</w:t>
      </w:r>
    </w:p>
    <w:p w14:paraId="62A09C03" w14:textId="77777777" w:rsidR="00883FA4" w:rsidRPr="00BB6940" w:rsidRDefault="00883FA4" w:rsidP="007D50D2">
      <w:pPr>
        <w:jc w:val="both"/>
        <w:rPr>
          <w:rFonts w:ascii="Arial" w:hAnsi="Arial" w:cs="Arial"/>
        </w:rPr>
      </w:pPr>
    </w:p>
    <w:p w14:paraId="468DFF86" w14:textId="77777777" w:rsidR="00883FA4" w:rsidRPr="00BB6940" w:rsidRDefault="00883FA4" w:rsidP="007D50D2">
      <w:pPr>
        <w:pStyle w:val="ListParagraph"/>
        <w:numPr>
          <w:ilvl w:val="0"/>
          <w:numId w:val="2"/>
        </w:numPr>
        <w:jc w:val="both"/>
        <w:rPr>
          <w:rFonts w:ascii="Arial" w:hAnsi="Arial" w:cs="Arial"/>
        </w:rPr>
      </w:pPr>
      <w:r w:rsidRPr="00BB6940">
        <w:rPr>
          <w:rFonts w:ascii="Arial" w:hAnsi="Arial" w:cs="Arial"/>
        </w:rPr>
        <w:lastRenderedPageBreak/>
        <w:t>Moving on, there is the item creation phase, in which information is converted to a commodity.</w:t>
      </w:r>
    </w:p>
    <w:p w14:paraId="509088C0" w14:textId="77777777" w:rsidR="00883FA4" w:rsidRPr="00BB6940" w:rsidRDefault="00883FA4" w:rsidP="007D50D2">
      <w:pPr>
        <w:pStyle w:val="ListParagraph"/>
        <w:jc w:val="both"/>
        <w:rPr>
          <w:rFonts w:ascii="Arial" w:hAnsi="Arial" w:cs="Arial"/>
        </w:rPr>
      </w:pPr>
    </w:p>
    <w:p w14:paraId="53DB1C1E" w14:textId="6B58C685" w:rsidR="00883FA4" w:rsidRPr="00BB6940" w:rsidRDefault="00883FA4" w:rsidP="007D50D2">
      <w:pPr>
        <w:jc w:val="both"/>
        <w:rPr>
          <w:rFonts w:ascii="Arial" w:hAnsi="Arial" w:cs="Arial"/>
        </w:rPr>
      </w:pPr>
      <w:r w:rsidRPr="00BB6940">
        <w:rPr>
          <w:rFonts w:ascii="Arial" w:hAnsi="Arial" w:cs="Arial"/>
        </w:rPr>
        <w:t>Lastly, commercial accomplishment of the commodity. The practical capabilities of the item are critical to its prosperity</w:t>
      </w:r>
      <w:r w:rsidR="000136FD" w:rsidRPr="00BB6940">
        <w:rPr>
          <w:rFonts w:ascii="Arial" w:hAnsi="Arial" w:cs="Arial"/>
        </w:rPr>
        <w:t xml:space="preserve"> </w:t>
      </w:r>
      <w:r w:rsidR="000136FD" w:rsidRPr="00BB6940">
        <w:rPr>
          <w:rFonts w:ascii="Arial" w:hAnsi="Arial" w:cs="Arial"/>
        </w:rPr>
        <w:fldChar w:fldCharType="begin" w:fldLock="1"/>
      </w:r>
      <w:r w:rsidR="005A3686" w:rsidRPr="00BB6940">
        <w:rPr>
          <w:rFonts w:ascii="Arial" w:hAnsi="Arial" w:cs="Arial"/>
        </w:rPr>
        <w:instrText>ADDIN CSL_CITATION {"citationItems":[{"id":"ITEM-1","itemData":{"DOI":"10.3926/jiem.334","ISSN":"2013-0953","author":[{"dropping-particle":"","family":"Bhuiyan","given":"Nadia","non-dropping-particle":"","parse-names":false,"suffix":""}],"container-title":"Journal of Industrial Engineering and Management","id":"ITEM-1","issue":"4","issued":{"date-parts":[["2011","12","19"]]},"title":"A Framework for successful new product development","type":"article-journal","volume":"4"},"uris":["http://www.mendeley.com/documents/?uuid=322ca5a4-7047-4aa1-9665-4d704a329b75"]}],"mendeley":{"formattedCitation":"(Bhuiyan, 2011)","plainTextFormattedCitation":"(Bhuiyan, 2011)","previouslyFormattedCitation":"(Bhuiyan, 2011)"},"properties":{"noteIndex":0},"schema":"https://github.com/citation-style-language/schema/raw/master/csl-citation.json"}</w:instrText>
      </w:r>
      <w:r w:rsidR="000136FD" w:rsidRPr="00BB6940">
        <w:rPr>
          <w:rFonts w:ascii="Arial" w:hAnsi="Arial" w:cs="Arial"/>
        </w:rPr>
        <w:fldChar w:fldCharType="separate"/>
      </w:r>
      <w:r w:rsidR="005A3686" w:rsidRPr="00BB6940">
        <w:rPr>
          <w:rFonts w:ascii="Arial" w:hAnsi="Arial" w:cs="Arial"/>
          <w:noProof/>
        </w:rPr>
        <w:t>(Bhuiyan, 2011)</w:t>
      </w:r>
      <w:r w:rsidR="000136FD" w:rsidRPr="00BB6940">
        <w:rPr>
          <w:rFonts w:ascii="Arial" w:hAnsi="Arial" w:cs="Arial"/>
        </w:rPr>
        <w:fldChar w:fldCharType="end"/>
      </w:r>
      <w:r w:rsidRPr="00BB6940">
        <w:rPr>
          <w:rFonts w:ascii="Arial" w:hAnsi="Arial" w:cs="Arial"/>
        </w:rPr>
        <w:t>. Furthermore, it is dependent on the enterprise's ability to provide an elevated quality commodity at a fair pricing and to properly position it in the marketplace.</w:t>
      </w:r>
    </w:p>
    <w:p w14:paraId="17D29A18" w14:textId="77777777" w:rsidR="00883FA4" w:rsidRPr="00BB6940" w:rsidRDefault="00883FA4" w:rsidP="007D50D2">
      <w:pPr>
        <w:jc w:val="both"/>
        <w:rPr>
          <w:rFonts w:ascii="Arial" w:hAnsi="Arial" w:cs="Arial"/>
        </w:rPr>
      </w:pPr>
    </w:p>
    <w:p w14:paraId="056E537A" w14:textId="6610B500" w:rsidR="00883FA4" w:rsidRPr="00BB6940" w:rsidRDefault="00883FA4" w:rsidP="007D50D2">
      <w:pPr>
        <w:jc w:val="both"/>
        <w:rPr>
          <w:rFonts w:ascii="Arial" w:hAnsi="Arial" w:cs="Arial"/>
        </w:rPr>
      </w:pPr>
      <w:r w:rsidRPr="00BB6940">
        <w:rPr>
          <w:rFonts w:ascii="Arial" w:hAnsi="Arial" w:cs="Arial"/>
        </w:rPr>
        <w:t>Internal elements including corporate framework and business goal, to name a few, have an impact on the procedure. Outside variables like as governmental structure and laws, amid several, often have an impact on the operation.</w:t>
      </w:r>
    </w:p>
    <w:p w14:paraId="29FCBFC8" w14:textId="756691A5" w:rsidR="008D5627" w:rsidRPr="00BB6940" w:rsidRDefault="008D5627" w:rsidP="007D50D2">
      <w:pPr>
        <w:jc w:val="both"/>
        <w:rPr>
          <w:rFonts w:ascii="Arial" w:hAnsi="Arial" w:cs="Arial"/>
        </w:rPr>
      </w:pPr>
    </w:p>
    <w:p w14:paraId="3036C515" w14:textId="77777777" w:rsidR="008D5627" w:rsidRPr="00BB6940" w:rsidRDefault="008D5627" w:rsidP="007D50D2">
      <w:pPr>
        <w:pStyle w:val="Heading2"/>
        <w:jc w:val="both"/>
        <w:rPr>
          <w:rFonts w:ascii="Arial" w:hAnsi="Arial" w:cs="Arial"/>
          <w:sz w:val="24"/>
          <w:szCs w:val="24"/>
        </w:rPr>
      </w:pPr>
      <w:bookmarkStart w:id="16" w:name="_Toc80083968"/>
      <w:bookmarkStart w:id="17" w:name="_Toc81696099"/>
      <w:r w:rsidRPr="00BB6940">
        <w:rPr>
          <w:rFonts w:ascii="Arial" w:hAnsi="Arial" w:cs="Arial"/>
          <w:sz w:val="24"/>
          <w:szCs w:val="24"/>
        </w:rPr>
        <w:t>Model of the Sixth Generation - Open Innovation Model</w:t>
      </w:r>
      <w:bookmarkEnd w:id="16"/>
      <w:bookmarkEnd w:id="17"/>
    </w:p>
    <w:p w14:paraId="40337199" w14:textId="77777777" w:rsidR="008D5627" w:rsidRPr="00BB6940" w:rsidRDefault="008D5627" w:rsidP="007D50D2">
      <w:pPr>
        <w:jc w:val="both"/>
        <w:rPr>
          <w:rFonts w:ascii="Arial" w:hAnsi="Arial" w:cs="Arial"/>
        </w:rPr>
      </w:pPr>
    </w:p>
    <w:p w14:paraId="1099D28D" w14:textId="77777777" w:rsidR="008D5627" w:rsidRPr="00BB6940" w:rsidRDefault="008D5627" w:rsidP="007D50D2">
      <w:pPr>
        <w:jc w:val="both"/>
        <w:rPr>
          <w:rFonts w:ascii="Arial" w:hAnsi="Arial" w:cs="Arial"/>
        </w:rPr>
      </w:pPr>
      <w:r w:rsidRPr="00BB6940">
        <w:rPr>
          <w:rFonts w:ascii="Arial" w:hAnsi="Arial" w:cs="Arial"/>
        </w:rPr>
        <w:t>The sixth and final iteration paradigm is also recognized by the label of unrestricted development paradigm. A networking framework is used in the concept. It is concerned with;</w:t>
      </w:r>
    </w:p>
    <w:p w14:paraId="782F2823" w14:textId="77777777" w:rsidR="008D5627" w:rsidRPr="00BB6940" w:rsidRDefault="008D5627" w:rsidP="007D50D2">
      <w:pPr>
        <w:jc w:val="both"/>
        <w:rPr>
          <w:rFonts w:ascii="Arial" w:hAnsi="Arial" w:cs="Arial"/>
        </w:rPr>
      </w:pPr>
    </w:p>
    <w:p w14:paraId="4423BA67" w14:textId="77777777" w:rsidR="008D5627" w:rsidRPr="00BB6940" w:rsidRDefault="008D5627" w:rsidP="007D50D2">
      <w:pPr>
        <w:pStyle w:val="ListParagraph"/>
        <w:numPr>
          <w:ilvl w:val="0"/>
          <w:numId w:val="3"/>
        </w:numPr>
        <w:jc w:val="both"/>
        <w:rPr>
          <w:rFonts w:ascii="Arial" w:hAnsi="Arial" w:cs="Arial"/>
        </w:rPr>
      </w:pPr>
      <w:r w:rsidRPr="00BB6940">
        <w:rPr>
          <w:rFonts w:ascii="Arial" w:hAnsi="Arial" w:cs="Arial"/>
        </w:rPr>
        <w:t>Thoughts from within and beyond</w:t>
      </w:r>
    </w:p>
    <w:p w14:paraId="29B2ECA4" w14:textId="77777777" w:rsidR="008D5627" w:rsidRPr="00BB6940" w:rsidRDefault="008D5627" w:rsidP="007D50D2">
      <w:pPr>
        <w:jc w:val="both"/>
        <w:rPr>
          <w:rFonts w:ascii="Arial" w:hAnsi="Arial" w:cs="Arial"/>
        </w:rPr>
      </w:pPr>
    </w:p>
    <w:p w14:paraId="502D26A5" w14:textId="77777777" w:rsidR="008D5627" w:rsidRPr="00BB6940" w:rsidRDefault="008D5627" w:rsidP="007D50D2">
      <w:pPr>
        <w:pStyle w:val="ListParagraph"/>
        <w:numPr>
          <w:ilvl w:val="0"/>
          <w:numId w:val="3"/>
        </w:numPr>
        <w:jc w:val="both"/>
        <w:rPr>
          <w:rFonts w:ascii="Arial" w:hAnsi="Arial" w:cs="Arial"/>
        </w:rPr>
      </w:pPr>
      <w:r w:rsidRPr="00BB6940">
        <w:rPr>
          <w:rFonts w:ascii="Arial" w:hAnsi="Arial" w:cs="Arial"/>
        </w:rPr>
        <w:t>Outside and inside marketplace access routes</w:t>
      </w:r>
    </w:p>
    <w:p w14:paraId="6F306453" w14:textId="77777777" w:rsidR="008D5627" w:rsidRPr="00BB6940" w:rsidRDefault="008D5627" w:rsidP="007D50D2">
      <w:pPr>
        <w:jc w:val="both"/>
        <w:rPr>
          <w:rFonts w:ascii="Arial" w:hAnsi="Arial" w:cs="Arial"/>
        </w:rPr>
      </w:pPr>
    </w:p>
    <w:p w14:paraId="7AEE6C29" w14:textId="626F578D" w:rsidR="008D5627" w:rsidRPr="00BB6940" w:rsidRDefault="008D5627" w:rsidP="007D50D2">
      <w:pPr>
        <w:jc w:val="both"/>
        <w:rPr>
          <w:rFonts w:ascii="Arial" w:hAnsi="Arial" w:cs="Arial"/>
        </w:rPr>
      </w:pPr>
      <w:r w:rsidRPr="00BB6940">
        <w:rPr>
          <w:rFonts w:ascii="Arial" w:hAnsi="Arial" w:cs="Arial"/>
        </w:rPr>
        <w:t>The unrestricted development paradigm investigates whether combining the aforementioned principles might result in technical breakthroughs</w:t>
      </w:r>
      <w:r w:rsidR="000136FD" w:rsidRPr="00BB6940">
        <w:rPr>
          <w:rFonts w:ascii="Arial" w:hAnsi="Arial" w:cs="Arial"/>
        </w:rPr>
        <w:t xml:space="preserve"> </w:t>
      </w:r>
      <w:r w:rsidR="000136FD" w:rsidRPr="00BB6940">
        <w:rPr>
          <w:rFonts w:ascii="Arial" w:hAnsi="Arial" w:cs="Arial"/>
        </w:rPr>
        <w:fldChar w:fldCharType="begin" w:fldLock="1"/>
      </w:r>
      <w:r w:rsidR="005A3686" w:rsidRPr="00BB6940">
        <w:rPr>
          <w:rFonts w:ascii="Arial" w:hAnsi="Arial" w:cs="Arial"/>
        </w:rPr>
        <w:instrText>ADDIN CSL_CITATION {"citationItems":[{"id":"ITEM-1","itemData":{"DOI":"10.46743/2160-3715/2008.1573","ISSN":"2160-3715","abstract":"Qualitative case study methodology provides tools for researchers to study complex phenomena within their contexts. When the approach is applied correctly, it becomes a valuable method for health science research to develop theory, evaluate programs, and develop interventions. The purpose of this paper is to guide the novice researcher in identifying the key elements for designing and implementing qualitative case study research projects. An overview of the types of case study designs is provided along with general recommendations for writing the research questions, developing propositions, determining the “case” under study, binding the case and a discussion of data sources and triangulation. To facilitate application of these principles, clear examples of research questions, study propositions and the different types of case study designs are provided.","author":[{"dropping-particle":"","family":"Baxter","given":"Pamela","non-dropping-particle":"","parse-names":false,"suffix":""},{"dropping-particle":"","family":"Jack","given":"Susan","non-dropping-particle":"","parse-names":false,"suffix":""}],"container-title":"The Qualitative Report","id":"ITEM-1","issue":"4","issued":{"date-parts":[["2015","1","14"]]},"title":"Qualitative Case Study Methodology: Study Design and Implementation for Novice Researchers","type":"article-journal","volume":"13"},"uris":["http://www.mendeley.com/documents/?uuid=cde3a436-8c2d-487f-bf3d-54662f2693b4"]}],"mendeley":{"formattedCitation":"(Baxter &amp; Jack, 2015)","plainTextFormattedCitation":"(Baxter &amp; Jack, 2015)","previouslyFormattedCitation":"(Baxter &amp; Jack, 2015)"},"properties":{"noteIndex":0},"schema":"https://github.com/citation-style-language/schema/raw/master/csl-citation.json"}</w:instrText>
      </w:r>
      <w:r w:rsidR="000136FD" w:rsidRPr="00BB6940">
        <w:rPr>
          <w:rFonts w:ascii="Arial" w:hAnsi="Arial" w:cs="Arial"/>
        </w:rPr>
        <w:fldChar w:fldCharType="separate"/>
      </w:r>
      <w:r w:rsidR="005A3686" w:rsidRPr="00BB6940">
        <w:rPr>
          <w:rFonts w:ascii="Arial" w:hAnsi="Arial" w:cs="Arial"/>
          <w:noProof/>
        </w:rPr>
        <w:t>(Baxter &amp; Jack, 2015)</w:t>
      </w:r>
      <w:r w:rsidR="000136FD" w:rsidRPr="00BB6940">
        <w:rPr>
          <w:rFonts w:ascii="Arial" w:hAnsi="Arial" w:cs="Arial"/>
        </w:rPr>
        <w:fldChar w:fldCharType="end"/>
      </w:r>
      <w:r w:rsidRPr="00BB6940">
        <w:rPr>
          <w:rFonts w:ascii="Arial" w:hAnsi="Arial" w:cs="Arial"/>
        </w:rPr>
        <w:t>.</w:t>
      </w:r>
    </w:p>
    <w:p w14:paraId="4138D7B6" w14:textId="3CB831D1" w:rsidR="008D5627" w:rsidRPr="00BB6940" w:rsidRDefault="008D5627" w:rsidP="007D50D2">
      <w:pPr>
        <w:jc w:val="both"/>
        <w:rPr>
          <w:rFonts w:ascii="Arial" w:hAnsi="Arial" w:cs="Arial"/>
        </w:rPr>
      </w:pPr>
    </w:p>
    <w:p w14:paraId="3E3E4194" w14:textId="62CFC953" w:rsidR="008D5627" w:rsidRPr="00BB6940" w:rsidRDefault="008D5627" w:rsidP="007D50D2">
      <w:pPr>
        <w:pStyle w:val="Heading1"/>
        <w:jc w:val="both"/>
        <w:rPr>
          <w:rFonts w:ascii="Arial" w:hAnsi="Arial" w:cs="Arial"/>
          <w:sz w:val="24"/>
          <w:szCs w:val="24"/>
        </w:rPr>
      </w:pPr>
      <w:bookmarkStart w:id="18" w:name="_Toc80083969"/>
      <w:bookmarkStart w:id="19" w:name="_Toc81696100"/>
      <w:r w:rsidRPr="00BB6940">
        <w:rPr>
          <w:rFonts w:ascii="Arial" w:hAnsi="Arial" w:cs="Arial"/>
          <w:sz w:val="24"/>
          <w:szCs w:val="24"/>
        </w:rPr>
        <w:t xml:space="preserve">Analysis </w:t>
      </w:r>
      <w:bookmarkEnd w:id="18"/>
      <w:r w:rsidR="003757FC">
        <w:rPr>
          <w:rFonts w:ascii="Arial" w:hAnsi="Arial" w:cs="Arial"/>
          <w:sz w:val="24"/>
          <w:szCs w:val="24"/>
        </w:rPr>
        <w:t>(Case</w:t>
      </w:r>
      <w:r w:rsidR="00666ADA">
        <w:rPr>
          <w:rFonts w:ascii="Arial" w:hAnsi="Arial" w:cs="Arial"/>
          <w:sz w:val="24"/>
          <w:szCs w:val="24"/>
        </w:rPr>
        <w:t xml:space="preserve"> Study):</w:t>
      </w:r>
      <w:bookmarkEnd w:id="19"/>
    </w:p>
    <w:p w14:paraId="015BEA75" w14:textId="77777777" w:rsidR="008D5627" w:rsidRPr="00BB6940" w:rsidRDefault="008D5627" w:rsidP="007D50D2">
      <w:pPr>
        <w:jc w:val="both"/>
        <w:rPr>
          <w:rFonts w:ascii="Arial" w:hAnsi="Arial" w:cs="Arial"/>
        </w:rPr>
      </w:pPr>
    </w:p>
    <w:p w14:paraId="7485311B" w14:textId="42D8C6C1" w:rsidR="00883FA4" w:rsidRPr="00BB6940" w:rsidRDefault="00907779" w:rsidP="007D50D2">
      <w:pPr>
        <w:jc w:val="both"/>
        <w:rPr>
          <w:rFonts w:ascii="Arial" w:hAnsi="Arial" w:cs="Arial"/>
        </w:rPr>
      </w:pPr>
      <w:r w:rsidRPr="00BB6940">
        <w:rPr>
          <w:rFonts w:ascii="Arial" w:hAnsi="Arial" w:cs="Arial"/>
        </w:rPr>
        <w:t xml:space="preserve">Considerably, Innovation has been knowledge push where the innovative phenomenon </w:t>
      </w:r>
      <w:r w:rsidR="008D5627" w:rsidRPr="00BB6940">
        <w:rPr>
          <w:rFonts w:ascii="Arial" w:hAnsi="Arial" w:cs="Arial"/>
        </w:rPr>
        <w:t>is</w:t>
      </w:r>
      <w:r w:rsidRPr="00BB6940">
        <w:rPr>
          <w:rFonts w:ascii="Arial" w:hAnsi="Arial" w:cs="Arial"/>
        </w:rPr>
        <w:t xml:space="preserve"> triggered with the science and technology advancement</w:t>
      </w:r>
      <w:r w:rsidR="000136FD" w:rsidRPr="00BB6940">
        <w:rPr>
          <w:rFonts w:ascii="Arial" w:hAnsi="Arial" w:cs="Arial"/>
        </w:rPr>
        <w:t xml:space="preserve"> </w:t>
      </w:r>
      <w:r w:rsidR="000136FD" w:rsidRPr="00BB6940">
        <w:rPr>
          <w:rFonts w:ascii="Arial" w:hAnsi="Arial" w:cs="Arial"/>
        </w:rPr>
        <w:fldChar w:fldCharType="begin" w:fldLock="1"/>
      </w:r>
      <w:r w:rsidR="005A3686" w:rsidRPr="00BB6940">
        <w:rPr>
          <w:rFonts w:ascii="Arial" w:hAnsi="Arial" w:cs="Arial"/>
        </w:rPr>
        <w:instrText>ADDIN CSL_CITATION {"citationItems":[{"id":"ITEM-1","itemData":{"DOI":"10.4324/9780203615331","ISBN":"9781136619526","author":[{"dropping-particle":"","family":"Karlsson","given":"Charlie","non-dropping-particle":"","parse-names":false,"suffix":""},{"dropping-particle":"","family":"Johansson","given":"Borje","non-dropping-particle":"","parse-names":false,"suffix":""},{"dropping-particle":"","family":"Norman","given":"Therese","non-dropping-particle":"","parse-names":false,"suffix":""}],"editor":[{"dropping-particle":"","family":"Karlsson","given":"Charlie","non-dropping-particle":"","parse-names":false,"suffix":""},{"dropping-particle":"","family":"Johansson","given":"Börje","non-dropping-particle":"","parse-names":false,"suffix":""},{"dropping-particle":"","family":"Stough","given":"Roger","non-dropping-particle":"","parse-names":false,"suffix":""}],"id":"ITEM-1","issued":{"date-parts":[["2013","3","1"]]},"publisher":"Routledge","title":"Innovation, Technology and Knowledge","type":"book"},"uris":["http://www.mendeley.com/documents/?uuid=7ccb5749-eb39-4492-905c-0a444838e069"]}],"mendeley":{"formattedCitation":"(Karlsson et al., 2013)","plainTextFormattedCitation":"(Karlsson et al., 2013)","previouslyFormattedCitation":"(Karlsson et al., 2013)"},"properties":{"noteIndex":0},"schema":"https://github.com/citation-style-language/schema/raw/master/csl-citation.json"}</w:instrText>
      </w:r>
      <w:r w:rsidR="000136FD" w:rsidRPr="00BB6940">
        <w:rPr>
          <w:rFonts w:ascii="Arial" w:hAnsi="Arial" w:cs="Arial"/>
        </w:rPr>
        <w:fldChar w:fldCharType="separate"/>
      </w:r>
      <w:r w:rsidR="005A3686" w:rsidRPr="00BB6940">
        <w:rPr>
          <w:rFonts w:ascii="Arial" w:hAnsi="Arial" w:cs="Arial"/>
          <w:noProof/>
        </w:rPr>
        <w:t>(Karlsson et al., 2013)</w:t>
      </w:r>
      <w:r w:rsidR="000136FD" w:rsidRPr="00BB6940">
        <w:rPr>
          <w:rFonts w:ascii="Arial" w:hAnsi="Arial" w:cs="Arial"/>
        </w:rPr>
        <w:fldChar w:fldCharType="end"/>
      </w:r>
      <w:r w:rsidRPr="00BB6940">
        <w:rPr>
          <w:rFonts w:ascii="Arial" w:hAnsi="Arial" w:cs="Arial"/>
        </w:rPr>
        <w:t xml:space="preserve">. All the research carried out in different sectors of science and technology foster the development and growth for </w:t>
      </w:r>
      <w:r w:rsidR="008D5627" w:rsidRPr="00BB6940">
        <w:rPr>
          <w:rFonts w:ascii="Arial" w:hAnsi="Arial" w:cs="Arial"/>
        </w:rPr>
        <w:t>processed</w:t>
      </w:r>
      <w:r w:rsidRPr="00BB6940">
        <w:rPr>
          <w:rFonts w:ascii="Arial" w:hAnsi="Arial" w:cs="Arial"/>
        </w:rPr>
        <w:t xml:space="preserve"> growth. On the other hand, Need pull which categorically invites triggered events that are enabled within customer, social needs or even latent crisis needs. </w:t>
      </w:r>
      <w:r w:rsidR="007270CC" w:rsidRPr="00BB6940">
        <w:rPr>
          <w:rFonts w:ascii="Arial" w:hAnsi="Arial" w:cs="Arial"/>
        </w:rPr>
        <w:t xml:space="preserve">Categorically, critical innovation management foster sustaining or disruptive innovation management. Disruptive </w:t>
      </w:r>
      <w:r w:rsidR="000F4AEE" w:rsidRPr="00BB6940">
        <w:rPr>
          <w:rFonts w:ascii="Arial" w:hAnsi="Arial" w:cs="Arial"/>
        </w:rPr>
        <w:t>innovation address</w:t>
      </w:r>
      <w:r w:rsidR="007270CC" w:rsidRPr="00BB6940">
        <w:rPr>
          <w:rFonts w:ascii="Arial" w:hAnsi="Arial" w:cs="Arial"/>
        </w:rPr>
        <w:t xml:space="preserve"> substantial different product or service concept that sustain value network with the disruption of existing market or creation of phenomenal completely new market. Disruptive Innovation provide with lower performance that aren’t highly performing with customer satisfaction that appeal within different market needs and performance. </w:t>
      </w:r>
    </w:p>
    <w:p w14:paraId="34B9C515" w14:textId="3B37273A" w:rsidR="007270CC" w:rsidRPr="00BB6940" w:rsidRDefault="007270CC" w:rsidP="007D50D2">
      <w:pPr>
        <w:jc w:val="both"/>
        <w:rPr>
          <w:rFonts w:ascii="Arial" w:hAnsi="Arial" w:cs="Arial"/>
        </w:rPr>
      </w:pPr>
      <w:r w:rsidRPr="00BB6940">
        <w:rPr>
          <w:rFonts w:ascii="Arial" w:hAnsi="Arial" w:cs="Arial"/>
        </w:rPr>
        <w:t xml:space="preserve">On the contrary, sustaining innovation exist in the current market rather than performing within new value networks, substantial growth within existing market. Sustaining Innovation cater need of current market trends that </w:t>
      </w:r>
      <w:r w:rsidR="000F4AEE" w:rsidRPr="00BB6940">
        <w:rPr>
          <w:rFonts w:ascii="Arial" w:hAnsi="Arial" w:cs="Arial"/>
        </w:rPr>
        <w:t>additionally</w:t>
      </w:r>
      <w:r w:rsidRPr="00BB6940">
        <w:rPr>
          <w:rFonts w:ascii="Arial" w:hAnsi="Arial" w:cs="Arial"/>
        </w:rPr>
        <w:t xml:space="preserve"> perform with the growth</w:t>
      </w:r>
      <w:r w:rsidR="000136FD" w:rsidRPr="00BB6940">
        <w:rPr>
          <w:rFonts w:ascii="Arial" w:hAnsi="Arial" w:cs="Arial"/>
        </w:rPr>
        <w:t xml:space="preserve"> </w:t>
      </w:r>
      <w:r w:rsidR="000136FD" w:rsidRPr="00BB6940">
        <w:rPr>
          <w:rFonts w:ascii="Arial" w:hAnsi="Arial" w:cs="Arial"/>
        </w:rPr>
        <w:fldChar w:fldCharType="begin" w:fldLock="1"/>
      </w:r>
      <w:r w:rsidR="005A3686" w:rsidRPr="00BB6940">
        <w:rPr>
          <w:rFonts w:ascii="Arial" w:hAnsi="Arial" w:cs="Arial"/>
        </w:rPr>
        <w:instrText>ADDIN CSL_CITATION {"citationItems":[{"id":"ITEM-1","itemData":{"DOI":"10.4324/9781315276670-1","author":[{"dropping-particle":"","family":"Chen","given":"Jin","non-dropping-particle":"","parse-names":false,"suffix":""},{"dropping-particle":"","family":"Viardot","given":"Eric","non-dropping-particle":"","parse-names":false,"suffix":""},{"dropping-particle":"","family":"Brem","given":"Alexander","non-dropping-particle":"","parse-names":false,"suffix":""}],"container-title":"The Routledge Companion to Innovation Management","id":"ITEM-1","issued":{"date-parts":[["2019","2","14"]]},"page":"3-16","publisher":"Routledge","publisher-place":"New York : Routledge, 2019. | Series: Routledge companions in business, management and accounting","title":"Innovation and innovation management","type":"chapter"},"uris":["http://www.mendeley.com/documents/?uuid=d85954ac-d932-4a2d-9382-761759736dff"]}],"mendeley":{"formattedCitation":"(Chen et al., 2019)","plainTextFormattedCitation":"(Chen et al., 2019)","previouslyFormattedCitation":"(Chen et al., 2019)"},"properties":{"noteIndex":0},"schema":"https://github.com/citation-style-language/schema/raw/master/csl-citation.json"}</w:instrText>
      </w:r>
      <w:r w:rsidR="000136FD" w:rsidRPr="00BB6940">
        <w:rPr>
          <w:rFonts w:ascii="Arial" w:hAnsi="Arial" w:cs="Arial"/>
        </w:rPr>
        <w:fldChar w:fldCharType="separate"/>
      </w:r>
      <w:r w:rsidR="005A3686" w:rsidRPr="00BB6940">
        <w:rPr>
          <w:rFonts w:ascii="Arial" w:hAnsi="Arial" w:cs="Arial"/>
          <w:noProof/>
        </w:rPr>
        <w:t>(Chen et al., 2019)</w:t>
      </w:r>
      <w:r w:rsidR="000136FD" w:rsidRPr="00BB6940">
        <w:rPr>
          <w:rFonts w:ascii="Arial" w:hAnsi="Arial" w:cs="Arial"/>
        </w:rPr>
        <w:fldChar w:fldCharType="end"/>
      </w:r>
      <w:r w:rsidRPr="00BB6940">
        <w:rPr>
          <w:rFonts w:ascii="Arial" w:hAnsi="Arial" w:cs="Arial"/>
        </w:rPr>
        <w:t>.</w:t>
      </w:r>
    </w:p>
    <w:p w14:paraId="11CCE49E" w14:textId="77777777" w:rsidR="000F4AEE" w:rsidRPr="00BB6940" w:rsidRDefault="000F4AEE" w:rsidP="007D50D2">
      <w:pPr>
        <w:jc w:val="both"/>
        <w:rPr>
          <w:rFonts w:ascii="Arial" w:hAnsi="Arial" w:cs="Arial"/>
        </w:rPr>
      </w:pPr>
    </w:p>
    <w:p w14:paraId="7C6B3732" w14:textId="1FBBFF20" w:rsidR="007270CC" w:rsidRPr="00BB6940" w:rsidRDefault="007270CC" w:rsidP="007D50D2">
      <w:pPr>
        <w:jc w:val="both"/>
        <w:rPr>
          <w:rFonts w:ascii="Arial" w:hAnsi="Arial" w:cs="Arial"/>
        </w:rPr>
      </w:pPr>
      <w:r w:rsidRPr="00BB6940">
        <w:rPr>
          <w:rFonts w:ascii="Arial" w:hAnsi="Arial" w:cs="Arial"/>
        </w:rPr>
        <w:t xml:space="preserve">Addressed within sustaining and </w:t>
      </w:r>
      <w:r w:rsidR="00CE47E6" w:rsidRPr="00BB6940">
        <w:rPr>
          <w:rFonts w:ascii="Arial" w:hAnsi="Arial" w:cs="Arial"/>
        </w:rPr>
        <w:t xml:space="preserve">disruptive innovation are radical or incremental. Within radical innovation address for innovative technology disrupt existing business or economy </w:t>
      </w:r>
      <w:r w:rsidR="00CE47E6" w:rsidRPr="00BB6940">
        <w:rPr>
          <w:rFonts w:ascii="Arial" w:hAnsi="Arial" w:cs="Arial"/>
        </w:rPr>
        <w:lastRenderedPageBreak/>
        <w:t>that sustain new business model</w:t>
      </w:r>
      <w:r w:rsidR="0088320F" w:rsidRPr="00BB6940">
        <w:rPr>
          <w:rFonts w:ascii="Arial" w:hAnsi="Arial" w:cs="Arial"/>
        </w:rPr>
        <w:t xml:space="preserve"> </w:t>
      </w:r>
      <w:r w:rsidR="0088320F" w:rsidRPr="00BB6940">
        <w:rPr>
          <w:rFonts w:ascii="Arial" w:hAnsi="Arial" w:cs="Arial"/>
        </w:rPr>
        <w:fldChar w:fldCharType="begin" w:fldLock="1"/>
      </w:r>
      <w:r w:rsidR="005A3686" w:rsidRPr="00BB6940">
        <w:rPr>
          <w:rFonts w:ascii="Arial" w:hAnsi="Arial" w:cs="Arial"/>
        </w:rPr>
        <w:instrText>ADDIN CSL_CITATION {"citationItems":[{"id":"ITEM-1","itemData":{"DOI":"10.1016/j.jclepro.2012.07.007","ISSN":"09596526","author":[{"dropping-particle":"","family":"Boons","given":"Frank","non-dropping-particle":"","parse-names":false,"suffix":""},{"dropping-particle":"","family":"Freund","given":"Florian","non-dropping-particle":"","parse-names":false,"suffix":""}],"container-title":"Journal of Cleaner Production","id":"ITEM-1","issued":{"date-parts":[["2013","4"]]},"page":"9-19","title":"Business models for sustainable innovation: state-of-the-art and steps towards a research agenda","type":"article-journal","volume":"45"},"uris":["http://www.mendeley.com/documents/?uuid=0a02936f-db0e-47f5-b1f5-193a56f0908e"]}],"mendeley":{"formattedCitation":"(Boons &amp; Freund, 2013)","plainTextFormattedCitation":"(Boons &amp; Freund, 2013)","previouslyFormattedCitation":"(Boons &amp; Freund, 2013)"},"properties":{"noteIndex":0},"schema":"https://github.com/citation-style-language/schema/raw/master/csl-citation.json"}</w:instrText>
      </w:r>
      <w:r w:rsidR="0088320F" w:rsidRPr="00BB6940">
        <w:rPr>
          <w:rFonts w:ascii="Arial" w:hAnsi="Arial" w:cs="Arial"/>
        </w:rPr>
        <w:fldChar w:fldCharType="separate"/>
      </w:r>
      <w:r w:rsidR="005A3686" w:rsidRPr="00BB6940">
        <w:rPr>
          <w:rFonts w:ascii="Arial" w:hAnsi="Arial" w:cs="Arial"/>
          <w:noProof/>
        </w:rPr>
        <w:t>(Boons &amp; Freund, 2013)</w:t>
      </w:r>
      <w:r w:rsidR="0088320F" w:rsidRPr="00BB6940">
        <w:rPr>
          <w:rFonts w:ascii="Arial" w:hAnsi="Arial" w:cs="Arial"/>
        </w:rPr>
        <w:fldChar w:fldCharType="end"/>
      </w:r>
      <w:r w:rsidR="00CE47E6" w:rsidRPr="00BB6940">
        <w:rPr>
          <w:rFonts w:ascii="Arial" w:hAnsi="Arial" w:cs="Arial"/>
        </w:rPr>
        <w:t xml:space="preserve">. Whereby, 20% of innovation falls into </w:t>
      </w:r>
      <w:r w:rsidR="000F4AEE" w:rsidRPr="00BB6940">
        <w:rPr>
          <w:rFonts w:ascii="Arial" w:hAnsi="Arial" w:cs="Arial"/>
        </w:rPr>
        <w:t>this category</w:t>
      </w:r>
      <w:r w:rsidR="00CE47E6" w:rsidRPr="00BB6940">
        <w:rPr>
          <w:rFonts w:ascii="Arial" w:hAnsi="Arial" w:cs="Arial"/>
        </w:rPr>
        <w:t xml:space="preserve"> as they are to- extent difficult in execution. </w:t>
      </w:r>
    </w:p>
    <w:p w14:paraId="3831630A" w14:textId="77777777" w:rsidR="00CE47E6" w:rsidRPr="00BB6940" w:rsidRDefault="00CE47E6" w:rsidP="007D50D2">
      <w:pPr>
        <w:jc w:val="both"/>
        <w:rPr>
          <w:rFonts w:ascii="Arial" w:hAnsi="Arial" w:cs="Arial"/>
        </w:rPr>
      </w:pPr>
    </w:p>
    <w:p w14:paraId="59B1436F" w14:textId="77777777" w:rsidR="00CE47E6" w:rsidRPr="00BB6940" w:rsidRDefault="000F4AEE" w:rsidP="007D50D2">
      <w:pPr>
        <w:jc w:val="both"/>
        <w:rPr>
          <w:rFonts w:ascii="Arial" w:hAnsi="Arial" w:cs="Arial"/>
        </w:rPr>
      </w:pPr>
      <w:r w:rsidRPr="00BB6940">
        <w:rPr>
          <w:rFonts w:ascii="Arial" w:hAnsi="Arial" w:cs="Arial"/>
        </w:rPr>
        <w:t>Coverage</w:t>
      </w:r>
      <w:r w:rsidR="00CE47E6" w:rsidRPr="00BB6940">
        <w:rPr>
          <w:rFonts w:ascii="Arial" w:hAnsi="Arial" w:cs="Arial"/>
        </w:rPr>
        <w:t xml:space="preserve"> within Radically sustaining Vs Radically Disruptive. Radically Sustaining provide significant improvement on different product categories in an older market whereas, radically disruptive catered within all the sales arguments that are fundamentally changed in the new innovations. </w:t>
      </w:r>
    </w:p>
    <w:p w14:paraId="0074DA23" w14:textId="77777777" w:rsidR="00CE47E6" w:rsidRPr="00BB6940" w:rsidRDefault="00CE47E6" w:rsidP="007D50D2">
      <w:pPr>
        <w:jc w:val="both"/>
        <w:rPr>
          <w:rFonts w:ascii="Arial" w:hAnsi="Arial" w:cs="Arial"/>
        </w:rPr>
      </w:pPr>
    </w:p>
    <w:p w14:paraId="1DE117E8" w14:textId="42F14648" w:rsidR="00CE47E6" w:rsidRPr="00BB6940" w:rsidRDefault="00CE47E6" w:rsidP="007D50D2">
      <w:pPr>
        <w:jc w:val="both"/>
        <w:rPr>
          <w:rFonts w:ascii="Arial" w:hAnsi="Arial" w:cs="Arial"/>
        </w:rPr>
      </w:pPr>
      <w:r w:rsidRPr="00BB6940">
        <w:rPr>
          <w:rFonts w:ascii="Arial" w:hAnsi="Arial" w:cs="Arial"/>
        </w:rPr>
        <w:t xml:space="preserve">All the above measure difference further </w:t>
      </w:r>
      <w:r w:rsidR="000F4AEE" w:rsidRPr="00BB6940">
        <w:rPr>
          <w:rFonts w:ascii="Arial" w:hAnsi="Arial" w:cs="Arial"/>
        </w:rPr>
        <w:t>sustains</w:t>
      </w:r>
      <w:r w:rsidRPr="00BB6940">
        <w:rPr>
          <w:rFonts w:ascii="Arial" w:hAnsi="Arial" w:cs="Arial"/>
        </w:rPr>
        <w:t xml:space="preserve"> towards incrementally sustaining within uphold constant steady progress in the business. On the contrary, incrementally disruptive addressed with incremental improvements that eventually addressed with market disruption. Furthermore, radically disruptive innovation pave movements for harnessing new technology that create new business model without competitors. Within radically sustaining that improves product or processes within existing market foster new value for the customers</w:t>
      </w:r>
      <w:r w:rsidR="0088320F" w:rsidRPr="00BB6940">
        <w:rPr>
          <w:rFonts w:ascii="Arial" w:hAnsi="Arial" w:cs="Arial"/>
        </w:rPr>
        <w:t xml:space="preserve"> </w:t>
      </w:r>
      <w:r w:rsidR="0088320F" w:rsidRPr="00BB6940">
        <w:rPr>
          <w:rFonts w:ascii="Arial" w:hAnsi="Arial" w:cs="Arial"/>
        </w:rPr>
        <w:fldChar w:fldCharType="begin" w:fldLock="1"/>
      </w:r>
      <w:r w:rsidR="005A3686" w:rsidRPr="00BB6940">
        <w:rPr>
          <w:rFonts w:ascii="Arial" w:hAnsi="Arial" w:cs="Arial"/>
        </w:rPr>
        <w:instrText>ADDIN CSL_CITATION {"citationItems":[{"id":"ITEM-1","itemData":{"DOI":"10.1504/IJGUC.2013.054490","ISSN":"1741-847X","author":[{"dropping-particle":"","family":"Kopetzky","given":"Roman","non-dropping-particle":"","parse-names":false,"suffix":""},{"dropping-particle":"","family":"Gunther","given":"Markus","non-dropping-particle":"","parse-names":false,"suffix":""},{"dropping-particle":"","family":"Kryvinska","given":"Natalia","non-dropping-particle":"","parse-names":false,"suffix":""},{"dropping-particle":"","family":"Mladenow","given":"Andreas","non-dropping-particle":"","parse-names":false,"suffix":""},{"dropping-particle":"","family":"Strauss","given":"Christine","non-dropping-particle":"","parse-names":false,"suffix":""},{"dropping-particle":"","family":"Stummer","given":"Christian","non-dropping-particle":"","parse-names":false,"suffix":""}],"container-title":"International Journal of Grid and Utility Computing","id":"ITEM-1","issue":"1","issued":{"date-parts":[["2013"]]},"page":"47-59","title":"Strategic management of disruptive technologies: a practical framework in the context of voice services and of computing towards the cloud","type":"article-journal","volume":"4"},"uris":["http://www.mendeley.com/documents/?uuid=dbfdb48e-57d7-42b7-9ff3-343655ea4fc3"]}],"mendeley":{"formattedCitation":"(Kopetzky et al., 2013)","plainTextFormattedCitation":"(Kopetzky et al., 2013)","previouslyFormattedCitation":"(Kopetzky et al., 2013)"},"properties":{"noteIndex":0},"schema":"https://github.com/citation-style-language/schema/raw/master/csl-citation.json"}</w:instrText>
      </w:r>
      <w:r w:rsidR="0088320F" w:rsidRPr="00BB6940">
        <w:rPr>
          <w:rFonts w:ascii="Arial" w:hAnsi="Arial" w:cs="Arial"/>
        </w:rPr>
        <w:fldChar w:fldCharType="separate"/>
      </w:r>
      <w:r w:rsidR="005A3686" w:rsidRPr="00BB6940">
        <w:rPr>
          <w:rFonts w:ascii="Arial" w:hAnsi="Arial" w:cs="Arial"/>
          <w:noProof/>
        </w:rPr>
        <w:t>(Kopetzky et al., 2013)</w:t>
      </w:r>
      <w:r w:rsidR="0088320F" w:rsidRPr="00BB6940">
        <w:rPr>
          <w:rFonts w:ascii="Arial" w:hAnsi="Arial" w:cs="Arial"/>
        </w:rPr>
        <w:fldChar w:fldCharType="end"/>
      </w:r>
      <w:r w:rsidRPr="00BB6940">
        <w:rPr>
          <w:rFonts w:ascii="Arial" w:hAnsi="Arial" w:cs="Arial"/>
        </w:rPr>
        <w:t xml:space="preserve">. </w:t>
      </w:r>
    </w:p>
    <w:p w14:paraId="5F5ED2AF" w14:textId="77777777" w:rsidR="00CE47E6" w:rsidRPr="00BB6940" w:rsidRDefault="00CE47E6" w:rsidP="007D50D2">
      <w:pPr>
        <w:jc w:val="both"/>
        <w:rPr>
          <w:rFonts w:ascii="Arial" w:hAnsi="Arial" w:cs="Arial"/>
        </w:rPr>
      </w:pPr>
    </w:p>
    <w:p w14:paraId="53C559C7" w14:textId="77777777" w:rsidR="00CE47E6" w:rsidRPr="00BB6940" w:rsidRDefault="00CE47E6" w:rsidP="007D50D2">
      <w:pPr>
        <w:jc w:val="both"/>
        <w:rPr>
          <w:rFonts w:ascii="Arial" w:hAnsi="Arial" w:cs="Arial"/>
        </w:rPr>
      </w:pPr>
      <w:r w:rsidRPr="00BB6940">
        <w:rPr>
          <w:rFonts w:ascii="Arial" w:hAnsi="Arial" w:cs="Arial"/>
        </w:rPr>
        <w:t xml:space="preserve">On the contrary, incrementally disruptive within incremental improvement </w:t>
      </w:r>
      <w:r w:rsidR="00AF1D3A" w:rsidRPr="00BB6940">
        <w:rPr>
          <w:rFonts w:ascii="Arial" w:hAnsi="Arial" w:cs="Arial"/>
        </w:rPr>
        <w:t>for technology that addressed within dramatic disruption. For growing within incremental sustaining effect leads toward smaller cumulative changes within existing products, service or technology. Innovation attribute central specified within provide competitiveness that are largely driven for technology advancement, knowledge emergence economy and high sectoral sca</w:t>
      </w:r>
      <w:r w:rsidR="000F4AEE" w:rsidRPr="00BB6940">
        <w:rPr>
          <w:rFonts w:ascii="Arial" w:hAnsi="Arial" w:cs="Arial"/>
        </w:rPr>
        <w:t>l</w:t>
      </w:r>
      <w:r w:rsidR="00AF1D3A" w:rsidRPr="00BB6940">
        <w:rPr>
          <w:rFonts w:ascii="Arial" w:hAnsi="Arial" w:cs="Arial"/>
        </w:rPr>
        <w:t xml:space="preserve">e non- competitive price competition in the service and industrial companies. </w:t>
      </w:r>
    </w:p>
    <w:p w14:paraId="5512137D" w14:textId="77777777" w:rsidR="00AF1D3A" w:rsidRPr="00BB6940" w:rsidRDefault="00AF1D3A" w:rsidP="007D50D2">
      <w:pPr>
        <w:jc w:val="both"/>
        <w:rPr>
          <w:rFonts w:ascii="Arial" w:hAnsi="Arial" w:cs="Arial"/>
        </w:rPr>
      </w:pPr>
    </w:p>
    <w:p w14:paraId="31828757" w14:textId="77777777" w:rsidR="003D3A18" w:rsidRPr="00BB6940" w:rsidRDefault="003D3A18" w:rsidP="007D50D2">
      <w:pPr>
        <w:jc w:val="both"/>
        <w:rPr>
          <w:rFonts w:ascii="Arial" w:hAnsi="Arial" w:cs="Arial"/>
        </w:rPr>
      </w:pPr>
      <w:r w:rsidRPr="00BB6940">
        <w:rPr>
          <w:rFonts w:ascii="Arial" w:hAnsi="Arial" w:cs="Arial"/>
        </w:rPr>
        <w:t>Wesfarmers have</w:t>
      </w:r>
      <w:r w:rsidR="00AF1D3A" w:rsidRPr="00BB6940">
        <w:rPr>
          <w:rFonts w:ascii="Arial" w:hAnsi="Arial" w:cs="Arial"/>
        </w:rPr>
        <w:t xml:space="preserve"> </w:t>
      </w:r>
      <w:r w:rsidR="000F4AEE" w:rsidRPr="00BB6940">
        <w:rPr>
          <w:rFonts w:ascii="Arial" w:hAnsi="Arial" w:cs="Arial"/>
        </w:rPr>
        <w:t>detrimental</w:t>
      </w:r>
      <w:r w:rsidR="00AF1D3A" w:rsidRPr="00BB6940">
        <w:rPr>
          <w:rFonts w:ascii="Arial" w:hAnsi="Arial" w:cs="Arial"/>
        </w:rPr>
        <w:t xml:space="preserve"> factors for the bro</w:t>
      </w:r>
      <w:r w:rsidRPr="00BB6940">
        <w:rPr>
          <w:rFonts w:ascii="Arial" w:hAnsi="Arial" w:cs="Arial"/>
        </w:rPr>
        <w:t>ad approach</w:t>
      </w:r>
      <w:r w:rsidR="00AF1D3A" w:rsidRPr="00BB6940">
        <w:rPr>
          <w:rFonts w:ascii="Arial" w:hAnsi="Arial" w:cs="Arial"/>
        </w:rPr>
        <w:t xml:space="preserve"> of innovation management. </w:t>
      </w:r>
    </w:p>
    <w:p w14:paraId="778EE1C7" w14:textId="187E38EA" w:rsidR="00AF1D3A" w:rsidRPr="00BB6940" w:rsidRDefault="00AF1D3A" w:rsidP="007D50D2">
      <w:pPr>
        <w:jc w:val="both"/>
        <w:rPr>
          <w:rFonts w:ascii="Arial" w:hAnsi="Arial" w:cs="Arial"/>
        </w:rPr>
      </w:pPr>
      <w:r w:rsidRPr="00BB6940">
        <w:rPr>
          <w:rFonts w:ascii="Arial" w:hAnsi="Arial" w:cs="Arial"/>
        </w:rPr>
        <w:t xml:space="preserve">First &amp; </w:t>
      </w:r>
      <w:r w:rsidR="00B71F01" w:rsidRPr="00BB6940">
        <w:rPr>
          <w:rFonts w:ascii="Arial" w:hAnsi="Arial" w:cs="Arial"/>
        </w:rPr>
        <w:t>foremost</w:t>
      </w:r>
      <w:r w:rsidRPr="00BB6940">
        <w:rPr>
          <w:rFonts w:ascii="Arial" w:hAnsi="Arial" w:cs="Arial"/>
        </w:rPr>
        <w:t xml:space="preserve">, </w:t>
      </w:r>
      <w:r w:rsidR="003D3A18" w:rsidRPr="00BB6940">
        <w:rPr>
          <w:rFonts w:ascii="Arial" w:hAnsi="Arial" w:cs="Arial"/>
        </w:rPr>
        <w:t xml:space="preserve">Wesfarmers shall consider different </w:t>
      </w:r>
      <w:r w:rsidRPr="00BB6940">
        <w:rPr>
          <w:rFonts w:ascii="Arial" w:hAnsi="Arial" w:cs="Arial"/>
        </w:rPr>
        <w:t xml:space="preserve">determining factors for superior performance and organizational </w:t>
      </w:r>
      <w:r w:rsidR="000F4AEE" w:rsidRPr="00BB6940">
        <w:rPr>
          <w:rFonts w:ascii="Arial" w:hAnsi="Arial" w:cs="Arial"/>
        </w:rPr>
        <w:t>behaviors</w:t>
      </w:r>
      <w:r w:rsidRPr="00BB6940">
        <w:rPr>
          <w:rFonts w:ascii="Arial" w:hAnsi="Arial" w:cs="Arial"/>
        </w:rPr>
        <w:t>. All this approach addressed within</w:t>
      </w:r>
      <w:r w:rsidR="003D3A18" w:rsidRPr="00BB6940">
        <w:rPr>
          <w:rFonts w:ascii="Arial" w:hAnsi="Arial" w:cs="Arial"/>
        </w:rPr>
        <w:t xml:space="preserve"> Wesfarmer</w:t>
      </w:r>
      <w:r w:rsidR="003854B6">
        <w:rPr>
          <w:rFonts w:ascii="Arial" w:hAnsi="Arial" w:cs="Arial"/>
        </w:rPr>
        <w:t>s</w:t>
      </w:r>
      <w:r w:rsidRPr="00BB6940">
        <w:rPr>
          <w:rFonts w:ascii="Arial" w:hAnsi="Arial" w:cs="Arial"/>
        </w:rPr>
        <w:t xml:space="preserve"> </w:t>
      </w:r>
      <w:r w:rsidR="000F4AEE" w:rsidRPr="00BB6940">
        <w:rPr>
          <w:rFonts w:ascii="Arial" w:hAnsi="Arial" w:cs="Arial"/>
        </w:rPr>
        <w:t>innovation-oriented</w:t>
      </w:r>
      <w:r w:rsidR="003D3A18" w:rsidRPr="00BB6940">
        <w:rPr>
          <w:rFonts w:ascii="Arial" w:hAnsi="Arial" w:cs="Arial"/>
        </w:rPr>
        <w:t xml:space="preserve"> business strategy </w:t>
      </w:r>
      <w:r w:rsidRPr="00BB6940">
        <w:rPr>
          <w:rFonts w:ascii="Arial" w:hAnsi="Arial" w:cs="Arial"/>
        </w:rPr>
        <w:t>grants further investment into growth of organizationa</w:t>
      </w:r>
      <w:r w:rsidR="003D3A18" w:rsidRPr="00BB6940">
        <w:rPr>
          <w:rFonts w:ascii="Arial" w:hAnsi="Arial" w:cs="Arial"/>
        </w:rPr>
        <w:t>l development and growth</w:t>
      </w:r>
      <w:r w:rsidR="0088320F" w:rsidRPr="00BB6940">
        <w:rPr>
          <w:rFonts w:ascii="Arial" w:hAnsi="Arial" w:cs="Arial"/>
        </w:rPr>
        <w:t xml:space="preserve"> </w:t>
      </w:r>
      <w:r w:rsidR="0088320F" w:rsidRPr="00BB6940">
        <w:rPr>
          <w:rFonts w:ascii="Arial" w:hAnsi="Arial" w:cs="Arial"/>
        </w:rPr>
        <w:fldChar w:fldCharType="begin" w:fldLock="1"/>
      </w:r>
      <w:r w:rsidR="005A3686" w:rsidRPr="00BB6940">
        <w:rPr>
          <w:rFonts w:ascii="Arial" w:hAnsi="Arial" w:cs="Arial"/>
        </w:rPr>
        <w:instrText>ADDIN CSL_CITATION {"citationItems":[{"id":"ITEM-1","itemData":{"URL":"https://www.bigdiscover.com/companies/wesfarmers-limited","author":[{"dropping-particle":"","family":"Wesfarmer","given":"","non-dropping-particle":"","parse-names":false,"suffix":""}],"container-title":"BigDiscover","id":"ITEM-1","issued":{"date-parts":[["2020"]]},"title":"Wesfarmers Limited","type":"webpage"},"uris":["http://www.mendeley.com/documents/?uuid=703667d4-33fc-4ae6-ab0a-b84d44bd3a80"]}],"mendeley":{"formattedCitation":"(Wesfarmer, 2020)","plainTextFormattedCitation":"(Wesfarmer, 2020)","previouslyFormattedCitation":"(Wesfarmer, 2020)"},"properties":{"noteIndex":0},"schema":"https://github.com/citation-style-language/schema/raw/master/csl-citation.json"}</w:instrText>
      </w:r>
      <w:r w:rsidR="0088320F" w:rsidRPr="00BB6940">
        <w:rPr>
          <w:rFonts w:ascii="Arial" w:hAnsi="Arial" w:cs="Arial"/>
        </w:rPr>
        <w:fldChar w:fldCharType="separate"/>
      </w:r>
      <w:r w:rsidR="005A3686" w:rsidRPr="00BB6940">
        <w:rPr>
          <w:rFonts w:ascii="Arial" w:hAnsi="Arial" w:cs="Arial"/>
          <w:noProof/>
        </w:rPr>
        <w:t>(Wesfarmer, 2020)</w:t>
      </w:r>
      <w:r w:rsidR="0088320F" w:rsidRPr="00BB6940">
        <w:rPr>
          <w:rFonts w:ascii="Arial" w:hAnsi="Arial" w:cs="Arial"/>
        </w:rPr>
        <w:fldChar w:fldCharType="end"/>
      </w:r>
      <w:r w:rsidR="003D3A18" w:rsidRPr="00BB6940">
        <w:rPr>
          <w:rFonts w:ascii="Arial" w:hAnsi="Arial" w:cs="Arial"/>
        </w:rPr>
        <w:t>. Wesfarmer</w:t>
      </w:r>
      <w:r w:rsidR="0070474E">
        <w:rPr>
          <w:rFonts w:ascii="Arial" w:hAnsi="Arial" w:cs="Arial"/>
        </w:rPr>
        <w:t>s</w:t>
      </w:r>
      <w:r w:rsidR="003D3A18" w:rsidRPr="00BB6940">
        <w:rPr>
          <w:rFonts w:ascii="Arial" w:hAnsi="Arial" w:cs="Arial"/>
        </w:rPr>
        <w:t xml:space="preserve"> second approach shall </w:t>
      </w:r>
      <w:r w:rsidRPr="00BB6940">
        <w:rPr>
          <w:rFonts w:ascii="Arial" w:hAnsi="Arial" w:cs="Arial"/>
        </w:rPr>
        <w:t>constitute by</w:t>
      </w:r>
      <w:r w:rsidR="003D3A18" w:rsidRPr="00BB6940">
        <w:rPr>
          <w:rFonts w:ascii="Arial" w:hAnsi="Arial" w:cs="Arial"/>
        </w:rPr>
        <w:t xml:space="preserve"> </w:t>
      </w:r>
      <w:r w:rsidRPr="00BB6940">
        <w:rPr>
          <w:rFonts w:ascii="Arial" w:hAnsi="Arial" w:cs="Arial"/>
        </w:rPr>
        <w:t xml:space="preserve">product for dynamic organizational </w:t>
      </w:r>
      <w:r w:rsidR="000F4AEE" w:rsidRPr="00BB6940">
        <w:rPr>
          <w:rFonts w:ascii="Arial" w:hAnsi="Arial" w:cs="Arial"/>
        </w:rPr>
        <w:t>behavior</w:t>
      </w:r>
      <w:r w:rsidRPr="00BB6940">
        <w:rPr>
          <w:rFonts w:ascii="Arial" w:hAnsi="Arial" w:cs="Arial"/>
        </w:rPr>
        <w:t xml:space="preserve"> and deve</w:t>
      </w:r>
      <w:r w:rsidR="00150A00" w:rsidRPr="00BB6940">
        <w:rPr>
          <w:rFonts w:ascii="Arial" w:hAnsi="Arial" w:cs="Arial"/>
        </w:rPr>
        <w:t xml:space="preserve">lopment with prioritization </w:t>
      </w:r>
      <w:r w:rsidR="0065718F" w:rsidRPr="00BB6940">
        <w:rPr>
          <w:rFonts w:ascii="Arial" w:hAnsi="Arial" w:cs="Arial"/>
        </w:rPr>
        <w:t>atmosphere and working condition substantial focused for innovation management</w:t>
      </w:r>
      <w:r w:rsidR="00150A00" w:rsidRPr="00BB6940">
        <w:rPr>
          <w:rFonts w:ascii="Arial" w:hAnsi="Arial" w:cs="Arial"/>
        </w:rPr>
        <w:t>. Lastly, third innovation Wesfarmer</w:t>
      </w:r>
      <w:r w:rsidR="0070474E">
        <w:rPr>
          <w:rFonts w:ascii="Arial" w:hAnsi="Arial" w:cs="Arial"/>
        </w:rPr>
        <w:t>s</w:t>
      </w:r>
      <w:r w:rsidR="00150A00" w:rsidRPr="00BB6940">
        <w:rPr>
          <w:rFonts w:ascii="Arial" w:hAnsi="Arial" w:cs="Arial"/>
        </w:rPr>
        <w:t xml:space="preserve"> shall cater with</w:t>
      </w:r>
      <w:r w:rsidR="0065718F" w:rsidRPr="00BB6940">
        <w:rPr>
          <w:rFonts w:ascii="Arial" w:hAnsi="Arial" w:cs="Arial"/>
        </w:rPr>
        <w:t xml:space="preserve"> credit innovation for contributing factors that underlines substantial balance within innovation and contributing factors for the substantial growth of</w:t>
      </w:r>
      <w:r w:rsidR="00150A00" w:rsidRPr="00BB6940">
        <w:rPr>
          <w:rFonts w:ascii="Arial" w:hAnsi="Arial" w:cs="Arial"/>
        </w:rPr>
        <w:t xml:space="preserve"> Wesfarmer</w:t>
      </w:r>
      <w:r w:rsidR="005D6064">
        <w:rPr>
          <w:rFonts w:ascii="Arial" w:hAnsi="Arial" w:cs="Arial"/>
        </w:rPr>
        <w:t>s</w:t>
      </w:r>
      <w:r w:rsidR="0065718F" w:rsidRPr="00BB6940">
        <w:rPr>
          <w:rFonts w:ascii="Arial" w:hAnsi="Arial" w:cs="Arial"/>
        </w:rPr>
        <w:t xml:space="preserve"> business performance. </w:t>
      </w:r>
    </w:p>
    <w:p w14:paraId="3F7892F1" w14:textId="77777777" w:rsidR="0065718F" w:rsidRPr="00BB6940" w:rsidRDefault="0065718F" w:rsidP="007D50D2">
      <w:pPr>
        <w:jc w:val="both"/>
        <w:rPr>
          <w:rFonts w:ascii="Arial" w:hAnsi="Arial" w:cs="Arial"/>
        </w:rPr>
      </w:pPr>
    </w:p>
    <w:p w14:paraId="0FAA06F0" w14:textId="6CC3B3A4" w:rsidR="0065718F" w:rsidRPr="00BB6940" w:rsidRDefault="00150A00" w:rsidP="007D50D2">
      <w:pPr>
        <w:jc w:val="both"/>
        <w:rPr>
          <w:rFonts w:ascii="Arial" w:hAnsi="Arial" w:cs="Arial"/>
        </w:rPr>
      </w:pPr>
      <w:r w:rsidRPr="00BB6940">
        <w:rPr>
          <w:rFonts w:ascii="Arial" w:hAnsi="Arial" w:cs="Arial"/>
        </w:rPr>
        <w:t>Wesfarmer</w:t>
      </w:r>
      <w:r w:rsidR="00B96090">
        <w:rPr>
          <w:rFonts w:ascii="Arial" w:hAnsi="Arial" w:cs="Arial"/>
        </w:rPr>
        <w:t>s</w:t>
      </w:r>
      <w:r w:rsidRPr="00BB6940">
        <w:rPr>
          <w:rFonts w:ascii="Arial" w:hAnsi="Arial" w:cs="Arial"/>
        </w:rPr>
        <w:t xml:space="preserve"> should </w:t>
      </w:r>
      <w:r w:rsidR="0065718F" w:rsidRPr="00BB6940">
        <w:rPr>
          <w:rFonts w:ascii="Arial" w:hAnsi="Arial" w:cs="Arial"/>
        </w:rPr>
        <w:t>emphasize on adaptability, capability within structural forms of the organization as the foundation of</w:t>
      </w:r>
      <w:r w:rsidRPr="00BB6940">
        <w:rPr>
          <w:rFonts w:ascii="Arial" w:hAnsi="Arial" w:cs="Arial"/>
        </w:rPr>
        <w:t xml:space="preserve"> innovation management</w:t>
      </w:r>
      <w:r w:rsidR="0088320F" w:rsidRPr="00BB6940">
        <w:rPr>
          <w:rFonts w:ascii="Arial" w:hAnsi="Arial" w:cs="Arial"/>
        </w:rPr>
        <w:t xml:space="preserve"> </w:t>
      </w:r>
      <w:r w:rsidR="0088320F"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{"citationItems":[{"id":"ITEM-1","itemData":{"author":[{"dropping-particle":"","family":"Wesfarmers","given":"","non-dropping-particle":"","parse-names":false,"suffix":""}],"id":"ITEM-1","issued":{"date-parts":[["2018"]]},"title":"Wesfarmers 2018 Full-Year Results","type":"report"},"uris":["http://www.mendeley.com/documents/?uuid=ed9f3929-71a5-4631-bc3e-dce8ae819b3f"]}],"mendeley":{"formattedCitation":"(Wesfarmers, 2018)","plainTextFormattedCitation":"(Wesfarmers, 2018)","previouslyFormattedCitation":"(Wesfarmers, 2018)"},"properties":{"noteIndex":0},"schema":"https://github.com/citation-style-language/schema/raw/master/csl-citation.json"}</w:instrText>
      </w:r>
      <w:r w:rsidR="0088320F" w:rsidRPr="00BB6940">
        <w:rPr>
          <w:rFonts w:ascii="Arial" w:hAnsi="Arial" w:cs="Arial"/>
        </w:rPr>
        <w:fldChar w:fldCharType="separate"/>
      </w:r>
      <w:r w:rsidR="005A3686" w:rsidRPr="00BB6940">
        <w:rPr>
          <w:rFonts w:ascii="Arial" w:hAnsi="Arial" w:cs="Arial"/>
          <w:noProof/>
        </w:rPr>
        <w:t>(Wesfarmers, 2018)</w:t>
      </w:r>
      <w:r w:rsidR="0088320F" w:rsidRPr="00BB6940">
        <w:rPr>
          <w:rFonts w:ascii="Arial" w:hAnsi="Arial" w:cs="Arial"/>
        </w:rPr>
        <w:fldChar w:fldCharType="end"/>
      </w:r>
      <w:r w:rsidRPr="00BB6940">
        <w:rPr>
          <w:rFonts w:ascii="Arial" w:hAnsi="Arial" w:cs="Arial"/>
        </w:rPr>
        <w:t xml:space="preserve">. Considerably, </w:t>
      </w:r>
      <w:r w:rsidR="00CC00E4" w:rsidRPr="00BB6940">
        <w:rPr>
          <w:rFonts w:ascii="Arial" w:hAnsi="Arial" w:cs="Arial"/>
        </w:rPr>
        <w:t>Wesfarmer</w:t>
      </w:r>
      <w:r w:rsidR="000B577C">
        <w:rPr>
          <w:rFonts w:ascii="Arial" w:hAnsi="Arial" w:cs="Arial"/>
        </w:rPr>
        <w:t>s</w:t>
      </w:r>
      <w:r w:rsidR="00CC00E4" w:rsidRPr="00BB6940">
        <w:rPr>
          <w:rFonts w:ascii="Arial" w:hAnsi="Arial" w:cs="Arial"/>
        </w:rPr>
        <w:t xml:space="preserve"> address</w:t>
      </w:r>
      <w:r w:rsidRPr="00BB6940">
        <w:rPr>
          <w:rFonts w:ascii="Arial" w:hAnsi="Arial" w:cs="Arial"/>
        </w:rPr>
        <w:t xml:space="preserve"> </w:t>
      </w:r>
      <w:r w:rsidR="0065718F" w:rsidRPr="00BB6940">
        <w:rPr>
          <w:rFonts w:ascii="Arial" w:hAnsi="Arial" w:cs="Arial"/>
        </w:rPr>
        <w:t xml:space="preserve">participative </w:t>
      </w:r>
      <w:r w:rsidR="000F4AEE" w:rsidRPr="00BB6940">
        <w:rPr>
          <w:rFonts w:ascii="Arial" w:hAnsi="Arial" w:cs="Arial"/>
        </w:rPr>
        <w:t>management, organization</w:t>
      </w:r>
      <w:r w:rsidR="0065718F" w:rsidRPr="00BB6940">
        <w:rPr>
          <w:rFonts w:ascii="Arial" w:hAnsi="Arial" w:cs="Arial"/>
        </w:rPr>
        <w:t xml:space="preserve"> atmosphere with innovation incentives for the core requ</w:t>
      </w:r>
      <w:r w:rsidRPr="00BB6940">
        <w:rPr>
          <w:rFonts w:ascii="Arial" w:hAnsi="Arial" w:cs="Arial"/>
        </w:rPr>
        <w:t>irement into organizing organization</w:t>
      </w:r>
      <w:r w:rsidR="0065718F" w:rsidRPr="00BB6940">
        <w:rPr>
          <w:rFonts w:ascii="Arial" w:hAnsi="Arial" w:cs="Arial"/>
        </w:rPr>
        <w:t xml:space="preserve"> innovation. All above,</w:t>
      </w:r>
      <w:r w:rsidRPr="00BB6940">
        <w:rPr>
          <w:rFonts w:ascii="Arial" w:hAnsi="Arial" w:cs="Arial"/>
        </w:rPr>
        <w:t xml:space="preserve"> Wesfarmer</w:t>
      </w:r>
      <w:r w:rsidR="00DD4FFF">
        <w:rPr>
          <w:rFonts w:ascii="Arial" w:hAnsi="Arial" w:cs="Arial"/>
        </w:rPr>
        <w:t>s</w:t>
      </w:r>
      <w:r w:rsidR="0065718F" w:rsidRPr="00BB6940">
        <w:rPr>
          <w:rFonts w:ascii="Arial" w:hAnsi="Arial" w:cs="Arial"/>
        </w:rPr>
        <w:t xml:space="preserve"> different endogenous organizational technological changes, power of interest are shaping in organizational transformation, learning capacity and societal values in the performance of </w:t>
      </w:r>
      <w:r w:rsidRPr="00BB6940">
        <w:rPr>
          <w:rFonts w:ascii="Arial" w:hAnsi="Arial" w:cs="Arial"/>
        </w:rPr>
        <w:t>Wesfarmer</w:t>
      </w:r>
      <w:r w:rsidR="009E5033">
        <w:rPr>
          <w:rFonts w:ascii="Arial" w:hAnsi="Arial" w:cs="Arial"/>
        </w:rPr>
        <w:t>s</w:t>
      </w:r>
      <w:r w:rsidRPr="00BB6940">
        <w:rPr>
          <w:rFonts w:ascii="Arial" w:hAnsi="Arial" w:cs="Arial"/>
        </w:rPr>
        <w:t xml:space="preserve"> effective and efficient </w:t>
      </w:r>
      <w:r w:rsidR="0065718F" w:rsidRPr="00BB6940">
        <w:rPr>
          <w:rFonts w:ascii="Arial" w:hAnsi="Arial" w:cs="Arial"/>
        </w:rPr>
        <w:t xml:space="preserve">organization. </w:t>
      </w:r>
    </w:p>
    <w:p w14:paraId="08D8E16F" w14:textId="77777777" w:rsidR="00150A00" w:rsidRPr="00BB6940" w:rsidRDefault="00150A00" w:rsidP="007D50D2">
      <w:pPr>
        <w:jc w:val="both"/>
        <w:rPr>
          <w:rFonts w:ascii="Arial" w:hAnsi="Arial" w:cs="Arial"/>
        </w:rPr>
      </w:pPr>
    </w:p>
    <w:p w14:paraId="034D144D" w14:textId="530AB2DE" w:rsidR="00883FA4" w:rsidRPr="00BB6940" w:rsidRDefault="00150A00" w:rsidP="007D50D2">
      <w:pPr>
        <w:jc w:val="both"/>
        <w:rPr>
          <w:rFonts w:ascii="Arial" w:hAnsi="Arial" w:cs="Arial"/>
        </w:rPr>
      </w:pPr>
      <w:r w:rsidRPr="00BB6940">
        <w:rPr>
          <w:rFonts w:ascii="Arial" w:hAnsi="Arial" w:cs="Arial"/>
        </w:rPr>
        <w:t>Wesfarmer</w:t>
      </w:r>
      <w:r w:rsidR="009E5033">
        <w:rPr>
          <w:rFonts w:ascii="Arial" w:hAnsi="Arial" w:cs="Arial"/>
        </w:rPr>
        <w:t>s</w:t>
      </w:r>
      <w:r w:rsidRPr="00BB6940">
        <w:rPr>
          <w:rFonts w:ascii="Arial" w:hAnsi="Arial" w:cs="Arial"/>
        </w:rPr>
        <w:t xml:space="preserve"> c</w:t>
      </w:r>
      <w:r w:rsidR="0065718F" w:rsidRPr="00BB6940">
        <w:rPr>
          <w:rFonts w:ascii="Arial" w:hAnsi="Arial" w:cs="Arial"/>
        </w:rPr>
        <w:t xml:space="preserve">ritical perspective within different consideration of innovation attributes address three important </w:t>
      </w:r>
      <w:r w:rsidR="009E5033" w:rsidRPr="00BB6940">
        <w:rPr>
          <w:rFonts w:ascii="Arial" w:hAnsi="Arial" w:cs="Arial"/>
        </w:rPr>
        <w:t>considerations</w:t>
      </w:r>
      <w:r w:rsidR="0065718F" w:rsidRPr="00BB6940">
        <w:rPr>
          <w:rFonts w:ascii="Arial" w:hAnsi="Arial" w:cs="Arial"/>
        </w:rPr>
        <w:t xml:space="preserve"> as, </w:t>
      </w:r>
      <w:r w:rsidRPr="00BB6940">
        <w:rPr>
          <w:rFonts w:ascii="Arial" w:hAnsi="Arial" w:cs="Arial"/>
        </w:rPr>
        <w:t>Wesfarmer</w:t>
      </w:r>
      <w:r w:rsidR="009E5033">
        <w:rPr>
          <w:rFonts w:ascii="Arial" w:hAnsi="Arial" w:cs="Arial"/>
        </w:rPr>
        <w:t>s</w:t>
      </w:r>
      <w:r w:rsidRPr="00BB6940">
        <w:rPr>
          <w:rFonts w:ascii="Arial" w:hAnsi="Arial" w:cs="Arial"/>
        </w:rPr>
        <w:t xml:space="preserve"> organization design</w:t>
      </w:r>
      <w:r w:rsidR="0065718F" w:rsidRPr="00BB6940">
        <w:rPr>
          <w:rFonts w:ascii="Arial" w:hAnsi="Arial" w:cs="Arial"/>
        </w:rPr>
        <w:t xml:space="preserve"> which provide defined organizational </w:t>
      </w:r>
      <w:r w:rsidR="002F1F16" w:rsidRPr="00BB6940">
        <w:rPr>
          <w:rFonts w:ascii="Arial" w:hAnsi="Arial" w:cs="Arial"/>
        </w:rPr>
        <w:t xml:space="preserve">innovation form the structural organization characteristics. Addressed within </w:t>
      </w:r>
      <w:r w:rsidRPr="00BB6940">
        <w:rPr>
          <w:rFonts w:ascii="Arial" w:hAnsi="Arial" w:cs="Arial"/>
        </w:rPr>
        <w:t>Wesfarmer</w:t>
      </w:r>
      <w:r w:rsidR="009C70CC">
        <w:rPr>
          <w:rFonts w:ascii="Arial" w:hAnsi="Arial" w:cs="Arial"/>
        </w:rPr>
        <w:t xml:space="preserve">s </w:t>
      </w:r>
      <w:r w:rsidR="002F1F16" w:rsidRPr="00BB6940">
        <w:rPr>
          <w:rFonts w:ascii="Arial" w:hAnsi="Arial" w:cs="Arial"/>
        </w:rPr>
        <w:t xml:space="preserve">substantial link of organization propensity to innovate with </w:t>
      </w:r>
      <w:r w:rsidR="002F1F16" w:rsidRPr="00BB6940">
        <w:rPr>
          <w:rFonts w:ascii="Arial" w:hAnsi="Arial" w:cs="Arial"/>
        </w:rPr>
        <w:lastRenderedPageBreak/>
        <w:t>structural forms that determine organizational structural variables process innovation and product</w:t>
      </w:r>
      <w:r w:rsidR="005A3686" w:rsidRPr="00BB6940">
        <w:rPr>
          <w:rFonts w:ascii="Arial" w:hAnsi="Arial" w:cs="Arial"/>
        </w:rPr>
        <w:t xml:space="preserve"> </w:t>
      </w:r>
      <w:r w:rsidR="005A3686" w:rsidRPr="00BB6940">
        <w:rPr>
          <w:rFonts w:ascii="Arial" w:hAnsi="Arial" w:cs="Arial"/>
        </w:rPr>
        <w:fldChar w:fldCharType="begin" w:fldLock="1"/>
      </w:r>
      <w:r w:rsidR="005A3686" w:rsidRPr="00BB6940">
        <w:rPr>
          <w:rFonts w:ascii="Arial" w:hAnsi="Arial" w:cs="Arial"/>
        </w:rPr>
        <w:instrText>ADDIN CSL_CITATION {"citationItems":[{"id":"ITEM-1","itemData":{"DOI":"10.1504/IJEIM.2020.105770","ISSN":"1368-275X","author":[{"dropping-particle":"","family":"Gaspary","given":"Eliana","non-dropping-particle":"","parse-names":false,"suffix":""},{"dropping-particle":"De","family":"Moura","given":"Gilnei Luiz","non-dropping-particle":"","parse-names":false,"suffix":""},{"dropping-particle":"","family":"Wegner","given":"Douglas","non-dropping-particle":"","parse-names":false,"suffix":""}],"container-title":"International Journal of Entrepreneurship and Innovation Management","id":"ITEM-1","issue":"2/3","issued":{"date-parts":[["2020"]]},"page":"132","title":"How does the organisational structure influence a work environment for innovation","type":"article-journal","volume":"24"},"uris":["http://www.mendeley.com/documents/?uuid=890eab57-23a1-44c4-aeae-1c0702a68398"]}],"mendeley":{"formattedCitation":"(Gaspary et al., 2020)","plainTextFormattedCitation":"(Gaspary et al., 2020)","previouslyFormattedCitation":"(Gaspary et al., 2020)"},"properties":{"noteIndex":0},"schema":"https://github.com/citation-style-language/schema/raw/master/csl-citation.json"}</w:instrText>
      </w:r>
      <w:r w:rsidR="005A3686" w:rsidRPr="00BB6940">
        <w:rPr>
          <w:rFonts w:ascii="Arial" w:hAnsi="Arial" w:cs="Arial"/>
        </w:rPr>
        <w:fldChar w:fldCharType="separate"/>
      </w:r>
      <w:r w:rsidR="005A3686" w:rsidRPr="00BB6940">
        <w:rPr>
          <w:rFonts w:ascii="Arial" w:hAnsi="Arial" w:cs="Arial"/>
          <w:noProof/>
        </w:rPr>
        <w:t>(Gaspary et al., 2020)</w:t>
      </w:r>
      <w:r w:rsidR="005A3686" w:rsidRPr="00BB6940">
        <w:rPr>
          <w:rFonts w:ascii="Arial" w:hAnsi="Arial" w:cs="Arial"/>
        </w:rPr>
        <w:fldChar w:fldCharType="end"/>
      </w:r>
      <w:r w:rsidR="002F1F16" w:rsidRPr="00BB6940">
        <w:rPr>
          <w:rFonts w:ascii="Arial" w:hAnsi="Arial" w:cs="Arial"/>
        </w:rPr>
        <w:t xml:space="preserve">. </w:t>
      </w:r>
    </w:p>
    <w:p w14:paraId="3F10918F" w14:textId="77777777" w:rsidR="002F1F16" w:rsidRPr="00BB6940" w:rsidRDefault="002F1F16" w:rsidP="007D50D2">
      <w:pPr>
        <w:jc w:val="both"/>
        <w:rPr>
          <w:rFonts w:ascii="Arial" w:hAnsi="Arial" w:cs="Arial"/>
        </w:rPr>
      </w:pPr>
    </w:p>
    <w:p w14:paraId="79ACEEA5" w14:textId="42307553" w:rsidR="002F1F16" w:rsidRPr="00BB6940" w:rsidRDefault="002F1F16" w:rsidP="007D50D2">
      <w:pPr>
        <w:jc w:val="both"/>
        <w:rPr>
          <w:rFonts w:ascii="Arial" w:hAnsi="Arial" w:cs="Arial"/>
        </w:rPr>
      </w:pPr>
      <w:r w:rsidRPr="00BB6940">
        <w:rPr>
          <w:rFonts w:ascii="Arial" w:hAnsi="Arial" w:cs="Arial"/>
        </w:rPr>
        <w:t>In the same way,</w:t>
      </w:r>
      <w:r w:rsidR="00150A00" w:rsidRPr="00BB6940">
        <w:rPr>
          <w:rFonts w:ascii="Arial" w:hAnsi="Arial" w:cs="Arial"/>
        </w:rPr>
        <w:t xml:space="preserve"> </w:t>
      </w:r>
      <w:r w:rsidR="00CC00E4" w:rsidRPr="00BB6940">
        <w:rPr>
          <w:rFonts w:ascii="Arial" w:hAnsi="Arial" w:cs="Arial"/>
        </w:rPr>
        <w:t>Wesfarmer</w:t>
      </w:r>
      <w:r w:rsidR="009C70CC">
        <w:rPr>
          <w:rFonts w:ascii="Arial" w:hAnsi="Arial" w:cs="Arial"/>
        </w:rPr>
        <w:t>s</w:t>
      </w:r>
      <w:r w:rsidR="00CC00E4" w:rsidRPr="00BB6940">
        <w:rPr>
          <w:rFonts w:ascii="Arial" w:hAnsi="Arial" w:cs="Arial"/>
        </w:rPr>
        <w:t xml:space="preserve"> cognition</w:t>
      </w:r>
      <w:r w:rsidRPr="00BB6940">
        <w:rPr>
          <w:rFonts w:ascii="Arial" w:hAnsi="Arial" w:cs="Arial"/>
        </w:rPr>
        <w:t xml:space="preserve"> learning based on micro level </w:t>
      </w:r>
      <w:r w:rsidR="00150A00" w:rsidRPr="00BB6940">
        <w:rPr>
          <w:rFonts w:ascii="Arial" w:hAnsi="Arial" w:cs="Arial"/>
        </w:rPr>
        <w:t xml:space="preserve">have structured </w:t>
      </w:r>
      <w:r w:rsidRPr="00BB6940">
        <w:rPr>
          <w:rFonts w:ascii="Arial" w:hAnsi="Arial" w:cs="Arial"/>
        </w:rPr>
        <w:t xml:space="preserve">cognitive foundation of </w:t>
      </w:r>
      <w:r w:rsidR="00150A00" w:rsidRPr="00BB6940">
        <w:rPr>
          <w:rFonts w:ascii="Arial" w:hAnsi="Arial" w:cs="Arial"/>
        </w:rPr>
        <w:t>Wesfarmer</w:t>
      </w:r>
      <w:r w:rsidR="009C70CC">
        <w:rPr>
          <w:rFonts w:ascii="Arial" w:hAnsi="Arial" w:cs="Arial"/>
        </w:rPr>
        <w:t>s</w:t>
      </w:r>
      <w:r w:rsidR="00150A00" w:rsidRPr="00BB6940">
        <w:rPr>
          <w:rFonts w:ascii="Arial" w:hAnsi="Arial" w:cs="Arial"/>
        </w:rPr>
        <w:t xml:space="preserve"> innovation. Wesfarmer</w:t>
      </w:r>
      <w:r w:rsidR="009C70CC">
        <w:rPr>
          <w:rFonts w:ascii="Arial" w:hAnsi="Arial" w:cs="Arial"/>
        </w:rPr>
        <w:t>s</w:t>
      </w:r>
      <w:r w:rsidR="00150A00" w:rsidRPr="00BB6940">
        <w:rPr>
          <w:rFonts w:ascii="Arial" w:hAnsi="Arial" w:cs="Arial"/>
        </w:rPr>
        <w:t xml:space="preserve"> sustained </w:t>
      </w:r>
      <w:r w:rsidRPr="00BB6940">
        <w:rPr>
          <w:rFonts w:ascii="Arial" w:hAnsi="Arial" w:cs="Arial"/>
        </w:rPr>
        <w:t xml:space="preserve">learning and organizational knowledge. </w:t>
      </w:r>
      <w:r w:rsidR="00150A00" w:rsidRPr="00BB6940">
        <w:rPr>
          <w:rFonts w:ascii="Arial" w:hAnsi="Arial" w:cs="Arial"/>
        </w:rPr>
        <w:t>Wesfarmer</w:t>
      </w:r>
      <w:r w:rsidR="00F10842">
        <w:rPr>
          <w:rFonts w:ascii="Arial" w:hAnsi="Arial" w:cs="Arial"/>
        </w:rPr>
        <w:t>s</w:t>
      </w:r>
      <w:r w:rsidR="00150A00" w:rsidRPr="00BB6940">
        <w:rPr>
          <w:rFonts w:ascii="Arial" w:hAnsi="Arial" w:cs="Arial"/>
        </w:rPr>
        <w:t xml:space="preserve"> have creation process that investigate</w:t>
      </w:r>
      <w:r w:rsidRPr="00BB6940">
        <w:rPr>
          <w:rFonts w:ascii="Arial" w:hAnsi="Arial" w:cs="Arial"/>
        </w:rPr>
        <w:t xml:space="preserve"> research innovation capabilities for the organization depending on organization ability to recreate and exploit substantial knowledge. Within</w:t>
      </w:r>
      <w:r w:rsidR="00150A00" w:rsidRPr="00BB6940">
        <w:rPr>
          <w:rFonts w:ascii="Arial" w:hAnsi="Arial" w:cs="Arial"/>
        </w:rPr>
        <w:t xml:space="preserve"> other strand of definition Wesfarmer</w:t>
      </w:r>
      <w:r w:rsidR="00F10842">
        <w:rPr>
          <w:rFonts w:ascii="Arial" w:hAnsi="Arial" w:cs="Arial"/>
        </w:rPr>
        <w:t>s</w:t>
      </w:r>
      <w:r w:rsidR="00150A00" w:rsidRPr="00BB6940">
        <w:rPr>
          <w:rFonts w:ascii="Arial" w:hAnsi="Arial" w:cs="Arial"/>
        </w:rPr>
        <w:t xml:space="preserve"> have</w:t>
      </w:r>
      <w:r w:rsidRPr="00BB6940">
        <w:rPr>
          <w:rFonts w:ascii="Arial" w:hAnsi="Arial" w:cs="Arial"/>
        </w:rPr>
        <w:t xml:space="preserve"> address innovation for the outcome of new organizational forms. </w:t>
      </w:r>
      <w:r w:rsidR="00150A00" w:rsidRPr="00BB6940">
        <w:rPr>
          <w:rFonts w:ascii="Arial" w:hAnsi="Arial" w:cs="Arial"/>
        </w:rPr>
        <w:t>Wesfarmer</w:t>
      </w:r>
      <w:r w:rsidR="001370D1">
        <w:rPr>
          <w:rFonts w:ascii="Arial" w:hAnsi="Arial" w:cs="Arial"/>
        </w:rPr>
        <w:t>s</w:t>
      </w:r>
      <w:r w:rsidR="00150A00" w:rsidRPr="00BB6940">
        <w:rPr>
          <w:rFonts w:ascii="Arial" w:hAnsi="Arial" w:cs="Arial"/>
        </w:rPr>
        <w:t xml:space="preserve"> </w:t>
      </w:r>
      <w:r w:rsidRPr="00BB6940">
        <w:rPr>
          <w:rFonts w:ascii="Arial" w:hAnsi="Arial" w:cs="Arial"/>
        </w:rPr>
        <w:t>organizational technological change and gradual shifts in environment are considered as the external environment for the influence to shape it</w:t>
      </w:r>
      <w:r w:rsidR="00892960" w:rsidRPr="00BB6940">
        <w:rPr>
          <w:rFonts w:ascii="Arial" w:hAnsi="Arial" w:cs="Arial"/>
        </w:rPr>
        <w:t xml:space="preserve"> </w:t>
      </w:r>
      <w:r w:rsidR="00892960"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{"citationItems":[{"id":"ITEM-1","itemData":{"author":[{"dropping-particle":"","family":"Henry","given":"Zander","non-dropping-particle":"","parse-names":false,"suffix":""}],"id":"ITEM-1","issued":{"date-parts":[["2018"]]},"title":"Wesfarmers Limited PESTEL Analysis","type":"report"},"uris":["http://www.mendeley.com/documents/?uuid=ada6546c-3668-4b4b-a268-9864d246c95c"]}],"mendeley":{"formattedCitation":"(Henry, 2018)","plainTextFormattedCitation":"(Henry, 2018)","previouslyFormattedCitation":"(Henry, 2018)"},"properties":{"noteIndex":0},"schema":"https://github.com/citation-style-language/schema/raw/master/csl-citation.json"}</w:instrText>
      </w:r>
      <w:r w:rsidR="00892960" w:rsidRPr="00BB6940">
        <w:rPr>
          <w:rFonts w:ascii="Arial" w:hAnsi="Arial" w:cs="Arial"/>
        </w:rPr>
        <w:fldChar w:fldCharType="separate"/>
      </w:r>
      <w:r w:rsidR="005A3686" w:rsidRPr="00BB6940">
        <w:rPr>
          <w:rFonts w:ascii="Arial" w:hAnsi="Arial" w:cs="Arial"/>
          <w:noProof/>
        </w:rPr>
        <w:t>(Henry, 2018)</w:t>
      </w:r>
      <w:r w:rsidR="00892960" w:rsidRPr="00BB6940">
        <w:rPr>
          <w:rFonts w:ascii="Arial" w:hAnsi="Arial" w:cs="Arial"/>
        </w:rPr>
        <w:fldChar w:fldCharType="end"/>
      </w:r>
      <w:r w:rsidRPr="00BB6940">
        <w:rPr>
          <w:rFonts w:ascii="Arial" w:hAnsi="Arial" w:cs="Arial"/>
        </w:rPr>
        <w:t xml:space="preserve">. </w:t>
      </w:r>
    </w:p>
    <w:p w14:paraId="7A4C1CA9" w14:textId="77777777" w:rsidR="002F1F16" w:rsidRPr="00BB6940" w:rsidRDefault="002F1F16" w:rsidP="007D50D2">
      <w:pPr>
        <w:jc w:val="both"/>
        <w:rPr>
          <w:rFonts w:ascii="Arial" w:hAnsi="Arial" w:cs="Arial"/>
        </w:rPr>
      </w:pPr>
    </w:p>
    <w:p w14:paraId="54F46ED0" w14:textId="00446306" w:rsidR="002F1F16" w:rsidRPr="00BB6940" w:rsidRDefault="002F1F16" w:rsidP="007D50D2">
      <w:pPr>
        <w:jc w:val="both"/>
        <w:rPr>
          <w:rFonts w:ascii="Arial" w:hAnsi="Arial" w:cs="Arial"/>
        </w:rPr>
      </w:pPr>
      <w:r w:rsidRPr="00BB6940">
        <w:rPr>
          <w:rFonts w:ascii="Arial" w:hAnsi="Arial" w:cs="Arial"/>
        </w:rPr>
        <w:t xml:space="preserve">Considerably, </w:t>
      </w:r>
      <w:r w:rsidR="00FE3E07" w:rsidRPr="00BB6940">
        <w:rPr>
          <w:rFonts w:ascii="Arial" w:hAnsi="Arial" w:cs="Arial"/>
        </w:rPr>
        <w:t xml:space="preserve">there are </w:t>
      </w:r>
      <w:r w:rsidRPr="00BB6940">
        <w:rPr>
          <w:rFonts w:ascii="Arial" w:hAnsi="Arial" w:cs="Arial"/>
        </w:rPr>
        <w:t>different sc</w:t>
      </w:r>
      <w:r w:rsidR="00FE3E07" w:rsidRPr="00BB6940">
        <w:rPr>
          <w:rFonts w:ascii="Arial" w:hAnsi="Arial" w:cs="Arial"/>
        </w:rPr>
        <w:t xml:space="preserve">hools of innovation theories </w:t>
      </w:r>
      <w:r w:rsidRPr="00BB6940">
        <w:rPr>
          <w:rFonts w:ascii="Arial" w:hAnsi="Arial" w:cs="Arial"/>
        </w:rPr>
        <w:t xml:space="preserve">prescribed with different rules and techniques for bunch of organizational theories. With </w:t>
      </w:r>
      <w:r w:rsidR="000F4AEE" w:rsidRPr="00BB6940">
        <w:rPr>
          <w:rFonts w:ascii="Arial" w:hAnsi="Arial" w:cs="Arial"/>
        </w:rPr>
        <w:t>resource-based</w:t>
      </w:r>
      <w:r w:rsidRPr="00BB6940">
        <w:rPr>
          <w:rFonts w:ascii="Arial" w:hAnsi="Arial" w:cs="Arial"/>
        </w:rPr>
        <w:t xml:space="preserve"> view that doesn’t consider </w:t>
      </w:r>
      <w:r w:rsidR="000F2B28" w:rsidRPr="00BB6940">
        <w:rPr>
          <w:rFonts w:ascii="Arial" w:hAnsi="Arial" w:cs="Arial"/>
        </w:rPr>
        <w:t>firm within product-market position more within collection of resources and capabilities. Allover, categorized within resource development that doesn’t administer performance difference in other based firms. Dynamic capabilities resource allow firm with creation of new product and process respond with changing circumstances. Though, there are different proposition organizational innovation proposition new knowledge management theories</w:t>
      </w:r>
      <w:r w:rsidR="00892960" w:rsidRPr="00BB6940">
        <w:rPr>
          <w:rFonts w:ascii="Arial" w:hAnsi="Arial" w:cs="Arial"/>
        </w:rPr>
        <w:t xml:space="preserve"> </w:t>
      </w:r>
      <w:r w:rsidR="00892960" w:rsidRPr="00BB6940">
        <w:rPr>
          <w:rFonts w:ascii="Arial" w:hAnsi="Arial" w:cs="Arial"/>
        </w:rPr>
        <w:fldChar w:fldCharType="begin" w:fldLock="1"/>
      </w:r>
      <w:r w:rsidR="005A3686" w:rsidRPr="00BB6940">
        <w:rPr>
          <w:rFonts w:ascii="Arial" w:hAnsi="Arial" w:cs="Arial"/>
        </w:rPr>
        <w:instrText>ADDIN CSL_CITATION {"citationItems":[{"id":"ITEM-1","itemData":{"DOI":"10.1007/978-3-319-31816-5_3017-1","author":[{"dropping-particle":"","family":"Demircioglu","given":"Mehmet Akif","non-dropping-particle":"","parse-names":false,"suffix":""}],"container-title":"Global Encyclopedia of Public Administration, Public Policy, and Governance","id":"ITEM-1","issued":{"date-parts":[["2016"]]},"page":"1-5","publisher":"Springer International Publishing","publisher-place":"Cham","title":"Organizational Innovation","type":"chapter"},"uris":["http://www.mendeley.com/documents/?uuid=82e3891f-4464-464b-939a-1990befe8e06"]}],"mendeley":{"formattedCitation":"(Demircioglu, 2016)","plainTextFormattedCitation":"(Demircioglu, 2016)","previouslyFormattedCitation":"(Demircioglu, 2016)"},"properties":{"noteIndex":0},"schema":"https://github.com/citation-style-language/schema/raw/master/csl-citation.json"}</w:instrText>
      </w:r>
      <w:r w:rsidR="00892960" w:rsidRPr="00BB6940">
        <w:rPr>
          <w:rFonts w:ascii="Arial" w:hAnsi="Arial" w:cs="Arial"/>
        </w:rPr>
        <w:fldChar w:fldCharType="separate"/>
      </w:r>
      <w:r w:rsidR="005A3686" w:rsidRPr="00BB6940">
        <w:rPr>
          <w:rFonts w:ascii="Arial" w:hAnsi="Arial" w:cs="Arial"/>
          <w:noProof/>
        </w:rPr>
        <w:t>(Demircioglu, 2016)</w:t>
      </w:r>
      <w:r w:rsidR="00892960" w:rsidRPr="00BB6940">
        <w:rPr>
          <w:rFonts w:ascii="Arial" w:hAnsi="Arial" w:cs="Arial"/>
        </w:rPr>
        <w:fldChar w:fldCharType="end"/>
      </w:r>
      <w:r w:rsidR="000F2B28" w:rsidRPr="00BB6940">
        <w:rPr>
          <w:rFonts w:ascii="Arial" w:hAnsi="Arial" w:cs="Arial"/>
        </w:rPr>
        <w:t xml:space="preserve">. </w:t>
      </w:r>
    </w:p>
    <w:p w14:paraId="404BFF4C" w14:textId="77777777" w:rsidR="000F2B28" w:rsidRPr="00BB6940" w:rsidRDefault="000F2B28" w:rsidP="007D50D2">
      <w:pPr>
        <w:jc w:val="both"/>
        <w:rPr>
          <w:rFonts w:ascii="Arial" w:hAnsi="Arial" w:cs="Arial"/>
        </w:rPr>
      </w:pPr>
    </w:p>
    <w:p w14:paraId="3E8DE95E" w14:textId="604BA373" w:rsidR="000F2B28" w:rsidRPr="00BB6940" w:rsidRDefault="000F2B28" w:rsidP="007D50D2">
      <w:pPr>
        <w:jc w:val="both"/>
        <w:rPr>
          <w:rFonts w:ascii="Arial" w:hAnsi="Arial" w:cs="Arial"/>
        </w:rPr>
      </w:pPr>
      <w:r w:rsidRPr="00BB6940">
        <w:rPr>
          <w:rFonts w:ascii="Arial" w:hAnsi="Arial" w:cs="Arial"/>
        </w:rPr>
        <w:t xml:space="preserve">Firstly, </w:t>
      </w:r>
      <w:r w:rsidR="00FE3E07" w:rsidRPr="00BB6940">
        <w:rPr>
          <w:rFonts w:ascii="Arial" w:hAnsi="Arial" w:cs="Arial"/>
        </w:rPr>
        <w:t>Wesfarmer</w:t>
      </w:r>
      <w:r w:rsidR="00D15371">
        <w:rPr>
          <w:rFonts w:ascii="Arial" w:hAnsi="Arial" w:cs="Arial"/>
        </w:rPr>
        <w:t>s</w:t>
      </w:r>
      <w:r w:rsidR="00FE3E07" w:rsidRPr="00BB6940">
        <w:rPr>
          <w:rFonts w:ascii="Arial" w:hAnsi="Arial" w:cs="Arial"/>
        </w:rPr>
        <w:t xml:space="preserve"> shall </w:t>
      </w:r>
      <w:r w:rsidR="0014262B" w:rsidRPr="00BB6940">
        <w:rPr>
          <w:rFonts w:ascii="Arial" w:hAnsi="Arial" w:cs="Arial"/>
        </w:rPr>
        <w:t>categorize</w:t>
      </w:r>
      <w:r w:rsidRPr="00BB6940">
        <w:rPr>
          <w:rFonts w:ascii="Arial" w:hAnsi="Arial" w:cs="Arial"/>
        </w:rPr>
        <w:t xml:space="preserve"> within vision and strategy that address significant process for institutionalizing innovation mechanism. Within harnessing competence base to manage and allocate resource substantially for </w:t>
      </w:r>
      <w:r w:rsidR="000F4AEE" w:rsidRPr="00BB6940">
        <w:rPr>
          <w:rFonts w:ascii="Arial" w:hAnsi="Arial" w:cs="Arial"/>
        </w:rPr>
        <w:t>the organizational</w:t>
      </w:r>
      <w:r w:rsidRPr="00BB6940">
        <w:rPr>
          <w:rFonts w:ascii="Arial" w:hAnsi="Arial" w:cs="Arial"/>
        </w:rPr>
        <w:t xml:space="preserve"> competence and appropriate resource allocation. </w:t>
      </w:r>
      <w:r w:rsidR="00FE3E07" w:rsidRPr="00BB6940">
        <w:rPr>
          <w:rFonts w:ascii="Arial" w:hAnsi="Arial" w:cs="Arial"/>
        </w:rPr>
        <w:t>Wesfarmer</w:t>
      </w:r>
      <w:r w:rsidR="0014262B">
        <w:rPr>
          <w:rFonts w:ascii="Arial" w:hAnsi="Arial" w:cs="Arial"/>
        </w:rPr>
        <w:t>s</w:t>
      </w:r>
      <w:r w:rsidR="00FE3E07" w:rsidRPr="00BB6940">
        <w:rPr>
          <w:rFonts w:ascii="Arial" w:hAnsi="Arial" w:cs="Arial"/>
        </w:rPr>
        <w:t xml:space="preserve"> shall have </w:t>
      </w:r>
      <w:r w:rsidRPr="00BB6940">
        <w:rPr>
          <w:rFonts w:ascii="Arial" w:hAnsi="Arial" w:cs="Arial"/>
        </w:rPr>
        <w:t>organizational intelligence that advocates process within interpretation, manipulation, process of encode purposeful information access for the directed goals that substantial increase pre-requis</w:t>
      </w:r>
      <w:r w:rsidR="003673D1" w:rsidRPr="00BB6940">
        <w:rPr>
          <w:rFonts w:ascii="Arial" w:hAnsi="Arial" w:cs="Arial"/>
        </w:rPr>
        <w:t>i</w:t>
      </w:r>
      <w:r w:rsidRPr="00BB6940">
        <w:rPr>
          <w:rFonts w:ascii="Arial" w:hAnsi="Arial" w:cs="Arial"/>
        </w:rPr>
        <w:t>te firm substantial information. Within the same category,</w:t>
      </w:r>
      <w:r w:rsidR="00FE3E07" w:rsidRPr="00BB6940">
        <w:rPr>
          <w:rFonts w:ascii="Arial" w:hAnsi="Arial" w:cs="Arial"/>
        </w:rPr>
        <w:t xml:space="preserve"> Wesfarmer</w:t>
      </w:r>
      <w:r w:rsidR="003E61F3">
        <w:rPr>
          <w:rFonts w:ascii="Arial" w:hAnsi="Arial" w:cs="Arial"/>
        </w:rPr>
        <w:t>s</w:t>
      </w:r>
      <w:r w:rsidR="00FE3E07" w:rsidRPr="00BB6940">
        <w:rPr>
          <w:rFonts w:ascii="Arial" w:hAnsi="Arial" w:cs="Arial"/>
        </w:rPr>
        <w:t xml:space="preserve"> shall endorse</w:t>
      </w:r>
      <w:r w:rsidRPr="00BB6940">
        <w:rPr>
          <w:rFonts w:ascii="Arial" w:hAnsi="Arial" w:cs="Arial"/>
        </w:rPr>
        <w:t xml:space="preserve"> idea management with creativity </w:t>
      </w:r>
      <w:r w:rsidR="003673D1" w:rsidRPr="00BB6940">
        <w:rPr>
          <w:rFonts w:ascii="Arial" w:hAnsi="Arial" w:cs="Arial"/>
        </w:rPr>
        <w:t xml:space="preserve">that address divergent thinking, unrealized allowing untested accommodating radical ideas address within substantial organizational innovation. </w:t>
      </w:r>
    </w:p>
    <w:p w14:paraId="653E7E0F" w14:textId="77777777" w:rsidR="003673D1" w:rsidRPr="00BB6940" w:rsidRDefault="003673D1" w:rsidP="007D50D2">
      <w:pPr>
        <w:jc w:val="both"/>
        <w:rPr>
          <w:rFonts w:ascii="Arial" w:hAnsi="Arial" w:cs="Arial"/>
        </w:rPr>
      </w:pPr>
    </w:p>
    <w:p w14:paraId="2976E728" w14:textId="4A418EB6" w:rsidR="003673D1" w:rsidRPr="00BB6940" w:rsidRDefault="00FE3E07" w:rsidP="007D50D2">
      <w:pPr>
        <w:jc w:val="both"/>
        <w:rPr>
          <w:rFonts w:ascii="Arial" w:hAnsi="Arial" w:cs="Arial"/>
        </w:rPr>
      </w:pPr>
      <w:r w:rsidRPr="00BB6940">
        <w:rPr>
          <w:rFonts w:ascii="Arial" w:hAnsi="Arial" w:cs="Arial"/>
        </w:rPr>
        <w:t>Wesfarmer</w:t>
      </w:r>
      <w:r w:rsidR="00846092">
        <w:rPr>
          <w:rFonts w:ascii="Arial" w:hAnsi="Arial" w:cs="Arial"/>
        </w:rPr>
        <w:t>s</w:t>
      </w:r>
      <w:r w:rsidRPr="00BB6940">
        <w:rPr>
          <w:rFonts w:ascii="Arial" w:hAnsi="Arial" w:cs="Arial"/>
        </w:rPr>
        <w:t xml:space="preserve"> </w:t>
      </w:r>
      <w:r w:rsidR="003673D1" w:rsidRPr="00BB6940">
        <w:rPr>
          <w:rFonts w:ascii="Arial" w:hAnsi="Arial" w:cs="Arial"/>
        </w:rPr>
        <w:t>organizational structures and system that are conducive in the innovation system</w:t>
      </w:r>
      <w:r w:rsidR="001A479D" w:rsidRPr="00BB6940">
        <w:rPr>
          <w:rFonts w:ascii="Arial" w:hAnsi="Arial" w:cs="Arial"/>
        </w:rPr>
        <w:t xml:space="preserve"> </w:t>
      </w:r>
      <w:r w:rsidR="001A479D"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{"citationItems":[{"id":"ITEM-1","itemData":{"author":[{"dropping-particle":"","family":"Wesfarmers","given":"","non-dropping-particle":"","parse-names":false,"suffix":""}],"id":"ITEM-1","issued":{"date-parts":[["2019"]]},"title":"2019 Wesfarmers Annual Report","type":"report"},"uris":["http://www.mendeley.com/documents/?uuid=002f3734-e5ed-49f0-8b69-d4c4b3addbb4"]}],"mendeley":{"formattedCitation":"(Wesfarmers, 2019)","plainTextFormattedCitation":"(Wesfarmers, 2019)","previouslyFormattedCitation":"(Wesfarmers, 2019)"},"properties":{"noteIndex":0},"schema":"https://github.com/citation-style-language/schema/raw/master/csl-citation.json"}</w:instrText>
      </w:r>
      <w:r w:rsidR="001A479D" w:rsidRPr="00BB6940">
        <w:rPr>
          <w:rFonts w:ascii="Arial" w:hAnsi="Arial" w:cs="Arial"/>
        </w:rPr>
        <w:fldChar w:fldCharType="separate"/>
      </w:r>
      <w:r w:rsidR="005A3686" w:rsidRPr="00BB6940">
        <w:rPr>
          <w:rFonts w:ascii="Arial" w:hAnsi="Arial" w:cs="Arial"/>
          <w:noProof/>
        </w:rPr>
        <w:t>(Wesfarmers, 2019)</w:t>
      </w:r>
      <w:r w:rsidR="001A479D" w:rsidRPr="00BB6940">
        <w:rPr>
          <w:rFonts w:ascii="Arial" w:hAnsi="Arial" w:cs="Arial"/>
        </w:rPr>
        <w:fldChar w:fldCharType="end"/>
      </w:r>
      <w:r w:rsidR="003673D1" w:rsidRPr="00BB6940">
        <w:rPr>
          <w:rFonts w:ascii="Arial" w:hAnsi="Arial" w:cs="Arial"/>
        </w:rPr>
        <w:t xml:space="preserve">. Addressed within innovation system developed for the managers increased scope innovation in the organizational spheres. </w:t>
      </w:r>
      <w:r w:rsidRPr="00BB6940">
        <w:rPr>
          <w:rFonts w:ascii="Arial" w:hAnsi="Arial" w:cs="Arial"/>
        </w:rPr>
        <w:t>Wesfarmer</w:t>
      </w:r>
      <w:r w:rsidR="00530339">
        <w:rPr>
          <w:rFonts w:ascii="Arial" w:hAnsi="Arial" w:cs="Arial"/>
        </w:rPr>
        <w:t>s</w:t>
      </w:r>
      <w:r w:rsidRPr="00BB6940">
        <w:rPr>
          <w:rFonts w:ascii="Arial" w:hAnsi="Arial" w:cs="Arial"/>
        </w:rPr>
        <w:t xml:space="preserve"> o</w:t>
      </w:r>
      <w:r w:rsidR="003673D1" w:rsidRPr="00BB6940">
        <w:rPr>
          <w:rFonts w:ascii="Arial" w:hAnsi="Arial" w:cs="Arial"/>
        </w:rPr>
        <w:t>rganizational culture and climat</w:t>
      </w:r>
      <w:r w:rsidRPr="00BB6940">
        <w:rPr>
          <w:rFonts w:ascii="Arial" w:hAnsi="Arial" w:cs="Arial"/>
        </w:rPr>
        <w:t>e within un</w:t>
      </w:r>
      <w:r w:rsidR="000F4AEE" w:rsidRPr="00BB6940">
        <w:rPr>
          <w:rFonts w:ascii="Arial" w:hAnsi="Arial" w:cs="Arial"/>
        </w:rPr>
        <w:t>certainty</w:t>
      </w:r>
      <w:r w:rsidR="003673D1" w:rsidRPr="00BB6940">
        <w:rPr>
          <w:rFonts w:ascii="Arial" w:hAnsi="Arial" w:cs="Arial"/>
        </w:rPr>
        <w:t xml:space="preserve"> </w:t>
      </w:r>
      <w:r w:rsidRPr="00BB6940">
        <w:rPr>
          <w:rFonts w:ascii="Arial" w:hAnsi="Arial" w:cs="Arial"/>
        </w:rPr>
        <w:t xml:space="preserve">level that hold ambiguity projection for milestone </w:t>
      </w:r>
      <w:r w:rsidR="003673D1" w:rsidRPr="00BB6940">
        <w:rPr>
          <w:rFonts w:ascii="Arial" w:hAnsi="Arial" w:cs="Arial"/>
        </w:rPr>
        <w:t xml:space="preserve">initiating empowerment of effective information management. Finally, </w:t>
      </w:r>
      <w:r w:rsidRPr="00BB6940">
        <w:rPr>
          <w:rFonts w:ascii="Arial" w:hAnsi="Arial" w:cs="Arial"/>
        </w:rPr>
        <w:t>Wesfarmer</w:t>
      </w:r>
      <w:r w:rsidR="00530339">
        <w:rPr>
          <w:rFonts w:ascii="Arial" w:hAnsi="Arial" w:cs="Arial"/>
        </w:rPr>
        <w:t>s</w:t>
      </w:r>
      <w:r w:rsidRPr="00BB6940">
        <w:rPr>
          <w:rFonts w:ascii="Arial" w:hAnsi="Arial" w:cs="Arial"/>
        </w:rPr>
        <w:t xml:space="preserve"> </w:t>
      </w:r>
      <w:r w:rsidR="003673D1" w:rsidRPr="00BB6940">
        <w:rPr>
          <w:rFonts w:ascii="Arial" w:hAnsi="Arial" w:cs="Arial"/>
        </w:rPr>
        <w:t>technological competence</w:t>
      </w:r>
      <w:r w:rsidRPr="00BB6940">
        <w:rPr>
          <w:rFonts w:ascii="Arial" w:hAnsi="Arial" w:cs="Arial"/>
        </w:rPr>
        <w:t xml:space="preserve"> that</w:t>
      </w:r>
      <w:r w:rsidR="003673D1" w:rsidRPr="00BB6940">
        <w:rPr>
          <w:rFonts w:ascii="Arial" w:hAnsi="Arial" w:cs="Arial"/>
        </w:rPr>
        <w:t xml:space="preserve"> </w:t>
      </w:r>
      <w:r w:rsidRPr="00BB6940">
        <w:rPr>
          <w:rFonts w:ascii="Arial" w:hAnsi="Arial" w:cs="Arial"/>
        </w:rPr>
        <w:t xml:space="preserve">address overall business objective </w:t>
      </w:r>
      <w:r w:rsidR="003673D1" w:rsidRPr="00BB6940">
        <w:rPr>
          <w:rFonts w:ascii="Arial" w:hAnsi="Arial" w:cs="Arial"/>
        </w:rPr>
        <w:t xml:space="preserve">enhance organizational capabilities that innovatively active. </w:t>
      </w:r>
      <w:r w:rsidRPr="00BB6940">
        <w:rPr>
          <w:rFonts w:ascii="Arial" w:hAnsi="Arial" w:cs="Arial"/>
        </w:rPr>
        <w:t>Wesfarmer</w:t>
      </w:r>
      <w:r w:rsidR="00BC4BAB">
        <w:rPr>
          <w:rFonts w:ascii="Arial" w:hAnsi="Arial" w:cs="Arial"/>
        </w:rPr>
        <w:t>s</w:t>
      </w:r>
      <w:r w:rsidRPr="00BB6940">
        <w:rPr>
          <w:rFonts w:ascii="Arial" w:hAnsi="Arial" w:cs="Arial"/>
        </w:rPr>
        <w:t xml:space="preserve"> shall include </w:t>
      </w:r>
      <w:r w:rsidR="003673D1" w:rsidRPr="00BB6940">
        <w:rPr>
          <w:rFonts w:ascii="Arial" w:hAnsi="Arial" w:cs="Arial"/>
        </w:rPr>
        <w:t xml:space="preserve">different mechanism that influence organizational innovation in transformational leadership. </w:t>
      </w:r>
      <w:r w:rsidR="005C6BAF" w:rsidRPr="00BB6940">
        <w:rPr>
          <w:rFonts w:ascii="Arial" w:hAnsi="Arial" w:cs="Arial"/>
        </w:rPr>
        <w:t>With promotion for intrinsic motivation of the employees out. Considerably</w:t>
      </w:r>
      <w:r w:rsidRPr="00BB6940">
        <w:rPr>
          <w:rFonts w:ascii="Arial" w:hAnsi="Arial" w:cs="Arial"/>
        </w:rPr>
        <w:t>, Wesfarmer</w:t>
      </w:r>
      <w:r w:rsidR="00BC4BAB">
        <w:rPr>
          <w:rFonts w:ascii="Arial" w:hAnsi="Arial" w:cs="Arial"/>
        </w:rPr>
        <w:t>s</w:t>
      </w:r>
      <w:r w:rsidRPr="00BB6940">
        <w:rPr>
          <w:rFonts w:ascii="Arial" w:hAnsi="Arial" w:cs="Arial"/>
        </w:rPr>
        <w:t xml:space="preserve"> shall</w:t>
      </w:r>
      <w:r w:rsidR="005C6BAF" w:rsidRPr="00BB6940">
        <w:rPr>
          <w:rFonts w:ascii="Arial" w:hAnsi="Arial" w:cs="Arial"/>
        </w:rPr>
        <w:t xml:space="preserve"> demonstrate employees value tradition, conformity and </w:t>
      </w:r>
      <w:r w:rsidR="00646311" w:rsidRPr="00BB6940">
        <w:rPr>
          <w:rFonts w:ascii="Arial" w:hAnsi="Arial" w:cs="Arial"/>
        </w:rPr>
        <w:t xml:space="preserve">security highly potential influenced transformational leadership within creative traits. </w:t>
      </w:r>
    </w:p>
    <w:p w14:paraId="518EBDFA" w14:textId="525CF7A5" w:rsidR="00646311" w:rsidRPr="00BB6940" w:rsidRDefault="00646311" w:rsidP="007D50D2">
      <w:pPr>
        <w:jc w:val="both"/>
        <w:rPr>
          <w:rFonts w:ascii="Arial" w:hAnsi="Arial" w:cs="Arial"/>
        </w:rPr>
      </w:pPr>
      <w:r w:rsidRPr="00BB6940">
        <w:rPr>
          <w:rFonts w:ascii="Arial" w:hAnsi="Arial" w:cs="Arial"/>
        </w:rPr>
        <w:t xml:space="preserve">Similarly, psychological empowerment </w:t>
      </w:r>
      <w:r w:rsidR="000F4AEE" w:rsidRPr="00BB6940">
        <w:rPr>
          <w:rFonts w:ascii="Arial" w:hAnsi="Arial" w:cs="Arial"/>
        </w:rPr>
        <w:t>addresses</w:t>
      </w:r>
      <w:r w:rsidRPr="00BB6940">
        <w:rPr>
          <w:rFonts w:ascii="Arial" w:hAnsi="Arial" w:cs="Arial"/>
        </w:rPr>
        <w:t xml:space="preserve"> creative individual develop higher substantial performance under personal anatomy</w:t>
      </w:r>
      <w:r w:rsidR="00892960" w:rsidRPr="00BB6940">
        <w:rPr>
          <w:rFonts w:ascii="Arial" w:hAnsi="Arial" w:cs="Arial"/>
        </w:rPr>
        <w:t xml:space="preserve"> </w:t>
      </w:r>
      <w:r w:rsidR="00892960" w:rsidRPr="00BB6940">
        <w:rPr>
          <w:rFonts w:ascii="Arial" w:hAnsi="Arial" w:cs="Arial"/>
        </w:rPr>
        <w:fldChar w:fldCharType="begin" w:fldLock="1"/>
      </w:r>
      <w:r w:rsidR="005A3686" w:rsidRPr="00BB6940">
        <w:rPr>
          <w:rFonts w:ascii="Arial" w:hAnsi="Arial" w:cs="Arial"/>
        </w:rPr>
        <w:instrText>ADDIN CSL_CITATION {"citationItems":[{"id":"ITEM-1","itemData":{"DOI":"10.5539/cis.v3n3p71","ISSN":"1913-8997","author":[{"dropping-particle":"","family":"Mat Aji","given":"Zahurin","non-dropping-particle":"","parse-names":false,"suffix":""},{"dropping-particle":"","family":"Mohd Yusof","given":"Shafiz Affendi","non-dropping-particle":"","parse-names":false,"suffix":""},{"dropping-particle":"","family":"Sheik Osman","given":"Wan Rozaini","non-dropping-particle":"","parse-names":false,"suffix":""},{"dropping-particle":"","family":"Yusop","given":"Nor Iadah","non-dropping-particle":"","parse-names":false,"suffix":""}],"container-title":"Computer and Information Science","id":"ITEM-1","issue":"3","issued":{"date-parts":[["2010","7","17"]]},"title":"A Conceptual Model for Psychological Empowerment of Telecentre Users","type":"article-journal","volume":"3"},"uris":["http://www.mendeley.com/documents/?uuid=bcb40fb7-9da9-48f6-a220-a0ec6758aea5"]}],"mendeley":{"formattedCitation":"(Mat Aji et al., 2010)","plainTextFormattedCitation":"(Mat Aji et al., 2010)","previouslyFormattedCitation":"(Mat Aji et al., 2010)"},"properties":{"noteIndex":0},"schema":"https://github.com/citation-style-language/schema/raw/master/csl-citation.json"}</w:instrText>
      </w:r>
      <w:r w:rsidR="00892960" w:rsidRPr="00BB6940">
        <w:rPr>
          <w:rFonts w:ascii="Arial" w:hAnsi="Arial" w:cs="Arial"/>
        </w:rPr>
        <w:fldChar w:fldCharType="separate"/>
      </w:r>
      <w:r w:rsidR="005A3686" w:rsidRPr="00BB6940">
        <w:rPr>
          <w:rFonts w:ascii="Arial" w:hAnsi="Arial" w:cs="Arial"/>
          <w:noProof/>
        </w:rPr>
        <w:t>(Mat Aji et al., 2010)</w:t>
      </w:r>
      <w:r w:rsidR="00892960" w:rsidRPr="00BB6940">
        <w:rPr>
          <w:rFonts w:ascii="Arial" w:hAnsi="Arial" w:cs="Arial"/>
        </w:rPr>
        <w:fldChar w:fldCharType="end"/>
      </w:r>
      <w:r w:rsidRPr="00BB6940">
        <w:rPr>
          <w:rFonts w:ascii="Arial" w:hAnsi="Arial" w:cs="Arial"/>
        </w:rPr>
        <w:t>. Within,</w:t>
      </w:r>
      <w:r w:rsidR="009C2900" w:rsidRPr="00BB6940">
        <w:rPr>
          <w:rFonts w:ascii="Arial" w:hAnsi="Arial" w:cs="Arial"/>
        </w:rPr>
        <w:t xml:space="preserve"> Wesfarmer</w:t>
      </w:r>
      <w:r w:rsidR="001B1874">
        <w:rPr>
          <w:rFonts w:ascii="Arial" w:hAnsi="Arial" w:cs="Arial"/>
        </w:rPr>
        <w:t>s</w:t>
      </w:r>
      <w:r w:rsidRPr="00BB6940">
        <w:rPr>
          <w:rFonts w:ascii="Arial" w:hAnsi="Arial" w:cs="Arial"/>
        </w:rPr>
        <w:t xml:space="preserve"> t</w:t>
      </w:r>
      <w:r w:rsidR="009C2900" w:rsidRPr="00BB6940">
        <w:rPr>
          <w:rFonts w:ascii="Arial" w:hAnsi="Arial" w:cs="Arial"/>
        </w:rPr>
        <w:t xml:space="preserve">ransformational leadership shall </w:t>
      </w:r>
      <w:r w:rsidRPr="00BB6940">
        <w:rPr>
          <w:rFonts w:ascii="Arial" w:hAnsi="Arial" w:cs="Arial"/>
        </w:rPr>
        <w:t>address autonomy for the psychological empowerment building personal employee development and growth.</w:t>
      </w:r>
      <w:r w:rsidR="009C2900" w:rsidRPr="00BB6940">
        <w:rPr>
          <w:rFonts w:ascii="Arial" w:hAnsi="Arial" w:cs="Arial"/>
        </w:rPr>
        <w:t xml:space="preserve"> </w:t>
      </w:r>
      <w:r w:rsidR="00CC00E4" w:rsidRPr="00BB6940">
        <w:rPr>
          <w:rFonts w:ascii="Arial" w:hAnsi="Arial" w:cs="Arial"/>
        </w:rPr>
        <w:t>Wesfarmer</w:t>
      </w:r>
      <w:r w:rsidR="009A010A">
        <w:rPr>
          <w:rFonts w:ascii="Arial" w:hAnsi="Arial" w:cs="Arial"/>
        </w:rPr>
        <w:t>s</w:t>
      </w:r>
      <w:r w:rsidR="00CC00E4" w:rsidRPr="00BB6940">
        <w:rPr>
          <w:rFonts w:ascii="Arial" w:hAnsi="Arial" w:cs="Arial"/>
        </w:rPr>
        <w:t xml:space="preserve"> </w:t>
      </w:r>
      <w:r w:rsidR="00CC00E4" w:rsidRPr="00BB6940">
        <w:rPr>
          <w:rFonts w:ascii="Arial" w:hAnsi="Arial" w:cs="Arial"/>
        </w:rPr>
        <w:lastRenderedPageBreak/>
        <w:t>Innovative</w:t>
      </w:r>
      <w:r w:rsidR="009C2900" w:rsidRPr="00BB6940">
        <w:rPr>
          <w:rFonts w:ascii="Arial" w:hAnsi="Arial" w:cs="Arial"/>
        </w:rPr>
        <w:t xml:space="preserve"> organizational growth shall enhance employee creativity and</w:t>
      </w:r>
      <w:r w:rsidRPr="00BB6940">
        <w:rPr>
          <w:rFonts w:ascii="Arial" w:hAnsi="Arial" w:cs="Arial"/>
        </w:rPr>
        <w:t xml:space="preserve"> innovation that foster rebuilding organizational </w:t>
      </w:r>
      <w:r w:rsidR="000F4AEE" w:rsidRPr="00BB6940">
        <w:rPr>
          <w:rFonts w:ascii="Arial" w:hAnsi="Arial" w:cs="Arial"/>
        </w:rPr>
        <w:t>characteristics</w:t>
      </w:r>
      <w:r w:rsidRPr="00BB6940">
        <w:rPr>
          <w:rFonts w:ascii="Arial" w:hAnsi="Arial" w:cs="Arial"/>
        </w:rPr>
        <w:t xml:space="preserve"> replacing innovative culture. </w:t>
      </w:r>
      <w:r w:rsidR="009C2900" w:rsidRPr="00BB6940">
        <w:rPr>
          <w:rFonts w:ascii="Arial" w:hAnsi="Arial" w:cs="Arial"/>
        </w:rPr>
        <w:t>Wesfarmer</w:t>
      </w:r>
      <w:r w:rsidR="009A010A">
        <w:rPr>
          <w:rFonts w:ascii="Arial" w:hAnsi="Arial" w:cs="Arial"/>
        </w:rPr>
        <w:t>s</w:t>
      </w:r>
      <w:r w:rsidR="009C2900" w:rsidRPr="00BB6940">
        <w:rPr>
          <w:rFonts w:ascii="Arial" w:hAnsi="Arial" w:cs="Arial"/>
        </w:rPr>
        <w:t xml:space="preserve"> with transformational leadership shall </w:t>
      </w:r>
      <w:r w:rsidRPr="00BB6940">
        <w:rPr>
          <w:rFonts w:ascii="Arial" w:hAnsi="Arial" w:cs="Arial"/>
        </w:rPr>
        <w:t xml:space="preserve">address positive market success growth that </w:t>
      </w:r>
      <w:r w:rsidR="000F4AEE" w:rsidRPr="00BB6940">
        <w:rPr>
          <w:rFonts w:ascii="Arial" w:hAnsi="Arial" w:cs="Arial"/>
        </w:rPr>
        <w:t>exhibits</w:t>
      </w:r>
      <w:r w:rsidRPr="00BB6940">
        <w:rPr>
          <w:rFonts w:ascii="Arial" w:hAnsi="Arial" w:cs="Arial"/>
        </w:rPr>
        <w:t xml:space="preserve"> confidence, </w:t>
      </w:r>
      <w:r w:rsidR="009A010A" w:rsidRPr="00BB6940">
        <w:rPr>
          <w:rFonts w:ascii="Arial" w:hAnsi="Arial" w:cs="Arial"/>
        </w:rPr>
        <w:t>power,</w:t>
      </w:r>
      <w:r w:rsidRPr="00BB6940">
        <w:rPr>
          <w:rFonts w:ascii="Arial" w:hAnsi="Arial" w:cs="Arial"/>
        </w:rPr>
        <w:t xml:space="preserve"> and growth all over. </w:t>
      </w:r>
    </w:p>
    <w:p w14:paraId="6C1AEE7E" w14:textId="77777777" w:rsidR="00646311" w:rsidRPr="00BB6940" w:rsidRDefault="00646311" w:rsidP="007D50D2">
      <w:pPr>
        <w:jc w:val="both"/>
        <w:rPr>
          <w:rFonts w:ascii="Arial" w:hAnsi="Arial" w:cs="Arial"/>
        </w:rPr>
      </w:pPr>
    </w:p>
    <w:p w14:paraId="603C4D56" w14:textId="0F869C0E" w:rsidR="00C80D09" w:rsidRPr="00BB6940" w:rsidRDefault="009C2900" w:rsidP="007D50D2">
      <w:pPr>
        <w:jc w:val="both"/>
        <w:rPr>
          <w:rFonts w:ascii="Arial" w:hAnsi="Arial" w:cs="Arial"/>
        </w:rPr>
      </w:pPr>
      <w:r w:rsidRPr="00BB6940">
        <w:rPr>
          <w:rFonts w:ascii="Arial" w:hAnsi="Arial" w:cs="Arial"/>
        </w:rPr>
        <w:t>Particularly, Wesfarmer</w:t>
      </w:r>
      <w:r w:rsidR="009A010A">
        <w:rPr>
          <w:rFonts w:ascii="Arial" w:hAnsi="Arial" w:cs="Arial"/>
        </w:rPr>
        <w:t>s</w:t>
      </w:r>
      <w:r w:rsidRPr="00BB6940">
        <w:rPr>
          <w:rFonts w:ascii="Arial" w:hAnsi="Arial" w:cs="Arial"/>
        </w:rPr>
        <w:t xml:space="preserve"> technological advancement address knowledge economy higher scale non-performance price competition has pioneered them before to grow, lead and compete. All above, endured within different aspect that dispersed all other factors. There are different studies that address endogenous organizational forces with technological interest, change and power for shaping societal values, learning capacity and societal values. However, there are different addressable same concept and theories that set different prescription for organizing managers and lead innovation process. With innovation Wesfarmer</w:t>
      </w:r>
      <w:r w:rsidR="008048C8">
        <w:rPr>
          <w:rFonts w:ascii="Arial" w:hAnsi="Arial" w:cs="Arial"/>
        </w:rPr>
        <w:t>s</w:t>
      </w:r>
      <w:r w:rsidRPr="00BB6940">
        <w:rPr>
          <w:rFonts w:ascii="Arial" w:hAnsi="Arial" w:cs="Arial"/>
        </w:rPr>
        <w:t xml:space="preserve"> shall address different set of organizational capabilities, transformational leadership, reward &amp; incentive, </w:t>
      </w:r>
      <w:r w:rsidR="00537492" w:rsidRPr="00BB6940">
        <w:rPr>
          <w:rFonts w:ascii="Arial" w:hAnsi="Arial" w:cs="Arial"/>
        </w:rPr>
        <w:t>employees’</w:t>
      </w:r>
      <w:r w:rsidRPr="00BB6940">
        <w:rPr>
          <w:rFonts w:ascii="Arial" w:hAnsi="Arial" w:cs="Arial"/>
        </w:rPr>
        <w:t xml:space="preserve"> empowerment firm innovation at </w:t>
      </w:r>
      <w:r w:rsidR="00537492" w:rsidRPr="00BB6940">
        <w:rPr>
          <w:rFonts w:ascii="Arial" w:hAnsi="Arial" w:cs="Arial"/>
        </w:rPr>
        <w:t>higher potential</w:t>
      </w:r>
      <w:r w:rsidRPr="00BB6940">
        <w:rPr>
          <w:rFonts w:ascii="Arial" w:hAnsi="Arial" w:cs="Arial"/>
        </w:rPr>
        <w:t xml:space="preserve"> level. As, all enlisted factors have substantial factors for the growth and development. Over years, there has</w:t>
      </w:r>
      <w:r w:rsidR="00646311" w:rsidRPr="00BB6940">
        <w:rPr>
          <w:rFonts w:ascii="Arial" w:hAnsi="Arial" w:cs="Arial"/>
        </w:rPr>
        <w:t xml:space="preserve"> been brunch of different research that are driven within academic scholarly advanced fields of management. Categorically, advanced for the propelled industrial imperative that address innovative insight for the competitive market that advance management content and existence, diffusion with organizational innovation effectiveness</w:t>
      </w:r>
      <w:r w:rsidR="000219EB" w:rsidRPr="00BB6940">
        <w:rPr>
          <w:rFonts w:ascii="Arial" w:hAnsi="Arial" w:cs="Arial"/>
        </w:rPr>
        <w:t xml:space="preserve"> </w:t>
      </w:r>
      <w:r w:rsidR="000219EB" w:rsidRPr="00BB6940">
        <w:rPr>
          <w:rFonts w:ascii="Arial" w:hAnsi="Arial" w:cs="Arial"/>
        </w:rPr>
        <w:fldChar w:fldCharType="begin" w:fldLock="1"/>
      </w:r>
      <w:r w:rsidR="005A3686" w:rsidRPr="00BB6940">
        <w:rPr>
          <w:rFonts w:ascii="Arial" w:hAnsi="Arial" w:cs="Arial"/>
        </w:rPr>
        <w:instrText>ADDIN CSL_CITATION {"citationItems":[{"id":"ITEM-1","itemData":{"DOI":"10.1177/0149206314527128","ISSN":"0149-2063","abstract":"Creativity and innovation in any organization are vital to its successful performance. The authors review the rapidly growing body of research in this area with particular attention to the period 2002 to 2013, inclusive. Conceiving of both creativity and innovation as being integral parts of essentially the same process, we propose a new, integrative definition. We note that research into creativity has typically examined the stage of idea generation, whereas innovation studies have commonly also included the latter phase of idea implementation. The authors discuss several seminal theories of creativity and innovation and then apply a comprehensive levels-of-analysis framework to review extant research into individual, team, organizational, and multilevel innovation. Key measurement characteristics of the reviewed studies are then noted. In conclusion, we propose a guiding framework for future research comprising 11 major themes and 60 specific questions for future studies.","author":[{"dropping-particle":"","family":"Anderson","given":"Neil","non-dropping-particle":"","parse-names":false,"suffix":""},{"dropping-particle":"","family":"Potocnik","given":"Kristina","non-dropping-particle":"","parse-names":false,"suffix":""},{"dropping-particle":"","family":"Zhou","given":"Jing","non-dropping-particle":"","parse-names":false,"suffix":""}],"container-title":"Journal of Management","id":"ITEM-1","issue":"5","issued":{"date-parts":[["2014","7","17"]]},"page":"1297-1333","title":"Innovation and Creativity in Organizations","type":"article-journal","volume":"40"},"uris":["http://www.mendeley.com/documents/?uuid=37ed8d17-4877-4aab-b83c-495d80468242"]}],"mendeley":{"formattedCitation":"(Anderson et al., 2014)","plainTextFormattedCitation":"(Anderson et al., 2014)","previouslyFormattedCitation":"(Anderson et al., 2014)"},"properties":{"noteIndex":0},"schema":"https://github.com/citation-style-language/schema/raw/master/csl-citation.json"}</w:instrText>
      </w:r>
      <w:r w:rsidR="000219EB" w:rsidRPr="00BB6940">
        <w:rPr>
          <w:rFonts w:ascii="Arial" w:hAnsi="Arial" w:cs="Arial"/>
        </w:rPr>
        <w:fldChar w:fldCharType="separate"/>
      </w:r>
      <w:r w:rsidR="005A3686" w:rsidRPr="00BB6940">
        <w:rPr>
          <w:rFonts w:ascii="Arial" w:hAnsi="Arial" w:cs="Arial"/>
          <w:noProof/>
        </w:rPr>
        <w:t>(Anderson et al., 2014)</w:t>
      </w:r>
      <w:r w:rsidR="000219EB" w:rsidRPr="00BB6940">
        <w:rPr>
          <w:rFonts w:ascii="Arial" w:hAnsi="Arial" w:cs="Arial"/>
        </w:rPr>
        <w:fldChar w:fldCharType="end"/>
      </w:r>
      <w:r w:rsidR="00646311" w:rsidRPr="00BB6940">
        <w:rPr>
          <w:rFonts w:ascii="Arial" w:hAnsi="Arial" w:cs="Arial"/>
        </w:rPr>
        <w:t xml:space="preserve">. </w:t>
      </w:r>
    </w:p>
    <w:p w14:paraId="046FB5EF" w14:textId="77777777" w:rsidR="009C2900" w:rsidRPr="00BB6940" w:rsidRDefault="009C2900" w:rsidP="007D50D2">
      <w:pPr>
        <w:jc w:val="both"/>
        <w:rPr>
          <w:rFonts w:ascii="Arial" w:hAnsi="Arial" w:cs="Arial"/>
        </w:rPr>
      </w:pPr>
    </w:p>
    <w:p w14:paraId="31163095" w14:textId="7CCAC211" w:rsidR="00646311" w:rsidRPr="00BB6940" w:rsidRDefault="00C80D09" w:rsidP="007D50D2">
      <w:pPr>
        <w:jc w:val="both"/>
        <w:rPr>
          <w:rFonts w:ascii="Arial" w:hAnsi="Arial" w:cs="Arial"/>
        </w:rPr>
      </w:pPr>
      <w:r w:rsidRPr="00BB6940">
        <w:rPr>
          <w:rFonts w:ascii="Arial" w:hAnsi="Arial" w:cs="Arial"/>
        </w:rPr>
        <w:t xml:space="preserve">Moreover, innovation </w:t>
      </w:r>
      <w:r w:rsidR="000F4AEE" w:rsidRPr="00BB6940">
        <w:rPr>
          <w:rFonts w:ascii="Arial" w:hAnsi="Arial" w:cs="Arial"/>
        </w:rPr>
        <w:t>is</w:t>
      </w:r>
      <w:r w:rsidRPr="00BB6940">
        <w:rPr>
          <w:rFonts w:ascii="Arial" w:hAnsi="Arial" w:cs="Arial"/>
        </w:rPr>
        <w:t xml:space="preserve"> promoted with the set tools and techniques where an effective tools and techniques are effective measures for driving innovation within organization</w:t>
      </w:r>
      <w:r w:rsidR="000219EB" w:rsidRPr="00BB6940">
        <w:rPr>
          <w:rFonts w:ascii="Arial" w:hAnsi="Arial" w:cs="Arial"/>
        </w:rPr>
        <w:t xml:space="preserve"> </w:t>
      </w:r>
      <w:r w:rsidR="000219EB" w:rsidRPr="00BB6940">
        <w:rPr>
          <w:rFonts w:ascii="Arial" w:hAnsi="Arial" w:cs="Arial"/>
        </w:rPr>
        <w:fldChar w:fldCharType="begin" w:fldLock="1"/>
      </w:r>
      <w:r w:rsidR="005A3686" w:rsidRPr="00BB6940">
        <w:rPr>
          <w:rFonts w:ascii="Arial" w:hAnsi="Arial" w:cs="Arial"/>
        </w:rPr>
        <w:instrText>ADDIN CSL_CITATION {"citationItems":[{"id":"ITEM-1","itemData":{"DOI":"10.4018/978-1-4666-9607-5.ch012","author":[{"dropping-particle":"","family":"Boukis","given":"Achilleas","non-dropping-particle":"","parse-names":false,"suffix":""}],"container-title":"Product Innovation through Knowledge Management and Social Media Strategies","id":"ITEM-1","issued":{"date-parts":[["2016"]]},"page":"266-290","title":"Managing Innovation within Organizations","type":"chapter"},"uris":["http://www.mendeley.com/documents/?uuid=b6a88f80-3eec-40e7-8f15-b4c6af7dbf2c"]}],"mendeley":{"formattedCitation":"(Boukis, 2016)","plainTextFormattedCitation":"(Boukis, 2016)","previouslyFormattedCitation":"(Boukis, 2016)"},"properties":{"noteIndex":0},"schema":"https://github.com/citation-style-language/schema/raw/master/csl-citation.json"}</w:instrText>
      </w:r>
      <w:r w:rsidR="000219EB" w:rsidRPr="00BB6940">
        <w:rPr>
          <w:rFonts w:ascii="Arial" w:hAnsi="Arial" w:cs="Arial"/>
        </w:rPr>
        <w:fldChar w:fldCharType="separate"/>
      </w:r>
      <w:r w:rsidR="005A3686" w:rsidRPr="00BB6940">
        <w:rPr>
          <w:rFonts w:ascii="Arial" w:hAnsi="Arial" w:cs="Arial"/>
          <w:noProof/>
        </w:rPr>
        <w:t>(Boukis, 2016)</w:t>
      </w:r>
      <w:r w:rsidR="000219EB" w:rsidRPr="00BB6940">
        <w:rPr>
          <w:rFonts w:ascii="Arial" w:hAnsi="Arial" w:cs="Arial"/>
        </w:rPr>
        <w:fldChar w:fldCharType="end"/>
      </w:r>
      <w:r w:rsidRPr="00BB6940">
        <w:rPr>
          <w:rFonts w:ascii="Arial" w:hAnsi="Arial" w:cs="Arial"/>
        </w:rPr>
        <w:t xml:space="preserve">. Countless, </w:t>
      </w:r>
      <w:r w:rsidR="009C2900" w:rsidRPr="00BB6940">
        <w:rPr>
          <w:rFonts w:ascii="Arial" w:hAnsi="Arial" w:cs="Arial"/>
        </w:rPr>
        <w:t>Wesfarmer</w:t>
      </w:r>
      <w:r w:rsidR="00EA071D">
        <w:rPr>
          <w:rFonts w:ascii="Arial" w:hAnsi="Arial" w:cs="Arial"/>
        </w:rPr>
        <w:t>s</w:t>
      </w:r>
      <w:r w:rsidR="009C2900" w:rsidRPr="00BB6940">
        <w:rPr>
          <w:rFonts w:ascii="Arial" w:hAnsi="Arial" w:cs="Arial"/>
        </w:rPr>
        <w:t xml:space="preserve"> shall consider all </w:t>
      </w:r>
      <w:r w:rsidRPr="00BB6940">
        <w:rPr>
          <w:rFonts w:ascii="Arial" w:hAnsi="Arial" w:cs="Arial"/>
        </w:rPr>
        <w:t xml:space="preserve">other factors set aside mind mapping, brainstorming, </w:t>
      </w:r>
      <w:r w:rsidR="00DB12DE" w:rsidRPr="00BB6940">
        <w:rPr>
          <w:rFonts w:ascii="Arial" w:hAnsi="Arial" w:cs="Arial"/>
        </w:rPr>
        <w:t>excursions,</w:t>
      </w:r>
      <w:r w:rsidR="000D4A86" w:rsidRPr="00BB6940">
        <w:rPr>
          <w:rFonts w:ascii="Arial" w:hAnsi="Arial" w:cs="Arial"/>
        </w:rPr>
        <w:t xml:space="preserve"> and mindset. Noted with required attitudes mindset for resulted behaviors that demonstrate and enhance employee capabilities. Altogether, leaders enhance innovation third of people for mentioned survey ineffective organization comprised don’t encourage innovation. Within culture that fos</w:t>
      </w:r>
      <w:r w:rsidR="009C2900" w:rsidRPr="00BB6940">
        <w:rPr>
          <w:rFonts w:ascii="Arial" w:hAnsi="Arial" w:cs="Arial"/>
        </w:rPr>
        <w:t>ter innovation mechanism. Wesfarmer</w:t>
      </w:r>
      <w:r w:rsidR="00DB12DE">
        <w:rPr>
          <w:rFonts w:ascii="Arial" w:hAnsi="Arial" w:cs="Arial"/>
        </w:rPr>
        <w:t>s</w:t>
      </w:r>
      <w:r w:rsidR="009C2900" w:rsidRPr="00BB6940">
        <w:rPr>
          <w:rFonts w:ascii="Arial" w:hAnsi="Arial" w:cs="Arial"/>
        </w:rPr>
        <w:t xml:space="preserve"> formal innovation strategy address </w:t>
      </w:r>
      <w:r w:rsidR="000D4A86" w:rsidRPr="00BB6940">
        <w:rPr>
          <w:rFonts w:ascii="Arial" w:hAnsi="Arial" w:cs="Arial"/>
        </w:rPr>
        <w:t>communicative strategy for employees. With leaders that set innovation direction f</w:t>
      </w:r>
      <w:r w:rsidR="009C2900" w:rsidRPr="00BB6940">
        <w:rPr>
          <w:rFonts w:ascii="Arial" w:hAnsi="Arial" w:cs="Arial"/>
        </w:rPr>
        <w:t>or sustainable direction. Wesfarmer</w:t>
      </w:r>
      <w:r w:rsidR="006E79CD">
        <w:rPr>
          <w:rFonts w:ascii="Arial" w:hAnsi="Arial" w:cs="Arial"/>
        </w:rPr>
        <w:t>s</w:t>
      </w:r>
      <w:r w:rsidR="009C2900" w:rsidRPr="00BB6940">
        <w:rPr>
          <w:rFonts w:ascii="Arial" w:hAnsi="Arial" w:cs="Arial"/>
        </w:rPr>
        <w:t xml:space="preserve"> innovative equation shall </w:t>
      </w:r>
      <w:r w:rsidR="00CC00E4" w:rsidRPr="00BB6940">
        <w:rPr>
          <w:rFonts w:ascii="Arial" w:hAnsi="Arial" w:cs="Arial"/>
        </w:rPr>
        <w:t>address organizational</w:t>
      </w:r>
      <w:r w:rsidR="000D4A86" w:rsidRPr="00BB6940">
        <w:rPr>
          <w:rFonts w:ascii="Arial" w:hAnsi="Arial" w:cs="Arial"/>
        </w:rPr>
        <w:t xml:space="preserve"> innovation. All above factors should be effectively and efficiently considered for the addressable movement of innovation impact in the organization. Within, all these factors there are some of improving different substantial factor that </w:t>
      </w:r>
      <w:r w:rsidR="000F4AEE" w:rsidRPr="00BB6940">
        <w:rPr>
          <w:rFonts w:ascii="Arial" w:hAnsi="Arial" w:cs="Arial"/>
        </w:rPr>
        <w:t>led</w:t>
      </w:r>
      <w:r w:rsidR="000D4A86" w:rsidRPr="00BB6940">
        <w:rPr>
          <w:rFonts w:ascii="Arial" w:hAnsi="Arial" w:cs="Arial"/>
        </w:rPr>
        <w:t xml:space="preserve"> movement in the organization. Unlike, other factors that doesn’t consider improvement in innovation mechanism. </w:t>
      </w:r>
    </w:p>
    <w:p w14:paraId="38E75635" w14:textId="1DE2F3AA" w:rsidR="00377D70" w:rsidRPr="00BB6940" w:rsidRDefault="00377D70" w:rsidP="007D50D2">
      <w:pPr>
        <w:jc w:val="both"/>
        <w:rPr>
          <w:rFonts w:ascii="Arial" w:hAnsi="Arial" w:cs="Arial"/>
        </w:rPr>
      </w:pPr>
    </w:p>
    <w:p w14:paraId="26AA9461" w14:textId="790B1BFC" w:rsidR="00377D70" w:rsidRPr="00BB6940" w:rsidRDefault="00377D70" w:rsidP="007D50D2">
      <w:pPr>
        <w:jc w:val="both"/>
        <w:rPr>
          <w:rFonts w:ascii="Arial" w:hAnsi="Arial" w:cs="Arial"/>
        </w:rPr>
      </w:pPr>
    </w:p>
    <w:p w14:paraId="3A3D8F14" w14:textId="66A6C7E8" w:rsidR="00377D70" w:rsidRPr="00BB6940" w:rsidRDefault="00377D70" w:rsidP="007D50D2">
      <w:pPr>
        <w:jc w:val="both"/>
        <w:rPr>
          <w:rFonts w:ascii="Arial" w:hAnsi="Arial" w:cs="Arial"/>
        </w:rPr>
      </w:pPr>
    </w:p>
    <w:p w14:paraId="275000B9" w14:textId="43389332" w:rsidR="00377D70" w:rsidRPr="00BB6940" w:rsidRDefault="00377D70" w:rsidP="007D50D2">
      <w:pPr>
        <w:jc w:val="both"/>
        <w:rPr>
          <w:rFonts w:ascii="Arial" w:hAnsi="Arial" w:cs="Arial"/>
        </w:rPr>
      </w:pPr>
    </w:p>
    <w:p w14:paraId="302DEFB9" w14:textId="61607992" w:rsidR="00377D70" w:rsidRPr="00B60B71" w:rsidRDefault="00377D70" w:rsidP="00846D74">
      <w:pPr>
        <w:pStyle w:val="Heading1"/>
        <w:rPr>
          <w:rFonts w:ascii="Arial" w:hAnsi="Arial" w:cs="Arial"/>
          <w:sz w:val="28"/>
          <w:szCs w:val="28"/>
        </w:rPr>
      </w:pPr>
      <w:bookmarkStart w:id="20" w:name="_Toc81696101"/>
      <w:r w:rsidRPr="00B60B71">
        <w:rPr>
          <w:rFonts w:ascii="Arial" w:hAnsi="Arial" w:cs="Arial"/>
          <w:sz w:val="28"/>
          <w:szCs w:val="28"/>
        </w:rPr>
        <w:t>Evaluate an organizations’ ability to harness creativity and foster a creative culture in the workplace.</w:t>
      </w:r>
      <w:bookmarkEnd w:id="20"/>
    </w:p>
    <w:p w14:paraId="58649D91" w14:textId="77777777" w:rsidR="00377D70" w:rsidRPr="00BB6940" w:rsidRDefault="00377D70" w:rsidP="007D50D2">
      <w:pPr>
        <w:pStyle w:val="ListParagraph"/>
        <w:jc w:val="both"/>
        <w:rPr>
          <w:rFonts w:ascii="Arial" w:hAnsi="Arial" w:cs="Arial"/>
        </w:rPr>
      </w:pPr>
    </w:p>
    <w:p w14:paraId="6D524693" w14:textId="031FF2BC" w:rsidR="00377D70" w:rsidRPr="00BB6940" w:rsidRDefault="00377D70" w:rsidP="007D50D2">
      <w:pPr>
        <w:jc w:val="both"/>
        <w:rPr>
          <w:rFonts w:ascii="Arial" w:hAnsi="Arial" w:cs="Arial"/>
        </w:rPr>
      </w:pPr>
      <w:r w:rsidRPr="00BB6940">
        <w:rPr>
          <w:rFonts w:ascii="Arial" w:hAnsi="Arial" w:cs="Arial"/>
        </w:rPr>
        <w:t>Creativity has always been central to human activity</w:t>
      </w:r>
      <w:r w:rsidR="000219EB" w:rsidRPr="00BB6940">
        <w:rPr>
          <w:rFonts w:ascii="Arial" w:hAnsi="Arial" w:cs="Arial"/>
        </w:rPr>
        <w:t xml:space="preserve"> </w:t>
      </w:r>
      <w:r w:rsidR="000219EB" w:rsidRPr="00BB6940">
        <w:rPr>
          <w:rFonts w:ascii="Arial" w:hAnsi="Arial" w:cs="Arial"/>
        </w:rPr>
        <w:fldChar w:fldCharType="begin" w:fldLock="1"/>
      </w:r>
      <w:r w:rsidR="005A3686" w:rsidRPr="00BB6940">
        <w:rPr>
          <w:rFonts w:ascii="Arial" w:hAnsi="Arial" w:cs="Arial"/>
        </w:rPr>
        <w:instrText>ADDIN CSL_CITATION {"citationItems":[{"id":"ITEM-1","itemData":{"DOI":"10.1515/ctra-2016-0013","ISSN":"2354-0036","abstract":"The article explores the social essence of creativity. Two studies where interactions with others shape the development of creative processes are presented; first, theoretical perspectives on creativity as social process are discussed. The first study analyzes social aspects of creative processes developed during leisure activities. Men and women (N=150) living in Córdoba (Argentina) were interviewed in the research. The second study is a form of biographical research. The sample includes 22 Argentine personalities prominent in the scientific and artistic fields. As a main result, in the two studies we observed that links with family, teachers, peers, colleagues, mentors, tutors and disciples shape the possibilities of developing everyday creativity as well as Big-C creativity. Finally, considerations and suggestions for future research on creativity as a social process are presented. Creativity emerges from dialogues, interactions and practices with others. It is not a solitary process: it involves languages, knowledge and actions that are socially constructed.","author":[{"dropping-particle":"","family":"Elisondo","given":"Romina","non-dropping-particle":"","parse-names":false,"suffix":""}],"container-title":"Creativity. Theories – Research - Applications","id":"ITEM-1","issue":"2","issued":{"date-parts":[["2016","12","1"]]},"page":"194-210","title":"Creativity is Always a Social Process","type":"article-journal","volume":"3"},"uris":["http://www.mendeley.com/documents/?uuid=18a7dc11-3956-48ac-9bf5-c209f57fff21"]}],"mendeley":{"formattedCitation":"(Elisondo, 2016)","plainTextFormattedCitation":"(Elisondo, 2016)","previouslyFormattedCitation":"(Elisondo, 2016)"},"properties":{"noteIndex":0},"schema":"https://github.com/citation-style-language/schema/raw/master/csl-citation.json"}</w:instrText>
      </w:r>
      <w:r w:rsidR="000219EB" w:rsidRPr="00BB6940">
        <w:rPr>
          <w:rFonts w:ascii="Arial" w:hAnsi="Arial" w:cs="Arial"/>
        </w:rPr>
        <w:fldChar w:fldCharType="separate"/>
      </w:r>
      <w:r w:rsidR="005A3686" w:rsidRPr="00BB6940">
        <w:rPr>
          <w:rFonts w:ascii="Arial" w:hAnsi="Arial" w:cs="Arial"/>
          <w:noProof/>
        </w:rPr>
        <w:t>(Elisondo, 2016)</w:t>
      </w:r>
      <w:r w:rsidR="000219EB" w:rsidRPr="00BB6940">
        <w:rPr>
          <w:rFonts w:ascii="Arial" w:hAnsi="Arial" w:cs="Arial"/>
        </w:rPr>
        <w:fldChar w:fldCharType="end"/>
      </w:r>
      <w:r w:rsidRPr="00BB6940">
        <w:rPr>
          <w:rFonts w:ascii="Arial" w:hAnsi="Arial" w:cs="Arial"/>
        </w:rPr>
        <w:t xml:space="preserve">. It is increasingly regarded as critical to company effectiveness when combined with innovation, that generates unanticipated benefit. (According to a few, the ability to harness educational </w:t>
      </w:r>
      <w:r w:rsidRPr="00BB6940">
        <w:rPr>
          <w:rFonts w:ascii="Arial" w:hAnsi="Arial" w:cs="Arial"/>
        </w:rPr>
        <w:lastRenderedPageBreak/>
        <w:t>and spiritual resources and turn it into innovative and suitable products has now become a corporate strategic necessity of the era.) The transition to knowledge - based economies has indeed been rapid, and that there is a frenzy of attention in organizational innovation and creativity. Plainly said, creativity is regarded as a need for organizational existence. It also might hold the answer to solving some of the world's most pressing problems, such as climate change and sustainable development.</w:t>
      </w:r>
    </w:p>
    <w:p w14:paraId="086A625A" w14:textId="663F1A35" w:rsidR="00377D70" w:rsidRPr="00BB6940" w:rsidRDefault="00377D70" w:rsidP="007D50D2">
      <w:pPr>
        <w:jc w:val="both"/>
        <w:rPr>
          <w:rFonts w:ascii="Arial" w:hAnsi="Arial" w:cs="Arial"/>
        </w:rPr>
      </w:pPr>
      <w:r w:rsidRPr="00BB6940">
        <w:rPr>
          <w:rFonts w:ascii="Arial" w:hAnsi="Arial" w:cs="Arial"/>
        </w:rPr>
        <w:t>As a reason, innovation usually starts with creativity. In the realm of businesses, whether corporate or public, a shortage of either contributes to stagnation and a failure to function or accept transformation.   Creative thinking, on the other hand, cannot be switched on and off with the push of a button. And innovation doesn't really come out of thin air; it needs effective methods and structures, the most important of which are motivations. Creativity thrives in institutions which encourage new ideas: These businesses generate settings which motivate employees and keep workspaces creative; those that fail are big organizations that stifle innovation with regulations and provide little room for change</w:t>
      </w:r>
      <w:r w:rsidR="000219EB" w:rsidRPr="00BB6940">
        <w:rPr>
          <w:rFonts w:ascii="Arial" w:hAnsi="Arial" w:cs="Arial"/>
        </w:rPr>
        <w:t xml:space="preserve"> </w:t>
      </w:r>
      <w:r w:rsidR="000219EB" w:rsidRPr="00BB6940">
        <w:rPr>
          <w:rFonts w:ascii="Arial" w:hAnsi="Arial" w:cs="Arial"/>
        </w:rPr>
        <w:fldChar w:fldCharType="begin" w:fldLock="1"/>
      </w:r>
      <w:r w:rsidR="005A3686" w:rsidRPr="00BB6940">
        <w:rPr>
          <w:rFonts w:ascii="Arial" w:hAnsi="Arial" w:cs="Arial"/>
        </w:rPr>
        <w:instrText>ADDIN CSL_CITATION {"citationItems":[{"id":"ITEM-1","itemData":{"DOI":"10.1007/978-981-10-0983-9_102","author":[{"dropping-particle":"","family":"Serrat","given":"Olivier","non-dropping-particle":"","parse-names":false,"suffix":""}],"container-title":"Knowledge Solutions","id":"ITEM-1","issued":{"date-parts":[["2017"]]},"page":"903-910","publisher":"Springer Singapore","publisher-place":"Singapore","title":"Harnessing Creativity and Innovation in the Workplace","type":"chapter"},"uris":["http://www.mendeley.com/documents/?uuid=1bcc3df8-d0b1-45c2-920c-c3a644219169"]}],"mendeley":{"formattedCitation":"(Serrat, 2017)","plainTextFormattedCitation":"(Serrat, 2017)","previouslyFormattedCitation":"(Serrat, 2017)"},"properties":{"noteIndex":0},"schema":"https://github.com/citation-style-language/schema/raw/master/csl-citation.json"}</w:instrText>
      </w:r>
      <w:r w:rsidR="000219EB" w:rsidRPr="00BB6940">
        <w:rPr>
          <w:rFonts w:ascii="Arial" w:hAnsi="Arial" w:cs="Arial"/>
        </w:rPr>
        <w:fldChar w:fldCharType="separate"/>
      </w:r>
      <w:r w:rsidR="005A3686" w:rsidRPr="00BB6940">
        <w:rPr>
          <w:rFonts w:ascii="Arial" w:hAnsi="Arial" w:cs="Arial"/>
          <w:noProof/>
        </w:rPr>
        <w:t>(Serrat, 2017)</w:t>
      </w:r>
      <w:r w:rsidR="000219EB" w:rsidRPr="00BB6940">
        <w:rPr>
          <w:rFonts w:ascii="Arial" w:hAnsi="Arial" w:cs="Arial"/>
        </w:rPr>
        <w:fldChar w:fldCharType="end"/>
      </w:r>
      <w:r w:rsidRPr="00BB6940">
        <w:rPr>
          <w:rFonts w:ascii="Arial" w:hAnsi="Arial" w:cs="Arial"/>
        </w:rPr>
        <w:t>.</w:t>
      </w:r>
    </w:p>
    <w:p w14:paraId="744BCE5D" w14:textId="4399100C" w:rsidR="00377D70" w:rsidRDefault="00377D70" w:rsidP="007D50D2">
      <w:pPr>
        <w:jc w:val="both"/>
        <w:rPr>
          <w:rFonts w:ascii="Arial" w:hAnsi="Arial" w:cs="Arial"/>
        </w:rPr>
      </w:pPr>
      <w:r w:rsidRPr="00BB6940">
        <w:rPr>
          <w:rFonts w:ascii="Arial" w:hAnsi="Arial" w:cs="Arial"/>
        </w:rPr>
        <w:t>Art is frequently utilized as an area of organizational identification, expertise, leadership, patron, and charity. Wesfarmer</w:t>
      </w:r>
      <w:r w:rsidR="009858A2">
        <w:rPr>
          <w:rFonts w:ascii="Arial" w:hAnsi="Arial" w:cs="Arial"/>
        </w:rPr>
        <w:t>s</w:t>
      </w:r>
      <w:r w:rsidRPr="00BB6940">
        <w:rPr>
          <w:rFonts w:ascii="Arial" w:hAnsi="Arial" w:cs="Arial"/>
        </w:rPr>
        <w:t xml:space="preserve"> have recognized the sensory influence of art in the workspace and the accessibility possibilities of an engagement in the creation of a corporation's unique creative character during last fifty years. The monetary return on that investment is much harder to evaluate for a firm which chooses to engage in a creative engagement in the workspace as an economic force instead of an aesthetic byproduct. Qualitative research, on the other hand, has demonstrated that the emotional and affective return on equity is created by an improvement in worker satisfaction and efficiency</w:t>
      </w:r>
      <w:r w:rsidR="000219EB" w:rsidRPr="00BB6940">
        <w:rPr>
          <w:rFonts w:ascii="Arial" w:hAnsi="Arial" w:cs="Arial"/>
        </w:rPr>
        <w:t xml:space="preserve"> </w:t>
      </w:r>
      <w:r w:rsidR="000219EB" w:rsidRPr="00BB6940">
        <w:rPr>
          <w:rFonts w:ascii="Arial" w:hAnsi="Arial" w:cs="Arial"/>
        </w:rPr>
        <w:fldChar w:fldCharType="begin" w:fldLock="1"/>
      </w:r>
      <w:r w:rsidR="005A3686" w:rsidRPr="00BB6940">
        <w:rPr>
          <w:rFonts w:ascii="Arial" w:hAnsi="Arial" w:cs="Arial"/>
        </w:rPr>
        <w:instrText>ADDIN CSL_CITATION {"citationItems":[{"id":"ITEM-1","itemData":{"DOI":"10.1037/a0031313","ISSN":"1939-1854","author":[{"dropping-particle":"","family":"Hulsheger","given":"Ute R.","non-dropping-particle":"","parse-names":false,"suffix":""},{"dropping-particle":"","family":"Alberts","given":"Hugo J. E. M.","non-dropping-particle":"","parse-names":false,"suffix":""},{"dropping-particle":"","family":"Feinholdt","given":"Alina","non-dropping-particle":"","parse-names":false,"suffix":""},{"dropping-particle":"","family":"Lang","given":"Jonas W. B.","non-dropping-particle":"","parse-names":false,"suffix":""}],"container-title":"Journal of Applied Psychology","id":"ITEM-1","issue":"2","issued":{"date-parts":[["2013","3"]]},"page":"310-325","title":"Benefits of mindfulness at work: The role of mindfulness in emotion regulation, emotional exhaustion, and job satisfaction.","type":"article-journal","volume":"98"},"uris":["http://www.mendeley.com/documents/?uuid=666b60b5-5c44-402d-a9c7-905e8abfb86d"]}],"mendeley":{"formattedCitation":"(Hulsheger et al., 2013)","plainTextFormattedCitation":"(Hulsheger et al., 2013)","previouslyFormattedCitation":"(Hulsheger et al., 2013)"},"properties":{"noteIndex":0},"schema":"https://github.com/citation-style-language/schema/raw/master/csl-citation.json"}</w:instrText>
      </w:r>
      <w:r w:rsidR="000219EB" w:rsidRPr="00BB6940">
        <w:rPr>
          <w:rFonts w:ascii="Arial" w:hAnsi="Arial" w:cs="Arial"/>
        </w:rPr>
        <w:fldChar w:fldCharType="separate"/>
      </w:r>
      <w:r w:rsidR="005A3686" w:rsidRPr="00BB6940">
        <w:rPr>
          <w:rFonts w:ascii="Arial" w:hAnsi="Arial" w:cs="Arial"/>
          <w:noProof/>
        </w:rPr>
        <w:t>(Hulsheger et al., 2013)</w:t>
      </w:r>
      <w:r w:rsidR="000219EB" w:rsidRPr="00BB6940">
        <w:rPr>
          <w:rFonts w:ascii="Arial" w:hAnsi="Arial" w:cs="Arial"/>
        </w:rPr>
        <w:fldChar w:fldCharType="end"/>
      </w:r>
      <w:r w:rsidRPr="00BB6940">
        <w:rPr>
          <w:rFonts w:ascii="Arial" w:hAnsi="Arial" w:cs="Arial"/>
        </w:rPr>
        <w:t>.</w:t>
      </w:r>
    </w:p>
    <w:p w14:paraId="62096D0E" w14:textId="77777777" w:rsidR="001B636E" w:rsidRPr="00BB6940" w:rsidRDefault="001B636E" w:rsidP="007D50D2">
      <w:pPr>
        <w:jc w:val="both"/>
        <w:rPr>
          <w:rFonts w:ascii="Arial" w:hAnsi="Arial" w:cs="Arial"/>
        </w:rPr>
      </w:pPr>
    </w:p>
    <w:p w14:paraId="1B38C46B" w14:textId="1EA9A3FB" w:rsidR="00377D70" w:rsidRPr="001B636E" w:rsidRDefault="00377D70" w:rsidP="001B636E">
      <w:pPr>
        <w:pStyle w:val="Heading1"/>
      </w:pPr>
      <w:bookmarkStart w:id="21" w:name="_Toc81696102"/>
      <w:r w:rsidRPr="001B636E">
        <w:t>Concept of Creativity and its implementation:</w:t>
      </w:r>
      <w:bookmarkEnd w:id="21"/>
    </w:p>
    <w:p w14:paraId="6D048B41" w14:textId="77777777" w:rsidR="001B636E" w:rsidRPr="00BB6940" w:rsidRDefault="001B636E" w:rsidP="007D50D2">
      <w:pPr>
        <w:jc w:val="both"/>
        <w:rPr>
          <w:rFonts w:ascii="Arial" w:hAnsi="Arial" w:cs="Arial"/>
          <w:b/>
          <w:bCs/>
        </w:rPr>
      </w:pPr>
    </w:p>
    <w:p w14:paraId="6BD3EF72" w14:textId="6B1A953E" w:rsidR="00377D70" w:rsidRPr="00BB6940" w:rsidRDefault="00377D70" w:rsidP="007D50D2">
      <w:pPr>
        <w:jc w:val="both"/>
        <w:rPr>
          <w:rFonts w:ascii="Arial" w:hAnsi="Arial" w:cs="Arial"/>
        </w:rPr>
      </w:pPr>
      <w:r w:rsidRPr="00BB6940">
        <w:rPr>
          <w:rFonts w:ascii="Arial" w:hAnsi="Arial" w:cs="Arial"/>
        </w:rPr>
        <w:t>Becoming creative and productive is more than just creating the most visually appealing worksheet or most brilliant PowerPoint slides. Instead, there really are two major areas in which creativity is required in the work environment: creative thinking and creative issue-solving. Creative thinking is easy to define but difficult to put into practice. To put it simply, being a creative thinker implies that you come up with solutions which are completely original</w:t>
      </w:r>
      <w:r w:rsidR="000219EB" w:rsidRPr="00BB6940">
        <w:rPr>
          <w:rFonts w:ascii="Arial" w:hAnsi="Arial" w:cs="Arial"/>
        </w:rPr>
        <w:t xml:space="preserve"> </w:t>
      </w:r>
      <w:r w:rsidR="000219EB"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{"citationItems":[{"id":"ITEM-1","itemData":{"author":[{"dropping-particle":"","family":"Akanbi","given":"Usman","non-dropping-particle":"","parse-names":false,"suffix":""},{"dropping-particle":"","family":"Iortimbir","given":"Aun Isaac","non-dropping-particle":"","parse-names":false,"suffix":""}],"container-title":"Contemporary Entrepreneurship","id":"ITEM-1","issued":{"date-parts":[["2015"]]},"page":"66-89","publisher":"University of Ilorin","title":"Creativity and Innovation in Entrepreneurship","type":"chapter"},"uris":["http://www.mendeley.com/documents/?uuid=92fc7f44-b18e-4665-b1fc-92e53e72cbdc"]}],"mendeley":{"formattedCitation":"(Akanbi &amp; Iortimbir, 2015)","plainTextFormattedCitation":"(Akanbi &amp; Iortimbir, 2015)","previouslyFormattedCitation":"(Akanbi &amp; Iortimbir, 2015)"},"properties":{"noteIndex":0},"schema":"https://github.com/citation-style-language/schema/raw/master/csl-citation.json"}</w:instrText>
      </w:r>
      <w:r w:rsidR="000219EB" w:rsidRPr="00BB6940">
        <w:rPr>
          <w:rFonts w:ascii="Arial" w:hAnsi="Arial" w:cs="Arial"/>
        </w:rPr>
        <w:fldChar w:fldCharType="separate"/>
      </w:r>
      <w:r w:rsidR="005A3686" w:rsidRPr="00BB6940">
        <w:rPr>
          <w:rFonts w:ascii="Arial" w:hAnsi="Arial" w:cs="Arial"/>
          <w:noProof/>
        </w:rPr>
        <w:t>(Akanbi &amp; Iortimbir, 2015)</w:t>
      </w:r>
      <w:r w:rsidR="000219EB" w:rsidRPr="00BB6940">
        <w:rPr>
          <w:rFonts w:ascii="Arial" w:hAnsi="Arial" w:cs="Arial"/>
        </w:rPr>
        <w:fldChar w:fldCharType="end"/>
      </w:r>
      <w:r w:rsidRPr="00BB6940">
        <w:rPr>
          <w:rFonts w:ascii="Arial" w:hAnsi="Arial" w:cs="Arial"/>
        </w:rPr>
        <w:t>.</w:t>
      </w:r>
    </w:p>
    <w:p w14:paraId="3C95D98E" w14:textId="4DEEFCA1" w:rsidR="00377D70" w:rsidRPr="00BB6940" w:rsidRDefault="00377D70" w:rsidP="007D50D2">
      <w:pPr>
        <w:jc w:val="both"/>
        <w:rPr>
          <w:rFonts w:ascii="Arial" w:hAnsi="Arial" w:cs="Arial"/>
        </w:rPr>
      </w:pPr>
      <w:r w:rsidRPr="00BB6940">
        <w:rPr>
          <w:rFonts w:ascii="Arial" w:hAnsi="Arial" w:cs="Arial"/>
        </w:rPr>
        <w:t>It is no secret that company executives want to increase productivity. Creativity may boost efficiency in a variety of ways. According to Boland Jones, CEO of Web-based collaborative software company PGi, demonstrate that, the two might be very tightly linked. as per him creativity contributes to effectiveness, as long as the office atmosphere is established and fostered in such a way that the two can coexist peacefully,” Jones commented in Entrepreneur. A creative workplace, according to Jones, is "a workplace beyond limits, wherein last year's techniques and procedures may be discarded in a second." He believes that a workspace with no limits helps people to question and escape "inefficient crevasses." Workers get psychologically involved in their job and less scared of failure when they concentrate on the larger picture</w:t>
      </w:r>
      <w:r w:rsidR="006616A1" w:rsidRPr="00BB6940">
        <w:rPr>
          <w:rFonts w:ascii="Arial" w:hAnsi="Arial" w:cs="Arial"/>
        </w:rPr>
        <w:t xml:space="preserve"> </w:t>
      </w:r>
      <w:r w:rsidR="006616A1"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{"citationItems":[{"id":"ITEM-1","itemData":{"author":[{"dropping-particle":"","family":"Duverge","given":"Gabe","non-dropping-particle":"","parse-names":false,"suffix":""}],"id":"ITEM-1","issued":{"date-parts":[["2015"]]},"title":"The Manager’s Guide to Fostering Creativity in the Workplace","type":"report"},"uris":["http://www.mendeley.com/documents/?uuid=16c2f373-ae68-480b-98bc-5f8dc78a2528"]}],"mendeley":{"formattedCitation":"(Duverge, 2015)","plainTextFormattedCitation":"(Duverge, 2015)","previouslyFormattedCitation":"(Duverge, 2015)"},"properties":{"noteIndex":0},"schema":"https://github.com/citation-style-language/schema/raw/master/csl-citation.json"}</w:instrText>
      </w:r>
      <w:r w:rsidR="006616A1" w:rsidRPr="00BB6940">
        <w:rPr>
          <w:rFonts w:ascii="Arial" w:hAnsi="Arial" w:cs="Arial"/>
        </w:rPr>
        <w:fldChar w:fldCharType="separate"/>
      </w:r>
      <w:r w:rsidR="005A3686" w:rsidRPr="00BB6940">
        <w:rPr>
          <w:rFonts w:ascii="Arial" w:hAnsi="Arial" w:cs="Arial"/>
          <w:noProof/>
        </w:rPr>
        <w:t>(Duverge, 2015)</w:t>
      </w:r>
      <w:r w:rsidR="006616A1" w:rsidRPr="00BB6940">
        <w:rPr>
          <w:rFonts w:ascii="Arial" w:hAnsi="Arial" w:cs="Arial"/>
        </w:rPr>
        <w:fldChar w:fldCharType="end"/>
      </w:r>
      <w:r w:rsidRPr="00BB6940">
        <w:rPr>
          <w:rFonts w:ascii="Arial" w:hAnsi="Arial" w:cs="Arial"/>
        </w:rPr>
        <w:t>.</w:t>
      </w:r>
    </w:p>
    <w:p w14:paraId="5BC80137" w14:textId="0FB44618" w:rsidR="00377D70" w:rsidRDefault="00377D70" w:rsidP="007D50D2">
      <w:pPr>
        <w:jc w:val="both"/>
        <w:rPr>
          <w:rFonts w:ascii="Arial" w:hAnsi="Arial" w:cs="Arial"/>
        </w:rPr>
      </w:pPr>
      <w:r w:rsidRPr="00BB6940">
        <w:rPr>
          <w:rFonts w:ascii="Arial" w:hAnsi="Arial" w:cs="Arial"/>
        </w:rPr>
        <w:t xml:space="preserve">Engaging in creativity and innovation can yield off big time for firms like Wesfarmers. It's no surprise that some of the most profitable and well-known businesses are also some of </w:t>
      </w:r>
      <w:r w:rsidRPr="00BB6940">
        <w:rPr>
          <w:rFonts w:ascii="Arial" w:hAnsi="Arial" w:cs="Arial"/>
        </w:rPr>
        <w:lastRenderedPageBreak/>
        <w:t>the most inventive. The pioneers of the shared economy movement provide workers with a communal culture, which has ranked Wesfarmer</w:t>
      </w:r>
      <w:r w:rsidR="00C70F51">
        <w:rPr>
          <w:rFonts w:ascii="Arial" w:hAnsi="Arial" w:cs="Arial"/>
        </w:rPr>
        <w:t>s</w:t>
      </w:r>
      <w:r w:rsidRPr="00BB6940">
        <w:rPr>
          <w:rFonts w:ascii="Arial" w:hAnsi="Arial" w:cs="Arial"/>
        </w:rPr>
        <w:t xml:space="preserve"> #1 in the yearly list of "Best Places to Work." Wesfarmer</w:t>
      </w:r>
      <w:r w:rsidR="002C1F4B">
        <w:rPr>
          <w:rFonts w:ascii="Arial" w:hAnsi="Arial" w:cs="Arial"/>
        </w:rPr>
        <w:t>s</w:t>
      </w:r>
      <w:r w:rsidRPr="00BB6940">
        <w:rPr>
          <w:rFonts w:ascii="Arial" w:hAnsi="Arial" w:cs="Arial"/>
        </w:rPr>
        <w:t xml:space="preserve"> motivates its staff members always to approach at challenges with fresh concepts, with an emphasis on enabling staff to achieve from other teams and transfer departments and jobs more readily.</w:t>
      </w:r>
    </w:p>
    <w:p w14:paraId="11F1BBEC" w14:textId="77777777" w:rsidR="002C1F4B" w:rsidRPr="00BB6940" w:rsidRDefault="002C1F4B" w:rsidP="007D50D2">
      <w:pPr>
        <w:jc w:val="both"/>
        <w:rPr>
          <w:rFonts w:ascii="Arial" w:hAnsi="Arial" w:cs="Arial"/>
        </w:rPr>
      </w:pPr>
    </w:p>
    <w:p w14:paraId="22E372A6" w14:textId="2B11C045" w:rsidR="00377D70" w:rsidRDefault="00377D70" w:rsidP="002C1F4B">
      <w:pPr>
        <w:pStyle w:val="Heading2"/>
        <w:rPr>
          <w:rFonts w:ascii="Arial" w:hAnsi="Arial" w:cs="Arial"/>
          <w:sz w:val="28"/>
          <w:szCs w:val="28"/>
        </w:rPr>
      </w:pPr>
      <w:bookmarkStart w:id="22" w:name="_Toc81696103"/>
      <w:r w:rsidRPr="002C1F4B">
        <w:rPr>
          <w:rFonts w:ascii="Arial" w:hAnsi="Arial" w:cs="Arial"/>
          <w:sz w:val="28"/>
          <w:szCs w:val="28"/>
        </w:rPr>
        <w:t>Factor that contributes to creativity:</w:t>
      </w:r>
      <w:bookmarkEnd w:id="22"/>
    </w:p>
    <w:p w14:paraId="6309D960" w14:textId="77777777" w:rsidR="002C1F4B" w:rsidRPr="002C1F4B" w:rsidRDefault="002C1F4B" w:rsidP="002C1F4B"/>
    <w:p w14:paraId="0AB211B7" w14:textId="1FAA0BB3" w:rsidR="00377D70" w:rsidRPr="00BB6940" w:rsidRDefault="00377D70" w:rsidP="007D50D2">
      <w:pPr>
        <w:jc w:val="both"/>
        <w:rPr>
          <w:rFonts w:ascii="Arial" w:hAnsi="Arial" w:cs="Arial"/>
        </w:rPr>
      </w:pPr>
      <w:r w:rsidRPr="00BB6940">
        <w:rPr>
          <w:rFonts w:ascii="Arial" w:hAnsi="Arial" w:cs="Arial"/>
        </w:rPr>
        <w:t>When attempting to resolve a problem with several viable answers, creative issue-solving is required. Whereas many professional challenges have one or two apparent answers, creative individuals may look at all aspects of the difficulties and often come up with ideas which are entirely fresh and fascinating. Employees and supervisors gain from innovative issue solving since it might lead them—and, in some cases, the company—into uncharted territory</w:t>
      </w:r>
      <w:r w:rsidR="006616A1" w:rsidRPr="00BB6940">
        <w:rPr>
          <w:rFonts w:ascii="Arial" w:hAnsi="Arial" w:cs="Arial"/>
        </w:rPr>
        <w:t xml:space="preserve"> </w:t>
      </w:r>
      <w:r w:rsidR="006616A1" w:rsidRPr="00BB6940">
        <w:rPr>
          <w:rFonts w:ascii="Arial" w:hAnsi="Arial" w:cs="Arial"/>
        </w:rPr>
        <w:fldChar w:fldCharType="begin" w:fldLock="1"/>
      </w:r>
      <w:r w:rsidR="005A3686" w:rsidRPr="00BB6940">
        <w:rPr>
          <w:rFonts w:ascii="Arial" w:hAnsi="Arial" w:cs="Arial"/>
        </w:rPr>
        <w:instrText>ADDIN CSL_CITATION {"citationItems":[{"id":"ITEM-1","itemData":{"ISBN":"978-0-9798459-8-7; 10-0-9798459-8-X","author":[{"dropping-particle":"","family":"Bennet","given":"Alex","non-dropping-particle":"","parse-names":false,"suffix":""},{"dropping-particle":"","family":"Bennet","given":"David Hughes","non-dropping-particle":"","parse-names":false,"suffix":""},{"dropping-particle":"","family":"Lewis","given":"John","non-dropping-particle":"","parse-names":false,"suffix":""}],"edition":"1","id":"ITEM-1","issued":{"date-parts":[["2015"]]},"publisher":"MQIPress, Frost, WV","title":"Leading with the Future in Mind: Knowledge and Emergent Leadership","type":"book"},"uris":["http://www.mendeley.com/documents/?uuid=c40325db-54d6-4939-9f77-f8e7f912479e"]}],"mendeley":{"formattedCitation":"(Bennet et al., 2015)","plainTextFormattedCitation":"(Bennet et al., 2015)","previouslyFormattedCitation":"(Bennet et al., 2015)"},"properties":{"noteIndex":0},"schema":"https://github.com/citation-style-language/schema/raw/master/csl-citation.json"}</w:instrText>
      </w:r>
      <w:r w:rsidR="006616A1" w:rsidRPr="00BB6940">
        <w:rPr>
          <w:rFonts w:ascii="Arial" w:hAnsi="Arial" w:cs="Arial"/>
        </w:rPr>
        <w:fldChar w:fldCharType="separate"/>
      </w:r>
      <w:r w:rsidR="005A3686" w:rsidRPr="00BB6940">
        <w:rPr>
          <w:rFonts w:ascii="Arial" w:hAnsi="Arial" w:cs="Arial"/>
          <w:noProof/>
        </w:rPr>
        <w:t>(Bennet et al., 2015)</w:t>
      </w:r>
      <w:r w:rsidR="006616A1" w:rsidRPr="00BB6940">
        <w:rPr>
          <w:rFonts w:ascii="Arial" w:hAnsi="Arial" w:cs="Arial"/>
        </w:rPr>
        <w:fldChar w:fldCharType="end"/>
      </w:r>
      <w:r w:rsidRPr="00BB6940">
        <w:rPr>
          <w:rFonts w:ascii="Arial" w:hAnsi="Arial" w:cs="Arial"/>
        </w:rPr>
        <w:t>. It is advantageous to deviate from the route of least resistance. For instance, if you're a supervisor and you have the uneasy sensation that your employees are unmotivated and depending on the very same old thoughts and answers, it's time to begin nurturing creativity. Those who are prone to feeling stagnate and uninspired at work can greatly benefit from learning how to think imaginatively.</w:t>
      </w:r>
    </w:p>
    <w:p w14:paraId="6C5E50ED" w14:textId="3A06A1F7" w:rsidR="00377D70" w:rsidRDefault="00377D70" w:rsidP="007D50D2">
      <w:pPr>
        <w:jc w:val="both"/>
        <w:rPr>
          <w:rFonts w:ascii="Arial" w:hAnsi="Arial" w:cs="Arial"/>
        </w:rPr>
      </w:pPr>
      <w:r w:rsidRPr="00BB6940">
        <w:rPr>
          <w:rFonts w:ascii="Arial" w:hAnsi="Arial" w:cs="Arial"/>
        </w:rPr>
        <w:t>The factors that contribute to creativity in the workplace includes:</w:t>
      </w:r>
    </w:p>
    <w:p w14:paraId="2B806583" w14:textId="77777777" w:rsidR="008011B7" w:rsidRPr="00BB6940" w:rsidRDefault="008011B7" w:rsidP="007D50D2">
      <w:pPr>
        <w:jc w:val="both"/>
        <w:rPr>
          <w:rFonts w:ascii="Arial" w:hAnsi="Arial" w:cs="Arial"/>
        </w:rPr>
      </w:pPr>
    </w:p>
    <w:p w14:paraId="79537DD1" w14:textId="77777777" w:rsidR="00377D70" w:rsidRPr="00BB6940" w:rsidRDefault="00377D70" w:rsidP="007D50D2">
      <w:pPr>
        <w:pStyle w:val="ListParagraph"/>
        <w:numPr>
          <w:ilvl w:val="0"/>
          <w:numId w:val="4"/>
        </w:numPr>
        <w:spacing w:after="200" w:line="276" w:lineRule="auto"/>
        <w:jc w:val="both"/>
        <w:rPr>
          <w:rFonts w:ascii="Arial" w:hAnsi="Arial" w:cs="Arial"/>
        </w:rPr>
      </w:pPr>
      <w:r w:rsidRPr="00BB6940">
        <w:rPr>
          <w:rFonts w:ascii="Arial" w:hAnsi="Arial" w:cs="Arial"/>
        </w:rPr>
        <w:t>Fluency: Coming up with several ideas on the same topic or issue. Light movements in which staff are challenged to learn of many applications for a single common object are an excellent approach to foster this talent.</w:t>
      </w:r>
    </w:p>
    <w:p w14:paraId="130EC685" w14:textId="77777777" w:rsidR="00377D70" w:rsidRPr="00BB6940" w:rsidRDefault="00377D70" w:rsidP="007D50D2">
      <w:pPr>
        <w:pStyle w:val="ListParagraph"/>
        <w:numPr>
          <w:ilvl w:val="0"/>
          <w:numId w:val="4"/>
        </w:numPr>
        <w:spacing w:after="200" w:line="276" w:lineRule="auto"/>
        <w:jc w:val="both"/>
        <w:rPr>
          <w:rFonts w:ascii="Arial" w:hAnsi="Arial" w:cs="Arial"/>
        </w:rPr>
      </w:pPr>
      <w:r w:rsidRPr="00BB6940">
        <w:rPr>
          <w:rFonts w:ascii="Arial" w:hAnsi="Arial" w:cs="Arial"/>
        </w:rPr>
        <w:t>Elaboration: To be able to supplement recent data with additional details, opinions, and viewpoints. Check to see whether your staff can explain a situation using all of their emotions.</w:t>
      </w:r>
    </w:p>
    <w:p w14:paraId="38E29F14" w14:textId="77777777" w:rsidR="00377D70" w:rsidRPr="00BB6940" w:rsidRDefault="00377D70" w:rsidP="007D50D2">
      <w:pPr>
        <w:pStyle w:val="ListParagraph"/>
        <w:numPr>
          <w:ilvl w:val="0"/>
          <w:numId w:val="4"/>
        </w:numPr>
        <w:spacing w:after="200" w:line="276" w:lineRule="auto"/>
        <w:jc w:val="both"/>
        <w:rPr>
          <w:rFonts w:ascii="Arial" w:hAnsi="Arial" w:cs="Arial"/>
        </w:rPr>
      </w:pPr>
      <w:r w:rsidRPr="00BB6940">
        <w:rPr>
          <w:rFonts w:ascii="Arial" w:hAnsi="Arial" w:cs="Arial"/>
        </w:rPr>
        <w:t>Flexibility: The same as fluency, but with the ability to generate many ideas spanning subjects and concepts which might or might not be related. This can assist staff in connecting potential ideas.</w:t>
      </w:r>
    </w:p>
    <w:p w14:paraId="68FD9609" w14:textId="12BDDB2E" w:rsidR="00377D70" w:rsidRPr="00BB6940" w:rsidRDefault="00377D70" w:rsidP="007D50D2">
      <w:pPr>
        <w:pStyle w:val="ListParagraph"/>
        <w:numPr>
          <w:ilvl w:val="0"/>
          <w:numId w:val="4"/>
        </w:numPr>
        <w:spacing w:after="200" w:line="276" w:lineRule="auto"/>
        <w:jc w:val="both"/>
        <w:rPr>
          <w:rFonts w:ascii="Arial" w:hAnsi="Arial" w:cs="Arial"/>
        </w:rPr>
      </w:pPr>
      <w:r w:rsidRPr="00BB6940">
        <w:rPr>
          <w:rFonts w:ascii="Arial" w:hAnsi="Arial" w:cs="Arial"/>
        </w:rPr>
        <w:t>Originality: Arriving up with original and out-of-the-box concepts. Try hosting semi-regular brainstorming sessions with your team and encourage them to write down all of their thoughts, not only the ones they're convinced will succeed</w:t>
      </w:r>
      <w:r w:rsidR="00D17E6A" w:rsidRPr="00BB6940">
        <w:rPr>
          <w:rFonts w:ascii="Arial" w:hAnsi="Arial" w:cs="Arial"/>
        </w:rPr>
        <w:t xml:space="preserve"> </w:t>
      </w:r>
      <w:r w:rsidR="00D17E6A"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{"citationItems":[{"id":"ITEM-1","itemData":{"author":[{"dropping-particle":"","family":"Wesfarmers","given":"","non-dropping-particle":"","parse-names":false,"suffix":""}],"id":"ITEM-1","issued":{"date-parts":[["2018"]]},"title":"Wesfarmers 2018 Full-Year Results","type":"report"},"uris":["http://www.mendeley.com/documents/?uuid=ed9f3929-71a5-4631-bc3e-dce8ae819b3f"]}],"mendeley":{"formattedCitation":"(Wesfarmers, 2018)","plainTextFormattedCitation":"(Wesfarmers, 2018)","previouslyFormattedCitation":"(Wesfarmers, 2018)"},"properties":{"noteIndex":0},"schema":"https://github.com/citation-style-language/schema/raw/master/csl-citation.json"}</w:instrText>
      </w:r>
      <w:r w:rsidR="00D17E6A" w:rsidRPr="00BB6940">
        <w:rPr>
          <w:rFonts w:ascii="Arial" w:hAnsi="Arial" w:cs="Arial"/>
        </w:rPr>
        <w:fldChar w:fldCharType="separate"/>
      </w:r>
      <w:r w:rsidR="005A3686" w:rsidRPr="00BB6940">
        <w:rPr>
          <w:rFonts w:ascii="Arial" w:hAnsi="Arial" w:cs="Arial"/>
          <w:noProof/>
        </w:rPr>
        <w:t>(Wesfarmers, 2018)</w:t>
      </w:r>
      <w:r w:rsidR="00D17E6A" w:rsidRPr="00BB6940">
        <w:rPr>
          <w:rFonts w:ascii="Arial" w:hAnsi="Arial" w:cs="Arial"/>
        </w:rPr>
        <w:fldChar w:fldCharType="end"/>
      </w:r>
      <w:r w:rsidRPr="00BB6940">
        <w:rPr>
          <w:rFonts w:ascii="Arial" w:hAnsi="Arial" w:cs="Arial"/>
        </w:rPr>
        <w:t>.</w:t>
      </w:r>
    </w:p>
    <w:p w14:paraId="6371B3F4" w14:textId="0653166E" w:rsidR="00377D70" w:rsidRPr="00BB6940" w:rsidRDefault="00377D70" w:rsidP="007D50D2">
      <w:pPr>
        <w:jc w:val="both"/>
        <w:rPr>
          <w:rFonts w:ascii="Arial" w:hAnsi="Arial" w:cs="Arial"/>
        </w:rPr>
      </w:pPr>
      <w:r w:rsidRPr="00BB6940">
        <w:rPr>
          <w:rFonts w:ascii="Arial" w:hAnsi="Arial" w:cs="Arial"/>
        </w:rPr>
        <w:t xml:space="preserve">Wesfarmers sees developing a diverse and inclusive workforce as a critical facilitator of achieving our goal of providing adequate value to investors. Our team members and stakeholders are varied, and open and multicultural groups are necessary to obtain the great analysis into their demands and specifications, as well as how to satisfy them. A variety of viewpoints and experiences also boosts team innovation. Fostering an atmosphere which draws, maintains, and promotes staff members with diverse skills and knowledge guarantees Wesfarmers is well-positioned for future development. Wesfarmers encourages flexibility in all aspects since it is viewed as a major facilitator of an equitable workplace environment, teammates engagement, and creativity. Wesfarmers' dedication to flexibility was also highlighted during the interruption caused </w:t>
      </w:r>
      <w:r w:rsidRPr="00BB6940">
        <w:rPr>
          <w:rFonts w:ascii="Arial" w:hAnsi="Arial" w:cs="Arial"/>
        </w:rPr>
        <w:lastRenderedPageBreak/>
        <w:t>by the COVID-19 issue, when several members of the team were able to stay as well as work from home. Groups all across Group received machinery and techniques, and also fitness &amp; wellbeing assistance</w:t>
      </w:r>
      <w:r w:rsidR="00D17E6A" w:rsidRPr="00BB6940">
        <w:rPr>
          <w:rFonts w:ascii="Arial" w:hAnsi="Arial" w:cs="Arial"/>
        </w:rPr>
        <w:t xml:space="preserve"> </w:t>
      </w:r>
      <w:r w:rsidR="00D17E6A" w:rsidRPr="00BB6940">
        <w:rPr>
          <w:rFonts w:ascii="Arial" w:hAnsi="Arial" w:cs="Arial"/>
        </w:rPr>
        <w:fldChar w:fldCharType="begin" w:fldLock="1"/>
      </w:r>
      <w:r w:rsidR="005A3686" w:rsidRPr="00BB6940">
        <w:rPr>
          <w:rFonts w:ascii="Arial" w:hAnsi="Arial" w:cs="Arial"/>
        </w:rPr>
        <w:instrText>ADDIN CSL_CITATION {"citationItems":[{"id":"ITEM-1","itemData":{"DOI":"10.1146/annurev-orgpsych-041015-062352","ISSN":"2327-0608","author":[{"dropping-particle":"","family":"Cascio","given":"Wayne F.","non-dropping-particle":"","parse-names":false,"suffix":""},{"dropping-particle":"","family":"Montealegre","given":"Ramiro","non-dropping-particle":"","parse-names":false,"suffix":""}],"container-title":"Annual Review of Organizational Psychology and Organizational Behavior","id":"ITEM-1","issue":"1","issued":{"date-parts":[["2016","3","21"]]},"page":"349-375","title":"How Technology Is Changing Work and Organizations","type":"article-journal","volume":"3"},"uris":["http://www.mendeley.com/documents/?uuid=7b347d05-051d-4d2c-a5ad-5213eadcd6fc"]}],"mendeley":{"formattedCitation":"(Cascio &amp; Montealegre, 2016)","plainTextFormattedCitation":"(Cascio &amp; Montealegre, 2016)","previouslyFormattedCitation":"(Cascio &amp; Montealegre, 2016)"},"properties":{"noteIndex":0},"schema":"https://github.com/citation-style-language/schema/raw/master/csl-citation.json"}</w:instrText>
      </w:r>
      <w:r w:rsidR="00D17E6A" w:rsidRPr="00BB6940">
        <w:rPr>
          <w:rFonts w:ascii="Arial" w:hAnsi="Arial" w:cs="Arial"/>
        </w:rPr>
        <w:fldChar w:fldCharType="separate"/>
      </w:r>
      <w:r w:rsidR="005A3686" w:rsidRPr="00BB6940">
        <w:rPr>
          <w:rFonts w:ascii="Arial" w:hAnsi="Arial" w:cs="Arial"/>
          <w:noProof/>
        </w:rPr>
        <w:t>(Cascio &amp; Montealegre, 2016)</w:t>
      </w:r>
      <w:r w:rsidR="00D17E6A" w:rsidRPr="00BB6940">
        <w:rPr>
          <w:rFonts w:ascii="Arial" w:hAnsi="Arial" w:cs="Arial"/>
        </w:rPr>
        <w:fldChar w:fldCharType="end"/>
      </w:r>
      <w:r w:rsidRPr="00BB6940">
        <w:rPr>
          <w:rFonts w:ascii="Arial" w:hAnsi="Arial" w:cs="Arial"/>
        </w:rPr>
        <w:t>.</w:t>
      </w:r>
    </w:p>
    <w:p w14:paraId="1C118BEF" w14:textId="2EC29254" w:rsidR="00377D70" w:rsidRPr="00BB6940" w:rsidRDefault="00377D70" w:rsidP="007D50D2">
      <w:pPr>
        <w:jc w:val="both"/>
        <w:rPr>
          <w:rFonts w:ascii="Arial" w:hAnsi="Arial" w:cs="Arial"/>
        </w:rPr>
      </w:pPr>
      <w:r w:rsidRPr="00BB6940">
        <w:rPr>
          <w:rFonts w:ascii="Arial" w:hAnsi="Arial" w:cs="Arial"/>
        </w:rPr>
        <w:t>Wesfarmers is firmly dedicated to handling all staff members fairly and with compassion. Each department should adhere to the standards outlined in the Wesfarmers Standards of Ethics and the Wesfarmers Fair Employment Practices Policy, or integrate those concepts into its policies and practices</w:t>
      </w:r>
      <w:r w:rsidR="00D7728C" w:rsidRPr="00BB6940">
        <w:rPr>
          <w:rFonts w:ascii="Arial" w:hAnsi="Arial" w:cs="Arial"/>
        </w:rPr>
        <w:t xml:space="preserve"> </w:t>
      </w:r>
      <w:r w:rsidR="00D7728C"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{"citationItems":[{"id":"ITEM-1","itemData":{"author":[{"dropping-particle":"","family":"Wesfarmers","given":"","non-dropping-particle":"","parse-names":false,"suffix":""}],"id":"ITEM-1","issued":{"date-parts":[["2016"]]},"title":"Over The Long Term","type":"report"},"uris":["http://www.mendeley.com/documents/?uuid=77f33afe-f38b-4b88-bf44-0cf94d2ccb07"]}],"mendeley":{"formattedCitation":"(Wesfarmers, 2016)","plainTextFormattedCitation":"(Wesfarmers, 2016)","previouslyFormattedCitation":"(Wesfarmers, 2016)"},"properties":{"noteIndex":0},"schema":"https://github.com/citation-style-language/schema/raw/master/csl-citation.json"}</w:instrText>
      </w:r>
      <w:r w:rsidR="00D7728C" w:rsidRPr="00BB6940">
        <w:rPr>
          <w:rFonts w:ascii="Arial" w:hAnsi="Arial" w:cs="Arial"/>
        </w:rPr>
        <w:fldChar w:fldCharType="separate"/>
      </w:r>
      <w:r w:rsidR="005A3686" w:rsidRPr="00BB6940">
        <w:rPr>
          <w:rFonts w:ascii="Arial" w:hAnsi="Arial" w:cs="Arial"/>
          <w:noProof/>
        </w:rPr>
        <w:t>(Wesfarmers, 2016)</w:t>
      </w:r>
      <w:r w:rsidR="00D7728C" w:rsidRPr="00BB6940">
        <w:rPr>
          <w:rFonts w:ascii="Arial" w:hAnsi="Arial" w:cs="Arial"/>
        </w:rPr>
        <w:fldChar w:fldCharType="end"/>
      </w:r>
      <w:r w:rsidRPr="00BB6940">
        <w:rPr>
          <w:rFonts w:ascii="Arial" w:hAnsi="Arial" w:cs="Arial"/>
        </w:rPr>
        <w:t xml:space="preserve">. Wesfarmers' enterprises also run their own programs to help their group members' financial wellness in novel ways. Bunnings, for example, offered ‘Financial Wellness' courses aimed particularly at females in order to alleviate the significant proportion (30%) of females retiring into </w:t>
      </w:r>
      <w:r w:rsidR="00C31F66" w:rsidRPr="00BB6940">
        <w:rPr>
          <w:rFonts w:ascii="Arial" w:hAnsi="Arial" w:cs="Arial"/>
        </w:rPr>
        <w:t>poverty.</w:t>
      </w:r>
    </w:p>
    <w:p w14:paraId="6831FFB4" w14:textId="11F2B1FD" w:rsidR="00377D70" w:rsidRDefault="00377D70" w:rsidP="007D50D2">
      <w:pPr>
        <w:jc w:val="both"/>
        <w:rPr>
          <w:rFonts w:ascii="Arial" w:hAnsi="Arial" w:cs="Arial"/>
        </w:rPr>
      </w:pPr>
      <w:r w:rsidRPr="00BB6940">
        <w:rPr>
          <w:rFonts w:ascii="Arial" w:hAnsi="Arial" w:cs="Arial"/>
        </w:rPr>
        <w:t>Another important aspect of a creative atmosphere is the sense of top-level assistance. This support includes both professed and implemented support, which occurs whenever upper executives communicates norms which favor creativity, risk taking, and exploration. This second level of arrangement is arguably the most significant, since it represents the quantity of funds, including such capital, time, and infrastructure, which top leadership is willing to give to creativity. Workers will see through the language of motivation if assets are not accessible, thereby undercutting such efforts</w:t>
      </w:r>
      <w:r w:rsidR="00D7728C" w:rsidRPr="00BB6940">
        <w:rPr>
          <w:rFonts w:ascii="Arial" w:hAnsi="Arial" w:cs="Arial"/>
        </w:rPr>
        <w:t xml:space="preserve"> </w:t>
      </w:r>
      <w:r w:rsidR="00D7728C"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{"citationItems":[{"id":"ITEM-1","itemData":{"author":[{"dropping-particle":"","family":"Denti","given":"Leif","non-dropping-particle":"","parse-names":false,"suffix":""}],"id":"ITEM-1","issued":{"date-parts":[["2021"]]},"title":"Top Six Components of a Creative Climate","type":"report"},"uris":["http://www.mendeley.com/documents/?uuid=92c9eb27-5f91-441c-85ab-e2469660f9a1"]}],"mendeley":{"formattedCitation":"(Denti, 2021)","plainTextFormattedCitation":"(Denti, 2021)","previouslyFormattedCitation":"(Denti, 2021)"},"properties":{"noteIndex":0},"schema":"https://github.com/citation-style-language/schema/raw/master/csl-citation.json"}</w:instrText>
      </w:r>
      <w:r w:rsidR="00D7728C" w:rsidRPr="00BB6940">
        <w:rPr>
          <w:rFonts w:ascii="Arial" w:hAnsi="Arial" w:cs="Arial"/>
        </w:rPr>
        <w:fldChar w:fldCharType="separate"/>
      </w:r>
      <w:r w:rsidR="005A3686" w:rsidRPr="00BB6940">
        <w:rPr>
          <w:rFonts w:ascii="Arial" w:hAnsi="Arial" w:cs="Arial"/>
          <w:noProof/>
        </w:rPr>
        <w:t>(Denti, 2021)</w:t>
      </w:r>
      <w:r w:rsidR="00D7728C" w:rsidRPr="00BB6940">
        <w:rPr>
          <w:rFonts w:ascii="Arial" w:hAnsi="Arial" w:cs="Arial"/>
        </w:rPr>
        <w:fldChar w:fldCharType="end"/>
      </w:r>
      <w:r w:rsidRPr="00BB6940">
        <w:rPr>
          <w:rFonts w:ascii="Arial" w:hAnsi="Arial" w:cs="Arial"/>
        </w:rPr>
        <w:t>.</w:t>
      </w:r>
    </w:p>
    <w:p w14:paraId="26A2FD6B" w14:textId="77777777" w:rsidR="0059098D" w:rsidRPr="00BB6940" w:rsidRDefault="0059098D" w:rsidP="007D50D2">
      <w:pPr>
        <w:jc w:val="both"/>
        <w:rPr>
          <w:rFonts w:ascii="Arial" w:hAnsi="Arial" w:cs="Arial"/>
        </w:rPr>
      </w:pPr>
    </w:p>
    <w:p w14:paraId="612B78DA" w14:textId="3FF5F0E3" w:rsidR="00377D70" w:rsidRDefault="00377D70" w:rsidP="0059098D">
      <w:pPr>
        <w:pStyle w:val="Heading1"/>
      </w:pPr>
      <w:bookmarkStart w:id="23" w:name="_Toc81696104"/>
      <w:r w:rsidRPr="0059098D">
        <w:t>Concept of Culture and its implementation:</w:t>
      </w:r>
      <w:bookmarkEnd w:id="23"/>
    </w:p>
    <w:p w14:paraId="59270589" w14:textId="77777777" w:rsidR="0059098D" w:rsidRPr="0059098D" w:rsidRDefault="0059098D" w:rsidP="0059098D"/>
    <w:p w14:paraId="5BC82294" w14:textId="57F1F3BB" w:rsidR="00377D70" w:rsidRPr="00BB6940" w:rsidRDefault="00377D70" w:rsidP="007D50D2">
      <w:pPr>
        <w:jc w:val="both"/>
        <w:rPr>
          <w:rFonts w:ascii="Arial" w:hAnsi="Arial" w:cs="Arial"/>
        </w:rPr>
      </w:pPr>
      <w:r w:rsidRPr="00BB6940">
        <w:rPr>
          <w:rFonts w:ascii="Arial" w:hAnsi="Arial" w:cs="Arial"/>
        </w:rPr>
        <w:t>A successful organization must have a culture which is built on a set of deeply held and broadly accepted values which are backed by structure and strategy</w:t>
      </w:r>
      <w:r w:rsidR="005A3686" w:rsidRPr="00BB6940">
        <w:rPr>
          <w:rFonts w:ascii="Arial" w:hAnsi="Arial" w:cs="Arial"/>
        </w:rPr>
        <w:t xml:space="preserve"> </w:t>
      </w:r>
      <w:r w:rsidR="005A3686" w:rsidRPr="00BB6940">
        <w:rPr>
          <w:rFonts w:ascii="Arial" w:hAnsi="Arial" w:cs="Arial"/>
        </w:rPr>
        <w:fldChar w:fldCharType="begin" w:fldLock="1"/>
      </w:r>
      <w:r w:rsidR="005A3686" w:rsidRPr="00BB6940">
        <w:rPr>
          <w:rFonts w:ascii="Arial" w:hAnsi="Arial" w:cs="Arial"/>
        </w:rPr>
        <w:instrText>ADDIN CSL_CITATION {"citationItems":[{"id":"ITEM-1","itemData":{"DOI":"10.1002/9781118133880.hop212024","author":[{"dropping-particle":"","family":"Ostroff","given":"Cheri","non-dropping-particle":"","parse-names":false,"suffix":""},{"dropping-particle":"","family":"Kinicki","given":"Angelo J.","non-dropping-particle":"","parse-names":false,"suffix":""},{"dropping-particle":"","family":"Muhammad","given":"Rabiah S.","non-dropping-particle":"","parse-names":false,"suffix":""}],"container-title":"Handbook of Psychology, Second Edition","id":"ITEM-1","issued":{"date-parts":[["2012","9","26"]]},"page":"643-676","publisher":"John Wiley &amp; Sons, Inc.","publisher-place":"Hoboken, NJ, USA","title":"Organizational Culture and Climate","type":"chapter"},"uris":["http://www.mendeley.com/documents/?uuid=1ea15f51-9dd8-4df1-9a62-6d331e3c87f0"]}],"mendeley":{"formattedCitation":"(Ostroff et al., 2012)","plainTextFormattedCitation":"(Ostroff et al., 2012)","previouslyFormattedCitation":"(Ostroff et al., 2012)"},"properties":{"noteIndex":0},"schema":"https://github.com/citation-style-language/schema/raw/master/csl-citation.json"}</w:instrText>
      </w:r>
      <w:r w:rsidR="005A3686" w:rsidRPr="00BB6940">
        <w:rPr>
          <w:rFonts w:ascii="Arial" w:hAnsi="Arial" w:cs="Arial"/>
        </w:rPr>
        <w:fldChar w:fldCharType="separate"/>
      </w:r>
      <w:r w:rsidR="005A3686" w:rsidRPr="00BB6940">
        <w:rPr>
          <w:rFonts w:ascii="Arial" w:hAnsi="Arial" w:cs="Arial"/>
          <w:noProof/>
        </w:rPr>
        <w:t>(Ostroff et al., 2012)</w:t>
      </w:r>
      <w:r w:rsidR="005A3686" w:rsidRPr="00BB6940">
        <w:rPr>
          <w:rFonts w:ascii="Arial" w:hAnsi="Arial" w:cs="Arial"/>
        </w:rPr>
        <w:fldChar w:fldCharType="end"/>
      </w:r>
      <w:r w:rsidRPr="00BB6940">
        <w:rPr>
          <w:rFonts w:ascii="Arial" w:hAnsi="Arial" w:cs="Arial"/>
        </w:rPr>
        <w:t xml:space="preserve">. Multiple events occur whenever a company has a strong cultural value: Stakeholders understand how upper executives expects them to react to every circumstance, they think that the anticipated answer is the correct one, and they understand that they will be recognized for displaying the core objectives. Businesses play an important role in sustaining a strong culture, beginning with </w:t>
      </w:r>
      <w:r w:rsidR="00B873EC" w:rsidRPr="00BB6940">
        <w:rPr>
          <w:rFonts w:ascii="Arial" w:hAnsi="Arial" w:cs="Arial"/>
        </w:rPr>
        <w:t>hiring,</w:t>
      </w:r>
      <w:r w:rsidRPr="00BB6940">
        <w:rPr>
          <w:rFonts w:ascii="Arial" w:hAnsi="Arial" w:cs="Arial"/>
        </w:rPr>
        <w:t xml:space="preserve"> and picking candidates that express the institution's belief systems and prosper within these cultural values, constructing alignment, coaching, and quality management initiatives which highlight and strengthen the </w:t>
      </w:r>
      <w:r w:rsidR="00485A39" w:rsidRPr="00BB6940">
        <w:rPr>
          <w:rFonts w:ascii="Arial" w:hAnsi="Arial" w:cs="Arial"/>
        </w:rPr>
        <w:t>organization</w:t>
      </w:r>
      <w:r w:rsidRPr="00BB6940">
        <w:rPr>
          <w:rFonts w:ascii="Arial" w:hAnsi="Arial" w:cs="Arial"/>
        </w:rPr>
        <w:t>’s values, and ensure effective performance appraisals are given to staff members that truly embody the cultural values.</w:t>
      </w:r>
    </w:p>
    <w:p w14:paraId="27E36A60" w14:textId="427F7F06" w:rsidR="00377D70" w:rsidRPr="00BB6940" w:rsidRDefault="00377D70" w:rsidP="007D50D2">
      <w:pPr>
        <w:jc w:val="both"/>
        <w:rPr>
          <w:rFonts w:ascii="Arial" w:hAnsi="Arial" w:cs="Arial"/>
        </w:rPr>
      </w:pPr>
      <w:r w:rsidRPr="00BB6940">
        <w:rPr>
          <w:rFonts w:ascii="Arial" w:hAnsi="Arial" w:cs="Arial"/>
        </w:rPr>
        <w:t>Based on earlier</w:t>
      </w:r>
      <w:r w:rsidR="00D7728C" w:rsidRPr="00BB6940">
        <w:rPr>
          <w:rFonts w:ascii="Arial" w:hAnsi="Arial" w:cs="Arial"/>
        </w:rPr>
        <w:t xml:space="preserve"> work </w:t>
      </w:r>
      <w:r w:rsidR="005A3686"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Gorton","given":"Gary","non-dropping-particle":"","parse-names":false,"suffix":""},{"dropping-particle":"","family":"Zentefis","given":"Alexander","non-dropping-particle":"","parse-names":false,"suffix":""}],"id":"ITEM-1","issued":{"date-parts":[["2020"]]},"title":"Corporate culture as a theory of the firm: The role of values, customs, and norms","type":"report"},"uris":["http://www.mendeley.com/documents/?uuid=59f67a7a-cf9f-49a8-85fc-a6374c6476ce"]}],"mendeley":{"formattedCitation":"(Gorton &amp; Zentefis, 2020)","plainTextFormattedCitation":"(Gorton &amp; Zentefis, 2020)","previouslyFormattedCitation":"(Gorton &amp; Zentefis, 2020)"},"properties":{"noteIndex":0},"schema":"https://github.com/citation-style-language/schema/raw/master/csl-citation.json"}</w:instrText>
      </w:r>
      <w:r w:rsidR="005A3686" w:rsidRPr="00BB6940">
        <w:rPr>
          <w:rFonts w:ascii="Arial" w:hAnsi="Arial" w:cs="Arial"/>
        </w:rPr>
        <w:fldChar w:fldCharType="separate"/>
      </w:r>
      <w:r w:rsidR="005A3686" w:rsidRPr="00BB6940">
        <w:rPr>
          <w:rFonts w:ascii="Arial" w:hAnsi="Arial" w:cs="Arial"/>
          <w:noProof/>
        </w:rPr>
        <w:t>(Gorton &amp; Zentefis, 2020)</w:t>
      </w:r>
      <w:r w:rsidR="005A3686" w:rsidRPr="00BB6940">
        <w:rPr>
          <w:rFonts w:ascii="Arial" w:hAnsi="Arial" w:cs="Arial"/>
        </w:rPr>
        <w:fldChar w:fldCharType="end"/>
      </w:r>
      <w:r w:rsidR="005A3686" w:rsidRPr="00BB6940">
        <w:rPr>
          <w:rFonts w:ascii="Arial" w:hAnsi="Arial" w:cs="Arial"/>
        </w:rPr>
        <w:t>,</w:t>
      </w:r>
      <w:r w:rsidRPr="00BB6940">
        <w:rPr>
          <w:rFonts w:ascii="Arial" w:hAnsi="Arial" w:cs="Arial"/>
        </w:rPr>
        <w:t>clarify culture as the beliefs, conventions, practices, symbolism, and vocabulary which are broadly held by members of a community and control their collective behavior. Consider it a collection of characteristics that define your firm. A strong business culture exhibits good attributes which contribute to better productivity, whereas a disordered corporate culture pulls out characteristics which can stymie even the most successful firms. Whenever a CEO communicates his/her preferred values and conventions to all workers (i.e., creating a "tone at the top"), company culture begins to emerge. For instance, she may voice opinions and provide guidance on promoting innovation, increasing safety regulations, prioritizing customer demands, or allowing dissent. Workers then analyze these directions out of their own viewpoints and share their findings to one another and within their groups. All of these perceptions combine to produce a corporate culture, which consists of values, conventions, and practices that collectively generate tacitly agreed-upon standards for behavior.</w:t>
      </w:r>
    </w:p>
    <w:p w14:paraId="5A7499D9" w14:textId="7EE8DB85" w:rsidR="00377D70" w:rsidRPr="00BB6940" w:rsidRDefault="00377D70" w:rsidP="007D50D2">
      <w:pPr>
        <w:jc w:val="both"/>
        <w:rPr>
          <w:rFonts w:ascii="Arial" w:hAnsi="Arial" w:cs="Arial"/>
        </w:rPr>
      </w:pPr>
      <w:r w:rsidRPr="00BB6940">
        <w:rPr>
          <w:rFonts w:ascii="Arial" w:hAnsi="Arial" w:cs="Arial"/>
        </w:rPr>
        <w:lastRenderedPageBreak/>
        <w:t>The principal goal of Wesfarmers is to provide adequate returns to shareholders via fiscal stability and outstanding administration of a diverse set of businesses</w:t>
      </w:r>
      <w:r w:rsidR="005A3686" w:rsidRPr="00BB6940">
        <w:rPr>
          <w:rFonts w:ascii="Arial" w:hAnsi="Arial" w:cs="Arial"/>
        </w:rPr>
        <w:t xml:space="preserve"> </w:t>
      </w:r>
      <w:r w:rsidR="005A3686"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{"citationItems":[{"id":"ITEM-1","itemData":{"author":[{"dropping-particle":"","family":"Wesfarmers","given":"","non-dropping-particle":"","parse-names":false,"suffix":""}],"id":"ITEM-1","issued":{"date-parts":[["2017"]]},"number-of-pages":"1-182","title":"2017 Annual Report","type":"report"},"uris":["http://www.mendeley.com/documents/?uuid=08421d69-0990-4dc9-ae03-b8dc90188edf"]}],"mendeley":{"formattedCitation":"(Wesfarmers, 2017)","plainTextFormattedCitation":"(Wesfarmers, 2017)","previouslyFormattedCitation":"(Wesfarmers, 2017)"},"properties":{"noteIndex":0},"schema":"https://github.com/citation-style-language/schema/raw/master/csl-citation.json"}</w:instrText>
      </w:r>
      <w:r w:rsidR="005A3686" w:rsidRPr="00BB6940">
        <w:rPr>
          <w:rFonts w:ascii="Arial" w:hAnsi="Arial" w:cs="Arial"/>
        </w:rPr>
        <w:fldChar w:fldCharType="separate"/>
      </w:r>
      <w:r w:rsidR="005A3686" w:rsidRPr="00BB6940">
        <w:rPr>
          <w:rFonts w:ascii="Arial" w:hAnsi="Arial" w:cs="Arial"/>
          <w:noProof/>
        </w:rPr>
        <w:t>(Wesfarmers, 2017)</w:t>
      </w:r>
      <w:r w:rsidR="005A3686" w:rsidRPr="00BB6940">
        <w:rPr>
          <w:rFonts w:ascii="Arial" w:hAnsi="Arial" w:cs="Arial"/>
        </w:rPr>
        <w:fldChar w:fldCharType="end"/>
      </w:r>
      <w:r w:rsidRPr="00BB6940">
        <w:rPr>
          <w:rFonts w:ascii="Arial" w:hAnsi="Arial" w:cs="Arial"/>
        </w:rPr>
        <w:t>. The Group places a high priority on guaranteeing that each one of its segments has a good leadership capacity which is responsible for strategy creation and implementation, and also day-to-day operational performance. The Wesfarmers Way serves as the foundation for the corporation's business model, outlining its fundamental principles and value-creating initiatives aimed at accomplishing the Group's principal purpose of delivering an acceptable return to its shareholders. The Organization's well-established strategy formulation structure serves as the foundation for each approach. The ability to maintain a long-term perspective and operate sustainably in the development of wealth and the expansion of enterprises is a fundamental feature of this strategy.</w:t>
      </w:r>
    </w:p>
    <w:p w14:paraId="463F03C8" w14:textId="048B0D07" w:rsidR="00377D70" w:rsidRDefault="00377D70" w:rsidP="007D50D2">
      <w:pPr>
        <w:jc w:val="both"/>
        <w:rPr>
          <w:rFonts w:ascii="Arial" w:hAnsi="Arial" w:cs="Arial"/>
        </w:rPr>
      </w:pPr>
      <w:r w:rsidRPr="00BB6940">
        <w:rPr>
          <w:rFonts w:ascii="Arial" w:hAnsi="Arial" w:cs="Arial"/>
        </w:rPr>
        <w:t>Wesfarmers aspires to create a culture which promotes and honors entrepreneurial innovation and creativity. Wesfarmers works with a decency and respect towards group members, consumers, and partners, as well as a constant focus on ensuring sustainable livelihood. Wesfarmers understands the importance of an enabling atmosphere in perpetuating responsibility for accomplishing the goals decided upon within the Company business policy framework. Stretch targets are used in goal planning at Wesfarmers, and staff members are encouraged to be involved in generating value development in their companies</w:t>
      </w:r>
      <w:r w:rsidR="00B14333" w:rsidRPr="00BB6940">
        <w:rPr>
          <w:rFonts w:ascii="Arial" w:hAnsi="Arial" w:cs="Arial"/>
        </w:rPr>
        <w:t xml:space="preserve"> </w:t>
      </w:r>
      <w:r w:rsidR="00B14333"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{"citationItems":[{"id":"ITEM-1","itemData":{"author":[{"dropping-particle":"","family":"Wong","given":"Kellie","non-dropping-particle":"","parse-names":false,"suffix":""}],"id":"ITEM-1","issued":{"date-parts":[["2021"]]},"title":"Organizational Culture: Definition, Importance, and Development","type":"report"},"uris":["http://www.mendeley.com/documents/?uuid=ce379a9d-cfa7-4d4b-9c50-ae7d49105bb7"]}],"mendeley":{"formattedCitation":"(Wong, 2021)","plainTextFormattedCitation":"(Wong, 2021)","previouslyFormattedCitation":"(Wong, 2021)"},"properties":{"noteIndex":0},"schema":"https://github.com/citation-style-language/schema/raw/master/csl-citation.json"}</w:instrText>
      </w:r>
      <w:r w:rsidR="00B14333" w:rsidRPr="00BB6940">
        <w:rPr>
          <w:rFonts w:ascii="Arial" w:hAnsi="Arial" w:cs="Arial"/>
        </w:rPr>
        <w:fldChar w:fldCharType="separate"/>
      </w:r>
      <w:r w:rsidR="005A3686" w:rsidRPr="00BB6940">
        <w:rPr>
          <w:rFonts w:ascii="Arial" w:hAnsi="Arial" w:cs="Arial"/>
          <w:noProof/>
        </w:rPr>
        <w:t>(Wong, 2021)</w:t>
      </w:r>
      <w:r w:rsidR="00B14333" w:rsidRPr="00BB6940">
        <w:rPr>
          <w:rFonts w:ascii="Arial" w:hAnsi="Arial" w:cs="Arial"/>
        </w:rPr>
        <w:fldChar w:fldCharType="end"/>
      </w:r>
      <w:r w:rsidRPr="00BB6940">
        <w:rPr>
          <w:rFonts w:ascii="Arial" w:hAnsi="Arial" w:cs="Arial"/>
        </w:rPr>
        <w:t>.</w:t>
      </w:r>
    </w:p>
    <w:p w14:paraId="657F7558" w14:textId="77777777" w:rsidR="00795F19" w:rsidRPr="00BB6940" w:rsidRDefault="00795F19" w:rsidP="007D50D2">
      <w:pPr>
        <w:jc w:val="both"/>
        <w:rPr>
          <w:rFonts w:ascii="Arial" w:hAnsi="Arial" w:cs="Arial"/>
        </w:rPr>
      </w:pPr>
    </w:p>
    <w:p w14:paraId="7A80E359" w14:textId="77777777" w:rsidR="00377D70" w:rsidRPr="00795F19" w:rsidRDefault="00377D70" w:rsidP="00795F19">
      <w:pPr>
        <w:pStyle w:val="Heading2"/>
        <w:rPr>
          <w:rFonts w:ascii="Arial" w:hAnsi="Arial" w:cs="Arial"/>
          <w:sz w:val="28"/>
          <w:szCs w:val="28"/>
        </w:rPr>
      </w:pPr>
      <w:bookmarkStart w:id="24" w:name="_Toc81696105"/>
      <w:r w:rsidRPr="00795F19">
        <w:rPr>
          <w:rFonts w:ascii="Arial" w:hAnsi="Arial" w:cs="Arial"/>
          <w:sz w:val="28"/>
          <w:szCs w:val="28"/>
        </w:rPr>
        <w:t>Factor that fosters culture in an organization:</w:t>
      </w:r>
      <w:bookmarkEnd w:id="24"/>
    </w:p>
    <w:p w14:paraId="3D9EC96A" w14:textId="6D8C37FE" w:rsidR="00377D70" w:rsidRDefault="00377D70" w:rsidP="007D50D2">
      <w:pPr>
        <w:jc w:val="both"/>
        <w:rPr>
          <w:rFonts w:ascii="Arial" w:hAnsi="Arial" w:cs="Arial"/>
        </w:rPr>
      </w:pPr>
      <w:r w:rsidRPr="00BB6940">
        <w:rPr>
          <w:rFonts w:ascii="Arial" w:hAnsi="Arial" w:cs="Arial"/>
        </w:rPr>
        <w:t>A strong management is a shared thread across the most successful businesses. All have top-level agreement on cultural priorities, and all those values are centered on the business and its objectives rather than on persons. Good entrepreneurs embody their cultures each day and would go out of the means of expressing their individual cultures to workers and possible new hires. That being said, developing and implementing a strategy with clear goals which you can work towards or assess is required for creating a successful company culture. The elements outlined below will serve as a reference map for developing a culture of consistency which provide long-term advantages to your organization.</w:t>
      </w:r>
    </w:p>
    <w:p w14:paraId="374CF945" w14:textId="77777777" w:rsidR="007D3961" w:rsidRPr="00BB6940" w:rsidRDefault="007D3961" w:rsidP="007D50D2">
      <w:pPr>
        <w:jc w:val="both"/>
        <w:rPr>
          <w:rFonts w:ascii="Arial" w:hAnsi="Arial" w:cs="Arial"/>
        </w:rPr>
      </w:pPr>
    </w:p>
    <w:p w14:paraId="67FB1E3B" w14:textId="77777777" w:rsidR="007D3961" w:rsidRPr="00C82989" w:rsidRDefault="00377D70" w:rsidP="007D3961">
      <w:pPr>
        <w:pStyle w:val="Heading3"/>
        <w:rPr>
          <w:rFonts w:ascii="Arial" w:hAnsi="Arial" w:cs="Arial"/>
        </w:rPr>
      </w:pPr>
      <w:bookmarkStart w:id="25" w:name="_Toc81696106"/>
      <w:r w:rsidRPr="00C82989">
        <w:rPr>
          <w:rFonts w:ascii="Arial" w:hAnsi="Arial" w:cs="Arial"/>
        </w:rPr>
        <w:t>Leadership practices which support creating a culture of innovation:</w:t>
      </w:r>
      <w:bookmarkEnd w:id="25"/>
      <w:r w:rsidRPr="00C82989">
        <w:rPr>
          <w:rFonts w:ascii="Arial" w:hAnsi="Arial" w:cs="Arial"/>
        </w:rPr>
        <w:t xml:space="preserve"> </w:t>
      </w:r>
    </w:p>
    <w:p w14:paraId="0FA1B98F" w14:textId="1F03986C" w:rsidR="00377D70" w:rsidRPr="00BB6940" w:rsidRDefault="00377D70" w:rsidP="007D3961">
      <w:pPr>
        <w:pStyle w:val="ListParagraph"/>
        <w:spacing w:after="200" w:line="276" w:lineRule="auto"/>
        <w:jc w:val="both"/>
        <w:rPr>
          <w:rFonts w:ascii="Arial" w:hAnsi="Arial" w:cs="Arial"/>
        </w:rPr>
      </w:pPr>
      <w:r w:rsidRPr="00BB6940">
        <w:rPr>
          <w:rFonts w:ascii="Arial" w:hAnsi="Arial" w:cs="Arial"/>
        </w:rPr>
        <w:t>Creating a culture of innovation, like many other strategic actions, is a function of management leadership</w:t>
      </w:r>
      <w:r w:rsidR="00B14333" w:rsidRPr="00BB6940">
        <w:rPr>
          <w:rFonts w:ascii="Arial" w:hAnsi="Arial" w:cs="Arial"/>
        </w:rPr>
        <w:t xml:space="preserve"> </w:t>
      </w:r>
      <w:r w:rsidR="00B14333" w:rsidRPr="00BB6940">
        <w:rPr>
          <w:rFonts w:ascii="Arial" w:hAnsi="Arial" w:cs="Arial"/>
        </w:rPr>
        <w:fldChar w:fldCharType="begin" w:fldLock="1"/>
      </w:r>
      <w:r w:rsidR="005A3686" w:rsidRPr="00BB6940">
        <w:rPr>
          <w:rFonts w:ascii="Arial" w:hAnsi="Arial" w:cs="Arial"/>
        </w:rPr>
        <w:instrText>ADDIN CSL_CITATION {"citationItems":[{"id":"ITEM-1","itemData":{"DOI":"10.1108/01437731211241274","ISSN":"0143-7739","author":[{"dropping-particle":"","family":"Sadegh Sharifirad","given":"Mohammad","non-dropping-particle":"","parse-names":false,"suffix":""},{"dropping-particle":"","family":"Ataei","given":"Vahid","non-dropping-particle":"","parse-names":false,"suffix":""}],"container-title":"Leadership &amp; Organization Development Journal","id":"ITEM-1","issue":"5","issued":{"date-parts":[["2012","7","13"]]},"page":"494-517","title":"Organizational culture and innovation culture: exploring the relationships between constructs","type":"article-journal","volume":"33"},"uris":["http://www.mendeley.com/documents/?uuid=89186702-43ba-4771-adeb-bffaaf56aca3"]}],"mendeley":{"formattedCitation":"(Sadegh Sharifirad &amp; Ataei, 2012)","plainTextFormattedCitation":"(Sadegh Sharifirad &amp; Ataei, 2012)","previouslyFormattedCitation":"(Sadegh Sharifirad &amp; Ataei, 2012)"},"properties":{"noteIndex":0},"schema":"https://github.com/citation-style-language/schema/raw/master/csl-citation.json"}</w:instrText>
      </w:r>
      <w:r w:rsidR="00B14333" w:rsidRPr="00BB6940">
        <w:rPr>
          <w:rFonts w:ascii="Arial" w:hAnsi="Arial" w:cs="Arial"/>
        </w:rPr>
        <w:fldChar w:fldCharType="separate"/>
      </w:r>
      <w:r w:rsidR="005A3686" w:rsidRPr="00BB6940">
        <w:rPr>
          <w:rFonts w:ascii="Arial" w:hAnsi="Arial" w:cs="Arial"/>
          <w:noProof/>
        </w:rPr>
        <w:t>(Sadegh Sharifirad &amp; Ataei, 2012)</w:t>
      </w:r>
      <w:r w:rsidR="00B14333" w:rsidRPr="00BB6940">
        <w:rPr>
          <w:rFonts w:ascii="Arial" w:hAnsi="Arial" w:cs="Arial"/>
        </w:rPr>
        <w:fldChar w:fldCharType="end"/>
      </w:r>
      <w:r w:rsidRPr="00BB6940">
        <w:rPr>
          <w:rFonts w:ascii="Arial" w:hAnsi="Arial" w:cs="Arial"/>
        </w:rPr>
        <w:t>. Providing flexibility and autonomy in the conduct of task, offering difficult work, establishing clear stated objectives, and building work teams composed of persons with various talents and views are specific acts and behaviors that affect a culture of innovation.</w:t>
      </w:r>
    </w:p>
    <w:p w14:paraId="4A585274" w14:textId="77777777" w:rsidR="00377D70" w:rsidRPr="00BB6940" w:rsidRDefault="00377D70" w:rsidP="007D50D2">
      <w:pPr>
        <w:pStyle w:val="ListParagraph"/>
        <w:numPr>
          <w:ilvl w:val="0"/>
          <w:numId w:val="5"/>
        </w:numPr>
        <w:spacing w:after="200" w:line="276" w:lineRule="auto"/>
        <w:jc w:val="both"/>
        <w:rPr>
          <w:rFonts w:ascii="Arial" w:hAnsi="Arial" w:cs="Arial"/>
        </w:rPr>
      </w:pPr>
      <w:r w:rsidRPr="00BB6940">
        <w:rPr>
          <w:rFonts w:ascii="Arial" w:hAnsi="Arial" w:cs="Arial"/>
        </w:rPr>
        <w:t>Challenging work: Staff members who are given complex tasks have the chance to work effectively and feel challenged — as well as to feel that their job is significant and worthwhile. Workers must comprehend how their efforts contribute to the corporation’s competitive edge and long-term viability.</w:t>
      </w:r>
    </w:p>
    <w:p w14:paraId="39600C20" w14:textId="50960CFB" w:rsidR="00377D70" w:rsidRPr="00BB6940" w:rsidRDefault="00377D70" w:rsidP="007D50D2">
      <w:pPr>
        <w:pStyle w:val="ListParagraph"/>
        <w:numPr>
          <w:ilvl w:val="0"/>
          <w:numId w:val="5"/>
        </w:numPr>
        <w:spacing w:after="200" w:line="276" w:lineRule="auto"/>
        <w:jc w:val="both"/>
        <w:rPr>
          <w:rFonts w:ascii="Arial" w:hAnsi="Arial" w:cs="Arial"/>
        </w:rPr>
      </w:pPr>
      <w:r w:rsidRPr="00BB6940">
        <w:rPr>
          <w:rFonts w:ascii="Arial" w:hAnsi="Arial" w:cs="Arial"/>
        </w:rPr>
        <w:lastRenderedPageBreak/>
        <w:t>Freedom: People need the autonomy to determine the optimal way to carry out their tasks. This gives them a sense of control over their work and a feeling of responsibility for the final product (or process).</w:t>
      </w:r>
    </w:p>
    <w:p w14:paraId="34BDF540" w14:textId="77777777" w:rsidR="00377D70" w:rsidRPr="00BB6940" w:rsidRDefault="00377D70" w:rsidP="007D50D2">
      <w:pPr>
        <w:pStyle w:val="ListParagraph"/>
        <w:ind w:left="1440"/>
        <w:jc w:val="both"/>
        <w:rPr>
          <w:rFonts w:ascii="Arial" w:hAnsi="Arial" w:cs="Arial"/>
        </w:rPr>
      </w:pPr>
    </w:p>
    <w:p w14:paraId="7422E92E" w14:textId="2F98FFCF" w:rsidR="00C5384E" w:rsidRDefault="00377D70" w:rsidP="007D50D2">
      <w:pPr>
        <w:pStyle w:val="ListParagraph"/>
        <w:numPr>
          <w:ilvl w:val="0"/>
          <w:numId w:val="4"/>
        </w:numPr>
        <w:spacing w:after="200" w:line="276" w:lineRule="auto"/>
        <w:jc w:val="both"/>
        <w:rPr>
          <w:rFonts w:ascii="Arial" w:hAnsi="Arial" w:cs="Arial"/>
        </w:rPr>
      </w:pPr>
      <w:bookmarkStart w:id="26" w:name="_Toc81696107"/>
      <w:r w:rsidRPr="00C5384E">
        <w:rPr>
          <w:rStyle w:val="Heading3Char"/>
          <w:rFonts w:ascii="Arial" w:hAnsi="Arial" w:cs="Arial"/>
        </w:rPr>
        <w:t>Excel in recognition</w:t>
      </w:r>
      <w:r w:rsidR="00C5384E">
        <w:rPr>
          <w:rStyle w:val="Heading3Char"/>
          <w:rFonts w:ascii="Arial" w:hAnsi="Arial" w:cs="Arial"/>
        </w:rPr>
        <w:t>:</w:t>
      </w:r>
      <w:bookmarkEnd w:id="26"/>
    </w:p>
    <w:p w14:paraId="767678FB" w14:textId="12AF3FDC" w:rsidR="00377D70" w:rsidRDefault="00377D70" w:rsidP="00E207B0">
      <w:pPr>
        <w:pStyle w:val="ListParagraph"/>
        <w:spacing w:after="200" w:line="276" w:lineRule="auto"/>
        <w:jc w:val="both"/>
        <w:rPr>
          <w:rFonts w:ascii="Arial" w:hAnsi="Arial" w:cs="Arial"/>
        </w:rPr>
      </w:pPr>
      <w:r w:rsidRPr="00BB6940">
        <w:rPr>
          <w:rFonts w:ascii="Arial" w:hAnsi="Arial" w:cs="Arial"/>
        </w:rPr>
        <w:t>Acknowledging all teammates' efforts has a far-reaching, beneficial impact on company culture. When everyone on the team appreciates the successes of everyone else, individuals begin to realize how they fit into a larger picture. Analysts claim that whenever a business makes worker appreciation an element of its culture, key indicators such as employee satisfaction, engagement, and performance rise. Making acknowledgment a part of your culture entails making it a recurring thing, rather than something designated for significant achievements or work anniversaries</w:t>
      </w:r>
      <w:r w:rsidR="00B14333" w:rsidRPr="00BB6940">
        <w:rPr>
          <w:rFonts w:ascii="Arial" w:hAnsi="Arial" w:cs="Arial"/>
        </w:rPr>
        <w:t xml:space="preserve"> </w:t>
      </w:r>
      <w:r w:rsidR="00B14333" w:rsidRPr="00BB6940">
        <w:rPr>
          <w:rFonts w:ascii="Arial" w:hAnsi="Arial" w:cs="Arial"/>
        </w:rPr>
        <w:fldChar w:fldCharType="begin" w:fldLock="1"/>
      </w:r>
      <w:r w:rsidR="005A3686" w:rsidRPr="00BB6940">
        <w:rPr>
          <w:rFonts w:ascii="Arial" w:hAnsi="Arial" w:cs="Arial"/>
        </w:rPr>
        <w:instrText>ADDIN CSL_CITATION {"citationItems":[{"id":"ITEM-1","itemData":{"author":[{"dropping-particle":"","family":"Wong","given":"Kellie","non-dropping-particle":"","parse-names":false,"suffix":""}],"id":"ITEM-1","issued":{"date-parts":[["2021"]]},"title":"Organizational Culture: Definition, Importance, and Development","type":"report"},"uris":["http://www.mendeley.com/documents/?uuid=ce379a9d-cfa7-4d4b-9c50-ae7d49105bb7"]}],"mendeley":{"formattedCitation":"(Wong, 2021)","plainTextFormattedCitation":"(Wong, 2021)","previouslyFormattedCitation":"(Wong, 2021)"},"properties":{"noteIndex":0},"schema":"https://github.com/citation-style-language/schema/raw/master/csl-citation.json"}</w:instrText>
      </w:r>
      <w:r w:rsidR="00B14333" w:rsidRPr="00BB6940">
        <w:rPr>
          <w:rFonts w:ascii="Arial" w:hAnsi="Arial" w:cs="Arial"/>
        </w:rPr>
        <w:fldChar w:fldCharType="separate"/>
      </w:r>
      <w:r w:rsidR="005A3686" w:rsidRPr="00BB6940">
        <w:rPr>
          <w:rFonts w:ascii="Arial" w:hAnsi="Arial" w:cs="Arial"/>
          <w:noProof/>
        </w:rPr>
        <w:t>(Wong, 2021)</w:t>
      </w:r>
      <w:r w:rsidR="00B14333" w:rsidRPr="00BB6940">
        <w:rPr>
          <w:rFonts w:ascii="Arial" w:hAnsi="Arial" w:cs="Arial"/>
        </w:rPr>
        <w:fldChar w:fldCharType="end"/>
      </w:r>
      <w:r w:rsidRPr="00BB6940">
        <w:rPr>
          <w:rFonts w:ascii="Arial" w:hAnsi="Arial" w:cs="Arial"/>
        </w:rPr>
        <w:t>.</w:t>
      </w:r>
    </w:p>
    <w:p w14:paraId="6831900B" w14:textId="77777777" w:rsidR="00E207B0" w:rsidRPr="00BB6940" w:rsidRDefault="00E207B0" w:rsidP="00E207B0">
      <w:pPr>
        <w:pStyle w:val="ListParagraph"/>
        <w:spacing w:after="200" w:line="276" w:lineRule="auto"/>
        <w:jc w:val="both"/>
        <w:rPr>
          <w:rFonts w:ascii="Arial" w:hAnsi="Arial" w:cs="Arial"/>
        </w:rPr>
      </w:pPr>
    </w:p>
    <w:p w14:paraId="3A0C2221" w14:textId="69BD7869" w:rsidR="00377D70" w:rsidRPr="00BB6940" w:rsidRDefault="00377D70" w:rsidP="007D50D2">
      <w:pPr>
        <w:pStyle w:val="ListParagraph"/>
        <w:numPr>
          <w:ilvl w:val="0"/>
          <w:numId w:val="4"/>
        </w:numPr>
        <w:spacing w:after="200" w:line="276" w:lineRule="auto"/>
        <w:jc w:val="both"/>
        <w:rPr>
          <w:rFonts w:ascii="Arial" w:hAnsi="Arial" w:cs="Arial"/>
        </w:rPr>
      </w:pPr>
      <w:bookmarkStart w:id="27" w:name="_Toc81696108"/>
      <w:r w:rsidRPr="00E207B0">
        <w:rPr>
          <w:rStyle w:val="Heading3Char"/>
          <w:rFonts w:ascii="Arial" w:hAnsi="Arial" w:cs="Arial"/>
        </w:rPr>
        <w:t>The presence of right leadership:</w:t>
      </w:r>
      <w:bookmarkEnd w:id="27"/>
      <w:r w:rsidRPr="00BB6940">
        <w:rPr>
          <w:rFonts w:ascii="Arial" w:hAnsi="Arial" w:cs="Arial"/>
        </w:rPr>
        <w:t xml:space="preserve"> An excellent corporate leader is open-minded, hires and develops good players, and exudes compassion and modesty. Strong leaders are also excellent communicators inside their organizations. Internal communication that is successful fosters brainstorming, innovation, and creativity. Listening leaders can inspire and collect new ideas from throughout their businesses.</w:t>
      </w:r>
    </w:p>
    <w:p w14:paraId="7E862A05" w14:textId="212BB02E" w:rsidR="00377D70" w:rsidRPr="00BB6940" w:rsidRDefault="00377D70" w:rsidP="007D50D2">
      <w:pPr>
        <w:jc w:val="both"/>
        <w:rPr>
          <w:rFonts w:ascii="Arial" w:hAnsi="Arial" w:cs="Arial"/>
        </w:rPr>
      </w:pPr>
      <w:r w:rsidRPr="00BB6940">
        <w:rPr>
          <w:rFonts w:ascii="Arial" w:hAnsi="Arial" w:cs="Arial"/>
        </w:rPr>
        <w:t>Each firm within the Wesfarmers Corporation adopts a unique style to equality and diversity, based on operational goals, employee characteristics, sector, as well as other factors. While gender is included in diversification, each one of the Organization's companies actively pursues additional aspect of diversity for the advantage of teammates and the various populations it serves. Building competence in inclusive leader behaviors has remained a key area for certain organizations in order to guarantee leaders and managers are prepared with the abilities to promote a feeling of belonging amongst highly diverse groups</w:t>
      </w:r>
      <w:r w:rsidR="00B14333" w:rsidRPr="00BB6940">
        <w:rPr>
          <w:rFonts w:ascii="Arial" w:hAnsi="Arial" w:cs="Arial"/>
        </w:rPr>
        <w:t xml:space="preserve"> </w:t>
      </w:r>
      <w:r w:rsidR="00B14333" w:rsidRPr="00BB6940">
        <w:rPr>
          <w:rFonts w:ascii="Arial" w:hAnsi="Arial" w:cs="Arial"/>
        </w:rPr>
        <w:fldChar w:fldCharType="begin" w:fldLock="1"/>
      </w:r>
      <w:r w:rsidR="005A3686" w:rsidRPr="00BB6940">
        <w:rPr>
          <w:rFonts w:ascii="Arial" w:hAnsi="Arial" w:cs="Arial"/>
        </w:rPr>
        <w:instrText>ADDIN CSL_CITATION {"citationItems":[{"id":"ITEM-1","itemData":{"DOI":"10.1017/jmo.2018.50","ISSN":"1833-3672","abstract":"In this article, we explored the relationship between inclusive leadership and innovative work behavior with the mediating role of psychological empowerment. We collected data from employees in the information technology and cargo sectors within the United Kingdom and Canada. The results revealed that inclusive leadership was positively related to innovative work behavior both directly and indirectly through psychological empowerment. Cognitive evaluation theory was used to support the findings. Implications of the study were discussed.","author":[{"dropping-particle":"","family":"Javed","given":"Basharat","non-dropping-particle":"","parse-names":false,"suffix":""},{"dropping-particle":"","family":"Abdullah","given":"Iqra","non-dropping-particle":"","parse-names":false,"suffix":""},{"dropping-particle":"","family":"Zaffar","given":"Muhmmad Adeel","non-dropping-particle":"","parse-names":false,"suffix":""},{"dropping-particle":"","family":"Haque","given":"Adnan ul","non-dropping-particle":"","parse-names":false,"suffix":""},{"dropping-particle":"","family":"Rubab","given":"Ume","non-dropping-particle":"","parse-names":false,"suffix":""}],"container-title":"Journal of Management &amp; Organization","id":"ITEM-1","issue":"04","issued":{"date-parts":[["2018","7","14"]]},"page":"554-571","title":"Inclusive leadership and innovative work behavior: The role of psychological empowerment","type":"article-journal","volume":"25"},"uris":["http://www.mendeley.com/documents/?uuid=b96d05ec-6d74-4ab7-9c94-196c3045cf8f"]}],"mendeley":{"formattedCitation":"(Javed et al., 2018)","plainTextFormattedCitation":"(Javed et al., 2018)","previouslyFormattedCitation":"(Javed et al., 2018)"},"properties":{"noteIndex":0},"schema":"https://github.com/citation-style-language/schema/raw/master/csl-citation.json"}</w:instrText>
      </w:r>
      <w:r w:rsidR="00B14333" w:rsidRPr="00BB6940">
        <w:rPr>
          <w:rFonts w:ascii="Arial" w:hAnsi="Arial" w:cs="Arial"/>
        </w:rPr>
        <w:fldChar w:fldCharType="separate"/>
      </w:r>
      <w:r w:rsidR="005A3686" w:rsidRPr="00BB6940">
        <w:rPr>
          <w:rFonts w:ascii="Arial" w:hAnsi="Arial" w:cs="Arial"/>
          <w:noProof/>
        </w:rPr>
        <w:t>(Javed et al., 2018)</w:t>
      </w:r>
      <w:r w:rsidR="00B14333" w:rsidRPr="00BB6940">
        <w:rPr>
          <w:rFonts w:ascii="Arial" w:hAnsi="Arial" w:cs="Arial"/>
        </w:rPr>
        <w:fldChar w:fldCharType="end"/>
      </w:r>
      <w:r w:rsidRPr="00BB6940">
        <w:rPr>
          <w:rFonts w:ascii="Arial" w:hAnsi="Arial" w:cs="Arial"/>
        </w:rPr>
        <w:t xml:space="preserve">. </w:t>
      </w:r>
    </w:p>
    <w:p w14:paraId="7C070071" w14:textId="54D0922A" w:rsidR="00377D70" w:rsidRPr="00BB6940" w:rsidRDefault="00377D70" w:rsidP="007D50D2">
      <w:pPr>
        <w:jc w:val="both"/>
        <w:rPr>
          <w:rFonts w:ascii="Arial" w:hAnsi="Arial" w:cs="Arial"/>
        </w:rPr>
      </w:pPr>
      <w:r w:rsidRPr="00BB6940">
        <w:rPr>
          <w:rFonts w:ascii="Arial" w:hAnsi="Arial" w:cs="Arial"/>
        </w:rPr>
        <w:t>Likewise, throughout the Corporation, each department has established its own equality and diversity strategy which concentrates on several aspects of inclusion and diversity and is adapted to the unit's particular requirements. Bunnings and Wesfarmers Polymers, Power, and Pesticides offered development sessions for leadership and staff on workable solutions and supporting behaviors for inclusive workplaces. This session has been done across over 350 management and authorized service managers at Bunnings, and now it is component of the induction process for new team members at WesCEF.</w:t>
      </w:r>
    </w:p>
    <w:p w14:paraId="33A8EE5B" w14:textId="2801751A" w:rsidR="00377D70" w:rsidRPr="00BB6940" w:rsidRDefault="00377D70" w:rsidP="007D50D2">
      <w:pPr>
        <w:jc w:val="both"/>
        <w:rPr>
          <w:rFonts w:ascii="Arial" w:hAnsi="Arial" w:cs="Arial"/>
        </w:rPr>
      </w:pPr>
      <w:r w:rsidRPr="00BB6940">
        <w:rPr>
          <w:rFonts w:ascii="Arial" w:hAnsi="Arial" w:cs="Arial"/>
        </w:rPr>
        <w:t>Wesfarmer</w:t>
      </w:r>
      <w:r w:rsidR="00324411">
        <w:rPr>
          <w:rFonts w:ascii="Arial" w:hAnsi="Arial" w:cs="Arial"/>
        </w:rPr>
        <w:t>s</w:t>
      </w:r>
      <w:r w:rsidRPr="00BB6940">
        <w:rPr>
          <w:rFonts w:ascii="Arial" w:hAnsi="Arial" w:cs="Arial"/>
        </w:rPr>
        <w:t xml:space="preserve"> strongly understands </w:t>
      </w:r>
      <w:r w:rsidR="003757FC" w:rsidRPr="00BB6940">
        <w:rPr>
          <w:rFonts w:ascii="Arial" w:hAnsi="Arial" w:cs="Arial"/>
        </w:rPr>
        <w:t>that</w:t>
      </w:r>
      <w:r w:rsidRPr="00BB6940">
        <w:rPr>
          <w:rFonts w:ascii="Arial" w:hAnsi="Arial" w:cs="Arial"/>
        </w:rPr>
        <w:t xml:space="preserve"> a managerial and leadership style which promotes cooperation and open and encouraging communication is critical to fostering a healthy work environment. Effective communication also implies that frequent inspections be conducted to examine how individuals communicate with one another, that criticism is accepted and kept in mind, and that chances for socializing are made available</w:t>
      </w:r>
      <w:r w:rsidR="00B14333" w:rsidRPr="00BB6940">
        <w:rPr>
          <w:rFonts w:ascii="Arial" w:hAnsi="Arial" w:cs="Arial"/>
        </w:rPr>
        <w:t xml:space="preserve"> </w:t>
      </w:r>
      <w:r w:rsidR="00B14333" w:rsidRPr="00BB6940">
        <w:rPr>
          <w:rFonts w:ascii="Arial" w:hAnsi="Arial" w:cs="Arial"/>
        </w:rPr>
        <w:fldChar w:fldCharType="begin" w:fldLock="1"/>
      </w:r>
      <w:r w:rsidR="005A3686" w:rsidRPr="00BB6940">
        <w:rPr>
          <w:rFonts w:ascii="Arial" w:hAnsi="Arial" w:cs="Arial"/>
        </w:rPr>
        <w:instrText>ADDIN CSL_CITATION {"citationItems":[{"id":"ITEM-1","itemData":{"DOI":"10.17990/Axi/2016_9789726972556_015","author":[{"dropping-particle":"","family":"Hargie","given":"Owen","non-dropping-particle":"","parse-names":false,"suffix":""}],"container-title":"Psicologia do Trabalho e das Organizações: Contributos","id":"ITEM-1","issued":{"date-parts":[["2016","6","27"]]},"page":"17-34","publisher":"Axioma - Publicações da Faculdade de Filosofia","title":"The Importance of Communication for Organisational Effectiveness","type":"chapter"},"uris":["http://www.mendeley.com/documents/?uuid=503bb718-7bb3-4abe-bd61-6000670316c1"]}],"mendeley":{"formattedCitation":"(Hargie, 2016)","plainTextFormattedCitation":"(Hargie, 2016)","previouslyFormattedCitation":"(Hargie, 2016)"},"properties":{"noteIndex":0},"schema":"https://github.com/citation-style-language/schema/raw/master/csl-citation.json"}</w:instrText>
      </w:r>
      <w:r w:rsidR="00B14333" w:rsidRPr="00BB6940">
        <w:rPr>
          <w:rFonts w:ascii="Arial" w:hAnsi="Arial" w:cs="Arial"/>
        </w:rPr>
        <w:fldChar w:fldCharType="separate"/>
      </w:r>
      <w:r w:rsidR="005A3686" w:rsidRPr="00BB6940">
        <w:rPr>
          <w:rFonts w:ascii="Arial" w:hAnsi="Arial" w:cs="Arial"/>
          <w:noProof/>
        </w:rPr>
        <w:t>(Hargie, 2016)</w:t>
      </w:r>
      <w:r w:rsidR="00B14333" w:rsidRPr="00BB6940">
        <w:rPr>
          <w:rFonts w:ascii="Arial" w:hAnsi="Arial" w:cs="Arial"/>
        </w:rPr>
        <w:fldChar w:fldCharType="end"/>
      </w:r>
      <w:r w:rsidRPr="00BB6940">
        <w:rPr>
          <w:rFonts w:ascii="Arial" w:hAnsi="Arial" w:cs="Arial"/>
        </w:rPr>
        <w:t xml:space="preserve">. Coffee breaks, team outings, and familial vacations are examples of these. This allows the team to cultivate and cultivate ties beyond the business. It is critical to provide ongoing learning opportunities for team members to examine their underlying </w:t>
      </w:r>
      <w:r w:rsidRPr="00BB6940">
        <w:rPr>
          <w:rFonts w:ascii="Arial" w:hAnsi="Arial" w:cs="Arial"/>
        </w:rPr>
        <w:lastRenderedPageBreak/>
        <w:t>unconscious and hidden prejudices which might affect their relationships with co - workers.</w:t>
      </w:r>
    </w:p>
    <w:p w14:paraId="72CCE3E9" w14:textId="5696B37A" w:rsidR="00377D70" w:rsidRPr="00BB6940" w:rsidRDefault="00377D70" w:rsidP="007D50D2">
      <w:pPr>
        <w:jc w:val="both"/>
        <w:rPr>
          <w:rFonts w:ascii="Arial" w:hAnsi="Arial" w:cs="Arial"/>
        </w:rPr>
      </w:pPr>
      <w:r w:rsidRPr="00BB6940">
        <w:rPr>
          <w:rFonts w:ascii="Arial" w:hAnsi="Arial" w:cs="Arial"/>
        </w:rPr>
        <w:t>Similarly, Wesfarmer</w:t>
      </w:r>
      <w:r w:rsidR="00601B2A">
        <w:rPr>
          <w:rFonts w:ascii="Arial" w:hAnsi="Arial" w:cs="Arial"/>
        </w:rPr>
        <w:t>s</w:t>
      </w:r>
      <w:r w:rsidRPr="00BB6940">
        <w:rPr>
          <w:rFonts w:ascii="Arial" w:hAnsi="Arial" w:cs="Arial"/>
        </w:rPr>
        <w:t xml:space="preserve"> strives to use pleasant diversions to assist its employees establish relationships inside the firm and with consumers! Business daytime activities, such as a March Madness watch party, hosting holiday dinners, inviting in outside lecturers, or team service days are all excellent examples. These good diversions have aided in the development of a collaborative atmosphere, as employees have deepened their connections with one another, increased trust within divisions, and made each employee feel appreciated and valued.</w:t>
      </w:r>
    </w:p>
    <w:p w14:paraId="21F3D6D2" w14:textId="4319E54D" w:rsidR="00D17E6A" w:rsidRDefault="00D17E6A">
      <w:r>
        <w:br w:type="page"/>
      </w:r>
    </w:p>
    <w:p w14:paraId="537E98A2" w14:textId="5190C986" w:rsidR="00377D70" w:rsidRPr="001C66F3" w:rsidRDefault="005A3686" w:rsidP="005A3686">
      <w:pPr>
        <w:pStyle w:val="Heading1"/>
        <w:rPr>
          <w:rFonts w:ascii="Arial" w:hAnsi="Arial" w:cs="Arial"/>
          <w:b/>
          <w:color w:val="auto"/>
        </w:rPr>
      </w:pPr>
      <w:bookmarkStart w:id="28" w:name="_Toc81696109"/>
      <w:r w:rsidRPr="005A3686">
        <w:rPr>
          <w:b/>
          <w:color w:val="auto"/>
        </w:rPr>
        <w:lastRenderedPageBreak/>
        <w:t>References</w:t>
      </w:r>
      <w:bookmarkEnd w:id="28"/>
    </w:p>
    <w:p w14:paraId="66CD1AA7" w14:textId="6A16856D" w:rsidR="005A3686" w:rsidRPr="001C66F3" w:rsidRDefault="00D17E6A" w:rsidP="005A3686">
      <w:pPr>
        <w:widowControl w:val="0"/>
        <w:autoSpaceDE w:val="0"/>
        <w:autoSpaceDN w:val="0"/>
        <w:adjustRightInd w:val="0"/>
        <w:ind w:left="480" w:hanging="480"/>
        <w:rPr>
          <w:rFonts w:ascii="Arial" w:hAnsi="Arial" w:cs="Arial"/>
          <w:noProof/>
        </w:rPr>
      </w:pPr>
      <w:r w:rsidRPr="001C66F3">
        <w:rPr>
          <w:rFonts w:ascii="Arial" w:hAnsi="Arial" w:cs="Arial"/>
        </w:rPr>
        <w:fldChar w:fldCharType="begin" w:fldLock="1"/>
      </w:r>
      <w:r w:rsidRPr="001C66F3">
        <w:rPr>
          <w:rFonts w:ascii="Arial" w:hAnsi="Arial" w:cs="Arial"/>
        </w:rPr>
        <w:instrText xml:space="preserve">ADDIN Mendeley Bibliography CSL_BIBLIOGRAPHY </w:instrText>
      </w:r>
      <w:r w:rsidRPr="001C66F3">
        <w:rPr>
          <w:rFonts w:ascii="Arial" w:hAnsi="Arial" w:cs="Arial"/>
        </w:rPr>
        <w:fldChar w:fldCharType="separate"/>
      </w:r>
      <w:r w:rsidR="005A3686" w:rsidRPr="001C66F3">
        <w:rPr>
          <w:rFonts w:ascii="Arial" w:hAnsi="Arial" w:cs="Arial"/>
          <w:noProof/>
        </w:rPr>
        <w:t xml:space="preserve">Akanbi, U. &amp; Iortimbir, A.I. (2015) Creativity and Innovation in Entrepreneurship. In: </w:t>
      </w:r>
      <w:r w:rsidR="005A3686" w:rsidRPr="001C66F3">
        <w:rPr>
          <w:rFonts w:ascii="Arial" w:hAnsi="Arial" w:cs="Arial"/>
          <w:i/>
          <w:iCs/>
          <w:noProof/>
        </w:rPr>
        <w:t>Contemporary Entrepreneurship</w:t>
      </w:r>
      <w:r w:rsidR="005A3686" w:rsidRPr="001C66F3">
        <w:rPr>
          <w:rFonts w:ascii="Arial" w:hAnsi="Arial" w:cs="Arial"/>
          <w:noProof/>
        </w:rPr>
        <w:t>. University of Ilorin, pp.66–89. Available from: &lt;https://www.researchgate.net/publication/343714490_Creativity_and_Innovation_in_Entrepreneurship&gt;.</w:t>
      </w:r>
    </w:p>
    <w:p w14:paraId="65846983"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Anderson, N., Potocnik, K. &amp; Zhou, J. (2014) Innovation and Creativity in Organizations. </w:t>
      </w:r>
      <w:r w:rsidRPr="001C66F3">
        <w:rPr>
          <w:rFonts w:ascii="Arial" w:hAnsi="Arial" w:cs="Arial"/>
          <w:i/>
          <w:iCs/>
          <w:noProof/>
        </w:rPr>
        <w:t>Journal of Management</w:t>
      </w:r>
      <w:r w:rsidRPr="001C66F3">
        <w:rPr>
          <w:rFonts w:ascii="Arial" w:hAnsi="Arial" w:cs="Arial"/>
          <w:noProof/>
        </w:rPr>
        <w:t>, 40 (5), pp.1297–1333. Available from: &lt;http://journals.sagepub.com/doi/10.1177/0149206314527128&gt;.</w:t>
      </w:r>
    </w:p>
    <w:p w14:paraId="23D0A633"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Baxter, P. &amp; Jack, S. (2015) Qualitative Case Study Methodology: Study Design and Implementation for Novice Researchers. </w:t>
      </w:r>
      <w:r w:rsidRPr="001C66F3">
        <w:rPr>
          <w:rFonts w:ascii="Arial" w:hAnsi="Arial" w:cs="Arial"/>
          <w:i/>
          <w:iCs/>
          <w:noProof/>
        </w:rPr>
        <w:t>The Qualitative Report</w:t>
      </w:r>
      <w:r w:rsidRPr="001C66F3">
        <w:rPr>
          <w:rFonts w:ascii="Arial" w:hAnsi="Arial" w:cs="Arial"/>
          <w:noProof/>
        </w:rPr>
        <w:t>, 13 (4). Available from: &lt;https://nsuworks.nova.edu/tqr/vol13/iss4/2/&gt;.</w:t>
      </w:r>
    </w:p>
    <w:p w14:paraId="1684C3AD"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Bennet, A., Bennet, D.H. &amp; Lewis, J. (2015) </w:t>
      </w:r>
      <w:r w:rsidRPr="001C66F3">
        <w:rPr>
          <w:rFonts w:ascii="Arial" w:hAnsi="Arial" w:cs="Arial"/>
          <w:i/>
          <w:iCs/>
          <w:noProof/>
        </w:rPr>
        <w:t>Leading with the Future in Mind: Knowledge and Emergent Leadership</w:t>
      </w:r>
      <w:r w:rsidRPr="001C66F3">
        <w:rPr>
          <w:rFonts w:ascii="Arial" w:hAnsi="Arial" w:cs="Arial"/>
          <w:noProof/>
        </w:rPr>
        <w:t>. 1st ed. MQIPress, Frost, WV. Available from: &lt;https://www.researchgate.net/publication/282186310_Leading_with_the_Future_in_Mind_Knowledge_and_Emergent_Leadership&gt;.</w:t>
      </w:r>
    </w:p>
    <w:p w14:paraId="7E5392D2"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Bhuiyan, N. (2011) A Framework for successful new product development. </w:t>
      </w:r>
      <w:r w:rsidRPr="001C66F3">
        <w:rPr>
          <w:rFonts w:ascii="Arial" w:hAnsi="Arial" w:cs="Arial"/>
          <w:i/>
          <w:iCs/>
          <w:noProof/>
        </w:rPr>
        <w:t>Journal of Industrial Engineering and Management</w:t>
      </w:r>
      <w:r w:rsidRPr="001C66F3">
        <w:rPr>
          <w:rFonts w:ascii="Arial" w:hAnsi="Arial" w:cs="Arial"/>
          <w:noProof/>
        </w:rPr>
        <w:t>, 4 (4). Available from: &lt;http://www.jiem.org/index.php/jiem/article/view/334&gt;.</w:t>
      </w:r>
    </w:p>
    <w:p w14:paraId="67346D5C"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Boer, L. &amp; Donovan, J. (2012) Provotypes for participatory innovation. In: </w:t>
      </w:r>
      <w:r w:rsidRPr="001C66F3">
        <w:rPr>
          <w:rFonts w:ascii="Arial" w:hAnsi="Arial" w:cs="Arial"/>
          <w:i/>
          <w:iCs/>
          <w:noProof/>
        </w:rPr>
        <w:t>Proceedings of the Designing Interactive Systems Conference on - DIS ’12</w:t>
      </w:r>
      <w:r w:rsidRPr="001C66F3">
        <w:rPr>
          <w:rFonts w:ascii="Arial" w:hAnsi="Arial" w:cs="Arial"/>
          <w:noProof/>
        </w:rPr>
        <w:t>. New York, New York, USA, ACM Press, p.388. Available from: &lt;http://dl.acm.org/citation.cfm?doid=2317956.2318014&gt;.</w:t>
      </w:r>
    </w:p>
    <w:p w14:paraId="615451FD"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Boons, F. &amp; Freund, F. (2013) Business models for sustainable innovation: state-of-the-art and steps towards a research agenda. </w:t>
      </w:r>
      <w:r w:rsidRPr="001C66F3">
        <w:rPr>
          <w:rFonts w:ascii="Arial" w:hAnsi="Arial" w:cs="Arial"/>
          <w:i/>
          <w:iCs/>
          <w:noProof/>
        </w:rPr>
        <w:t>Journal of Cleaner Production</w:t>
      </w:r>
      <w:r w:rsidRPr="001C66F3">
        <w:rPr>
          <w:rFonts w:ascii="Arial" w:hAnsi="Arial" w:cs="Arial"/>
          <w:noProof/>
        </w:rPr>
        <w:t>, 45, pp.9–19. Available from: &lt;https://linkinghub.elsevier.com/retrieve/pii/S0959652612003459&gt;.</w:t>
      </w:r>
    </w:p>
    <w:p w14:paraId="7ADA4281"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Boukis, A. (2016) Managing Innovation within Organizations. In: </w:t>
      </w:r>
      <w:r w:rsidRPr="001C66F3">
        <w:rPr>
          <w:rFonts w:ascii="Arial" w:hAnsi="Arial" w:cs="Arial"/>
          <w:i/>
          <w:iCs/>
          <w:noProof/>
        </w:rPr>
        <w:t>Product Innovation through Knowledge Management and Social Media Strategies</w:t>
      </w:r>
      <w:r w:rsidRPr="001C66F3">
        <w:rPr>
          <w:rFonts w:ascii="Arial" w:hAnsi="Arial" w:cs="Arial"/>
          <w:noProof/>
        </w:rPr>
        <w:t>. pp.266–290. Available from: &lt;http://services.igi-global.com/resolvedoi/resolve.aspx?doi=10.4018/978-1-4666-9607-5.ch012&gt;.</w:t>
      </w:r>
    </w:p>
    <w:p w14:paraId="223648C6"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Cascio, W.F. &amp; Montealegre, R. (2016) How Technology Is Changing Work and Organizations. </w:t>
      </w:r>
      <w:r w:rsidRPr="001C66F3">
        <w:rPr>
          <w:rFonts w:ascii="Arial" w:hAnsi="Arial" w:cs="Arial"/>
          <w:i/>
          <w:iCs/>
          <w:noProof/>
        </w:rPr>
        <w:t>Annual Review of Organizational Psychology and Organizational Behavior</w:t>
      </w:r>
      <w:r w:rsidRPr="001C66F3">
        <w:rPr>
          <w:rFonts w:ascii="Arial" w:hAnsi="Arial" w:cs="Arial"/>
          <w:noProof/>
        </w:rPr>
        <w:t>, 3 (1), pp.349–375. Available from: &lt;http://www.annualreviews.org/doi/10.1146/annurev-orgpsych-041015-062352&gt;.</w:t>
      </w:r>
    </w:p>
    <w:p w14:paraId="17929BCA"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Chen, J., Viardot, E. &amp; Brem, A. (2019) Innovation and innovation management. In: </w:t>
      </w:r>
      <w:r w:rsidRPr="001C66F3">
        <w:rPr>
          <w:rFonts w:ascii="Arial" w:hAnsi="Arial" w:cs="Arial"/>
          <w:i/>
          <w:iCs/>
          <w:noProof/>
        </w:rPr>
        <w:t>The Routledge Companion to Innovation Management</w:t>
      </w:r>
      <w:r w:rsidRPr="001C66F3">
        <w:rPr>
          <w:rFonts w:ascii="Arial" w:hAnsi="Arial" w:cs="Arial"/>
          <w:noProof/>
        </w:rPr>
        <w:t>. New York : Routledge, 2019. | Series: Routledge companions in business, management and accounting, Routledge, pp.3–16. Available from: &lt;https://www.taylorfrancis.com/books/9781351997072/chapters/10.4324/9781315276670-1&gt;.</w:t>
      </w:r>
    </w:p>
    <w:p w14:paraId="6E6F4F46"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Datta, A., Mukherjee, D. &amp; Jessup, L. (2014) Understanding commercialization of technological innovation: taking stock and moving forward. </w:t>
      </w:r>
      <w:r w:rsidRPr="001C66F3">
        <w:rPr>
          <w:rFonts w:ascii="Arial" w:hAnsi="Arial" w:cs="Arial"/>
          <w:i/>
          <w:iCs/>
          <w:noProof/>
        </w:rPr>
        <w:t>R&amp;D Management</w:t>
      </w:r>
      <w:r w:rsidRPr="001C66F3">
        <w:rPr>
          <w:rFonts w:ascii="Arial" w:hAnsi="Arial" w:cs="Arial"/>
          <w:noProof/>
        </w:rPr>
        <w:t>, 45 (3), pp.215–249. Available from: &lt;https://onlinelibrary.wiley.com/doi/10.1111/radm.12068&gt;.</w:t>
      </w:r>
    </w:p>
    <w:p w14:paraId="3F4127CA"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Demircioglu, M.A. (2016) Organizational Innovation. In: </w:t>
      </w:r>
      <w:r w:rsidRPr="001C66F3">
        <w:rPr>
          <w:rFonts w:ascii="Arial" w:hAnsi="Arial" w:cs="Arial"/>
          <w:i/>
          <w:iCs/>
          <w:noProof/>
        </w:rPr>
        <w:t>Global Encyclopedia of Public Administration, Public Policy, and Governance</w:t>
      </w:r>
      <w:r w:rsidRPr="001C66F3">
        <w:rPr>
          <w:rFonts w:ascii="Arial" w:hAnsi="Arial" w:cs="Arial"/>
          <w:noProof/>
        </w:rPr>
        <w:t xml:space="preserve">. Cham, Springer International </w:t>
      </w:r>
      <w:r w:rsidRPr="001C66F3">
        <w:rPr>
          <w:rFonts w:ascii="Arial" w:hAnsi="Arial" w:cs="Arial"/>
          <w:noProof/>
        </w:rPr>
        <w:lastRenderedPageBreak/>
        <w:t>Publishing, pp.1–5. Available from: &lt;http://link.springer.com/10.1007/978-3-319-31816-5_3017-1&gt;.</w:t>
      </w:r>
    </w:p>
    <w:p w14:paraId="41A057DC"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Denti, L. (2021) </w:t>
      </w:r>
      <w:r w:rsidRPr="001C66F3">
        <w:rPr>
          <w:rFonts w:ascii="Arial" w:hAnsi="Arial" w:cs="Arial"/>
          <w:i/>
          <w:iCs/>
          <w:noProof/>
        </w:rPr>
        <w:t>Top Six Components of a Creative Climate</w:t>
      </w:r>
      <w:r w:rsidRPr="001C66F3">
        <w:rPr>
          <w:rFonts w:ascii="Arial" w:hAnsi="Arial" w:cs="Arial"/>
          <w:noProof/>
        </w:rPr>
        <w:t>. Available from: &lt;https://innovationmanagement.se/2013/05/22/top-six-components-of-a-creative-climate/&gt;.</w:t>
      </w:r>
    </w:p>
    <w:p w14:paraId="3F5766D8"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Duverge, G. (2015) </w:t>
      </w:r>
      <w:r w:rsidRPr="001C66F3">
        <w:rPr>
          <w:rFonts w:ascii="Arial" w:hAnsi="Arial" w:cs="Arial"/>
          <w:i/>
          <w:iCs/>
          <w:noProof/>
        </w:rPr>
        <w:t>The Manager’s Guide to Fostering Creativity in the Workplace</w:t>
      </w:r>
      <w:r w:rsidRPr="001C66F3">
        <w:rPr>
          <w:rFonts w:ascii="Arial" w:hAnsi="Arial" w:cs="Arial"/>
          <w:noProof/>
        </w:rPr>
        <w:t>. Available from: &lt;https://www.tuw.edu/business/creativity-in-the-workplace/&gt;.</w:t>
      </w:r>
    </w:p>
    <w:p w14:paraId="171130BB"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Elisondo, R. (2016) Creativity is Always a Social Process. </w:t>
      </w:r>
      <w:r w:rsidRPr="001C66F3">
        <w:rPr>
          <w:rFonts w:ascii="Arial" w:hAnsi="Arial" w:cs="Arial"/>
          <w:i/>
          <w:iCs/>
          <w:noProof/>
        </w:rPr>
        <w:t>Creativity. Theories – Research - Applications</w:t>
      </w:r>
      <w:r w:rsidRPr="001C66F3">
        <w:rPr>
          <w:rFonts w:ascii="Arial" w:hAnsi="Arial" w:cs="Arial"/>
          <w:noProof/>
        </w:rPr>
        <w:t>, 3 (2), pp.194–210. Available from: &lt;https://www.sciendo.com/article/10.1515/ctra-2016-0013&gt;.</w:t>
      </w:r>
    </w:p>
    <w:p w14:paraId="09873B9F"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Gaspary, E., Moura, G.L. De &amp; Wegner, D. (2020) How does the organisational structure influence a work environment for innovation. </w:t>
      </w:r>
      <w:r w:rsidRPr="001C66F3">
        <w:rPr>
          <w:rFonts w:ascii="Arial" w:hAnsi="Arial" w:cs="Arial"/>
          <w:i/>
          <w:iCs/>
          <w:noProof/>
        </w:rPr>
        <w:t>International Journal of Entrepreneurship and Innovation Management</w:t>
      </w:r>
      <w:r w:rsidRPr="001C66F3">
        <w:rPr>
          <w:rFonts w:ascii="Arial" w:hAnsi="Arial" w:cs="Arial"/>
          <w:noProof/>
        </w:rPr>
        <w:t>, 24 (2/3), p.132. Available from: &lt;http://www.inderscience.com/link.php?id=105770&gt;.</w:t>
      </w:r>
    </w:p>
    <w:p w14:paraId="2406F364"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Gorton, G. &amp; Zentefis, A. (2020) </w:t>
      </w:r>
      <w:r w:rsidRPr="001C66F3">
        <w:rPr>
          <w:rFonts w:ascii="Arial" w:hAnsi="Arial" w:cs="Arial"/>
          <w:i/>
          <w:iCs/>
          <w:noProof/>
        </w:rPr>
        <w:t>Corporate culture as a theory of the firm: The role of values, customs, and norms</w:t>
      </w:r>
      <w:r w:rsidRPr="001C66F3">
        <w:rPr>
          <w:rFonts w:ascii="Arial" w:hAnsi="Arial" w:cs="Arial"/>
          <w:noProof/>
        </w:rPr>
        <w:t>. Available from: &lt;https://voxeu.org/article/corporate-culture-theory-firm-role-values-customs-and-norms&gt;.</w:t>
      </w:r>
    </w:p>
    <w:p w14:paraId="39B418BF"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Hargie, O. (2016) The Importance of Communication for Organisational Effectiveness. In: </w:t>
      </w:r>
      <w:r w:rsidRPr="001C66F3">
        <w:rPr>
          <w:rFonts w:ascii="Arial" w:hAnsi="Arial" w:cs="Arial"/>
          <w:i/>
          <w:iCs/>
          <w:noProof/>
        </w:rPr>
        <w:t>Psicologia do Trabalho e das Organizações: Contributos</w:t>
      </w:r>
      <w:r w:rsidRPr="001C66F3">
        <w:rPr>
          <w:rFonts w:ascii="Arial" w:hAnsi="Arial" w:cs="Arial"/>
          <w:noProof/>
        </w:rPr>
        <w:t>. Axioma - Publicações da Faculdade de Filosofia, pp.17–34. Available from: &lt;http://www.publicacoesfacfil.pt/product.php?id_product=894&gt;.</w:t>
      </w:r>
    </w:p>
    <w:p w14:paraId="4D2633EC"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Harris, J.D., Quatman, C.E., Manring, M.M., Siston, R.A. &amp; Flanigan, D.C. (2014) How to Write a Systematic Review. </w:t>
      </w:r>
      <w:r w:rsidRPr="001C66F3">
        <w:rPr>
          <w:rFonts w:ascii="Arial" w:hAnsi="Arial" w:cs="Arial"/>
          <w:i/>
          <w:iCs/>
          <w:noProof/>
        </w:rPr>
        <w:t>The American Journal of Sports Medicine</w:t>
      </w:r>
      <w:r w:rsidRPr="001C66F3">
        <w:rPr>
          <w:rFonts w:ascii="Arial" w:hAnsi="Arial" w:cs="Arial"/>
          <w:noProof/>
        </w:rPr>
        <w:t>, 42 (11), pp.2761–2768. Available from: &lt;http://journals.sagepub.com/doi/10.1177/0363546513497567&gt;.</w:t>
      </w:r>
    </w:p>
    <w:p w14:paraId="4DA2CB16"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Henry, Z. (2018) </w:t>
      </w:r>
      <w:r w:rsidRPr="001C66F3">
        <w:rPr>
          <w:rFonts w:ascii="Arial" w:hAnsi="Arial" w:cs="Arial"/>
          <w:i/>
          <w:iCs/>
          <w:noProof/>
        </w:rPr>
        <w:t>Wesfarmers Limited PESTEL Analysis</w:t>
      </w:r>
      <w:r w:rsidRPr="001C66F3">
        <w:rPr>
          <w:rFonts w:ascii="Arial" w:hAnsi="Arial" w:cs="Arial"/>
          <w:noProof/>
        </w:rPr>
        <w:t>. Available from: &lt;https://www.case48.com/pestel-analysis/625-Wesfarmers-Limited&gt;.</w:t>
      </w:r>
    </w:p>
    <w:p w14:paraId="7955E979"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Hulsheger, U.R., Alberts, H.J.E.M., Feinholdt, A. &amp; Lang, J.W.B. (2013) Benefits of mindfulness at work: The role of mindfulness in emotion regulation, emotional exhaustion, and job satisfaction. </w:t>
      </w:r>
      <w:r w:rsidRPr="001C66F3">
        <w:rPr>
          <w:rFonts w:ascii="Arial" w:hAnsi="Arial" w:cs="Arial"/>
          <w:i/>
          <w:iCs/>
          <w:noProof/>
        </w:rPr>
        <w:t>Journal of Applied Psychology</w:t>
      </w:r>
      <w:r w:rsidRPr="001C66F3">
        <w:rPr>
          <w:rFonts w:ascii="Arial" w:hAnsi="Arial" w:cs="Arial"/>
          <w:noProof/>
        </w:rPr>
        <w:t>, 98 (2), pp.310–325. Available from: &lt;http://doi.apa.org/getdoi.cfm?doi=10.1037/a0031313&gt;.</w:t>
      </w:r>
    </w:p>
    <w:p w14:paraId="6FEAC908"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Igwenagu, C. (2016) </w:t>
      </w:r>
      <w:r w:rsidRPr="001C66F3">
        <w:rPr>
          <w:rFonts w:ascii="Arial" w:hAnsi="Arial" w:cs="Arial"/>
          <w:i/>
          <w:iCs/>
          <w:noProof/>
        </w:rPr>
        <w:t>Fundamentals of research methodology and data collection</w:t>
      </w:r>
      <w:r w:rsidRPr="001C66F3">
        <w:rPr>
          <w:rFonts w:ascii="Arial" w:hAnsi="Arial" w:cs="Arial"/>
          <w:noProof/>
        </w:rPr>
        <w:t>. current. LAP Lambert Academic Publishing. Available from: &lt;https://www.researchgate.net/publication/303381524_Fundamentals_of_research_methodology_and_data_collection&gt;.</w:t>
      </w:r>
    </w:p>
    <w:p w14:paraId="1D2F1E56"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Javed, B., Abdullah, I., Zaffar, M.A., Haque, A. ul &amp; Rubab, U. (2018) Inclusive leadership and innovative work behavior: The role of psychological empowerment. </w:t>
      </w:r>
      <w:r w:rsidRPr="001C66F3">
        <w:rPr>
          <w:rFonts w:ascii="Arial" w:hAnsi="Arial" w:cs="Arial"/>
          <w:i/>
          <w:iCs/>
          <w:noProof/>
        </w:rPr>
        <w:t>Journal of Management &amp; Organization</w:t>
      </w:r>
      <w:r w:rsidRPr="001C66F3">
        <w:rPr>
          <w:rFonts w:ascii="Arial" w:hAnsi="Arial" w:cs="Arial"/>
          <w:noProof/>
        </w:rPr>
        <w:t>, 25 (04), pp.554–571. Available from: &lt;https://www.cambridge.org/core/product/identifier/S1833367218000500/type/journal_article&gt;.</w:t>
      </w:r>
    </w:p>
    <w:p w14:paraId="33AB8868"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Karlsson, C., Johansson, B. &amp; Norman, T. (2013) </w:t>
      </w:r>
      <w:r w:rsidRPr="001C66F3">
        <w:rPr>
          <w:rFonts w:ascii="Arial" w:hAnsi="Arial" w:cs="Arial"/>
          <w:i/>
          <w:iCs/>
          <w:noProof/>
        </w:rPr>
        <w:t>Innovation, Technology and Knowledge</w:t>
      </w:r>
      <w:r w:rsidRPr="001C66F3">
        <w:rPr>
          <w:rFonts w:ascii="Arial" w:hAnsi="Arial" w:cs="Arial"/>
          <w:noProof/>
        </w:rPr>
        <w:t>. C. Karlsson, Börje Johansson, &amp; R. Stough eds. Routledge. Available from: &lt;https://www.taylorfrancis.com/books/9781136619526&gt;.</w:t>
      </w:r>
    </w:p>
    <w:p w14:paraId="569CDC57"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Kopetzky, R., Gunther, M., Kryvinska, N., Mladenow, A., Strauss, C. &amp; Stummer, C. (2013) Strategic management of disruptive technologies: a practical framework in the context of voice services and of computing towards the cloud. </w:t>
      </w:r>
      <w:r w:rsidRPr="001C66F3">
        <w:rPr>
          <w:rFonts w:ascii="Arial" w:hAnsi="Arial" w:cs="Arial"/>
          <w:i/>
          <w:iCs/>
          <w:noProof/>
        </w:rPr>
        <w:t xml:space="preserve">International </w:t>
      </w:r>
      <w:r w:rsidRPr="001C66F3">
        <w:rPr>
          <w:rFonts w:ascii="Arial" w:hAnsi="Arial" w:cs="Arial"/>
          <w:i/>
          <w:iCs/>
          <w:noProof/>
        </w:rPr>
        <w:lastRenderedPageBreak/>
        <w:t>Journal of Grid and Utility Computing</w:t>
      </w:r>
      <w:r w:rsidRPr="001C66F3">
        <w:rPr>
          <w:rFonts w:ascii="Arial" w:hAnsi="Arial" w:cs="Arial"/>
          <w:noProof/>
        </w:rPr>
        <w:t>, 4 (1), pp.47–59. Available from: &lt;http://www.inderscience.com/link.php?id=54490&gt;.</w:t>
      </w:r>
    </w:p>
    <w:p w14:paraId="5ABDD849"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Lager, T. &amp; Blanco, S. (2010) The Commodity Battle: a product-market perspective on innovation resource allocation in the Process Industries. </w:t>
      </w:r>
      <w:r w:rsidRPr="001C66F3">
        <w:rPr>
          <w:rFonts w:ascii="Arial" w:hAnsi="Arial" w:cs="Arial"/>
          <w:i/>
          <w:iCs/>
          <w:noProof/>
        </w:rPr>
        <w:t>International Journal of Technology Intelligence and Planning</w:t>
      </w:r>
      <w:r w:rsidRPr="001C66F3">
        <w:rPr>
          <w:rFonts w:ascii="Arial" w:hAnsi="Arial" w:cs="Arial"/>
          <w:noProof/>
        </w:rPr>
        <w:t>, 6 (2), p.128. Available from: &lt;http://www.inderscience.com/link.php?id=35153&gt;.</w:t>
      </w:r>
    </w:p>
    <w:p w14:paraId="401F4AD3"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Lewis, S.L. &amp; Maslin, M.A. (2015) Defining the Anthropocene. </w:t>
      </w:r>
      <w:r w:rsidRPr="001C66F3">
        <w:rPr>
          <w:rFonts w:ascii="Arial" w:hAnsi="Arial" w:cs="Arial"/>
          <w:i/>
          <w:iCs/>
          <w:noProof/>
        </w:rPr>
        <w:t>Nature</w:t>
      </w:r>
      <w:r w:rsidRPr="001C66F3">
        <w:rPr>
          <w:rFonts w:ascii="Arial" w:hAnsi="Arial" w:cs="Arial"/>
          <w:noProof/>
        </w:rPr>
        <w:t>, 519 (7542), pp.171–180. Available from: &lt;http://www.nature.com/articles/nature14258&gt;.</w:t>
      </w:r>
    </w:p>
    <w:p w14:paraId="0B86667C"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Makombe, G. (2017) An Expose of the Relationship between Paradigm, Method and Design in Research. </w:t>
      </w:r>
      <w:r w:rsidRPr="001C66F3">
        <w:rPr>
          <w:rFonts w:ascii="Arial" w:hAnsi="Arial" w:cs="Arial"/>
          <w:i/>
          <w:iCs/>
          <w:noProof/>
        </w:rPr>
        <w:t>The Qualitative Report</w:t>
      </w:r>
      <w:r w:rsidRPr="001C66F3">
        <w:rPr>
          <w:rFonts w:ascii="Arial" w:hAnsi="Arial" w:cs="Arial"/>
          <w:noProof/>
        </w:rPr>
        <w:t>, 22 (12). Available from: &lt;https://nsuworks.nova.edu/tqr/vol22/iss12/18/&gt;.</w:t>
      </w:r>
    </w:p>
    <w:p w14:paraId="3E1650C1"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Mat Aji, Z., Mohd Yusof, S.A., Sheik Osman, W.R. &amp; Yusop, N.I. (2010) A Conceptual Model for Psychological Empowerment of Telecentre Users. </w:t>
      </w:r>
      <w:r w:rsidRPr="001C66F3">
        <w:rPr>
          <w:rFonts w:ascii="Arial" w:hAnsi="Arial" w:cs="Arial"/>
          <w:i/>
          <w:iCs/>
          <w:noProof/>
        </w:rPr>
        <w:t>Computer and Information Science</w:t>
      </w:r>
      <w:r w:rsidRPr="001C66F3">
        <w:rPr>
          <w:rFonts w:ascii="Arial" w:hAnsi="Arial" w:cs="Arial"/>
          <w:noProof/>
        </w:rPr>
        <w:t>, 3 (3). Available from: &lt;http://www.ccsenet.org/journal/index.php/cis/article/view/6904&gt;.</w:t>
      </w:r>
    </w:p>
    <w:p w14:paraId="7924CE4E"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Ostroff, C., Kinicki, A.J. &amp; Muhammad, R.S. (2012) Organizational Culture and Climate. In: </w:t>
      </w:r>
      <w:r w:rsidRPr="001C66F3">
        <w:rPr>
          <w:rFonts w:ascii="Arial" w:hAnsi="Arial" w:cs="Arial"/>
          <w:i/>
          <w:iCs/>
          <w:noProof/>
        </w:rPr>
        <w:t>Handbook of Psychology, Second Edition</w:t>
      </w:r>
      <w:r w:rsidRPr="001C66F3">
        <w:rPr>
          <w:rFonts w:ascii="Arial" w:hAnsi="Arial" w:cs="Arial"/>
          <w:noProof/>
        </w:rPr>
        <w:t>. Hoboken, NJ, USA, John Wiley &amp; Sons, Inc., pp.643–676. Available from: &lt;https://onlinelibrary.wiley.com/doi/10.1002/9781118133880.hop212024&gt;.</w:t>
      </w:r>
    </w:p>
    <w:p w14:paraId="140B9082"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Sadegh Sharifirad, M. &amp; Ataei, V. (2012) Organizational culture and innovation culture: exploring the relationships between constructs. </w:t>
      </w:r>
      <w:r w:rsidRPr="001C66F3">
        <w:rPr>
          <w:rFonts w:ascii="Arial" w:hAnsi="Arial" w:cs="Arial"/>
          <w:i/>
          <w:iCs/>
          <w:noProof/>
        </w:rPr>
        <w:t>Leadership &amp; Organization Development Journal</w:t>
      </w:r>
      <w:r w:rsidRPr="001C66F3">
        <w:rPr>
          <w:rFonts w:ascii="Arial" w:hAnsi="Arial" w:cs="Arial"/>
          <w:noProof/>
        </w:rPr>
        <w:t>, 33 (5), pp.494–517. Available from: &lt;https://www.emerald.com/insight/content/doi/10.1108/01437731211241274/full/html&gt;.</w:t>
      </w:r>
    </w:p>
    <w:p w14:paraId="1AB37C9B"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Serrat, O. (2017) Harnessing Creativity and Innovation in the Workplace. In: </w:t>
      </w:r>
      <w:r w:rsidRPr="001C66F3">
        <w:rPr>
          <w:rFonts w:ascii="Arial" w:hAnsi="Arial" w:cs="Arial"/>
          <w:i/>
          <w:iCs/>
          <w:noProof/>
        </w:rPr>
        <w:t>Knowledge Solutions</w:t>
      </w:r>
      <w:r w:rsidRPr="001C66F3">
        <w:rPr>
          <w:rFonts w:ascii="Arial" w:hAnsi="Arial" w:cs="Arial"/>
          <w:noProof/>
        </w:rPr>
        <w:t>. Singapore, Springer Singapore, pp.903–910. Available from: &lt;http://link.springer.com/10.1007/978-981-10-0983-9_102&gt;.</w:t>
      </w:r>
    </w:p>
    <w:p w14:paraId="72C014AE"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Tedesco, I., Battaglia, L., Bellu, L.G. &amp; Dieng, C. (2015) </w:t>
      </w:r>
      <w:r w:rsidRPr="001C66F3">
        <w:rPr>
          <w:rFonts w:ascii="Arial" w:hAnsi="Arial" w:cs="Arial"/>
          <w:i/>
          <w:iCs/>
          <w:noProof/>
        </w:rPr>
        <w:t>Development Paradigms and Related Policies</w:t>
      </w:r>
      <w:r w:rsidRPr="001C66F3">
        <w:rPr>
          <w:rFonts w:ascii="Arial" w:hAnsi="Arial" w:cs="Arial"/>
          <w:noProof/>
        </w:rPr>
        <w:t>. Available from: &lt;https://www.researchgate.net/publication/277180370_Development_Paradigms_and_Related_Policies&gt;.</w:t>
      </w:r>
    </w:p>
    <w:p w14:paraId="4DE65743"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Wesfarmer (2020) Wesfarmers Limited [Internet]. Available from: &lt;https://www.bigdiscover.com/companies/wesfarmers-limited&gt;.</w:t>
      </w:r>
    </w:p>
    <w:p w14:paraId="18AE8F84"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Wesfarmers (2017) </w:t>
      </w:r>
      <w:r w:rsidRPr="001C66F3">
        <w:rPr>
          <w:rFonts w:ascii="Arial" w:hAnsi="Arial" w:cs="Arial"/>
          <w:i/>
          <w:iCs/>
          <w:noProof/>
        </w:rPr>
        <w:t>2017 Annual Report</w:t>
      </w:r>
      <w:r w:rsidRPr="001C66F3">
        <w:rPr>
          <w:rFonts w:ascii="Arial" w:hAnsi="Arial" w:cs="Arial"/>
          <w:noProof/>
        </w:rPr>
        <w:t>. Available from: &lt;https://www.wesfarmers.com.au/docs/default-source/default-document-library/2017-annual-report.pdf?sfvrsn=0&gt;.</w:t>
      </w:r>
    </w:p>
    <w:p w14:paraId="7BC47D30"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Wesfarmers (2019) </w:t>
      </w:r>
      <w:r w:rsidRPr="001C66F3">
        <w:rPr>
          <w:rFonts w:ascii="Arial" w:hAnsi="Arial" w:cs="Arial"/>
          <w:i/>
          <w:iCs/>
          <w:noProof/>
        </w:rPr>
        <w:t>2019 Wesfarmers Annual Report</w:t>
      </w:r>
      <w:r w:rsidRPr="001C66F3">
        <w:rPr>
          <w:rFonts w:ascii="Arial" w:hAnsi="Arial" w:cs="Arial"/>
          <w:noProof/>
        </w:rPr>
        <w:t>. Available from: &lt;wesfarmers.com.au/docs/default-source/asx-announcements/2019-annual-report.pdf?sfvrsn=0&gt;.</w:t>
      </w:r>
    </w:p>
    <w:p w14:paraId="3C038A28"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Wesfarmers (2020) </w:t>
      </w:r>
      <w:r w:rsidRPr="001C66F3">
        <w:rPr>
          <w:rFonts w:ascii="Arial" w:hAnsi="Arial" w:cs="Arial"/>
          <w:i/>
          <w:iCs/>
          <w:noProof/>
        </w:rPr>
        <w:t>2020 Annual Report</w:t>
      </w:r>
      <w:r w:rsidRPr="001C66F3">
        <w:rPr>
          <w:rFonts w:ascii="Arial" w:hAnsi="Arial" w:cs="Arial"/>
          <w:noProof/>
        </w:rPr>
        <w:t>. Available from: &lt;https://www.wesfarmers.com.au/docs/default-source/asx-announcements/2020-annual-report.pdf?sfvrsn=67950abb_0&gt;.</w:t>
      </w:r>
    </w:p>
    <w:p w14:paraId="6ED7F3C6"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Wesfarmers (2016) </w:t>
      </w:r>
      <w:r w:rsidRPr="001C66F3">
        <w:rPr>
          <w:rFonts w:ascii="Arial" w:hAnsi="Arial" w:cs="Arial"/>
          <w:i/>
          <w:iCs/>
          <w:noProof/>
        </w:rPr>
        <w:t>Over The Long Term</w:t>
      </w:r>
      <w:r w:rsidRPr="001C66F3">
        <w:rPr>
          <w:rFonts w:ascii="Arial" w:hAnsi="Arial" w:cs="Arial"/>
          <w:noProof/>
        </w:rPr>
        <w:t>. Available from: &lt;https://www.wesfarmers.com.au/sustainability/our-principles/people-development-diversity-and-inclusion/diversity-and-inclusion&gt;.</w:t>
      </w:r>
    </w:p>
    <w:p w14:paraId="6DAFEB90"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Wesfarmers (2018) </w:t>
      </w:r>
      <w:r w:rsidRPr="001C66F3">
        <w:rPr>
          <w:rFonts w:ascii="Arial" w:hAnsi="Arial" w:cs="Arial"/>
          <w:i/>
          <w:iCs/>
          <w:noProof/>
        </w:rPr>
        <w:t>Wesfarmers 2018 Full-Year Results</w:t>
      </w:r>
      <w:r w:rsidRPr="001C66F3">
        <w:rPr>
          <w:rFonts w:ascii="Arial" w:hAnsi="Arial" w:cs="Arial"/>
          <w:noProof/>
        </w:rPr>
        <w:t xml:space="preserve">. Available from: </w:t>
      </w:r>
      <w:r w:rsidRPr="001C66F3">
        <w:rPr>
          <w:rFonts w:ascii="Arial" w:hAnsi="Arial" w:cs="Arial"/>
          <w:noProof/>
        </w:rPr>
        <w:lastRenderedPageBreak/>
        <w:t>&lt;https://www.wesfarmers.com.au/util/news-media/article/2018/08/14/wesfarmers-2018-full-year-results&gt;.</w:t>
      </w:r>
    </w:p>
    <w:p w14:paraId="10ECDE3D" w14:textId="77777777" w:rsidR="005A3686" w:rsidRPr="001C66F3" w:rsidRDefault="005A3686" w:rsidP="005A3686">
      <w:pPr>
        <w:widowControl w:val="0"/>
        <w:autoSpaceDE w:val="0"/>
        <w:autoSpaceDN w:val="0"/>
        <w:adjustRightInd w:val="0"/>
        <w:ind w:left="480" w:hanging="480"/>
        <w:rPr>
          <w:rFonts w:ascii="Arial" w:hAnsi="Arial" w:cs="Arial"/>
          <w:noProof/>
        </w:rPr>
      </w:pPr>
      <w:r w:rsidRPr="001C66F3">
        <w:rPr>
          <w:rFonts w:ascii="Arial" w:hAnsi="Arial" w:cs="Arial"/>
          <w:noProof/>
        </w:rPr>
        <w:t xml:space="preserve">Wong, K. (2021) </w:t>
      </w:r>
      <w:r w:rsidRPr="001C66F3">
        <w:rPr>
          <w:rFonts w:ascii="Arial" w:hAnsi="Arial" w:cs="Arial"/>
          <w:i/>
          <w:iCs/>
          <w:noProof/>
        </w:rPr>
        <w:t>Organizational Culture: Definition, Importance, and Development</w:t>
      </w:r>
      <w:r w:rsidRPr="001C66F3">
        <w:rPr>
          <w:rFonts w:ascii="Arial" w:hAnsi="Arial" w:cs="Arial"/>
          <w:noProof/>
        </w:rPr>
        <w:t>. Available from: &lt;https://www.achievers.com/blog/organizational-culture-definition/&gt;.</w:t>
      </w:r>
    </w:p>
    <w:p w14:paraId="3AB25AA4" w14:textId="08CF6B89" w:rsidR="00D17E6A" w:rsidRPr="001C66F3" w:rsidRDefault="00D17E6A" w:rsidP="007D50D2">
      <w:pPr>
        <w:jc w:val="both"/>
        <w:rPr>
          <w:rFonts w:ascii="Arial" w:hAnsi="Arial" w:cs="Arial"/>
        </w:rPr>
      </w:pPr>
      <w:r w:rsidRPr="001C66F3">
        <w:rPr>
          <w:rFonts w:ascii="Arial" w:hAnsi="Arial" w:cs="Arial"/>
        </w:rPr>
        <w:fldChar w:fldCharType="end"/>
      </w:r>
    </w:p>
    <w:sectPr w:rsidR="00D17E6A" w:rsidRPr="001C66F3" w:rsidSect="00CB45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87EF3" w14:textId="77777777" w:rsidR="00E31188" w:rsidRDefault="00E31188" w:rsidP="00641584">
      <w:r>
        <w:separator/>
      </w:r>
    </w:p>
  </w:endnote>
  <w:endnote w:type="continuationSeparator" w:id="0">
    <w:p w14:paraId="5565B6A3" w14:textId="77777777" w:rsidR="00E31188" w:rsidRDefault="00E31188" w:rsidP="00641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9AF02" w14:textId="77777777" w:rsidR="00E31188" w:rsidRDefault="00E31188" w:rsidP="00641584">
      <w:r>
        <w:separator/>
      </w:r>
    </w:p>
  </w:footnote>
  <w:footnote w:type="continuationSeparator" w:id="0">
    <w:p w14:paraId="6C686E68" w14:textId="77777777" w:rsidR="00E31188" w:rsidRDefault="00E31188" w:rsidP="006415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A243F"/>
    <w:multiLevelType w:val="hybridMultilevel"/>
    <w:tmpl w:val="95C083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1B0C62"/>
    <w:multiLevelType w:val="hybridMultilevel"/>
    <w:tmpl w:val="9F46B0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0A4B34"/>
    <w:multiLevelType w:val="hybridMultilevel"/>
    <w:tmpl w:val="B6960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93367D"/>
    <w:multiLevelType w:val="hybridMultilevel"/>
    <w:tmpl w:val="390E6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992CA4"/>
    <w:multiLevelType w:val="hybridMultilevel"/>
    <w:tmpl w:val="BF84BA1C"/>
    <w:lvl w:ilvl="0" w:tplc="AA088826">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760979B7"/>
    <w:multiLevelType w:val="hybridMultilevel"/>
    <w:tmpl w:val="4C16412E"/>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50A"/>
    <w:rsid w:val="000136FD"/>
    <w:rsid w:val="000219EB"/>
    <w:rsid w:val="0002550A"/>
    <w:rsid w:val="0006563B"/>
    <w:rsid w:val="000B577C"/>
    <w:rsid w:val="000D4A86"/>
    <w:rsid w:val="000F2B28"/>
    <w:rsid w:val="000F4AEE"/>
    <w:rsid w:val="001069C8"/>
    <w:rsid w:val="00111DF5"/>
    <w:rsid w:val="00134BB5"/>
    <w:rsid w:val="001370D1"/>
    <w:rsid w:val="0014262B"/>
    <w:rsid w:val="00150A00"/>
    <w:rsid w:val="00177EDA"/>
    <w:rsid w:val="001A479D"/>
    <w:rsid w:val="001B1874"/>
    <w:rsid w:val="001B636E"/>
    <w:rsid w:val="001C66F3"/>
    <w:rsid w:val="00247C32"/>
    <w:rsid w:val="00276EAA"/>
    <w:rsid w:val="002C030F"/>
    <w:rsid w:val="002C1F4B"/>
    <w:rsid w:val="002F1F16"/>
    <w:rsid w:val="00324411"/>
    <w:rsid w:val="00325EC2"/>
    <w:rsid w:val="003673D1"/>
    <w:rsid w:val="003757FC"/>
    <w:rsid w:val="00377D70"/>
    <w:rsid w:val="003854B6"/>
    <w:rsid w:val="00395BEA"/>
    <w:rsid w:val="003D3A18"/>
    <w:rsid w:val="003E61F3"/>
    <w:rsid w:val="0043557F"/>
    <w:rsid w:val="00485A39"/>
    <w:rsid w:val="004876D0"/>
    <w:rsid w:val="004C0035"/>
    <w:rsid w:val="004E0F5C"/>
    <w:rsid w:val="00530339"/>
    <w:rsid w:val="0053163B"/>
    <w:rsid w:val="00537492"/>
    <w:rsid w:val="0059098D"/>
    <w:rsid w:val="005925D9"/>
    <w:rsid w:val="005A01C8"/>
    <w:rsid w:val="005A3686"/>
    <w:rsid w:val="005C6BAF"/>
    <w:rsid w:val="005D42DE"/>
    <w:rsid w:val="005D6064"/>
    <w:rsid w:val="00601B2A"/>
    <w:rsid w:val="00641584"/>
    <w:rsid w:val="00646311"/>
    <w:rsid w:val="0065718F"/>
    <w:rsid w:val="006616A1"/>
    <w:rsid w:val="00665FB8"/>
    <w:rsid w:val="00666ADA"/>
    <w:rsid w:val="00667523"/>
    <w:rsid w:val="006E79CD"/>
    <w:rsid w:val="0070474E"/>
    <w:rsid w:val="007270CC"/>
    <w:rsid w:val="00733DA5"/>
    <w:rsid w:val="00735ACC"/>
    <w:rsid w:val="00795F19"/>
    <w:rsid w:val="007D3961"/>
    <w:rsid w:val="007D50D2"/>
    <w:rsid w:val="007E1792"/>
    <w:rsid w:val="008011B7"/>
    <w:rsid w:val="008048C8"/>
    <w:rsid w:val="00846092"/>
    <w:rsid w:val="00846D74"/>
    <w:rsid w:val="00853D30"/>
    <w:rsid w:val="008752EF"/>
    <w:rsid w:val="0088320F"/>
    <w:rsid w:val="00883FA4"/>
    <w:rsid w:val="00892960"/>
    <w:rsid w:val="008D5627"/>
    <w:rsid w:val="00907779"/>
    <w:rsid w:val="00971ED9"/>
    <w:rsid w:val="009858A2"/>
    <w:rsid w:val="009906A3"/>
    <w:rsid w:val="009A010A"/>
    <w:rsid w:val="009C2900"/>
    <w:rsid w:val="009C70CC"/>
    <w:rsid w:val="009E5033"/>
    <w:rsid w:val="00A04363"/>
    <w:rsid w:val="00A9582C"/>
    <w:rsid w:val="00AF1D3A"/>
    <w:rsid w:val="00B14333"/>
    <w:rsid w:val="00B37E85"/>
    <w:rsid w:val="00B4114D"/>
    <w:rsid w:val="00B60B71"/>
    <w:rsid w:val="00B718CB"/>
    <w:rsid w:val="00B71F01"/>
    <w:rsid w:val="00B873EC"/>
    <w:rsid w:val="00B96090"/>
    <w:rsid w:val="00BA15AD"/>
    <w:rsid w:val="00BB13AD"/>
    <w:rsid w:val="00BB6940"/>
    <w:rsid w:val="00BC4BAB"/>
    <w:rsid w:val="00BD531A"/>
    <w:rsid w:val="00C23FEE"/>
    <w:rsid w:val="00C31F66"/>
    <w:rsid w:val="00C37C66"/>
    <w:rsid w:val="00C5384E"/>
    <w:rsid w:val="00C70F51"/>
    <w:rsid w:val="00C80D09"/>
    <w:rsid w:val="00C82989"/>
    <w:rsid w:val="00C83E05"/>
    <w:rsid w:val="00CB4544"/>
    <w:rsid w:val="00CB6149"/>
    <w:rsid w:val="00CC00E4"/>
    <w:rsid w:val="00CD1B1B"/>
    <w:rsid w:val="00CE47E6"/>
    <w:rsid w:val="00D03FEE"/>
    <w:rsid w:val="00D15371"/>
    <w:rsid w:val="00D17AC6"/>
    <w:rsid w:val="00D17E6A"/>
    <w:rsid w:val="00D44CB9"/>
    <w:rsid w:val="00D7728C"/>
    <w:rsid w:val="00DB12DE"/>
    <w:rsid w:val="00DC7729"/>
    <w:rsid w:val="00DD4FFF"/>
    <w:rsid w:val="00E207B0"/>
    <w:rsid w:val="00E31188"/>
    <w:rsid w:val="00E72AE7"/>
    <w:rsid w:val="00EA071D"/>
    <w:rsid w:val="00F10842"/>
    <w:rsid w:val="00F10EE5"/>
    <w:rsid w:val="00FA05C2"/>
    <w:rsid w:val="00FE3E0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6C5FFD"/>
  <w15:docId w15:val="{C5468122-EE4C-3043-98D0-17DECEB01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EAA"/>
  </w:style>
  <w:style w:type="paragraph" w:styleId="Heading1">
    <w:name w:val="heading 1"/>
    <w:basedOn w:val="Normal"/>
    <w:next w:val="Normal"/>
    <w:link w:val="Heading1Char"/>
    <w:uiPriority w:val="9"/>
    <w:qFormat/>
    <w:rsid w:val="006675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4AE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72AE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52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72AE7"/>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E72AE7"/>
    <w:pPr>
      <w:ind w:left="720"/>
      <w:contextualSpacing/>
    </w:pPr>
  </w:style>
  <w:style w:type="character" w:customStyle="1" w:styleId="Heading2Char">
    <w:name w:val="Heading 2 Char"/>
    <w:basedOn w:val="DefaultParagraphFont"/>
    <w:link w:val="Heading2"/>
    <w:uiPriority w:val="9"/>
    <w:rsid w:val="000F4AE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F4AEE"/>
    <w:pPr>
      <w:spacing w:before="480" w:line="276" w:lineRule="auto"/>
      <w:outlineLvl w:val="9"/>
    </w:pPr>
    <w:rPr>
      <w:b/>
      <w:bCs/>
      <w:sz w:val="28"/>
      <w:szCs w:val="28"/>
    </w:rPr>
  </w:style>
  <w:style w:type="paragraph" w:styleId="TOC1">
    <w:name w:val="toc 1"/>
    <w:basedOn w:val="Normal"/>
    <w:next w:val="Normal"/>
    <w:autoRedefine/>
    <w:uiPriority w:val="39"/>
    <w:unhideWhenUsed/>
    <w:rsid w:val="000F4AEE"/>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0F4AEE"/>
    <w:rPr>
      <w:rFonts w:cstheme="minorHAnsi"/>
      <w:b/>
      <w:bCs/>
      <w:smallCaps/>
      <w:sz w:val="22"/>
      <w:szCs w:val="22"/>
    </w:rPr>
  </w:style>
  <w:style w:type="character" w:styleId="Hyperlink">
    <w:name w:val="Hyperlink"/>
    <w:basedOn w:val="DefaultParagraphFont"/>
    <w:uiPriority w:val="99"/>
    <w:unhideWhenUsed/>
    <w:rsid w:val="000F4AEE"/>
    <w:rPr>
      <w:color w:val="0563C1" w:themeColor="hyperlink"/>
      <w:u w:val="single"/>
    </w:rPr>
  </w:style>
  <w:style w:type="paragraph" w:styleId="TOC3">
    <w:name w:val="toc 3"/>
    <w:basedOn w:val="Normal"/>
    <w:next w:val="Normal"/>
    <w:autoRedefine/>
    <w:uiPriority w:val="39"/>
    <w:unhideWhenUsed/>
    <w:rsid w:val="000F4AEE"/>
    <w:rPr>
      <w:rFonts w:cstheme="minorHAnsi"/>
      <w:smallCaps/>
      <w:sz w:val="22"/>
      <w:szCs w:val="22"/>
    </w:rPr>
  </w:style>
  <w:style w:type="paragraph" w:styleId="TOC4">
    <w:name w:val="toc 4"/>
    <w:basedOn w:val="Normal"/>
    <w:next w:val="Normal"/>
    <w:autoRedefine/>
    <w:uiPriority w:val="39"/>
    <w:semiHidden/>
    <w:unhideWhenUsed/>
    <w:rsid w:val="000F4AEE"/>
    <w:rPr>
      <w:rFonts w:cstheme="minorHAnsi"/>
      <w:sz w:val="22"/>
      <w:szCs w:val="22"/>
    </w:rPr>
  </w:style>
  <w:style w:type="paragraph" w:styleId="TOC5">
    <w:name w:val="toc 5"/>
    <w:basedOn w:val="Normal"/>
    <w:next w:val="Normal"/>
    <w:autoRedefine/>
    <w:uiPriority w:val="39"/>
    <w:semiHidden/>
    <w:unhideWhenUsed/>
    <w:rsid w:val="000F4AEE"/>
    <w:rPr>
      <w:rFonts w:cstheme="minorHAnsi"/>
      <w:sz w:val="22"/>
      <w:szCs w:val="22"/>
    </w:rPr>
  </w:style>
  <w:style w:type="paragraph" w:styleId="TOC6">
    <w:name w:val="toc 6"/>
    <w:basedOn w:val="Normal"/>
    <w:next w:val="Normal"/>
    <w:autoRedefine/>
    <w:uiPriority w:val="39"/>
    <w:semiHidden/>
    <w:unhideWhenUsed/>
    <w:rsid w:val="000F4AEE"/>
    <w:rPr>
      <w:rFonts w:cstheme="minorHAnsi"/>
      <w:sz w:val="22"/>
      <w:szCs w:val="22"/>
    </w:rPr>
  </w:style>
  <w:style w:type="paragraph" w:styleId="TOC7">
    <w:name w:val="toc 7"/>
    <w:basedOn w:val="Normal"/>
    <w:next w:val="Normal"/>
    <w:autoRedefine/>
    <w:uiPriority w:val="39"/>
    <w:semiHidden/>
    <w:unhideWhenUsed/>
    <w:rsid w:val="000F4AEE"/>
    <w:rPr>
      <w:rFonts w:cstheme="minorHAnsi"/>
      <w:sz w:val="22"/>
      <w:szCs w:val="22"/>
    </w:rPr>
  </w:style>
  <w:style w:type="paragraph" w:styleId="TOC8">
    <w:name w:val="toc 8"/>
    <w:basedOn w:val="Normal"/>
    <w:next w:val="Normal"/>
    <w:autoRedefine/>
    <w:uiPriority w:val="39"/>
    <w:semiHidden/>
    <w:unhideWhenUsed/>
    <w:rsid w:val="000F4AEE"/>
    <w:rPr>
      <w:rFonts w:cstheme="minorHAnsi"/>
      <w:sz w:val="22"/>
      <w:szCs w:val="22"/>
    </w:rPr>
  </w:style>
  <w:style w:type="paragraph" w:styleId="TOC9">
    <w:name w:val="toc 9"/>
    <w:basedOn w:val="Normal"/>
    <w:next w:val="Normal"/>
    <w:autoRedefine/>
    <w:uiPriority w:val="39"/>
    <w:semiHidden/>
    <w:unhideWhenUsed/>
    <w:rsid w:val="000F4AEE"/>
    <w:rPr>
      <w:rFonts w:cstheme="minorHAnsi"/>
      <w:sz w:val="22"/>
      <w:szCs w:val="22"/>
    </w:rPr>
  </w:style>
  <w:style w:type="paragraph" w:styleId="BalloonText">
    <w:name w:val="Balloon Text"/>
    <w:basedOn w:val="Normal"/>
    <w:link w:val="BalloonTextChar"/>
    <w:uiPriority w:val="99"/>
    <w:semiHidden/>
    <w:unhideWhenUsed/>
    <w:rsid w:val="003D3A18"/>
    <w:rPr>
      <w:rFonts w:ascii="Tahoma" w:hAnsi="Tahoma" w:cs="Tahoma"/>
      <w:sz w:val="16"/>
      <w:szCs w:val="16"/>
    </w:rPr>
  </w:style>
  <w:style w:type="character" w:customStyle="1" w:styleId="BalloonTextChar">
    <w:name w:val="Balloon Text Char"/>
    <w:basedOn w:val="DefaultParagraphFont"/>
    <w:link w:val="BalloonText"/>
    <w:uiPriority w:val="99"/>
    <w:semiHidden/>
    <w:rsid w:val="003D3A18"/>
    <w:rPr>
      <w:rFonts w:ascii="Tahoma" w:hAnsi="Tahoma" w:cs="Tahoma"/>
      <w:sz w:val="16"/>
      <w:szCs w:val="16"/>
    </w:rPr>
  </w:style>
  <w:style w:type="paragraph" w:styleId="FootnoteText">
    <w:name w:val="footnote text"/>
    <w:basedOn w:val="Normal"/>
    <w:link w:val="FootnoteTextChar"/>
    <w:uiPriority w:val="99"/>
    <w:semiHidden/>
    <w:unhideWhenUsed/>
    <w:rsid w:val="00641584"/>
    <w:rPr>
      <w:sz w:val="20"/>
      <w:szCs w:val="20"/>
    </w:rPr>
  </w:style>
  <w:style w:type="character" w:customStyle="1" w:styleId="FootnoteTextChar">
    <w:name w:val="Footnote Text Char"/>
    <w:basedOn w:val="DefaultParagraphFont"/>
    <w:link w:val="FootnoteText"/>
    <w:uiPriority w:val="99"/>
    <w:semiHidden/>
    <w:rsid w:val="00641584"/>
    <w:rPr>
      <w:sz w:val="20"/>
      <w:szCs w:val="20"/>
    </w:rPr>
  </w:style>
  <w:style w:type="character" w:styleId="FootnoteReference">
    <w:name w:val="footnote reference"/>
    <w:basedOn w:val="DefaultParagraphFont"/>
    <w:uiPriority w:val="99"/>
    <w:semiHidden/>
    <w:unhideWhenUsed/>
    <w:rsid w:val="00641584"/>
    <w:rPr>
      <w:vertAlign w:val="superscript"/>
    </w:rPr>
  </w:style>
  <w:style w:type="character" w:customStyle="1" w:styleId="UnresolvedMention1">
    <w:name w:val="Unresolved Mention1"/>
    <w:basedOn w:val="DefaultParagraphFont"/>
    <w:uiPriority w:val="99"/>
    <w:semiHidden/>
    <w:unhideWhenUsed/>
    <w:rsid w:val="00641584"/>
    <w:rPr>
      <w:color w:val="605E5C"/>
      <w:shd w:val="clear" w:color="auto" w:fill="E1DFDD"/>
    </w:rPr>
  </w:style>
  <w:style w:type="paragraph" w:styleId="Header">
    <w:name w:val="header"/>
    <w:basedOn w:val="Normal"/>
    <w:link w:val="HeaderChar"/>
    <w:uiPriority w:val="99"/>
    <w:unhideWhenUsed/>
    <w:rsid w:val="00BA15AD"/>
    <w:pPr>
      <w:tabs>
        <w:tab w:val="center" w:pos="4680"/>
        <w:tab w:val="right" w:pos="9360"/>
      </w:tabs>
    </w:pPr>
  </w:style>
  <w:style w:type="character" w:customStyle="1" w:styleId="HeaderChar">
    <w:name w:val="Header Char"/>
    <w:basedOn w:val="DefaultParagraphFont"/>
    <w:link w:val="Header"/>
    <w:uiPriority w:val="99"/>
    <w:rsid w:val="00BA15AD"/>
  </w:style>
  <w:style w:type="paragraph" w:styleId="Footer">
    <w:name w:val="footer"/>
    <w:basedOn w:val="Normal"/>
    <w:link w:val="FooterChar"/>
    <w:uiPriority w:val="99"/>
    <w:unhideWhenUsed/>
    <w:rsid w:val="00BA15AD"/>
    <w:pPr>
      <w:tabs>
        <w:tab w:val="center" w:pos="4680"/>
        <w:tab w:val="right" w:pos="9360"/>
      </w:tabs>
    </w:pPr>
  </w:style>
  <w:style w:type="character" w:customStyle="1" w:styleId="FooterChar">
    <w:name w:val="Footer Char"/>
    <w:basedOn w:val="DefaultParagraphFont"/>
    <w:link w:val="Footer"/>
    <w:uiPriority w:val="99"/>
    <w:rsid w:val="00BA15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883299">
      <w:bodyDiv w:val="1"/>
      <w:marLeft w:val="0"/>
      <w:marRight w:val="0"/>
      <w:marTop w:val="0"/>
      <w:marBottom w:val="0"/>
      <w:divBdr>
        <w:top w:val="none" w:sz="0" w:space="0" w:color="auto"/>
        <w:left w:val="none" w:sz="0" w:space="0" w:color="auto"/>
        <w:bottom w:val="none" w:sz="0" w:space="0" w:color="auto"/>
        <w:right w:val="none" w:sz="0" w:space="0" w:color="auto"/>
      </w:divBdr>
    </w:div>
    <w:div w:id="1910460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DD000-D73A-4480-ABD5-5D6BB7050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14006</Words>
  <Characters>79835</Characters>
  <Application>Microsoft Office Word</Application>
  <DocSecurity>0</DocSecurity>
  <Lines>665</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 Ur Rashid</dc:creator>
  <cp:keywords/>
  <dc:description/>
  <cp:lastModifiedBy>Mahbub Ur Rashid (1815292)</cp:lastModifiedBy>
  <cp:revision>4</cp:revision>
  <dcterms:created xsi:type="dcterms:W3CDTF">2021-09-05T00:11:00Z</dcterms:created>
  <dcterms:modified xsi:type="dcterms:W3CDTF">2021-09-05T00:13:00Z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http://www.zotero.org/styles/apa-6th-edition</vt:lpwstr>
  </property>
  <property fmtid="{D5CDD505-2E9C-101B-9397-08002B2CF9AE}" pid="3" name="Mendeley Recent Style Name 0_1">
    <vt:lpwstr>American Psychological Association 6th edition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http://www.zotero.org/styles/chicago-fullnote-bibliography</vt:lpwstr>
  </property>
  <property fmtid="{D5CDD505-2E9C-101B-9397-08002B2CF9AE}" pid="11" name="Mendeley Recent Style Name 4_1">
    <vt:lpwstr>Chicago Manual of Style 17th edition (full note)</vt:lpwstr>
  </property>
  <property fmtid="{D5CDD505-2E9C-101B-9397-08002B2CF9AE}" pid="12" name="Mendeley Recent Style Id 5_1">
    <vt:lpwstr>http://www.zotero.org/styles/chicago-note-bibliography</vt:lpwstr>
  </property>
  <property fmtid="{D5CDD505-2E9C-101B-9397-08002B2CF9AE}" pid="13" name="Mendeley Recent Style Name 5_1">
    <vt:lpwstr>Chicago Manual of Style 17th edition (note)</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http://www.zotero.org/styles/harvard-leeds-metropolitan-university</vt:lpwstr>
  </property>
  <property fmtid="{D5CDD505-2E9C-101B-9397-08002B2CF9AE}" pid="19" name="Mendeley Recent Style Name 8_1">
    <vt:lpwstr>Leeds Metropolitan University - Harvard</vt:lpwstr>
  </property>
  <property fmtid="{D5CDD505-2E9C-101B-9397-08002B2CF9AE}" pid="20" name="Mendeley Recent Style Id 9_1">
    <vt:lpwstr>http://www.zotero.org/styles/modern-humanities-research-association</vt:lpwstr>
  </property>
  <property fmtid="{D5CDD505-2E9C-101B-9397-08002B2CF9AE}" pid="21" name="Mendeley Recent Style Name 9_1">
    <vt:lpwstr>Modern Humanities Research Association 3rd edition (note with bibliography)</vt:lpwstr>
  </property>
  <property fmtid="{D5CDD505-2E9C-101B-9397-08002B2CF9AE}" pid="22" name="Mendeley Document_1">
    <vt:lpwstr>True</vt:lpwstr>
  </property>
  <property fmtid="{D5CDD505-2E9C-101B-9397-08002B2CF9AE}" pid="23" name="Mendeley Unique User Id_1">
    <vt:lpwstr>e38bf2f8-7800-38ee-805f-6362cc139eee</vt:lpwstr>
  </property>
  <property fmtid="{D5CDD505-2E9C-101B-9397-08002B2CF9AE}" pid="24" name="Mendeley Citation Style_1">
    <vt:lpwstr>http://www.zotero.org/styles/harvard-leeds-metropolitan-university</vt:lpwstr>
  </property>
</Properties>
</file>