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r>
        <w:rPr>
          <w:lang w:eastAsia="en-GB"/>
        </w:rPr>
        <w:drawing>
          <wp:inline distT="0" distB="0" distL="0" distR="0">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pPr>
        <w:pStyle w:val="29"/>
        <w:jc w:val="center"/>
        <w:rPr>
          <w:rFonts w:ascii="Arial" w:hAnsi="Arial" w:cs="Arial"/>
          <w:sz w:val="36"/>
          <w:lang w:eastAsia="en-GB"/>
        </w:rPr>
      </w:pPr>
      <w:r>
        <w:rPr>
          <w:rFonts w:ascii="Arial" w:hAnsi="Arial" w:cs="Arial"/>
          <w:sz w:val="36"/>
          <w:lang w:eastAsia="en-GB"/>
        </w:rPr>
        <w:t>University of Wales Trinity Saint David</w:t>
      </w:r>
    </w:p>
    <w:p>
      <w:pPr>
        <w:pStyle w:val="29"/>
        <w:jc w:val="center"/>
        <w:rPr>
          <w:rFonts w:ascii="Arial" w:hAnsi="Arial" w:cs="Arial"/>
          <w:sz w:val="32"/>
          <w:lang w:eastAsia="en-GB"/>
        </w:rPr>
      </w:pPr>
      <w:r>
        <w:rPr>
          <w:rFonts w:ascii="Arial" w:hAnsi="Arial" w:cs="Arial"/>
          <w:sz w:val="32"/>
          <w:lang w:eastAsia="en-GB"/>
        </w:rPr>
        <w:t>School of Computing</w:t>
      </w:r>
    </w:p>
    <w:p>
      <w:pPr>
        <w:jc w:val="center"/>
        <w:rPr>
          <w:rFonts w:hint="default" w:cs="Arial"/>
          <w:szCs w:val="16"/>
          <w:lang w:eastAsia="en-GB"/>
        </w:rPr>
      </w:pPr>
      <w:r>
        <w:rPr>
          <w:rFonts w:cs="Arial"/>
          <w:szCs w:val="16"/>
          <w:lang w:eastAsia="en-GB"/>
        </w:rPr>
        <w:t>0</w:t>
      </w:r>
      <w:r>
        <w:rPr>
          <w:rFonts w:hint="default" w:cs="Arial"/>
          <w:szCs w:val="16"/>
          <w:lang w:eastAsia="en-GB"/>
        </w:rPr>
        <w:t>4</w:t>
      </w:r>
      <w:r>
        <w:rPr>
          <w:rFonts w:cs="Arial"/>
          <w:szCs w:val="16"/>
          <w:lang w:eastAsia="en-GB"/>
        </w:rPr>
        <w:t>/</w:t>
      </w:r>
      <w:r>
        <w:rPr>
          <w:rFonts w:hint="default" w:cs="Arial"/>
          <w:szCs w:val="16"/>
          <w:lang w:eastAsia="en-GB"/>
        </w:rPr>
        <w:t>20</w:t>
      </w:r>
      <w:r>
        <w:rPr>
          <w:rFonts w:cs="Arial"/>
          <w:szCs w:val="16"/>
          <w:lang w:eastAsia="en-GB"/>
        </w:rPr>
        <w:t>/202</w:t>
      </w:r>
      <w:r>
        <w:rPr>
          <w:rFonts w:hint="default" w:cs="Arial"/>
          <w:szCs w:val="16"/>
          <w:lang w:eastAsia="en-GB"/>
        </w:rPr>
        <w:t>3</w:t>
      </w:r>
    </w:p>
    <w:p>
      <w:pPr>
        <w:jc w:val="center"/>
        <w:rPr>
          <w:rFonts w:hint="eastAsia" w:cs="Arial"/>
          <w:szCs w:val="16"/>
          <w:lang w:eastAsia="en-GB"/>
        </w:rPr>
      </w:pPr>
      <w:r>
        <w:rPr>
          <w:rFonts w:hint="eastAsia" w:cs="Arial"/>
          <w:szCs w:val="16"/>
          <w:lang w:eastAsia="en-GB"/>
        </w:rPr>
        <w:t>Research on Traffic Flow Prediction Algorithm Based on Deep Learning</w:t>
      </w:r>
    </w:p>
    <w:p>
      <w:pPr>
        <w:jc w:val="center"/>
        <w:rPr>
          <w:rFonts w:cs="Arial"/>
          <w:szCs w:val="16"/>
          <w:lang w:eastAsia="en-GB"/>
        </w:rPr>
      </w:pPr>
      <w:r>
        <w:rPr>
          <w:rFonts w:cs="Arial"/>
          <w:szCs w:val="16"/>
          <w:lang w:eastAsia="en-GB"/>
        </w:rPr>
        <w:t>Research Methods and Professional Development/ACFA7004</w:t>
      </w:r>
    </w:p>
    <w:p>
      <w:pPr>
        <w:spacing w:line="259" w:lineRule="auto"/>
      </w:pPr>
    </w:p>
    <w:p>
      <w:pPr>
        <w:spacing w:line="259" w:lineRule="auto"/>
      </w:pPr>
    </w:p>
    <w:p>
      <w:pPr>
        <w:spacing w:line="259" w:lineRule="auto"/>
      </w:pPr>
    </w:p>
    <w:p>
      <w:pPr>
        <w:spacing w:line="259" w:lineRule="auto"/>
      </w:pPr>
    </w:p>
    <w:p>
      <w:pPr>
        <w:spacing w:line="259" w:lineRule="auto"/>
      </w:pPr>
    </w:p>
    <w:p>
      <w:pPr>
        <w:spacing w:line="259" w:lineRule="auto"/>
      </w:pPr>
    </w:p>
    <w:p>
      <w:pPr>
        <w:spacing w:line="259" w:lineRule="auto"/>
      </w:pPr>
      <w:r>
        <w:br w:type="page"/>
      </w:r>
    </w:p>
    <w:p>
      <w:pPr>
        <w:spacing w:line="259" w:lineRule="auto"/>
        <w:rPr>
          <w:rFonts w:eastAsiaTheme="majorEastAsia" w:cstheme="majorBidi"/>
          <w:color w:val="2F5597" w:themeColor="accent1" w:themeShade="BF"/>
          <w:sz w:val="32"/>
          <w:szCs w:val="32"/>
        </w:rPr>
        <w:sectPr>
          <w:footerReference r:id="rId5" w:type="default"/>
          <w:pgSz w:w="11906" w:h="16838"/>
          <w:pgMar w:top="1440" w:right="1440" w:bottom="1440" w:left="1440" w:header="708" w:footer="708" w:gutter="0"/>
          <w:pgNumType w:fmt="lowerRoman" w:start="1"/>
          <w:cols w:space="708" w:num="1"/>
          <w:titlePg/>
          <w:docGrid w:linePitch="360" w:charSpace="0"/>
        </w:sectPr>
      </w:pPr>
    </w:p>
    <w:sdt>
      <w:sdtPr>
        <w:rPr>
          <w:rFonts w:ascii="Arial" w:hAnsi="Arial" w:eastAsiaTheme="minorHAnsi" w:cstheme="minorBidi"/>
          <w:color w:val="auto"/>
          <w:sz w:val="22"/>
          <w:szCs w:val="22"/>
          <w:lang w:val="en-GB"/>
        </w:rPr>
        <w:id w:val="-543982269"/>
        <w:docPartObj>
          <w:docPartGallery w:val="Table of Contents"/>
          <w:docPartUnique/>
        </w:docPartObj>
      </w:sdtPr>
      <w:sdtEndPr>
        <w:rPr>
          <w:rFonts w:ascii="Arial" w:hAnsi="Arial" w:eastAsiaTheme="minorHAnsi" w:cstheme="minorBidi"/>
          <w:b/>
          <w:bCs/>
          <w:color w:val="auto"/>
          <w:sz w:val="22"/>
          <w:szCs w:val="22"/>
          <w:lang w:val="en-GB"/>
        </w:rPr>
      </w:sdtEndPr>
      <w:sdtContent>
        <w:p>
          <w:pPr>
            <w:pStyle w:val="27"/>
          </w:pPr>
          <w:r>
            <w:t>Table of Contents</w:t>
          </w:r>
        </w:p>
        <w:p>
          <w:pPr>
            <w:pStyle w:val="14"/>
            <w:tabs>
              <w:tab w:val="right" w:leader="dot" w:pos="9026"/>
            </w:tabs>
          </w:pPr>
          <w:r>
            <w:fldChar w:fldCharType="begin"/>
          </w:r>
          <w:r>
            <w:instrText xml:space="preserve"> TOC \o "1-3" \h \z \u </w:instrText>
          </w:r>
          <w:r>
            <w:fldChar w:fldCharType="separate"/>
          </w:r>
          <w:r>
            <w:fldChar w:fldCharType="begin"/>
          </w:r>
          <w:r>
            <w:instrText xml:space="preserve"> HYPERLINK \l _Toc1696362403 </w:instrText>
          </w:r>
          <w:r>
            <w:fldChar w:fldCharType="separate"/>
          </w:r>
          <w:r>
            <w:t>Abstract</w:t>
          </w:r>
          <w:r>
            <w:tab/>
          </w:r>
          <w:r>
            <w:fldChar w:fldCharType="begin"/>
          </w:r>
          <w:r>
            <w:instrText xml:space="preserve"> PAGEREF _Toc1696362403 \h </w:instrText>
          </w:r>
          <w:r>
            <w:fldChar w:fldCharType="separate"/>
          </w:r>
          <w:r>
            <w:t>3</w:t>
          </w:r>
          <w:r>
            <w:fldChar w:fldCharType="end"/>
          </w:r>
          <w:r>
            <w:fldChar w:fldCharType="end"/>
          </w:r>
        </w:p>
        <w:p>
          <w:pPr>
            <w:pStyle w:val="14"/>
            <w:tabs>
              <w:tab w:val="right" w:leader="dot" w:pos="9026"/>
            </w:tabs>
          </w:pPr>
          <w:r>
            <w:rPr>
              <w:bCs/>
            </w:rPr>
            <w:fldChar w:fldCharType="begin"/>
          </w:r>
          <w:r>
            <w:rPr>
              <w:bCs/>
            </w:rPr>
            <w:instrText xml:space="preserve"> HYPERLINK \l _Toc770009649 </w:instrText>
          </w:r>
          <w:r>
            <w:rPr>
              <w:bCs/>
            </w:rPr>
            <w:fldChar w:fldCharType="separate"/>
          </w:r>
          <w:r>
            <w:rPr>
              <w:rFonts w:hint="default"/>
            </w:rPr>
            <w:t xml:space="preserve">1. </w:t>
          </w:r>
          <w:r>
            <w:t>Introduction</w:t>
          </w:r>
          <w:r>
            <w:tab/>
          </w:r>
          <w:r>
            <w:fldChar w:fldCharType="begin"/>
          </w:r>
          <w:r>
            <w:instrText xml:space="preserve"> PAGEREF _Toc770009649 \h </w:instrText>
          </w:r>
          <w:r>
            <w:fldChar w:fldCharType="separate"/>
          </w:r>
          <w:r>
            <w:t>3</w:t>
          </w:r>
          <w:r>
            <w:fldChar w:fldCharType="end"/>
          </w:r>
          <w:r>
            <w:rPr>
              <w:bCs/>
            </w:rPr>
            <w:fldChar w:fldCharType="end"/>
          </w:r>
        </w:p>
        <w:p>
          <w:pPr>
            <w:pStyle w:val="14"/>
            <w:tabs>
              <w:tab w:val="right" w:leader="dot" w:pos="9026"/>
            </w:tabs>
          </w:pPr>
          <w:r>
            <w:rPr>
              <w:bCs/>
            </w:rPr>
            <w:fldChar w:fldCharType="begin"/>
          </w:r>
          <w:r>
            <w:rPr>
              <w:bCs/>
            </w:rPr>
            <w:instrText xml:space="preserve"> HYPERLINK \l _Toc815713921 </w:instrText>
          </w:r>
          <w:r>
            <w:rPr>
              <w:bCs/>
            </w:rPr>
            <w:fldChar w:fldCharType="separate"/>
          </w:r>
          <w:r>
            <w:rPr>
              <w:rFonts w:hint="default" w:ascii="Arial" w:hAnsi="Arial"/>
            </w:rPr>
            <w:t xml:space="preserve">2. </w:t>
          </w:r>
          <w:r>
            <w:rPr>
              <w:rFonts w:ascii="Arial" w:hAnsi="Arial"/>
            </w:rPr>
            <w:t>Background</w:t>
          </w:r>
          <w:r>
            <w:tab/>
          </w:r>
          <w:r>
            <w:fldChar w:fldCharType="begin"/>
          </w:r>
          <w:r>
            <w:instrText xml:space="preserve"> PAGEREF _Toc815713921 \h </w:instrText>
          </w:r>
          <w:r>
            <w:fldChar w:fldCharType="separate"/>
          </w:r>
          <w:r>
            <w:t>3</w:t>
          </w:r>
          <w:r>
            <w:fldChar w:fldCharType="end"/>
          </w:r>
          <w:r>
            <w:rPr>
              <w:bCs/>
            </w:rPr>
            <w:fldChar w:fldCharType="end"/>
          </w:r>
        </w:p>
        <w:p>
          <w:pPr>
            <w:pStyle w:val="16"/>
            <w:tabs>
              <w:tab w:val="right" w:leader="dot" w:pos="9026"/>
            </w:tabs>
          </w:pPr>
          <w:r>
            <w:rPr>
              <w:bCs/>
            </w:rPr>
            <w:fldChar w:fldCharType="begin"/>
          </w:r>
          <w:r>
            <w:rPr>
              <w:bCs/>
            </w:rPr>
            <w:instrText xml:space="preserve"> HYPERLINK \l _Toc168267799 </w:instrText>
          </w:r>
          <w:r>
            <w:rPr>
              <w:bCs/>
            </w:rPr>
            <w:fldChar w:fldCharType="separate"/>
          </w:r>
          <w:r>
            <w:rPr>
              <w:rFonts w:hint="default"/>
            </w:rPr>
            <w:t xml:space="preserve">2.1. </w:t>
          </w:r>
          <w:r>
            <w:t>Aims and Objectives</w:t>
          </w:r>
          <w:r>
            <w:tab/>
          </w:r>
          <w:r>
            <w:fldChar w:fldCharType="begin"/>
          </w:r>
          <w:r>
            <w:instrText xml:space="preserve"> PAGEREF _Toc168267799 \h </w:instrText>
          </w:r>
          <w:r>
            <w:fldChar w:fldCharType="separate"/>
          </w:r>
          <w:r>
            <w:t>4</w:t>
          </w:r>
          <w:r>
            <w:fldChar w:fldCharType="end"/>
          </w:r>
          <w:r>
            <w:rPr>
              <w:bCs/>
            </w:rPr>
            <w:fldChar w:fldCharType="end"/>
          </w:r>
        </w:p>
        <w:p>
          <w:pPr>
            <w:pStyle w:val="10"/>
            <w:tabs>
              <w:tab w:val="right" w:leader="dot" w:pos="9026"/>
            </w:tabs>
          </w:pPr>
          <w:r>
            <w:rPr>
              <w:bCs/>
            </w:rPr>
            <w:fldChar w:fldCharType="begin"/>
          </w:r>
          <w:r>
            <w:rPr>
              <w:bCs/>
            </w:rPr>
            <w:instrText xml:space="preserve"> HYPERLINK \l _Toc1988418341 </w:instrText>
          </w:r>
          <w:r>
            <w:rPr>
              <w:bCs/>
            </w:rPr>
            <w:fldChar w:fldCharType="separate"/>
          </w:r>
          <w:r>
            <w:rPr>
              <w:rFonts w:hint="default"/>
            </w:rPr>
            <w:t xml:space="preserve">2.1.1. </w:t>
          </w:r>
          <w:r>
            <w:t>Aim</w:t>
          </w:r>
          <w:r>
            <w:tab/>
          </w:r>
          <w:r>
            <w:fldChar w:fldCharType="begin"/>
          </w:r>
          <w:r>
            <w:instrText xml:space="preserve"> PAGEREF _Toc1988418341 \h </w:instrText>
          </w:r>
          <w:r>
            <w:fldChar w:fldCharType="separate"/>
          </w:r>
          <w:r>
            <w:t>5</w:t>
          </w:r>
          <w:r>
            <w:fldChar w:fldCharType="end"/>
          </w:r>
          <w:r>
            <w:rPr>
              <w:bCs/>
            </w:rPr>
            <w:fldChar w:fldCharType="end"/>
          </w:r>
        </w:p>
        <w:p>
          <w:pPr>
            <w:pStyle w:val="10"/>
            <w:tabs>
              <w:tab w:val="right" w:leader="dot" w:pos="9026"/>
            </w:tabs>
          </w:pPr>
          <w:r>
            <w:rPr>
              <w:bCs/>
            </w:rPr>
            <w:fldChar w:fldCharType="begin"/>
          </w:r>
          <w:r>
            <w:rPr>
              <w:bCs/>
            </w:rPr>
            <w:instrText xml:space="preserve"> HYPERLINK \l _Toc206542573 </w:instrText>
          </w:r>
          <w:r>
            <w:rPr>
              <w:bCs/>
            </w:rPr>
            <w:fldChar w:fldCharType="separate"/>
          </w:r>
          <w:r>
            <w:rPr>
              <w:rFonts w:hint="default"/>
            </w:rPr>
            <w:t xml:space="preserve">2.1.2. </w:t>
          </w:r>
          <w:r>
            <w:t>Objectives</w:t>
          </w:r>
          <w:r>
            <w:tab/>
          </w:r>
          <w:r>
            <w:fldChar w:fldCharType="begin"/>
          </w:r>
          <w:r>
            <w:instrText xml:space="preserve"> PAGEREF _Toc206542573 \h </w:instrText>
          </w:r>
          <w:r>
            <w:fldChar w:fldCharType="separate"/>
          </w:r>
          <w:r>
            <w:t>5</w:t>
          </w:r>
          <w:r>
            <w:fldChar w:fldCharType="end"/>
          </w:r>
          <w:r>
            <w:rPr>
              <w:bCs/>
            </w:rPr>
            <w:fldChar w:fldCharType="end"/>
          </w:r>
        </w:p>
        <w:p>
          <w:pPr>
            <w:pStyle w:val="14"/>
            <w:tabs>
              <w:tab w:val="right" w:leader="dot" w:pos="9026"/>
            </w:tabs>
          </w:pPr>
          <w:r>
            <w:rPr>
              <w:bCs/>
            </w:rPr>
            <w:fldChar w:fldCharType="begin"/>
          </w:r>
          <w:r>
            <w:rPr>
              <w:bCs/>
            </w:rPr>
            <w:instrText xml:space="preserve"> HYPERLINK \l _Toc1027450859 </w:instrText>
          </w:r>
          <w:r>
            <w:rPr>
              <w:bCs/>
            </w:rPr>
            <w:fldChar w:fldCharType="separate"/>
          </w:r>
          <w:r>
            <w:rPr>
              <w:rFonts w:hint="default" w:ascii="Arial" w:hAnsi="Arial"/>
            </w:rPr>
            <w:t xml:space="preserve">3. </w:t>
          </w:r>
          <w:r>
            <w:rPr>
              <w:rFonts w:ascii="Arial" w:hAnsi="Arial"/>
            </w:rPr>
            <w:t>Literature Review</w:t>
          </w:r>
          <w:r>
            <w:tab/>
          </w:r>
          <w:r>
            <w:fldChar w:fldCharType="begin"/>
          </w:r>
          <w:r>
            <w:instrText xml:space="preserve"> PAGEREF _Toc1027450859 \h </w:instrText>
          </w:r>
          <w:r>
            <w:fldChar w:fldCharType="separate"/>
          </w:r>
          <w:r>
            <w:t>5</w:t>
          </w:r>
          <w:r>
            <w:fldChar w:fldCharType="end"/>
          </w:r>
          <w:r>
            <w:rPr>
              <w:bCs/>
            </w:rPr>
            <w:fldChar w:fldCharType="end"/>
          </w:r>
        </w:p>
        <w:p>
          <w:pPr>
            <w:pStyle w:val="14"/>
            <w:tabs>
              <w:tab w:val="right" w:leader="dot" w:pos="9026"/>
            </w:tabs>
          </w:pPr>
          <w:bookmarkStart w:id="18" w:name="_GoBack"/>
          <w:r>
            <w:rPr>
              <w:bCs/>
            </w:rPr>
            <w:fldChar w:fldCharType="begin"/>
          </w:r>
          <w:r>
            <w:rPr>
              <w:bCs/>
            </w:rPr>
            <w:instrText xml:space="preserve"> HYPERLINK \l _Toc450581686 </w:instrText>
          </w:r>
          <w:r>
            <w:rPr>
              <w:bCs/>
            </w:rPr>
            <w:fldChar w:fldCharType="separate"/>
          </w:r>
          <w:r>
            <w:rPr>
              <w:rFonts w:hint="default"/>
              <w:szCs w:val="26"/>
            </w:rPr>
            <w:t xml:space="preserve">3.1. </w:t>
          </w:r>
          <w:r>
            <w:rPr>
              <w:rFonts w:hint="eastAsia" w:ascii="Arial" w:hAnsi="Arial" w:cstheme="majorBidi"/>
              <w:color w:val="044A91" w:themeColor="hyperlink" w:themeShade="BF"/>
              <w:szCs w:val="26"/>
              <w:lang w:val="en-US" w:eastAsia="zh-Hans" w:bidi="ar-SA"/>
            </w:rPr>
            <w:t>C</w:t>
          </w:r>
          <w:r>
            <w:rPr>
              <w:rFonts w:hint="eastAsia" w:ascii="Arial" w:hAnsi="Arial" w:eastAsiaTheme="majorEastAsia" w:cstheme="majorBidi"/>
              <w:color w:val="044A91" w:themeColor="hyperlink" w:themeShade="BF"/>
              <w:szCs w:val="26"/>
              <w:lang w:val="en-GB" w:eastAsia="en-US" w:bidi="ar-SA"/>
            </w:rPr>
            <w:t>onvolutional neural networks</w:t>
          </w:r>
          <w:r>
            <w:tab/>
          </w:r>
          <w:r>
            <w:fldChar w:fldCharType="begin"/>
          </w:r>
          <w:r>
            <w:instrText xml:space="preserve"> PAGEREF _Toc450581686 \h </w:instrText>
          </w:r>
          <w:r>
            <w:fldChar w:fldCharType="separate"/>
          </w:r>
          <w:r>
            <w:t>5</w:t>
          </w:r>
          <w:r>
            <w:fldChar w:fldCharType="end"/>
          </w:r>
          <w:r>
            <w:rPr>
              <w:bCs/>
            </w:rPr>
            <w:fldChar w:fldCharType="end"/>
          </w:r>
        </w:p>
        <w:bookmarkEnd w:id="18"/>
        <w:p>
          <w:pPr>
            <w:pStyle w:val="14"/>
            <w:tabs>
              <w:tab w:val="right" w:leader="dot" w:pos="9026"/>
            </w:tabs>
          </w:pPr>
          <w:r>
            <w:rPr>
              <w:bCs/>
            </w:rPr>
            <w:fldChar w:fldCharType="begin"/>
          </w:r>
          <w:r>
            <w:rPr>
              <w:bCs/>
            </w:rPr>
            <w:instrText xml:space="preserve"> HYPERLINK \l _Toc899057280 </w:instrText>
          </w:r>
          <w:r>
            <w:rPr>
              <w:bCs/>
            </w:rPr>
            <w:fldChar w:fldCharType="separate"/>
          </w:r>
          <w:r>
            <w:rPr>
              <w:rFonts w:hint="default" w:ascii="Arial" w:hAnsi="Arial" w:cstheme="majorBidi"/>
              <w:color w:val="044A91" w:themeColor="hyperlink" w:themeShade="BF"/>
              <w:szCs w:val="26"/>
              <w:lang w:eastAsia="zh-Hans" w:bidi="ar-SA"/>
            </w:rPr>
            <w:t xml:space="preserve">3.2. </w:t>
          </w:r>
          <w:r>
            <w:rPr>
              <w:rFonts w:hint="eastAsia" w:ascii="Arial" w:hAnsi="Arial" w:cstheme="majorBidi"/>
              <w:color w:val="044A91" w:themeColor="hyperlink" w:themeShade="BF"/>
              <w:szCs w:val="26"/>
              <w:lang w:val="en-US" w:eastAsia="zh-Hans" w:bidi="ar-SA"/>
            </w:rPr>
            <w:t>Long</w:t>
          </w:r>
          <w:r>
            <w:rPr>
              <w:rFonts w:hint="default" w:ascii="Arial" w:hAnsi="Arial" w:cstheme="majorBidi"/>
              <w:color w:val="044A91" w:themeColor="hyperlink" w:themeShade="BF"/>
              <w:szCs w:val="26"/>
              <w:lang w:eastAsia="zh-Hans" w:bidi="ar-SA"/>
            </w:rPr>
            <w:t xml:space="preserve"> s</w:t>
          </w:r>
          <w:r>
            <w:rPr>
              <w:rFonts w:hint="eastAsia" w:ascii="Arial" w:hAnsi="Arial" w:cstheme="majorBidi"/>
              <w:color w:val="044A91" w:themeColor="hyperlink" w:themeShade="BF"/>
              <w:szCs w:val="26"/>
              <w:lang w:val="en-US" w:eastAsia="zh-Hans" w:bidi="ar-SA"/>
            </w:rPr>
            <w:t>hort</w:t>
          </w:r>
          <w:r>
            <w:rPr>
              <w:rFonts w:hint="default" w:ascii="Arial" w:hAnsi="Arial" w:cstheme="majorBidi"/>
              <w:color w:val="044A91" w:themeColor="hyperlink" w:themeShade="BF"/>
              <w:szCs w:val="26"/>
              <w:lang w:eastAsia="zh-Hans" w:bidi="ar-SA"/>
            </w:rPr>
            <w:t xml:space="preserve"> m</w:t>
          </w:r>
          <w:r>
            <w:rPr>
              <w:rFonts w:hint="eastAsia" w:ascii="Arial" w:hAnsi="Arial" w:cstheme="majorBidi"/>
              <w:color w:val="044A91" w:themeColor="hyperlink" w:themeShade="BF"/>
              <w:szCs w:val="26"/>
              <w:lang w:val="en-US" w:eastAsia="zh-Hans" w:bidi="ar-SA"/>
            </w:rPr>
            <w:t>emory</w:t>
          </w:r>
          <w:r>
            <w:rPr>
              <w:rFonts w:hint="default" w:ascii="Arial" w:hAnsi="Arial" w:cstheme="majorBidi"/>
              <w:color w:val="044A91" w:themeColor="hyperlink" w:themeShade="BF"/>
              <w:szCs w:val="26"/>
              <w:lang w:eastAsia="zh-Hans" w:bidi="ar-SA"/>
            </w:rPr>
            <w:t xml:space="preserve"> &amp; </w:t>
          </w:r>
          <w:r>
            <w:rPr>
              <w:rFonts w:hint="eastAsia" w:ascii="Arial" w:hAnsi="Arial" w:cstheme="majorBidi"/>
              <w:color w:val="044A91" w:themeColor="hyperlink" w:themeShade="BF"/>
              <w:szCs w:val="26"/>
              <w:lang w:val="en-US" w:eastAsia="zh-Hans" w:bidi="ar-SA"/>
            </w:rPr>
            <w:t>Gated recurrent neural network</w:t>
          </w:r>
          <w:r>
            <w:tab/>
          </w:r>
          <w:r>
            <w:fldChar w:fldCharType="begin"/>
          </w:r>
          <w:r>
            <w:instrText xml:space="preserve"> PAGEREF _Toc899057280 \h </w:instrText>
          </w:r>
          <w:r>
            <w:fldChar w:fldCharType="separate"/>
          </w:r>
          <w:r>
            <w:t>6</w:t>
          </w:r>
          <w:r>
            <w:fldChar w:fldCharType="end"/>
          </w:r>
          <w:r>
            <w:rPr>
              <w:bCs/>
            </w:rPr>
            <w:fldChar w:fldCharType="end"/>
          </w:r>
        </w:p>
        <w:p>
          <w:pPr>
            <w:pStyle w:val="14"/>
            <w:tabs>
              <w:tab w:val="right" w:leader="dot" w:pos="9026"/>
            </w:tabs>
          </w:pPr>
          <w:r>
            <w:rPr>
              <w:bCs/>
            </w:rPr>
            <w:fldChar w:fldCharType="begin"/>
          </w:r>
          <w:r>
            <w:rPr>
              <w:bCs/>
            </w:rPr>
            <w:instrText xml:space="preserve"> HYPERLINK \l _Toc760764668 </w:instrText>
          </w:r>
          <w:r>
            <w:rPr>
              <w:bCs/>
            </w:rPr>
            <w:fldChar w:fldCharType="separate"/>
          </w:r>
          <w:r>
            <w:rPr>
              <w:rFonts w:hint="default" w:ascii="Arial" w:hAnsi="Arial" w:cstheme="majorBidi"/>
              <w:color w:val="044A91" w:themeColor="hyperlink" w:themeShade="BF"/>
              <w:szCs w:val="26"/>
              <w:lang w:val="en-US" w:eastAsia="zh-Hans" w:bidi="ar-SA"/>
            </w:rPr>
            <w:t xml:space="preserve">3.3. </w:t>
          </w:r>
          <w:r>
            <w:rPr>
              <w:rFonts w:hint="default" w:ascii="Arial" w:hAnsi="Arial" w:cstheme="majorBidi"/>
              <w:color w:val="044A91" w:themeColor="hyperlink" w:themeShade="BF"/>
              <w:szCs w:val="26"/>
              <w:lang w:eastAsia="zh-Hans" w:bidi="ar-SA"/>
            </w:rPr>
            <w:t>Embedding</w:t>
          </w:r>
          <w:r>
            <w:tab/>
          </w:r>
          <w:r>
            <w:fldChar w:fldCharType="begin"/>
          </w:r>
          <w:r>
            <w:instrText xml:space="preserve"> PAGEREF _Toc760764668 \h </w:instrText>
          </w:r>
          <w:r>
            <w:fldChar w:fldCharType="separate"/>
          </w:r>
          <w:r>
            <w:t>7</w:t>
          </w:r>
          <w:r>
            <w:fldChar w:fldCharType="end"/>
          </w:r>
          <w:r>
            <w:rPr>
              <w:bCs/>
            </w:rPr>
            <w:fldChar w:fldCharType="end"/>
          </w:r>
        </w:p>
        <w:p>
          <w:pPr>
            <w:pStyle w:val="14"/>
            <w:tabs>
              <w:tab w:val="right" w:leader="dot" w:pos="9026"/>
            </w:tabs>
          </w:pPr>
          <w:r>
            <w:rPr>
              <w:bCs/>
            </w:rPr>
            <w:fldChar w:fldCharType="begin"/>
          </w:r>
          <w:r>
            <w:rPr>
              <w:bCs/>
            </w:rPr>
            <w:instrText xml:space="preserve"> HYPERLINK \l _Toc54140838 </w:instrText>
          </w:r>
          <w:r>
            <w:rPr>
              <w:bCs/>
            </w:rPr>
            <w:fldChar w:fldCharType="separate"/>
          </w:r>
          <w:r>
            <w:rPr>
              <w:rFonts w:hint="default"/>
            </w:rPr>
            <w:t xml:space="preserve">4. </w:t>
          </w:r>
          <w:r>
            <w:t>Methodology</w:t>
          </w:r>
          <w:r>
            <w:tab/>
          </w:r>
          <w:r>
            <w:fldChar w:fldCharType="begin"/>
          </w:r>
          <w:r>
            <w:instrText xml:space="preserve"> PAGEREF _Toc54140838 \h </w:instrText>
          </w:r>
          <w:r>
            <w:fldChar w:fldCharType="separate"/>
          </w:r>
          <w:r>
            <w:t>9</w:t>
          </w:r>
          <w:r>
            <w:fldChar w:fldCharType="end"/>
          </w:r>
          <w:r>
            <w:rPr>
              <w:bCs/>
            </w:rPr>
            <w:fldChar w:fldCharType="end"/>
          </w:r>
        </w:p>
        <w:p>
          <w:pPr>
            <w:pStyle w:val="16"/>
            <w:tabs>
              <w:tab w:val="right" w:leader="dot" w:pos="9026"/>
            </w:tabs>
          </w:pPr>
          <w:r>
            <w:rPr>
              <w:bCs/>
            </w:rPr>
            <w:fldChar w:fldCharType="begin"/>
          </w:r>
          <w:r>
            <w:rPr>
              <w:bCs/>
            </w:rPr>
            <w:instrText xml:space="preserve"> HYPERLINK \l _Toc1559481585 </w:instrText>
          </w:r>
          <w:r>
            <w:rPr>
              <w:bCs/>
            </w:rPr>
            <w:fldChar w:fldCharType="separate"/>
          </w:r>
          <w:r>
            <w:rPr>
              <w:rFonts w:hint="default"/>
            </w:rPr>
            <w:t>4.1. Spatial feature extraction of trajectory data</w:t>
          </w:r>
          <w:r>
            <w:tab/>
          </w:r>
          <w:r>
            <w:fldChar w:fldCharType="begin"/>
          </w:r>
          <w:r>
            <w:instrText xml:space="preserve"> PAGEREF _Toc1559481585 \h </w:instrText>
          </w:r>
          <w:r>
            <w:fldChar w:fldCharType="separate"/>
          </w:r>
          <w:r>
            <w:t>9</w:t>
          </w:r>
          <w:r>
            <w:fldChar w:fldCharType="end"/>
          </w:r>
          <w:r>
            <w:rPr>
              <w:bCs/>
            </w:rPr>
            <w:fldChar w:fldCharType="end"/>
          </w:r>
        </w:p>
        <w:p>
          <w:pPr>
            <w:pStyle w:val="16"/>
            <w:tabs>
              <w:tab w:val="right" w:leader="dot" w:pos="9026"/>
            </w:tabs>
          </w:pPr>
          <w:r>
            <w:rPr>
              <w:bCs/>
            </w:rPr>
            <w:fldChar w:fldCharType="begin"/>
          </w:r>
          <w:r>
            <w:rPr>
              <w:bCs/>
            </w:rPr>
            <w:instrText xml:space="preserve"> HYPERLINK \l _Toc169087460 </w:instrText>
          </w:r>
          <w:r>
            <w:rPr>
              <w:bCs/>
            </w:rPr>
            <w:fldChar w:fldCharType="separate"/>
          </w:r>
          <w:r>
            <w:rPr>
              <w:rFonts w:hint="default"/>
            </w:rPr>
            <w:t>4.2. Temporal feature extraction of trajectory data</w:t>
          </w:r>
          <w:r>
            <w:tab/>
          </w:r>
          <w:r>
            <w:fldChar w:fldCharType="begin"/>
          </w:r>
          <w:r>
            <w:instrText xml:space="preserve"> PAGEREF _Toc169087460 \h </w:instrText>
          </w:r>
          <w:r>
            <w:fldChar w:fldCharType="separate"/>
          </w:r>
          <w:r>
            <w:t>10</w:t>
          </w:r>
          <w:r>
            <w:fldChar w:fldCharType="end"/>
          </w:r>
          <w:r>
            <w:rPr>
              <w:bCs/>
            </w:rPr>
            <w:fldChar w:fldCharType="end"/>
          </w:r>
        </w:p>
        <w:p>
          <w:pPr>
            <w:pStyle w:val="14"/>
            <w:tabs>
              <w:tab w:val="right" w:leader="dot" w:pos="9026"/>
            </w:tabs>
          </w:pPr>
          <w:r>
            <w:rPr>
              <w:bCs/>
            </w:rPr>
            <w:fldChar w:fldCharType="begin"/>
          </w:r>
          <w:r>
            <w:rPr>
              <w:bCs/>
            </w:rPr>
            <w:instrText xml:space="preserve"> HYPERLINK \l _Toc732075239 </w:instrText>
          </w:r>
          <w:r>
            <w:rPr>
              <w:bCs/>
            </w:rPr>
            <w:fldChar w:fldCharType="separate"/>
          </w:r>
          <w:r>
            <w:rPr>
              <w:rFonts w:hint="default" w:asciiTheme="minorHAnsi" w:hAnsiTheme="minorHAnsi" w:cstheme="minorHAnsi"/>
            </w:rPr>
            <w:t xml:space="preserve">5. </w:t>
          </w:r>
          <w:r>
            <w:t>Results</w:t>
          </w:r>
          <w:r>
            <w:tab/>
          </w:r>
          <w:r>
            <w:fldChar w:fldCharType="begin"/>
          </w:r>
          <w:r>
            <w:instrText xml:space="preserve"> PAGEREF _Toc732075239 \h </w:instrText>
          </w:r>
          <w:r>
            <w:fldChar w:fldCharType="separate"/>
          </w:r>
          <w:r>
            <w:t>11</w:t>
          </w:r>
          <w:r>
            <w:fldChar w:fldCharType="end"/>
          </w:r>
          <w:r>
            <w:rPr>
              <w:bCs/>
            </w:rPr>
            <w:fldChar w:fldCharType="end"/>
          </w:r>
        </w:p>
        <w:p>
          <w:pPr>
            <w:pStyle w:val="14"/>
            <w:tabs>
              <w:tab w:val="right" w:leader="dot" w:pos="9026"/>
            </w:tabs>
          </w:pPr>
          <w:r>
            <w:rPr>
              <w:bCs/>
            </w:rPr>
            <w:fldChar w:fldCharType="begin"/>
          </w:r>
          <w:r>
            <w:rPr>
              <w:bCs/>
            </w:rPr>
            <w:instrText xml:space="preserve"> HYPERLINK \l _Toc1054728210 </w:instrText>
          </w:r>
          <w:r>
            <w:rPr>
              <w:bCs/>
            </w:rPr>
            <w:fldChar w:fldCharType="separate"/>
          </w:r>
          <w:r>
            <w:rPr>
              <w:rFonts w:hint="default" w:ascii="Arial" w:hAnsi="Arial"/>
            </w:rPr>
            <w:t xml:space="preserve">6. </w:t>
          </w:r>
          <w:r>
            <w:rPr>
              <w:rFonts w:ascii="Arial" w:hAnsi="Arial"/>
            </w:rPr>
            <w:t>Evaluation</w:t>
          </w:r>
          <w:r>
            <w:tab/>
          </w:r>
          <w:r>
            <w:fldChar w:fldCharType="begin"/>
          </w:r>
          <w:r>
            <w:instrText xml:space="preserve"> PAGEREF _Toc1054728210 \h </w:instrText>
          </w:r>
          <w:r>
            <w:fldChar w:fldCharType="separate"/>
          </w:r>
          <w:r>
            <w:t>11</w:t>
          </w:r>
          <w:r>
            <w:fldChar w:fldCharType="end"/>
          </w:r>
          <w:r>
            <w:rPr>
              <w:bCs/>
            </w:rPr>
            <w:fldChar w:fldCharType="end"/>
          </w:r>
        </w:p>
        <w:p>
          <w:pPr>
            <w:pStyle w:val="14"/>
            <w:tabs>
              <w:tab w:val="right" w:leader="dot" w:pos="9026"/>
            </w:tabs>
          </w:pPr>
          <w:r>
            <w:rPr>
              <w:bCs/>
            </w:rPr>
            <w:fldChar w:fldCharType="begin"/>
          </w:r>
          <w:r>
            <w:rPr>
              <w:bCs/>
            </w:rPr>
            <w:instrText xml:space="preserve"> HYPERLINK \l _Toc1487003132 </w:instrText>
          </w:r>
          <w:r>
            <w:rPr>
              <w:bCs/>
            </w:rPr>
            <w:fldChar w:fldCharType="separate"/>
          </w:r>
          <w:r>
            <w:rPr>
              <w:rFonts w:hint="default" w:ascii="Arial" w:hAnsi="Arial"/>
            </w:rPr>
            <w:t xml:space="preserve">7. </w:t>
          </w:r>
          <w:r>
            <w:rPr>
              <w:rFonts w:ascii="Arial" w:hAnsi="Arial"/>
            </w:rPr>
            <w:t>Conclusion</w:t>
          </w:r>
          <w:r>
            <w:tab/>
          </w:r>
          <w:r>
            <w:fldChar w:fldCharType="begin"/>
          </w:r>
          <w:r>
            <w:instrText xml:space="preserve"> PAGEREF _Toc1487003132 \h </w:instrText>
          </w:r>
          <w:r>
            <w:fldChar w:fldCharType="separate"/>
          </w:r>
          <w:r>
            <w:t>12</w:t>
          </w:r>
          <w:r>
            <w:fldChar w:fldCharType="end"/>
          </w:r>
          <w:r>
            <w:rPr>
              <w:bCs/>
            </w:rPr>
            <w:fldChar w:fldCharType="end"/>
          </w:r>
        </w:p>
        <w:p>
          <w:pPr>
            <w:pStyle w:val="14"/>
            <w:tabs>
              <w:tab w:val="right" w:leader="dot" w:pos="9026"/>
            </w:tabs>
          </w:pPr>
          <w:r>
            <w:rPr>
              <w:bCs/>
            </w:rPr>
            <w:fldChar w:fldCharType="begin"/>
          </w:r>
          <w:r>
            <w:rPr>
              <w:bCs/>
            </w:rPr>
            <w:instrText xml:space="preserve"> HYPERLINK \l _Toc1794439385 </w:instrText>
          </w:r>
          <w:r>
            <w:rPr>
              <w:bCs/>
            </w:rPr>
            <w:fldChar w:fldCharType="separate"/>
          </w:r>
          <w:r>
            <w:t>References</w:t>
          </w:r>
          <w:r>
            <w:tab/>
          </w:r>
          <w:r>
            <w:fldChar w:fldCharType="begin"/>
          </w:r>
          <w:r>
            <w:instrText xml:space="preserve"> PAGEREF _Toc1794439385 \h </w:instrText>
          </w:r>
          <w:r>
            <w:fldChar w:fldCharType="separate"/>
          </w:r>
          <w:r>
            <w:t>12</w:t>
          </w:r>
          <w:r>
            <w:fldChar w:fldCharType="end"/>
          </w:r>
          <w:r>
            <w:rPr>
              <w:bCs/>
            </w:rPr>
            <w:fldChar w:fldCharType="end"/>
          </w:r>
        </w:p>
        <w:p>
          <w:r>
            <w:rPr>
              <w:bCs/>
            </w:rPr>
            <w:fldChar w:fldCharType="end"/>
          </w:r>
        </w:p>
      </w:sdtContent>
    </w:sdt>
    <w:p>
      <w:pPr>
        <w:jc w:val="both"/>
        <w:rPr>
          <w:color w:val="000000" w:themeColor="text1"/>
          <w14:textFill>
            <w14:solidFill>
              <w14:schemeClr w14:val="tx1"/>
            </w14:solidFill>
          </w14:textFill>
        </w:rPr>
      </w:pPr>
      <w:r>
        <w:cr/>
      </w:r>
    </w:p>
    <w:p>
      <w:pPr>
        <w:jc w:val="both"/>
        <w:rPr>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spacing w:line="259" w:lineRule="auto"/>
        <w:rPr>
          <w:rFonts w:eastAsiaTheme="majorEastAsia" w:cstheme="majorBidi"/>
          <w:color w:val="2F5597" w:themeColor="accent1" w:themeShade="BF"/>
          <w:sz w:val="32"/>
          <w:szCs w:val="32"/>
        </w:rPr>
      </w:pPr>
      <w:r>
        <w:rPr>
          <w:rFonts w:eastAsiaTheme="majorEastAsia" w:cstheme="majorBidi"/>
          <w:color w:val="2F5597" w:themeColor="accent1" w:themeShade="BF"/>
          <w:sz w:val="32"/>
          <w:szCs w:val="32"/>
        </w:rPr>
        <w:br w:type="page"/>
      </w:r>
    </w:p>
    <w:p>
      <w:pPr>
        <w:pStyle w:val="2"/>
      </w:pPr>
      <w:bookmarkStart w:id="0" w:name="_Toc1696362403"/>
      <w:bookmarkStart w:id="1" w:name="_Toc55849588"/>
      <w:r>
        <w:t>Abstract</w:t>
      </w:r>
      <w:bookmarkEnd w:id="0"/>
    </w:p>
    <w:p>
      <w:pPr>
        <w:spacing w:after="150" w:line="250" w:lineRule="auto"/>
        <w:ind w:left="-15" w:firstLine="566"/>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The secret to effective urban traffic control and guiding is timely and precise traffic predictions. Traditional approaches frequently disregard geographical and temporal relationships and are unable to handle medium- and long-term forecasting jobs due to the extremely nonlinear and complex nature of traffic flow. In order to resolve the time series prediction problem in the traffic domain, a brand-new deep learning architecture called the spatio-temporal convolutional network is put out in this research. Convolutional neural networks as well as gated recurrent units are utilized for extracting spatial characteristics and time-dependent correlation features from trajectory information, respectively, and these features are subsequently employed to develop a vehicle density prediction method. </w:t>
      </w:r>
      <w:r>
        <w:rPr>
          <w:rFonts w:hint="default" w:ascii="Times New Roman Regular" w:hAnsi="Times New Roman Regular" w:eastAsia="Arial" w:cs="Times New Roman Regular"/>
          <w:color w:val="000000"/>
          <w:sz w:val="24"/>
          <w:lang w:eastAsia="en-GB"/>
        </w:rPr>
        <w:t xml:space="preserve">Evaluating the period of time cycling of urban trajectory data, which may be employed with fewer variables to provide knowledge to the model such as the time cycle pattern of trajectory data that takes the shape of embedding vectors The rate of training has increased. Experiments demonstrate that our model regularly surpasses the state-of-the-art baseline on real traffic datasets and captures comprehensive spatio-temporal relationships by modelling multi-scale traffic systems. </w:t>
      </w:r>
    </w:p>
    <w:p>
      <w:pPr>
        <w:pStyle w:val="2"/>
        <w:numPr>
          <w:ilvl w:val="0"/>
          <w:numId w:val="1"/>
        </w:numPr>
        <w:jc w:val="both"/>
      </w:pPr>
      <w:bookmarkStart w:id="2" w:name="_Toc770009649"/>
      <w:r>
        <w:t>Introduction</w:t>
      </w:r>
      <w:bookmarkEnd w:id="1"/>
      <w:bookmarkEnd w:id="2"/>
    </w:p>
    <w:p>
      <w:pPr>
        <w:spacing w:after="150" w:line="250" w:lineRule="auto"/>
        <w:ind w:left="-15" w:firstLine="566"/>
        <w:jc w:val="both"/>
      </w:pPr>
      <w:r>
        <w:rPr>
          <w:rFonts w:hint="default" w:ascii="Times New Roman Regular" w:hAnsi="Times New Roman Regular" w:eastAsia="Arial" w:cs="Times New Roman Regular"/>
          <w:color w:val="000000"/>
          <w:sz w:val="24"/>
          <w:lang w:eastAsia="en-GB"/>
        </w:rPr>
        <w:t xml:space="preserve">An concept for a master's dissertation project is the main focus of this assignment. This will elaborate on the main pillars of the research program. The thesis will provide a general background on traffic flow prediction within the discipline of computer science and technology. The substantial research that has been conducted in the area will then be extensively reviewed to show why this research is crucial to the field of study. The project's technique will next be given and thoroughly examined in order to comprehend the anticipated results of the project idea. </w:t>
      </w:r>
    </w:p>
    <w:p>
      <w:pPr>
        <w:pStyle w:val="2"/>
        <w:numPr>
          <w:ilvl w:val="0"/>
          <w:numId w:val="1"/>
        </w:numPr>
        <w:jc w:val="both"/>
        <w:rPr>
          <w:rFonts w:ascii="Arial" w:hAnsi="Arial"/>
        </w:rPr>
      </w:pPr>
      <w:bookmarkStart w:id="3" w:name="_Toc815713921"/>
      <w:r>
        <w:rPr>
          <w:rFonts w:ascii="Arial" w:hAnsi="Arial"/>
        </w:rPr>
        <w:t>Background</w:t>
      </w:r>
      <w:bookmarkEnd w:id="3"/>
    </w:p>
    <w:p>
      <w:pPr>
        <w:spacing w:after="150" w:line="250" w:lineRule="auto"/>
        <w:ind w:left="-15" w:firstLine="56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Trajectory prediction is one of the key problems in traffic control and guidance systems. Trajectory prediction can be described as predicting the path that a vehicle will take when its trajectory route and the surrounding traffic environment are known for the past period of time. The solution to this problem can be applied to vehicle travel safety analysis, road safety assessment and infrastructure safety systems to provide collision warning in time . Solving this problem is also crucial for autonomous vehicles and Advanced Driver Assistance Systems (ADAS).</w:t>
      </w:r>
    </w:p>
    <w:p>
      <w:pPr>
        <w:spacing w:after="150" w:line="250" w:lineRule="auto"/>
        <w:ind w:left="-15" w:firstLine="56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Trajectory data are similar to speech data and natural language data in that they are both time-series related. In recent years In recent years, many studies have applied various neural network models to trajectory data mining, e.g., Deo et al proposed</w:t>
      </w:r>
      <w:r>
        <w:rPr>
          <w:rFonts w:hint="default" w:ascii="Times New Roman Regular" w:hAnsi="Times New Roman Regular" w:eastAsia="Arial" w:cs="Times New Roman Regular"/>
          <w:color w:val="000000"/>
          <w:sz w:val="24"/>
          <w:lang w:eastAsia="en-GB"/>
        </w:rPr>
        <w:t xml:space="preserve"> </w:t>
      </w:r>
      <w:r>
        <w:rPr>
          <w:rFonts w:hint="eastAsia" w:ascii="Times New Roman Regular" w:hAnsi="Times New Roman Regular" w:eastAsia="Arial" w:cs="Times New Roman Regular"/>
          <w:color w:val="000000"/>
          <w:sz w:val="24"/>
          <w:lang w:eastAsia="en-GB"/>
        </w:rPr>
        <w:t xml:space="preserve">a model based on Long Short-Term Memory (LSTM), which was designed to study the dependencies of neighboring vehicles in motion and has good robustness. </w:t>
      </w:r>
      <w:r>
        <w:rPr>
          <w:rFonts w:hint="default" w:ascii="Times New Roman Regular" w:hAnsi="Times New Roman Regular" w:eastAsia="Arial" w:cs="Times New Roman Regular"/>
          <w:color w:val="000000"/>
          <w:sz w:val="24"/>
          <w:lang w:eastAsia="en-GB"/>
        </w:rPr>
        <w:t xml:space="preserve">Singh </w:t>
      </w:r>
      <w:r>
        <w:rPr>
          <w:rFonts w:hint="eastAsia" w:ascii="Times New Roman Regular" w:hAnsi="Times New Roman Regular" w:eastAsia="Arial" w:cs="Times New Roman Regular"/>
          <w:color w:val="000000"/>
          <w:sz w:val="24"/>
          <w:lang w:eastAsia="en-GB"/>
        </w:rPr>
        <w:t>et al describe the trajectory of a vehicle as a sequence of states in a certain time interval, each state represents the vehicle's current Each state represents the current coordinates of the vehicle, thus transforming the vehicle trajectory prediction problem into a multi-scale Graph Neural Networks (GNN) with a temporal feature architecture, and experiments show that the model effectively captures the spatio-temporal correlation of track data. The experiments show that the model effectively captures the spatio-temporal correlation of the track data.</w:t>
      </w:r>
    </w:p>
    <w:p>
      <w:pPr>
        <w:numPr>
          <w:numId w:val="0"/>
        </w:numPr>
        <w:spacing w:after="150" w:line="250" w:lineRule="auto"/>
        <w:ind w:leftChars="0"/>
        <w:jc w:val="both"/>
        <w:rPr>
          <w:rFonts w:hint="default"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In addition to the above methods, recently proposed trajectory prediction models tend to combine different neural network models, and the trajectory prediction algorithm used in this paper belongs to this category. For example, Xie et al proposed an interactive multi-model trajectory prediction scheme that adjusts the weights of the models according to the prediction variance of each model. In the maneuver-based approach, a random element of uncertainty from a dynamic Bayesian network is brought into the trajectory of each vehicle. In the physics-based prediction model, the method uses a Kalman filter to improve the accuracy of the prediction. Experimental results show that the method is able to obtain more accurate predicted trajectories for relatively long prediction periods, but due to the long convergence time of its algorithm, its prediction results cannot be used to guide routing protocols that need to achieve efficient forwarding.Mo et al proposed a heterogeneous edge-enhanced graph attention network (HEAT) for simultaneous trajectory prediction for multiple different traffic participants, HEAT uses a specific type of encoder to extract the dynamics of a target from its historical state, and HEAT can also process and extract interaction features between targets. In addition, map features are shared among all targets by introducing an optional gate mechanism. Finally, the trajectories of multiple targets are predicted simultaneously.Simon et al</w:t>
      </w:r>
      <w:r>
        <w:rPr>
          <w:rFonts w:hint="default" w:ascii="Times New Roman Regular" w:hAnsi="Times New Roman Regular" w:eastAsia="Arial" w:cs="Times New Roman Regular"/>
          <w:color w:val="000000"/>
          <w:sz w:val="24"/>
          <w:lang w:eastAsia="en-GB"/>
        </w:rPr>
        <w:t xml:space="preserve"> </w:t>
      </w:r>
      <w:r>
        <w:rPr>
          <w:rFonts w:hint="eastAsia" w:ascii="Times New Roman Regular" w:hAnsi="Times New Roman Regular" w:eastAsia="Arial" w:cs="Times New Roman Regular"/>
          <w:color w:val="000000"/>
          <w:sz w:val="24"/>
          <w:lang w:eastAsia="en-GB"/>
        </w:rPr>
        <w:t>proposed an almost fully automated neural network approach that predicts the destination of a cab based on the starting point of the cab trajectory and the associated metadata, and uses the Multilayer Perceptron Model (MLP) and the LSTM to prefix the trajectory and metadata, respectively data are labeled and output. The experiments show that the best model is a bidirectional neural network using recurrent</w:t>
      </w:r>
      <w:r>
        <w:rPr>
          <w:rFonts w:hint="default" w:ascii="Times New Roman Regular" w:hAnsi="Times New Roman Regular" w:eastAsia="Arial" w:cs="Times New Roman Regular"/>
          <w:color w:val="000000"/>
          <w:sz w:val="24"/>
          <w:lang w:eastAsia="en-GB"/>
        </w:rPr>
        <w:t xml:space="preserve">. </w:t>
      </w:r>
    </w:p>
    <w:p>
      <w:pPr>
        <w:spacing w:after="150" w:line="250" w:lineRule="auto"/>
        <w:ind w:left="-15" w:firstLine="566"/>
        <w:jc w:val="both"/>
        <w:rPr>
          <w:rFonts w:asciiTheme="minorHAnsi" w:hAnsiTheme="minorHAnsi" w:cstheme="minorHAnsi"/>
        </w:rPr>
      </w:pPr>
      <w:r>
        <w:rPr>
          <w:rFonts w:hint="default" w:ascii="Times New Roman Regular" w:hAnsi="Times New Roman Regular" w:eastAsia="Arial" w:cs="Times New Roman Regular"/>
          <w:color w:val="000000"/>
          <w:sz w:val="24"/>
          <w:lang w:eastAsia="en-GB"/>
        </w:rPr>
        <w:t xml:space="preserve">Kim et al proposed a vehicle trajectory prediction framework based on the combination of Recurrent Neural Network (RNN) and LSTM. The method uses RNN models to learn the complex motion behavior of vehicles from a large amount of trajectory data. This method uses RNN models to learn the complex motion behavior of vehicles from a large amount of trajectory data, and then uses LSTM to analyze the motion behavior of surrounding vehicles and predict the future coordinates. The scheme takes The solution inputs the vehicle coordinate sequences measured by sensors into the LSTM, and generates probabilistic information about the future locations of vehicles on a grid-divided map. Jazayeri et al proposed a new solution for trajectory prediction by combining elements of the prediction and control formulations. The whole solution is divided into two steps: the first step represents the vehicle trajectories as B-sample curves and trains a neural network model to predict the coefficients of these B-sample curves. </w:t>
      </w:r>
      <w:r>
        <w:rPr>
          <w:rFonts w:hint="eastAsia" w:ascii="Times New Roman Regular" w:hAnsi="Times New Roman Regular" w:eastAsia="Arial" w:cs="Times New Roman Regular"/>
          <w:color w:val="000000"/>
          <w:sz w:val="24"/>
          <w:lang w:eastAsia="en-GB"/>
        </w:rPr>
        <w:t>The autoencoder is then used to generate candidate trajectories from these predicted coefficients. The second step uses inverse reinforcement learning (IRL) to rank the candidate trajectories and selects the trajectory with the highest reward value as the predicted outcome. In summary, in the existing studies of neural network-based prediction models, the model construction mostly relies on the time series features of the vehicle trajectories, while the spatial features of the trajectory data are ignored. Therefore, if we want to further improve the accuracy of the prediction results, the spatial features of the trajectory data should also be fully explored.</w:t>
      </w:r>
    </w:p>
    <w:p>
      <w:pPr>
        <w:pStyle w:val="3"/>
        <w:numPr>
          <w:ilvl w:val="1"/>
          <w:numId w:val="1"/>
        </w:numPr>
      </w:pPr>
      <w:bookmarkStart w:id="4" w:name="_Toc168267799"/>
      <w:r>
        <w:t>Aims and Objectives</w:t>
      </w:r>
      <w:bookmarkEnd w:id="4"/>
    </w:p>
    <w:p>
      <w:pPr>
        <w:spacing w:after="150" w:line="250" w:lineRule="auto"/>
        <w:ind w:left="-15" w:firstLine="566"/>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There must be specific demands that take the shape of purposes and objectives for the project to be accomplished. The targets that are established to create the completion will help to achieve the overall goal. The goals of the paper can be established thanks to the investigation into the background finished in the prior study. </w:t>
      </w:r>
    </w:p>
    <w:p>
      <w:pPr>
        <w:spacing w:after="150" w:line="250" w:lineRule="auto"/>
        <w:ind w:left="-15" w:firstLine="566"/>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 </w:t>
      </w:r>
    </w:p>
    <w:p>
      <w:pPr>
        <w:pStyle w:val="4"/>
        <w:numPr>
          <w:ilvl w:val="2"/>
          <w:numId w:val="1"/>
        </w:numPr>
      </w:pPr>
      <w:bookmarkStart w:id="5" w:name="_Toc1988418341"/>
      <w:r>
        <w:t>Aim</w:t>
      </w:r>
      <w:bookmarkEnd w:id="5"/>
    </w:p>
    <w:p>
      <w:pPr>
        <w:spacing w:after="150" w:line="250" w:lineRule="auto"/>
        <w:ind w:left="-15" w:firstLine="566"/>
        <w:jc w:val="both"/>
        <w:rPr>
          <w:rFonts w:hint="eastAsia" w:ascii="Times New Roman Regular" w:hAnsi="Times New Roman Regular" w:eastAsia="Arial" w:cs="Times New Roman Regular"/>
          <w:color w:val="000000"/>
          <w:sz w:val="24"/>
          <w:lang w:eastAsia="zh-Hans"/>
        </w:rPr>
      </w:pPr>
      <w:r>
        <w:rPr>
          <w:rFonts w:hint="eastAsia" w:ascii="Times New Roman Regular" w:hAnsi="Times New Roman Regular" w:eastAsia="Arial" w:cs="Times New Roman Regular"/>
          <w:color w:val="000000"/>
          <w:sz w:val="24"/>
          <w:lang w:eastAsia="en-GB"/>
        </w:rPr>
        <w:t>In order to increase prediction speed and accuracy, the aim of this study is to examine and comprehend the history of traffic flow prediction and to construct a more creative network structure based on cutting-edge deep learning theories and algorithms.</w:t>
      </w:r>
    </w:p>
    <w:p>
      <w:pPr>
        <w:pStyle w:val="4"/>
        <w:numPr>
          <w:ilvl w:val="2"/>
          <w:numId w:val="1"/>
        </w:numPr>
      </w:pPr>
      <w:bookmarkStart w:id="6" w:name="_Toc206542573"/>
      <w:r>
        <w:t>Objectives</w:t>
      </w:r>
      <w:bookmarkEnd w:id="6"/>
    </w:p>
    <w:p>
      <w:pPr>
        <w:spacing w:after="150" w:line="250" w:lineRule="auto"/>
        <w:ind w:left="-15" w:firstLine="56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 xml:space="preserve">1. </w:t>
      </w:r>
      <w:r>
        <w:rPr>
          <w:rFonts w:hint="eastAsia" w:ascii="Times New Roman Regular" w:hAnsi="Times New Roman Regular" w:eastAsia="Arial" w:cs="Times New Roman Regular"/>
          <w:color w:val="000000"/>
          <w:sz w:val="24"/>
          <w:lang w:val="en-US" w:eastAsia="zh-Hans"/>
        </w:rPr>
        <w:t>T</w:t>
      </w:r>
      <w:r>
        <w:rPr>
          <w:rFonts w:hint="eastAsia" w:ascii="Times New Roman Regular" w:hAnsi="Times New Roman Regular" w:eastAsia="Arial" w:cs="Times New Roman Regular"/>
          <w:color w:val="000000"/>
          <w:sz w:val="24"/>
          <w:lang w:eastAsia="en-GB"/>
        </w:rPr>
        <w:t>o survey current methods used for traffic flow forecasting and their evaluation metrics to build an understanding of the need for j traffic flow forecasting efforts</w:t>
      </w:r>
    </w:p>
    <w:p>
      <w:pPr>
        <w:spacing w:after="150" w:line="250" w:lineRule="auto"/>
        <w:ind w:left="-15" w:firstLine="1094" w:firstLineChars="45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 xml:space="preserve">1.1. </w:t>
      </w:r>
      <w:r>
        <w:rPr>
          <w:rFonts w:hint="eastAsia" w:ascii="Times New Roman Regular" w:hAnsi="Times New Roman Regular" w:eastAsia="Arial" w:cs="Times New Roman Regular"/>
          <w:color w:val="000000"/>
          <w:sz w:val="24"/>
          <w:lang w:val="en-US" w:eastAsia="zh-Hans"/>
        </w:rPr>
        <w:t>T</w:t>
      </w:r>
      <w:r>
        <w:rPr>
          <w:rFonts w:hint="eastAsia" w:ascii="Times New Roman Regular" w:hAnsi="Times New Roman Regular" w:eastAsia="Arial" w:cs="Times New Roman Regular"/>
          <w:color w:val="000000"/>
          <w:sz w:val="24"/>
          <w:lang w:eastAsia="en-GB"/>
        </w:rPr>
        <w:t xml:space="preserve">his will include a comprehensive and clear literature review within these areas to understand why this research is still relevant </w:t>
      </w:r>
    </w:p>
    <w:p>
      <w:pPr>
        <w:spacing w:after="150" w:line="250" w:lineRule="auto"/>
        <w:ind w:left="-15" w:firstLine="56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 xml:space="preserve">2. </w:t>
      </w:r>
      <w:r>
        <w:rPr>
          <w:rFonts w:hint="eastAsia" w:ascii="Times New Roman Regular" w:hAnsi="Times New Roman Regular" w:eastAsia="Arial" w:cs="Times New Roman Regular"/>
          <w:color w:val="000000"/>
          <w:sz w:val="24"/>
          <w:lang w:val="en-US" w:eastAsia="zh-Hans"/>
        </w:rPr>
        <w:t>B</w:t>
      </w:r>
      <w:r>
        <w:rPr>
          <w:rFonts w:hint="eastAsia" w:ascii="Times New Roman Regular" w:hAnsi="Times New Roman Regular" w:eastAsia="Arial" w:cs="Times New Roman Regular"/>
          <w:color w:val="000000"/>
          <w:sz w:val="24"/>
          <w:lang w:eastAsia="en-GB"/>
        </w:rPr>
        <w:t xml:space="preserve">uild a traffic flow prediction network architecture based on the current more popular deep learning networks for faster and more accurate predictions  </w:t>
      </w:r>
    </w:p>
    <w:p>
      <w:pPr>
        <w:spacing w:after="150" w:line="250" w:lineRule="auto"/>
        <w:ind w:left="-15" w:firstLine="1094" w:firstLineChars="45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 xml:space="preserve">2.1. </w:t>
      </w:r>
      <w:r>
        <w:rPr>
          <w:rFonts w:hint="eastAsia" w:ascii="Times New Roman Regular" w:hAnsi="Times New Roman Regular" w:eastAsia="Arial" w:cs="Times New Roman Regular"/>
          <w:color w:val="000000"/>
          <w:sz w:val="24"/>
          <w:lang w:val="en-US" w:eastAsia="zh-Hans"/>
        </w:rPr>
        <w:t>T</w:t>
      </w:r>
      <w:r>
        <w:rPr>
          <w:rFonts w:hint="eastAsia" w:ascii="Times New Roman Regular" w:hAnsi="Times New Roman Regular" w:eastAsia="Arial" w:cs="Times New Roman Regular"/>
          <w:color w:val="000000"/>
          <w:sz w:val="24"/>
          <w:lang w:eastAsia="en-GB"/>
        </w:rPr>
        <w:t>his will take up most of the time of the paper as this is the focus of the application</w:t>
      </w:r>
    </w:p>
    <w:p>
      <w:pPr>
        <w:spacing w:after="150" w:line="250" w:lineRule="auto"/>
        <w:ind w:left="-15" w:firstLine="56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 xml:space="preserve">3. </w:t>
      </w:r>
      <w:r>
        <w:rPr>
          <w:rFonts w:hint="eastAsia" w:ascii="Times New Roman Regular" w:hAnsi="Times New Roman Regular" w:eastAsia="Arial" w:cs="Times New Roman Regular"/>
          <w:color w:val="000000"/>
          <w:sz w:val="24"/>
          <w:lang w:val="en-US" w:eastAsia="zh-Hans"/>
        </w:rPr>
        <w:t>C</w:t>
      </w:r>
      <w:r>
        <w:rPr>
          <w:rFonts w:hint="eastAsia" w:ascii="Times New Roman Regular" w:hAnsi="Times New Roman Regular" w:eastAsia="Arial" w:cs="Times New Roman Regular"/>
          <w:color w:val="000000"/>
          <w:sz w:val="24"/>
          <w:lang w:eastAsia="en-GB"/>
        </w:rPr>
        <w:t>ollect real traffic datasets for validating the soundness of the proposed network architecture to improve the application</w:t>
      </w:r>
    </w:p>
    <w:p>
      <w:pPr>
        <w:spacing w:after="150" w:line="250" w:lineRule="auto"/>
        <w:ind w:left="-15" w:firstLine="1094" w:firstLineChars="456"/>
        <w:jc w:val="both"/>
        <w:rPr>
          <w:rFonts w:hint="eastAsia"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3</w:t>
      </w:r>
      <w:r>
        <w:rPr>
          <w:rFonts w:hint="eastAsia" w:ascii="Times New Roman Regular" w:hAnsi="Times New Roman Regular" w:eastAsia="Arial" w:cs="Times New Roman Regular"/>
          <w:color w:val="000000"/>
          <w:sz w:val="24"/>
          <w:lang w:eastAsia="en-GB"/>
        </w:rPr>
        <w:t>.1.</w:t>
      </w:r>
      <w:r>
        <w:rPr>
          <w:rFonts w:hint="default" w:ascii="Times New Roman Regular" w:hAnsi="Times New Roman Regular" w:eastAsia="Arial" w:cs="Times New Roman Regular"/>
          <w:color w:val="000000"/>
          <w:sz w:val="24"/>
          <w:lang w:eastAsia="en-GB"/>
        </w:rPr>
        <w:t xml:space="preserve"> </w:t>
      </w:r>
      <w:r>
        <w:rPr>
          <w:rFonts w:hint="eastAsia" w:ascii="Times New Roman Regular" w:hAnsi="Times New Roman Regular" w:eastAsia="Arial" w:cs="Times New Roman Regular"/>
          <w:color w:val="000000"/>
          <w:sz w:val="24"/>
          <w:lang w:eastAsia="en-GB"/>
        </w:rPr>
        <w:t>This will take the form of information gathered from several papers to create the overall areas for development.</w:t>
      </w:r>
    </w:p>
    <w:p>
      <w:pPr>
        <w:spacing w:after="150" w:line="250" w:lineRule="auto"/>
        <w:ind w:left="-15" w:firstLine="56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 xml:space="preserve">4. Examine and critically assess the test data gathered to identify methods to enhance accessibility and usability. </w:t>
      </w:r>
    </w:p>
    <w:p>
      <w:pPr>
        <w:spacing w:after="150" w:line="250" w:lineRule="auto"/>
        <w:ind w:left="-15" w:firstLine="1094" w:firstLineChars="456"/>
        <w:jc w:val="both"/>
        <w:rPr>
          <w:rFonts w:hint="eastAsia"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4</w:t>
      </w:r>
      <w:r>
        <w:rPr>
          <w:rFonts w:hint="eastAsia" w:ascii="Times New Roman Regular" w:hAnsi="Times New Roman Regular" w:eastAsia="Arial" w:cs="Times New Roman Regular"/>
          <w:color w:val="000000"/>
          <w:sz w:val="24"/>
          <w:lang w:eastAsia="en-GB"/>
        </w:rPr>
        <w:t>.1.</w:t>
      </w:r>
      <w:r>
        <w:rPr>
          <w:rFonts w:hint="default" w:ascii="Times New Roman Regular" w:hAnsi="Times New Roman Regular" w:eastAsia="Arial" w:cs="Times New Roman Regular"/>
          <w:color w:val="000000"/>
          <w:sz w:val="24"/>
          <w:lang w:eastAsia="en-GB"/>
        </w:rPr>
        <w:t xml:space="preserve"> </w:t>
      </w:r>
      <w:r>
        <w:rPr>
          <w:rFonts w:hint="eastAsia" w:ascii="Times New Roman Regular" w:hAnsi="Times New Roman Regular" w:eastAsia="Arial" w:cs="Times New Roman Regular"/>
          <w:color w:val="000000"/>
          <w:sz w:val="24"/>
          <w:lang w:eastAsia="en-GB"/>
        </w:rPr>
        <w:t>This will be discussed critically in the final report to identify the project's strengths and areas for improvement.</w:t>
      </w:r>
    </w:p>
    <w:p>
      <w:pPr>
        <w:pStyle w:val="2"/>
        <w:numPr>
          <w:ilvl w:val="0"/>
          <w:numId w:val="1"/>
        </w:numPr>
        <w:rPr>
          <w:rFonts w:ascii="Arial" w:hAnsi="Arial"/>
        </w:rPr>
      </w:pPr>
      <w:bookmarkStart w:id="7" w:name="_Toc1027450859"/>
      <w:r>
        <w:rPr>
          <w:rFonts w:ascii="Arial" w:hAnsi="Arial"/>
        </w:rPr>
        <w:t>Literature Review</w:t>
      </w:r>
      <w:bookmarkEnd w:id="7"/>
    </w:p>
    <w:p>
      <w:pPr>
        <w:pStyle w:val="2"/>
        <w:numPr>
          <w:ilvl w:val="1"/>
          <w:numId w:val="1"/>
        </w:numPr>
        <w:rPr>
          <w:sz w:val="26"/>
          <w:szCs w:val="26"/>
        </w:rPr>
      </w:pPr>
      <w:bookmarkStart w:id="8" w:name="_Toc450581686"/>
      <w:r>
        <w:rPr>
          <w:rFonts w:hint="eastAsia" w:ascii="Arial" w:hAnsi="Arial" w:cstheme="majorBidi"/>
          <w:color w:val="2F5597" w:themeColor="accent1" w:themeShade="BF"/>
          <w:sz w:val="26"/>
          <w:szCs w:val="26"/>
          <w:lang w:val="en-US" w:eastAsia="zh-Hans" w:bidi="ar-SA"/>
        </w:rPr>
        <w:t>C</w:t>
      </w:r>
      <w:r>
        <w:rPr>
          <w:rFonts w:hint="eastAsia" w:ascii="Arial" w:hAnsi="Arial" w:eastAsiaTheme="majorEastAsia" w:cstheme="majorBidi"/>
          <w:color w:val="2F5597" w:themeColor="accent1" w:themeShade="BF"/>
          <w:sz w:val="26"/>
          <w:szCs w:val="26"/>
          <w:lang w:val="en-GB" w:eastAsia="en-US" w:bidi="ar-SA"/>
        </w:rPr>
        <w:t>onvolutional neural networks</w:t>
      </w:r>
      <w:bookmarkEnd w:id="8"/>
    </w:p>
    <w:p>
      <w:pPr>
        <w:spacing w:after="150" w:line="250" w:lineRule="auto"/>
        <w:ind w:left="-15" w:firstLine="566"/>
        <w:jc w:val="both"/>
        <w:rPr>
          <w:rFonts w:hint="eastAsia" w:ascii="Times New Roman Regular" w:hAnsi="Times New Roman Regular" w:eastAsia="Arial" w:cs="Times New Roman Regular"/>
          <w:color w:val="000000"/>
          <w:sz w:val="24"/>
          <w:lang w:eastAsia="en-GB"/>
        </w:rPr>
      </w:pPr>
      <w:r>
        <w:rPr>
          <w:rFonts w:hint="eastAsia" w:ascii="Times New Roman Regular" w:hAnsi="Times New Roman Regular" w:eastAsia="Arial" w:cs="Times New Roman Regular"/>
          <w:color w:val="000000"/>
          <w:sz w:val="24"/>
          <w:lang w:eastAsia="en-GB"/>
        </w:rPr>
        <w:t>Deep learning network structures like the convolutional neural network (CNN) are mostly utilized in fields like image identification and natural language processing.Convolutional, pooling, and global layers make up the majority of CNN. The most crucial component of CNN for extracting is the convolutional layer. It does this by continuously convolutioning input data to the avatar of a certain sign and filters (such as convolutional kernels and convolutional rock structures). Higher dimensional features are obtained using the image's bureau features. The pooling layer, which is superior for picture and plane panning non-negativity, is primarily the next phase of acquisition based on the findings of the convolutional layer. It decreases a modest amount of data and processing while maintaining the primary information in the image. The last layer of CNN, the fully-connected layer, links all of the feature maps together to get the final classification outcome. In the meanwhile, the fully linked layer can use several common reform techniques, such the Droo ensemble. For the purposes of image classification and object understanding, CNN can extract the advanced characteristics of the picture step-by-step through the integration of numerous convolutional and pooling layers. When doing tasks like categorization, edge reasoning, and natural language processing.</w:t>
      </w:r>
    </w:p>
    <w:p>
      <w:pPr>
        <w:spacing w:after="150" w:line="250" w:lineRule="auto"/>
        <w:ind w:left="-15" w:firstLine="566"/>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Convolutional neural networks may successfully acquire the matching characteristics across an extensive amount of instances and skip the time-consuming feature extraction procedure by using the initial photograph as input. The fact that CNN can directly handle two-dimensional pictures has made it a popular tool for image analysis, and it has produced several research findings. The network uses a straightforward nonlinear framework to obtain higher-level characteristics from the source image with minimal assistance from humans.</w:t>
      </w:r>
    </w:p>
    <w:p>
      <w:pPr>
        <w:spacing w:after="150" w:line="250" w:lineRule="auto"/>
        <w:ind w:left="-15" w:firstLine="566"/>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Local perception and parameter sharing are two aspects of the CNN. Local perception is the idea that each neuron only has to observe a small portion of the image's pixels in order to function. Higher levels will then combine this local information to build the image's whole interpretation. The connections between the brain units in various layers are local, meaning that only part of the neural units in the layer above are linked to those in the layer below. Each neuronal unit only reacts to the areas that are part of its receptive field and has no interest in the areas that are not part of it.</w:t>
      </w:r>
      <w:r>
        <w:rPr>
          <w:rFonts w:hint="default" w:ascii="Times New Roman Regular" w:hAnsi="Times New Roman Regular" w:eastAsia="Arial" w:cs="Times New Roman Regular"/>
          <w:color w:val="000000"/>
          <w:sz w:val="24"/>
          <w:lang w:eastAsia="en-GB"/>
        </w:rPr>
        <w:t xml:space="preserve"> </w:t>
      </w:r>
      <w:r>
        <w:rPr>
          <w:rFonts w:hint="default" w:ascii="Times New Roman Regular" w:hAnsi="Times New Roman Regular" w:eastAsia="Arial" w:cs="Times New Roman Regular"/>
          <w:color w:val="000000"/>
          <w:sz w:val="24"/>
          <w:lang w:eastAsia="en-GB"/>
        </w:rPr>
        <w:t>The trained convolutional kernel will respond to the spatially confined patterns of the input with the greatest strength thanks to this local connection pattern. By simplifying the network model and using fewer weights, the weight sharing network structure more closely resembles a biological brain network. The framework of networks is very resistant to tilting, scaling, translation, and other types of displacement. The original picture is also used as input by the convolutional neural network, allowing it to efficiently learn the correct features from an immense amount of samples and bypass the laborious feature extraction procedure.</w:t>
      </w:r>
    </w:p>
    <w:p>
      <w:pPr>
        <w:pStyle w:val="2"/>
        <w:numPr>
          <w:ilvl w:val="1"/>
          <w:numId w:val="1"/>
        </w:numPr>
        <w:rPr>
          <w:rFonts w:hint="eastAsia" w:ascii="Arial" w:hAnsi="Arial" w:cstheme="majorBidi"/>
          <w:color w:val="2F5597" w:themeColor="accent1" w:themeShade="BF"/>
          <w:sz w:val="26"/>
          <w:szCs w:val="26"/>
          <w:lang w:val="en-US" w:eastAsia="zh-Hans" w:bidi="ar-SA"/>
        </w:rPr>
      </w:pPr>
      <w:bookmarkStart w:id="9" w:name="_Toc899057280"/>
      <w:r>
        <w:rPr>
          <w:rFonts w:hint="eastAsia" w:ascii="Arial" w:hAnsi="Arial" w:cstheme="majorBidi"/>
          <w:color w:val="2F5597" w:themeColor="accent1" w:themeShade="BF"/>
          <w:sz w:val="26"/>
          <w:szCs w:val="26"/>
          <w:lang w:val="en-US" w:eastAsia="zh-Hans" w:bidi="ar-SA"/>
        </w:rPr>
        <w:t>Long</w:t>
      </w:r>
      <w:r>
        <w:rPr>
          <w:rFonts w:hint="default" w:ascii="Arial" w:hAnsi="Arial" w:cstheme="majorBidi"/>
          <w:color w:val="2F5597" w:themeColor="accent1" w:themeShade="BF"/>
          <w:sz w:val="26"/>
          <w:szCs w:val="26"/>
          <w:lang w:eastAsia="zh-Hans" w:bidi="ar-SA"/>
        </w:rPr>
        <w:t xml:space="preserve"> s</w:t>
      </w:r>
      <w:r>
        <w:rPr>
          <w:rFonts w:hint="eastAsia" w:ascii="Arial" w:hAnsi="Arial" w:cstheme="majorBidi"/>
          <w:color w:val="2F5597" w:themeColor="accent1" w:themeShade="BF"/>
          <w:sz w:val="26"/>
          <w:szCs w:val="26"/>
          <w:lang w:val="en-US" w:eastAsia="zh-Hans" w:bidi="ar-SA"/>
        </w:rPr>
        <w:t>hort</w:t>
      </w:r>
      <w:r>
        <w:rPr>
          <w:rFonts w:hint="default" w:ascii="Arial" w:hAnsi="Arial" w:cstheme="majorBidi"/>
          <w:color w:val="2F5597" w:themeColor="accent1" w:themeShade="BF"/>
          <w:sz w:val="26"/>
          <w:szCs w:val="26"/>
          <w:lang w:eastAsia="zh-Hans" w:bidi="ar-SA"/>
        </w:rPr>
        <w:t xml:space="preserve"> m</w:t>
      </w:r>
      <w:r>
        <w:rPr>
          <w:rFonts w:hint="eastAsia" w:ascii="Arial" w:hAnsi="Arial" w:cstheme="majorBidi"/>
          <w:color w:val="2F5597" w:themeColor="accent1" w:themeShade="BF"/>
          <w:sz w:val="26"/>
          <w:szCs w:val="26"/>
          <w:lang w:val="en-US" w:eastAsia="zh-Hans" w:bidi="ar-SA"/>
        </w:rPr>
        <w:t>emory</w:t>
      </w:r>
      <w:r>
        <w:rPr>
          <w:rFonts w:hint="default" w:ascii="Arial" w:hAnsi="Arial" w:cstheme="majorBidi"/>
          <w:color w:val="2F5597" w:themeColor="accent1" w:themeShade="BF"/>
          <w:sz w:val="26"/>
          <w:szCs w:val="26"/>
          <w:lang w:eastAsia="zh-Hans" w:bidi="ar-SA"/>
        </w:rPr>
        <w:t xml:space="preserve"> &amp; </w:t>
      </w:r>
      <w:r>
        <w:rPr>
          <w:rFonts w:hint="eastAsia" w:ascii="Arial" w:hAnsi="Arial" w:cstheme="majorBidi"/>
          <w:color w:val="2F5597" w:themeColor="accent1" w:themeShade="BF"/>
          <w:sz w:val="26"/>
          <w:szCs w:val="26"/>
          <w:lang w:val="en-US" w:eastAsia="zh-Hans" w:bidi="ar-SA"/>
        </w:rPr>
        <w:t>Gated recurrent neural network</w:t>
      </w:r>
      <w:bookmarkEnd w:id="9"/>
      <w:r>
        <w:rPr>
          <w:rFonts w:hint="default" w:ascii="Arial" w:hAnsi="Arial" w:cstheme="majorBidi"/>
          <w:color w:val="2F5597" w:themeColor="accent1" w:themeShade="BF"/>
          <w:sz w:val="26"/>
          <w:szCs w:val="26"/>
          <w:lang w:eastAsia="zh-Hans" w:bidi="ar-SA"/>
        </w:rPr>
        <w:t xml:space="preserve">   </w:t>
      </w:r>
    </w:p>
    <w:p>
      <w:pPr>
        <w:spacing w:after="150" w:line="250" w:lineRule="auto"/>
        <w:ind w:left="-15" w:firstLine="566"/>
        <w:jc w:val="both"/>
        <w:rPr>
          <w:rFonts w:hint="default" w:ascii="Times New Roman Regular" w:hAnsi="Times New Roman Regular" w:eastAsia="Arial" w:cs="Times New Roman Regular"/>
          <w:color w:val="000000"/>
          <w:sz w:val="24"/>
          <w:lang w:eastAsia="zh-Hans"/>
        </w:rPr>
      </w:pPr>
      <w:r>
        <w:rPr>
          <w:rFonts w:hint="eastAsia" w:ascii="Times New Roman Regular" w:hAnsi="Times New Roman Regular" w:eastAsia="Arial" w:cs="Times New Roman Regular"/>
          <w:color w:val="000000"/>
          <w:sz w:val="24"/>
          <w:lang w:val="en-US" w:eastAsia="zh-Hans"/>
        </w:rPr>
        <w:t>The fundamental idea of LSTM, an RNN version, is found within the cell states as well as the "gate" architecture.  Information may be sent in a sequential order thanks to the analogy between cell states and information transmission pathways. It is what the network "memory" is made of. The required information may theoretically be sent during sequence analysis via the cell state. Thus, the consequences of short-term memory are circumvented since even knowledge from previous steps may be transported to cells at afterwards steps. Through "gate" structures, which are educated to understand the data to preserve or forget, information is included and withdrawn.</w:t>
      </w:r>
      <w:r>
        <w:rPr>
          <w:rFonts w:hint="default" w:ascii="Times New Roman Regular" w:hAnsi="Times New Roman Regular" w:eastAsia="Arial" w:cs="Times New Roman Regular"/>
          <w:color w:val="000000"/>
          <w:sz w:val="24"/>
          <w:lang w:eastAsia="zh-Hans"/>
        </w:rPr>
        <w:t xml:space="preserve"> </w:t>
      </w:r>
      <w:r>
        <w:rPr>
          <w:rFonts w:hint="eastAsia" w:ascii="Times New Roman Regular" w:hAnsi="Times New Roman Regular" w:eastAsia="Arial" w:cs="Times New Roman Regular"/>
          <w:color w:val="000000"/>
          <w:sz w:val="24"/>
          <w:lang w:val="en-US" w:eastAsia="zh-Hans"/>
        </w:rPr>
        <w:t xml:space="preserve">Finds out what details ought to be saved or destroyed using the forgetting gate. The present input and data from the prior concealed state are supplied to the sigmoid function, which returns a value between 0 and 1, with a score closer to 0 indicating that the data ought to be destroyed and a score closer to 1 indicating that it ought to be preserved. </w:t>
      </w:r>
      <w:r>
        <w:rPr>
          <w:rFonts w:hint="default" w:ascii="Times New Roman Regular" w:hAnsi="Times New Roman Regular" w:eastAsia="Arial" w:cs="Times New Roman Regular"/>
          <w:color w:val="000000"/>
          <w:sz w:val="24"/>
          <w:lang w:eastAsia="zh-Hans"/>
        </w:rPr>
        <w:t>Updates to the cell state are made via the input gate. The sigmoid function is first supplied with data from the preceding layer of hidden states as well as the current input. Important is indicated by the number 1. The tanh function is then used to generate a new vector of candidate values by receiving data from the preceding layer of hidden states as well as the present input.  The output of tanh is subsequently multiplied by the output of the sigmoid. Which data contained in the final product  of tanh is significant and has to be saved depends on the result of the sigmoid. Cell status, the forgotten vector is multiplied location by point by the cell state of the preceding layer. In the new cell state, the information is deemed destroyed if it has been increased by an amount that is near to 0. The new information discovered by the neural network is then updated into the cell state by adding this value point by point to the resulting value of the input gate. The newly updated cell state is now acquired. The value of the following hidden state, that includes the data from the prior input, is determined by the output gate. We first feed the current input and the prior concealed state to the sigmoid function, and then we pass the recently discovered cell state to the tanh function. The details that the concealed state should include is then determined by multiplying the outputs of tanh and sigmoid. The current cell's output is then the hidden state, plus the new cell state as well as the new hidden state are transmitted on to the following time step.</w:t>
      </w:r>
    </w:p>
    <w:p>
      <w:pPr>
        <w:spacing w:after="150" w:line="250" w:lineRule="auto"/>
        <w:ind w:left="-15" w:firstLine="566"/>
        <w:jc w:val="both"/>
        <w:rPr>
          <w:rFonts w:hint="default" w:ascii="Times New Roman Regular" w:hAnsi="Times New Roman Regular" w:eastAsia="Arial" w:cs="Times New Roman Regular"/>
          <w:color w:val="000000"/>
          <w:sz w:val="24"/>
          <w:lang w:eastAsia="zh-Hans"/>
        </w:rPr>
      </w:pPr>
      <w:r>
        <w:rPr>
          <w:rFonts w:hint="eastAsia" w:ascii="Times New Roman Regular" w:hAnsi="Times New Roman Regular" w:eastAsia="Arial" w:cs="Times New Roman Regular"/>
          <w:color w:val="000000"/>
          <w:sz w:val="24"/>
          <w:lang w:val="en-US" w:eastAsia="zh-Hans"/>
        </w:rPr>
        <w:t>The GRU neural network model, which Chung et al. presented in 2014, is a condensed version of the LSTM. GRU's benefit is a quicker learning curve, which enhances network performance. While the GRU neurons employ a hidden state alongside merge the LSTM's forget followed by inputs gates into a single update gate, the LSTM and GRU neurons function similarly. Additionally, the GRU merges latent states alongside neuron states into a single state. As a result, there are half as many goals in the GRU as there are in the LSTM. The update gate together with the reset gate are the two GRU gates.</w:t>
      </w:r>
      <w:r>
        <w:rPr>
          <w:rFonts w:hint="default" w:ascii="Times New Roman Regular" w:hAnsi="Times New Roman Regular" w:eastAsia="Arial" w:cs="Times New Roman Regular"/>
          <w:color w:val="000000"/>
          <w:sz w:val="24"/>
          <w:lang w:eastAsia="zh-Hans"/>
        </w:rPr>
        <w:t xml:space="preserve"> The update gateway is in charge of figuring out how much data has to be sent from the old hidden state to the new hidden state. The information flow is managed by the reset gateway, which also chooses how much data is lost during a concealed state change.</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Advantages of LSTM over GRU: the structure is not simplified, the number of parameters is larger, and the fitting effect may be slightly better. Disadvantages of LSTM over GRU: LSTM has one more gate than GRU, the number of parameters is larger, the training cost is higher, and the risk of overfitting is greater. In fact, there is no definite result between the two, which is related to the actual data. However, the advantages and disadvantages of the number of parameters and training time are very obvious, which is the original purpose of GRU. In addition to new structures, improvements made on LSTM and GRU are also emerging. For example, the Oral paper Mogrifier LSTM of ICLR 2020 is a slight modification of the normal LSTM, so that the input and state first undergo multiple rounds of interaction before being fed into the LSTM to participate in the operation. The model modification looks simple, but the gain is significant, and the result exceeds the previous SOTA model. The motivation is that context-independent input representation may be a bottleneck in LM, and allowing this input to fully interact with the previous state before feeding it into the LSTM may improve the results. In addition to new structures, improvements on LSTMs and GRUs are coming out of the woodwork. For example, the Oral paper Mogrifier LSTM from ICLR 2020 is a slight modification of the normal LSTM, so that the input and state first undergo multiple rounds of interaction before being fed into the LSTM to participate in the operation. The model modification looks simple, but the gain is very significant, and the result exceeds the previous SOTA model.</w:t>
      </w:r>
    </w:p>
    <w:p>
      <w:pPr>
        <w:pStyle w:val="2"/>
        <w:numPr>
          <w:ilvl w:val="1"/>
          <w:numId w:val="1"/>
        </w:numPr>
        <w:rPr>
          <w:rFonts w:hint="eastAsia" w:ascii="Arial" w:hAnsi="Arial" w:cstheme="majorBidi"/>
          <w:color w:val="2F5597" w:themeColor="accent1" w:themeShade="BF"/>
          <w:sz w:val="26"/>
          <w:szCs w:val="26"/>
          <w:lang w:val="en-US" w:eastAsia="zh-Hans" w:bidi="ar-SA"/>
        </w:rPr>
      </w:pPr>
      <w:bookmarkStart w:id="10" w:name="_Toc760764668"/>
      <w:r>
        <w:rPr>
          <w:rFonts w:hint="default" w:ascii="Arial" w:hAnsi="Arial" w:cstheme="majorBidi"/>
          <w:color w:val="2F5597" w:themeColor="accent1" w:themeShade="BF"/>
          <w:sz w:val="26"/>
          <w:szCs w:val="26"/>
          <w:lang w:eastAsia="zh-Hans" w:bidi="ar-SA"/>
        </w:rPr>
        <w:t>Embedding</w:t>
      </w:r>
      <w:bookmarkEnd w:id="10"/>
    </w:p>
    <w:p>
      <w:pPr>
        <w:spacing w:after="150" w:line="250" w:lineRule="auto"/>
        <w:ind w:left="-15" w:firstLine="566"/>
        <w:jc w:val="both"/>
        <w:rPr>
          <w:rFonts w:hint="eastAsia"/>
          <w:lang w:val="en-US" w:eastAsia="zh-Hans"/>
        </w:rPr>
      </w:pPr>
      <w:r>
        <w:rPr>
          <w:rFonts w:hint="eastAsia"/>
          <w:lang w:val="en-US" w:eastAsia="zh-Hans"/>
        </w:rPr>
        <w:t xml:space="preserve"> </w:t>
      </w:r>
      <w:r>
        <w:rPr>
          <w:rFonts w:hint="eastAsia" w:ascii="Times New Roman Regular" w:hAnsi="Times New Roman Regular" w:eastAsia="Arial" w:cs="Times New Roman Regular"/>
          <w:color w:val="000000"/>
          <w:sz w:val="24"/>
          <w:lang w:val="en-US" w:eastAsia="zh-Hans"/>
        </w:rPr>
        <w:t>Embedding is the operation of mapping discrete objects or objects (e.g., words, phrases, pictures) in the objective world to a feature space. embedding vectors are continuous and dense high-dimensional vectors in the mapped feature space. In machine learning scenarios, we often use embedding vectors to describe objects in the objective world. embedding vectors are not the result of simple numbering of objects, but the product of abstracting and encoding features of objects while maintaining similarity invariance as much as possible. Through continuous training, we can map objects in the objective world into a high-dimensional feature space without distortion, and use these embedding vectors to perform classification, regression, and prediction operations.</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Embedding is the method of "representing" an object with a numerical vector. An "entity object" can be an image, word, etc., and the "numerical representation" is a coded vector. For example, a three-element vector like (R, G, B) is used to encode a solid object like "color". embedding can also be understood as the projection of a discrete object onto a point in a continuous space. The numerical embedding vector itself is meaningless, it is the relative relationship between the different vectors that has practical meaning. For example, the most basic word embedding in NLP is to give each word an N-dimensional encoding vector (or to project each word into N-dimensional space), and we expect this encoding to satisfy the property that the smaller the "distance" between two vectors, the closer the meaning of the two words. For example, using the Word2vec model to map words into a high-dimensional space, the vector from king to queen and the vector from man to woman are exceptionally close in both direction and scale.</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A helpful tool for handling few characteristics is embedding. Due to the large number of category as well as ID-based features in the recommendation situation, a significant amount of One-hot coding is going to result in highly limited sample feature vectors, along with the structural characteristics of deep learning aren't supportive to the handling of sparse feature vectors, consequently nearly every deep learning models of suggestions will have the Embedding layer tasked with turning sparse high-dimensional feature vectors toward dense low-dimensional characteristic vectors.</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An incredibly significant feature vector in and of itself, embedding may merge a lot of vital information. Embedding is capable of incorporating nearly any data for encoding, so it incorporates a lot of useful data itself. As a result, the Embedding vector generated through pre-training is a very important component of the embedded feature vector, which is more expressive than the feature vector obtained by direct processing of the original information. An essential feature vector in and of itself is the Embedding vector produced by pre-training.</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The end-to-end approach is to use the Embedding layer as part of the neural network and update the Embedding at the same time as BP updates the parameters of each layer. The advantage of this approach is to make the training of Embedding a supervised way that can be well associated with the final target, so that the Embedding is in the same meaning space as the final target . However, the disadvantage of this approach is also obvious: the addition of the Embedding layer slows down the convergence of the entire neural network due to the large dimensionality of the input vector. Most of the training time and computational overhead is taken up by the Embedding layer. Because of this reason, "for those scenarios with more demanding time requirements, Embedding is best done in a non-end-to-end, i.e., pre-training, manner."</w:t>
      </w:r>
    </w:p>
    <w:p>
      <w:pPr>
        <w:spacing w:after="150" w:line="250" w:lineRule="auto"/>
        <w:ind w:left="-15" w:firstLine="566"/>
        <w:jc w:val="both"/>
        <w:rPr>
          <w:rFonts w:asciiTheme="minorHAnsi" w:hAnsiTheme="minorHAnsi" w:cstheme="minorHAnsi"/>
        </w:rPr>
      </w:pPr>
      <w:r>
        <w:rPr>
          <w:rFonts w:hint="eastAsia" w:ascii="Times New Roman Regular" w:hAnsi="Times New Roman Regular" w:eastAsia="Arial" w:cs="Times New Roman Regular"/>
          <w:color w:val="000000"/>
          <w:sz w:val="24"/>
          <w:lang w:val="en-US" w:eastAsia="zh-Hans"/>
        </w:rPr>
        <w:t>Because the dimensionality of one hot encoding corresponds to the entire amount of items, for illustration, the dimensionality of one hot encoding for Ali's merchandise is at least 10 million, we frequently use one hot encoding in traditional machine learning model construction to encode discrete features, particularly id-like features. Even the encoding of a user's browsing history using multi-hot encoding will result in a highly sparse vector since such encoding is incredibly sparse for commodities. Additionally, deep learning is undesirable for sparse feature vectors for both technical and deep learning characteristics concerns. Consequently, if objects could be represented as a low-dimensional dense vector and then supplied to the DNN, it would naturally be an effective fundamental process.</w:t>
      </w:r>
    </w:p>
    <w:p>
      <w:pPr>
        <w:pStyle w:val="2"/>
        <w:numPr>
          <w:ilvl w:val="0"/>
          <w:numId w:val="1"/>
        </w:numPr>
      </w:pPr>
      <w:bookmarkStart w:id="11" w:name="_Toc54140838"/>
      <w:r>
        <w:t>Methodology</w:t>
      </w:r>
      <w:bookmarkEnd w:id="11"/>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The importance and necessity of traffic density forecasting is very high. First, traffic density prediction can improve the probability of traffic guidance, patrol and command of command hitches and events by predicting vehicle flow and congestion. Secondly, it can improve the accuracy and efficiency of layer transportation, provide the basis for urban planning and resource allocation, and provide better traffic travel experience and service. Finally, it can also provide data to support the construction and development of intelligent market of smart city. The prediction of each vehicle's travel path in an urban environment will lead to excessive time complexity and the training difficulty of the model will rise. Therefore, this paper focuses on the prediction of vehicle density in the region, which not only can effectively reduce the training time, but also can reduce the impact of the high mobility of vehicles on the overall prediction results. Inspired by the fact that the vehicle distribution in urban areas shows a certain change pattern over time, we divide the time into time periods and combine CNN and GRU to obtain the vehicle distribution in each area at each time period. After the prediction of vehicle density is completed, the prediction results are sent to people, so that advance planning can be done to reduce traffic congestion and traffic pressure. In this process, the accuracy of the vehicle density prediction algorithm is crucial, because more accurate prediction results can greatly improve the accuracy of inter-regional traffic conditions and thus improve travel efficiency.</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 xml:space="preserve">The proposed vehicle density prediction model is divided into two main parts: spatial feature extraction module and temporal feature extraction module, as shown in Figure </w:t>
      </w:r>
      <w:r>
        <w:rPr>
          <w:rFonts w:hint="default" w:ascii="Times New Roman Regular" w:hAnsi="Times New Roman Regular" w:eastAsia="Arial" w:cs="Times New Roman Regular"/>
          <w:color w:val="000000"/>
          <w:sz w:val="24"/>
          <w:lang w:eastAsia="zh-Hans"/>
        </w:rPr>
        <w:t>4</w:t>
      </w:r>
      <w:r>
        <w:rPr>
          <w:rFonts w:hint="eastAsia" w:ascii="Times New Roman Regular" w:hAnsi="Times New Roman Regular" w:eastAsia="Arial" w:cs="Times New Roman Regular"/>
          <w:color w:val="000000"/>
          <w:sz w:val="24"/>
          <w:lang w:val="en-US" w:eastAsia="zh-Hans"/>
        </w:rPr>
        <w:t>-1.</w:t>
      </w:r>
    </w:p>
    <w:p>
      <w:pPr>
        <w:rPr>
          <w:rFonts w:hint="default"/>
        </w:rPr>
      </w:pPr>
      <w:r>
        <w:rPr>
          <w:rFonts w:hint="default"/>
        </w:rPr>
        <w:drawing>
          <wp:inline distT="0" distB="0" distL="114300" distR="114300">
            <wp:extent cx="5730875" cy="2781300"/>
            <wp:effectExtent l="0" t="0" r="9525" b="12700"/>
            <wp:docPr id="6" name="图片 6" descr="截屏2023-04-23 17.0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截屏2023-04-23 17.07.59"/>
                    <pic:cNvPicPr>
                      <a:picLocks noChangeAspect="1"/>
                    </pic:cNvPicPr>
                  </pic:nvPicPr>
                  <pic:blipFill>
                    <a:blip r:embed="rId8"/>
                    <a:stretch>
                      <a:fillRect/>
                    </a:stretch>
                  </pic:blipFill>
                  <pic:spPr>
                    <a:xfrm>
                      <a:off x="0" y="0"/>
                      <a:ext cx="5730875" cy="2781300"/>
                    </a:xfrm>
                    <a:prstGeom prst="rect">
                      <a:avLst/>
                    </a:prstGeom>
                  </pic:spPr>
                </pic:pic>
              </a:graphicData>
            </a:graphic>
          </wp:inline>
        </w:drawing>
      </w:r>
    </w:p>
    <w:p>
      <w:pPr>
        <w:pStyle w:val="7"/>
        <w:jc w:val="center"/>
        <w:rPr>
          <w:rFonts w:hint="default"/>
        </w:rPr>
      </w:pPr>
      <w:r>
        <w:rPr>
          <w:rFonts w:hint="default" w:ascii="Arial" w:hAnsi="Arial"/>
        </w:rPr>
        <w:t>Figure 4-1 Framework of vehicle density prediction algorithm based on traffic cycle law</w:t>
      </w:r>
    </w:p>
    <w:p>
      <w:pPr>
        <w:pStyle w:val="3"/>
        <w:numPr>
          <w:ilvl w:val="1"/>
          <w:numId w:val="1"/>
        </w:numPr>
      </w:pPr>
      <w:bookmarkStart w:id="12" w:name="_Toc1559481585"/>
      <w:r>
        <w:rPr>
          <w:rFonts w:hint="default"/>
        </w:rPr>
        <w:t>Spatial feature extraction of trajectory data</w:t>
      </w:r>
      <w:bookmarkEnd w:id="12"/>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In this paper, we find that the vehicle density in a single region has a high probability of being similar to the vehicle density in the nearby region through the analysis of the trajectory data, which is consistent with the first law of geography [53] that "things in close proximity are more closely related" and can be regarded as the spatial characteristics of the vehicle density. Therefore, the vehicle densities of nearby areas can be used as a complement to the vehicle density of the current area, thus forming a two-dimensional matrix to represent the characteristics of the vehicle density of the current area, and the feature vector of the current area is obtained by feature extraction of this matrix. If the whole city map is regarded as a black and white image, and the density of vehicles in each area is regarded as the gray value of the image, then the spatial feature extraction of trajectory data can be analogized to the extraction of image features by two-dimensional neural networks, which is the basic idea of spatial feature extraction in this paper.</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In this paper, the spatial feature extraction of trajectory data can be performed in three steps. The first step is to pre-process the city map to avoid errors. The second step is to deconstruct the city map into multiple components, each component represents a specific city map feature and reduces the dimensionality of the data. The last step is mainly responsible for collecting information related to the city map and classifying the city map into available output labels,where the fully connected layer helps the model to classify the city map, the activation function is responsible for nonlinearizing the output of the convolutional layer, the pooling layer reduces the spatial dimensionality by downsampling, and the convolutional layer is responsible for collecting specific targets in the feature space of the city map.</w:t>
      </w:r>
    </w:p>
    <w:p>
      <w:pPr>
        <w:pStyle w:val="3"/>
        <w:numPr>
          <w:ilvl w:val="1"/>
          <w:numId w:val="1"/>
        </w:numPr>
      </w:pPr>
      <w:bookmarkStart w:id="13" w:name="_Toc169087460"/>
      <w:r>
        <w:rPr>
          <w:rFonts w:hint="default"/>
        </w:rPr>
        <w:t>Temporal</w:t>
      </w:r>
      <w:r>
        <w:rPr>
          <w:rFonts w:hint="default"/>
        </w:rPr>
        <w:t xml:space="preserve"> feature extraction of trajectory data</w:t>
      </w:r>
      <w:bookmarkEnd w:id="13"/>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 xml:space="preserve">In this section, firstly, the real life trajectory of vehicles in the city is analyzed based on GPS data to determine the historical vehicle trajectory data with a strong temporal sequence. Figure </w:t>
      </w:r>
      <w:r>
        <w:rPr>
          <w:rFonts w:hint="default" w:ascii="Times New Roman Regular" w:hAnsi="Times New Roman Regular" w:eastAsia="Arial" w:cs="Times New Roman Regular"/>
          <w:color w:val="000000"/>
          <w:sz w:val="24"/>
          <w:lang w:eastAsia="zh-Hans"/>
        </w:rPr>
        <w:t>4</w:t>
      </w:r>
      <w:r>
        <w:rPr>
          <w:rFonts w:hint="eastAsia" w:ascii="Times New Roman Regular" w:hAnsi="Times New Roman Regular" w:eastAsia="Arial" w:cs="Times New Roman Regular"/>
          <w:color w:val="000000"/>
          <w:sz w:val="24"/>
          <w:lang w:val="en-US" w:eastAsia="zh-Hans"/>
        </w:rPr>
        <w:t>-2 shows the statistical results of the number of GPS points in a week in the commercial area next to the railway station in Xi'an. From the figure, it can be seen that the pattern of vehicle density changes with time is basically consistent with the work and rest of the city residents, and the change pattern is mainly divided into two aspects: different days in a week and different time periods in a day. These two points should be considered when using GRU to complete the time-dependent feature extraction of the trajectory data.</w:t>
      </w:r>
    </w:p>
    <w:p>
      <w:pPr>
        <w:spacing w:after="150" w:line="250" w:lineRule="auto"/>
        <w:ind w:left="-15" w:firstLine="566"/>
        <w:jc w:val="center"/>
        <w:rPr>
          <w:rFonts w:hint="default" w:ascii="Times New Roman Regular" w:hAnsi="Times New Roman Regular" w:eastAsia="Arial" w:cs="Times New Roman Regular"/>
          <w:color w:val="000000"/>
          <w:sz w:val="24"/>
          <w:lang w:eastAsia="zh-Hans"/>
        </w:rPr>
      </w:pPr>
      <w:r>
        <w:rPr>
          <w:rFonts w:hint="default" w:ascii="Times New Roman Regular" w:hAnsi="Times New Roman Regular" w:eastAsia="Arial" w:cs="Times New Roman Regular"/>
          <w:color w:val="000000"/>
          <w:sz w:val="24"/>
          <w:lang w:eastAsia="zh-Hans"/>
        </w:rPr>
        <w:drawing>
          <wp:inline distT="0" distB="0" distL="114300" distR="114300">
            <wp:extent cx="4119880" cy="2510790"/>
            <wp:effectExtent l="0" t="0" r="20320" b="3810"/>
            <wp:docPr id="8" name="图片 8" descr="截屏2023-04-23 17.2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截屏2023-04-23 17.28.41"/>
                    <pic:cNvPicPr>
                      <a:picLocks noChangeAspect="1"/>
                    </pic:cNvPicPr>
                  </pic:nvPicPr>
                  <pic:blipFill>
                    <a:blip r:embed="rId9"/>
                    <a:stretch>
                      <a:fillRect/>
                    </a:stretch>
                  </pic:blipFill>
                  <pic:spPr>
                    <a:xfrm>
                      <a:off x="0" y="0"/>
                      <a:ext cx="4119880" cy="2510790"/>
                    </a:xfrm>
                    <a:prstGeom prst="rect">
                      <a:avLst/>
                    </a:prstGeom>
                  </pic:spPr>
                </pic:pic>
              </a:graphicData>
            </a:graphic>
          </wp:inline>
        </w:drawing>
      </w:r>
    </w:p>
    <w:p>
      <w:pPr>
        <w:pStyle w:val="7"/>
        <w:jc w:val="center"/>
        <w:rPr>
          <w:rFonts w:hint="default" w:ascii="Arial" w:hAnsi="Arial"/>
        </w:rPr>
      </w:pPr>
      <w:r>
        <w:rPr>
          <w:rFonts w:hint="default" w:ascii="Arial" w:hAnsi="Arial"/>
        </w:rPr>
        <w:t>Figure 4-1 Trend of the number of GPS points over time</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GRU autonomously extracts features from a prepared vehicle trajectory dataset and generalizes and captures them to determine a deeper and more abstract feature matrix to mine the time-dependent features of the trajectory data.The efficiency of GRU depends on the weights of the update and reset gates, and the optimization of the hyperparameters [23]. In addition, GRU can capture and generalize deeper features in the trajectory data by embedding sparse vectors in low dimensions. From the above analysis, the basic pattern of vehicle density in urban areas over time can be transformed into a sparse vector, and GRU can extract the time-dependent features of the trajectory data at a deeper level by embedding and encapsulating this feature vector.</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Based on the above analysis, the proposed vehicle density prediction algorithm transforms additional information representing urban traffic cycle patterns into embedding vectors, which helps GRU to extract trajectory data features more fully. The additional information includes Day ID, Time ID, Region ID and Street ID, which represent the different days of the week and the time period of the current time respectively, and help the prediction model to extract the time-related features of the trajectory data, while the Region ID and Street ID represent the vehicle distribution patterns of the city over time. ID and Street ID represent the area where the vehicle density data is located and the number of the street where it is located, respectively, and these two additional information are complementary to the geographically relevant information.</w:t>
      </w:r>
    </w:p>
    <w:p>
      <w:pPr>
        <w:pStyle w:val="2"/>
        <w:numPr>
          <w:ilvl w:val="0"/>
          <w:numId w:val="1"/>
        </w:numPr>
        <w:rPr>
          <w:rFonts w:asciiTheme="minorHAnsi" w:hAnsiTheme="minorHAnsi" w:cstheme="minorHAnsi"/>
        </w:rPr>
      </w:pPr>
      <w:bookmarkStart w:id="14" w:name="_Toc732075239"/>
      <w:r>
        <w:t>Results</w:t>
      </w:r>
      <w:bookmarkEnd w:id="14"/>
    </w:p>
    <w:p>
      <w:pPr>
        <w:spacing w:after="150" w:line="250" w:lineRule="auto"/>
        <w:ind w:left="-15" w:firstLine="566"/>
        <w:jc w:val="both"/>
        <w:rPr>
          <w:rFonts w:hint="default" w:ascii="Times New Roman Regular" w:hAnsi="Times New Roman Regular" w:eastAsia="Arial" w:cs="Times New Roman Regular"/>
          <w:color w:val="000000"/>
          <w:sz w:val="24"/>
          <w:lang w:eastAsia="zh-Hans"/>
        </w:rPr>
      </w:pPr>
      <w:r>
        <w:rPr>
          <w:rFonts w:hint="eastAsia" w:ascii="Times New Roman Regular" w:hAnsi="Times New Roman Regular" w:eastAsia="Arial" w:cs="Times New Roman Regular"/>
          <w:color w:val="000000"/>
          <w:sz w:val="24"/>
          <w:lang w:val="en-US" w:eastAsia="zh-Hans"/>
        </w:rPr>
        <w:t>In this paper, experiments are conducted using the vehicle trajectory dataset from the Xi'an Second Ring Road area for November 2016 from the Drip Express platform, which is derived from the Drip Gaia dataset. 70% of the experimental dataset is used as training data and 30% as test data, and the performance of the vehicle density prediction algorithm will be measured using MAPE and RMSE. Before comparing this vehicle density prediction algorithm with other algorithms, two important values need to be determined: the time step of GRU and the number of adjacent regions selected for extracting spatial features. This section first discusses the impact of these two important parameters on the proposed prediction algorithm before comparing this vehicle density prediction algorithm with other algorithms.</w:t>
      </w:r>
      <w:r>
        <w:rPr>
          <w:rFonts w:hint="default" w:ascii="Times New Roman Regular" w:hAnsi="Times New Roman Regular" w:eastAsia="Arial" w:cs="Times New Roman Regular"/>
          <w:color w:val="000000"/>
          <w:sz w:val="24"/>
          <w:lang w:eastAsia="zh-Hans"/>
        </w:rPr>
        <w:t xml:space="preserve"> </w:t>
      </w:r>
      <w:r>
        <w:rPr>
          <w:rFonts w:hint="eastAsia" w:ascii="Times New Roman Regular" w:hAnsi="Times New Roman Regular" w:eastAsia="Arial" w:cs="Times New Roman Regular"/>
          <w:color w:val="000000"/>
          <w:sz w:val="24"/>
          <w:lang w:val="en-US" w:eastAsia="zh-Hans"/>
        </w:rPr>
        <w:t xml:space="preserve">The predicted results of vehicle density are shown in Table </w:t>
      </w:r>
      <w:r>
        <w:rPr>
          <w:rFonts w:hint="default" w:ascii="Times New Roman Regular" w:hAnsi="Times New Roman Regular" w:eastAsia="Arial" w:cs="Times New Roman Regular"/>
          <w:color w:val="000000"/>
          <w:sz w:val="24"/>
          <w:lang w:eastAsia="zh-Hans"/>
        </w:rPr>
        <w:t>5</w:t>
      </w:r>
      <w:r>
        <w:rPr>
          <w:rFonts w:hint="eastAsia" w:ascii="Times New Roman Regular" w:hAnsi="Times New Roman Regular" w:eastAsia="Arial" w:cs="Times New Roman Regular"/>
          <w:color w:val="000000"/>
          <w:sz w:val="24"/>
          <w:lang w:val="en-US" w:eastAsia="zh-Hans"/>
        </w:rPr>
        <w:t>-1</w:t>
      </w:r>
      <w:r>
        <w:rPr>
          <w:rFonts w:hint="default" w:ascii="Times New Roman Regular" w:hAnsi="Times New Roman Regular" w:eastAsia="Arial" w:cs="Times New Roman Regular"/>
          <w:color w:val="000000"/>
          <w:sz w:val="24"/>
          <w:lang w:eastAsia="zh-Hans"/>
        </w:rPr>
        <w:t>.</w:t>
      </w:r>
    </w:p>
    <w:p>
      <w:pPr>
        <w:spacing w:after="150" w:line="250" w:lineRule="auto"/>
        <w:ind w:left="-15" w:firstLine="566"/>
        <w:jc w:val="center"/>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drawing>
          <wp:inline distT="0" distB="0" distL="114300" distR="114300">
            <wp:extent cx="5728335" cy="1663065"/>
            <wp:effectExtent l="0" t="0" r="12065" b="13335"/>
            <wp:docPr id="9" name="图片 9" descr="截屏2023-04-23 17.4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截屏2023-04-23 17.41.36"/>
                    <pic:cNvPicPr>
                      <a:picLocks noChangeAspect="1"/>
                    </pic:cNvPicPr>
                  </pic:nvPicPr>
                  <pic:blipFill>
                    <a:blip r:embed="rId10"/>
                    <a:srcRect t="2274" b="3212"/>
                    <a:stretch>
                      <a:fillRect/>
                    </a:stretch>
                  </pic:blipFill>
                  <pic:spPr>
                    <a:xfrm>
                      <a:off x="0" y="0"/>
                      <a:ext cx="5728335" cy="1663065"/>
                    </a:xfrm>
                    <a:prstGeom prst="rect">
                      <a:avLst/>
                    </a:prstGeom>
                  </pic:spPr>
                </pic:pic>
              </a:graphicData>
            </a:graphic>
          </wp:inline>
        </w:drawing>
      </w:r>
      <w:r>
        <w:rPr>
          <w:sz w:val="24"/>
        </w:rPr>
        <mc:AlternateContent>
          <mc:Choice Requires="wps">
            <w:drawing>
              <wp:anchor distT="0" distB="0" distL="114300" distR="114300" simplePos="0" relativeHeight="251659264" behindDoc="0" locked="0" layoutInCell="1" allowOverlap="1">
                <wp:simplePos x="0" y="0"/>
                <wp:positionH relativeFrom="column">
                  <wp:posOffset>879475</wp:posOffset>
                </wp:positionH>
                <wp:positionV relativeFrom="paragraph">
                  <wp:posOffset>76200</wp:posOffset>
                </wp:positionV>
                <wp:extent cx="800735" cy="209550"/>
                <wp:effectExtent l="0" t="0" r="12065" b="19050"/>
                <wp:wrapNone/>
                <wp:docPr id="10" name="文本框 10"/>
                <wp:cNvGraphicFramePr/>
                <a:graphic xmlns:a="http://schemas.openxmlformats.org/drawingml/2006/main">
                  <a:graphicData uri="http://schemas.microsoft.com/office/word/2010/wordprocessingShape">
                    <wps:wsp>
                      <wps:cNvSpPr txBox="1"/>
                      <wps:spPr>
                        <a:xfrm>
                          <a:off x="1786255" y="4185285"/>
                          <a:ext cx="800735" cy="20955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9.25pt;margin-top:6pt;height:16.5pt;width:63.05pt;z-index:251659264;mso-width-relative:page;mso-height-relative:page;" fillcolor="#FFFFFF [3201]" filled="t" stroked="f" coordsize="21600,21600" o:gfxdata="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">
                <v:fill on="t" focussize="0,0"/>
                <v:stroke on="f" weight="0.5pt"/>
                <v:imagedata o:title=""/>
                <o:lock v:ext="edit" aspectratio="f"/>
                <v:textbox>
                  <w:txbxContent>
                    <w:p/>
                  </w:txbxContent>
                </v:textbox>
              </v:shape>
            </w:pict>
          </mc:Fallback>
        </mc:AlternateContent>
      </w:r>
    </w:p>
    <w:p>
      <w:pPr>
        <w:pStyle w:val="7"/>
        <w:jc w:val="center"/>
        <w:rPr>
          <w:rFonts w:hint="eastAsia" w:ascii="Arial" w:hAnsi="Arial"/>
          <w:lang w:val="en-US" w:eastAsia="zh-Hans"/>
        </w:rPr>
      </w:pPr>
      <w:r>
        <w:rPr>
          <w:rFonts w:hint="default" w:ascii="Arial" w:hAnsi="Arial"/>
          <w:lang w:eastAsia="zh-Hans"/>
        </w:rPr>
        <w:t>Table 5</w:t>
      </w:r>
      <w:r>
        <w:rPr>
          <w:rFonts w:hint="eastAsia" w:ascii="Arial" w:hAnsi="Arial"/>
          <w:lang w:val="en-US" w:eastAsia="zh-Hans"/>
        </w:rPr>
        <w:t>-1 Experimental comparison</w:t>
      </w:r>
    </w:p>
    <w:p>
      <w:pPr>
        <w:pStyle w:val="2"/>
        <w:numPr>
          <w:ilvl w:val="0"/>
          <w:numId w:val="1"/>
        </w:numPr>
        <w:rPr>
          <w:rFonts w:ascii="Arial" w:hAnsi="Arial"/>
        </w:rPr>
      </w:pPr>
      <w:bookmarkStart w:id="15" w:name="_Toc1054728210"/>
      <w:r>
        <w:rPr>
          <w:rFonts w:ascii="Arial" w:hAnsi="Arial"/>
        </w:rPr>
        <w:t>Evaluation</w:t>
      </w:r>
      <w:bookmarkEnd w:id="15"/>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(1) The GRU outperforms the MLP for data with time-series features since the GRU can maintain and exploit time-series information sharing. The MLP neural network is employed in the experiment to forecast vehicle density, and when we compare its prediction outcomes with the GRU alone, we discover that the GRU beats the MLP.</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(2) RNN has the lowest possible level of prediction accuracy while processing trajectory data because it cannot solve the long-term reliance issue on its own. The experimental findings show that GRU alone performs much better than RNN, proving that exploiting the traffic cycle pattern in vehicle density data may be used to forecast vehicle density with high accuracy.</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(3) When contrasted with GRU alone, combining CNN and GRU for extracting spatial and temporal data characteristics can train better models and yield superior experimental outcomes. This suggests that exploiting the geographical aspects of the data might help improve the accuracy of vehicle density forecast.</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(4) Combining CNN, GRU, and Embedding yields the greatest experimental results, with the Embedding layer representing the embedding vector translated into urban traffic patterns. The experimental findings suggest that the vehicle density prediction algorithm described in this study outperforms other current approaches as well as has a positive influence on forecast accuracy.</w:t>
      </w:r>
    </w:p>
    <w:p>
      <w:pPr>
        <w:pStyle w:val="2"/>
        <w:numPr>
          <w:ilvl w:val="0"/>
          <w:numId w:val="1"/>
        </w:numPr>
        <w:rPr>
          <w:rFonts w:ascii="Arial" w:hAnsi="Arial"/>
        </w:rPr>
      </w:pPr>
      <w:bookmarkStart w:id="16" w:name="_Toc1487003132"/>
      <w:r>
        <w:rPr>
          <w:rFonts w:ascii="Arial" w:hAnsi="Arial"/>
        </w:rPr>
        <w:t>Conclusion</w:t>
      </w:r>
      <w:bookmarkEnd w:id="16"/>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The vehicle density prediction method in this chapter is built using CNN alongside GRU, with CNN as well as GRU extracting spatial and temporal data, separately. In accordance with the first law of geographical location, the algorithm evaluates the relationship of vehicle density between adjacent areas, incorporates it with the general principle of vehicle distribution in the metropolitan area, fully capitalizes and makes use of the spatially correlated nature of vehicle density data, and finally incorporates the temporal cycle law of vehicle density data into the algorithm in the form of embedding vectors to improve the extraction of temporal as well as spatial features of the trajectory information.</w:t>
      </w:r>
    </w:p>
    <w:p>
      <w:pPr>
        <w:spacing w:after="150" w:line="250" w:lineRule="auto"/>
        <w:ind w:left="-15" w:firstLine="566"/>
        <w:jc w:val="both"/>
        <w:rPr>
          <w:rFonts w:hint="eastAsia" w:ascii="Times New Roman Regular" w:hAnsi="Times New Roman Regular" w:eastAsia="Arial" w:cs="Times New Roman Regular"/>
          <w:color w:val="000000"/>
          <w:sz w:val="24"/>
          <w:lang w:val="en-US" w:eastAsia="zh-Hans"/>
        </w:rPr>
      </w:pPr>
      <w:r>
        <w:rPr>
          <w:rFonts w:hint="eastAsia" w:ascii="Times New Roman Regular" w:hAnsi="Times New Roman Regular" w:eastAsia="Arial" w:cs="Times New Roman Regular"/>
          <w:color w:val="000000"/>
          <w:sz w:val="24"/>
          <w:lang w:val="en-US" w:eastAsia="zh-Hans"/>
        </w:rPr>
        <w:t>GRU uses a six-step temporal step, and two nearby areas are chosen at random to extract spatial data. The suggested technique is subsequently contrasted and investigated with other current techniques, along with the experimental findings demonstrate that the best results are obtained after integrating CNN, GRU, and Embedding. This suggests that the vehicle density prediction algorithm proposed in this paper has better prediction results than other models and has a positive impact on This demonstrates that the suggested algorithm performs better predictions than other models and has a positive impact on increasing prediction accuracy.</w:t>
      </w:r>
    </w:p>
    <w:sdt>
      <w:sdtPr>
        <w:rPr>
          <w:rFonts w:eastAsiaTheme="minorHAnsi" w:cstheme="minorBidi"/>
          <w:color w:val="auto"/>
          <w:sz w:val="22"/>
          <w:szCs w:val="22"/>
        </w:rPr>
        <w:id w:val="435255692"/>
        <w:docPartObj>
          <w:docPartGallery w:val="AutoText"/>
        </w:docPartObj>
      </w:sdtPr>
      <w:sdtEndPr>
        <w:rPr>
          <w:rFonts w:eastAsiaTheme="minorHAnsi" w:cstheme="minorBidi"/>
          <w:color w:val="auto"/>
          <w:sz w:val="22"/>
          <w:szCs w:val="22"/>
        </w:rPr>
      </w:sdtEndPr>
      <w:sdtContent>
        <w:p>
          <w:pPr>
            <w:pStyle w:val="2"/>
          </w:pPr>
          <w:bookmarkStart w:id="17" w:name="_Toc1794439385"/>
          <w:r>
            <w:t>References</w:t>
          </w:r>
          <w:bookmarkEnd w:id="17"/>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Xiao, Yuelei, and Yang Yin. 2019. “Hybrid LSTM Neural Network for Short-Term Traffic Flow Prediction.” Information 10 (3): 105. doi:10.3390/info10030105.</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Lv, Y., Duan, Y., Kang, W., Li, Z., &amp; Wang, F.-Y. (2014). Traffic Flow Prediction With Big Data: A Deep Learning Approach. IEEE Transactions on Intelligent Transportation Systems, 1–9.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Li, N., Martinez-Ortega, J.-F., Diaz, V. H., &amp; Fernandez, J. A. S. (2018). Probability Prediction-Based Reliable and Efficient Opportunistic Routing Algorithm for VANETs. IEEE/ACM Transactions on Networking, 26(4), 1933–1947.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Zhao, L., Liu, Y., Al-Dubai, A. Y., Zomaya, A. Y., Min, G., &amp; Hawbani, A. (2020). A Novel Generation-Adversarial-Network-Based Vehicle Trajectory Prediction Method for Intelligent Vehicular Networks. IEEE Internet of Things Journal, 8(3), 2066–2077.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Deo, Nachiket, and MohanM. Trivedi. “Convolutional Social Pooling for Vehicle Trajectory Prediction.” arXiv: Computer Vision and Pattern Recognition, May 2018.</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val="en-US" w:eastAsia="zh-CN"/>
            </w:rPr>
            <w:t>Singh, Divya, and Rajeev Srivastava. "Graph Neural Network with RNNs based trajectory prediction of dynamic agents for autonomous vehicle." Applied Intelligence 52.11 (2022): 12801-12816.</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val="en-US" w:eastAsia="zh-CN"/>
            </w:rPr>
          </w:pPr>
          <w:r>
            <w:rPr>
              <w:rFonts w:hint="default" w:ascii="Times New Roman Regular" w:hAnsi="Times New Roman Regular" w:eastAsia="Arial" w:cs="Times New Roman Regular"/>
              <w:color w:val="000000"/>
              <w:sz w:val="24"/>
              <w:lang w:val="en-US" w:eastAsia="zh-CN"/>
            </w:rPr>
            <w:t>Xie G, Gao H, Qian L, et al. Vehicle trajectory prediction by integrating physics-and maneuver-based approaches using interactive multiple models[J]. IEEE Transactions on Industrial Electronics, 2017, 65(7): 5999-6008.</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val="en-US" w:eastAsia="zh-CN"/>
            </w:rPr>
          </w:pPr>
          <w:r>
            <w:rPr>
              <w:rFonts w:hint="default" w:ascii="Times New Roman Regular" w:hAnsi="Times New Roman Regular" w:eastAsia="Arial" w:cs="Times New Roman Regular"/>
              <w:color w:val="000000"/>
              <w:sz w:val="24"/>
              <w:lang w:val="en-US" w:eastAsia="zh-CN"/>
            </w:rPr>
            <w:t>Mo, Xiaoyu, et al. "Multi-agent trajectory prediction with heterogeneous edge-enhanced graph attention network." IEEE Transactions on Intelligent Transportation Systems 23.7 (2022): 9554-9567.</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val="en-US" w:eastAsia="zh-CN"/>
            </w:rPr>
          </w:pPr>
          <w:r>
            <w:rPr>
              <w:rFonts w:hint="default" w:ascii="Times New Roman Regular" w:hAnsi="Times New Roman Regular" w:eastAsia="Arial" w:cs="Times New Roman Regular"/>
              <w:color w:val="000000"/>
              <w:sz w:val="24"/>
              <w:lang w:val="en-US" w:eastAsia="zh-CN"/>
            </w:rPr>
            <w:t>Kim, B., Kang, C. M., Kim, J., Lee, S. H., Chung, C. C., &amp; Choi, J. W. (2017, October). Probabilistic vehicle trajectory prediction over occupancy grid map via recurrent neural network. In 2017 IEEE 20th International Conference on Intelligent Transportation Systems (ITSC) (pp. 399-404). IEEE.</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val="en-US" w:eastAsia="zh-CN"/>
            </w:rPr>
          </w:pPr>
          <w:r>
            <w:rPr>
              <w:rFonts w:hint="default" w:ascii="Times New Roman Regular" w:hAnsi="Times New Roman Regular" w:eastAsia="Arial" w:cs="Times New Roman Regular"/>
              <w:color w:val="000000"/>
              <w:sz w:val="24"/>
              <w:lang w:val="en-US" w:eastAsia="zh-CN"/>
            </w:rPr>
            <w:t>Jazayeri, M. S., &amp; Jahangiri, A. (2022). Utilizing B-Spline Curves and Neural Networks for Vehicle Trajectory Prediction in an Inverse Reinforcement Learning Framework. Journal of Sensor and Actuator Networks, 11(1), 14.</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Wang, X., Ma, Y., Wang, Y., Jin, W., Wang, X., Tang, J., … Yu, J. (2020). Traffic Flow Prediction via Spatial Temporal Graph Neural Network. Proceedings of The Web Conference 2020. Presented at the WWW ’20: The Web Conference 2020, Taipei Taiwan.</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val="en-US" w:eastAsia="zh-CN"/>
            </w:rPr>
            <w:t>Chen, Cen, et al. “Citywide Traffic Flow Prediction Based on Multiple Gated Spatio-Temporal Convolutional Neural Networks.” ACM Transactions on Knowledge Discovery From Data, May 2020.</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val="en-US" w:eastAsia="zh-CN"/>
            </w:rPr>
          </w:pPr>
          <w:r>
            <w:rPr>
              <w:rFonts w:hint="default" w:ascii="Times New Roman Regular" w:hAnsi="Times New Roman Regular" w:eastAsia="Arial" w:cs="Times New Roman Regular"/>
              <w:color w:val="000000"/>
              <w:sz w:val="24"/>
              <w:lang w:val="en-US" w:eastAsia="zh-CN"/>
            </w:rPr>
            <w:t>Zheng, Haifeng, et al. “A Hybrid Deep Learning Model With Attention-Based Conv-LSTM Networks for Short-Term Traffic Flow Prediction.” IEEE Transactions on Intelligent Transportation Systems, vol. 22, no. 11, June 2020, pp. 6910–20</w:t>
          </w:r>
          <w:r>
            <w:rPr>
              <w:rFonts w:hint="default" w:ascii="Times New Roman Regular" w:hAnsi="Times New Roman Regular" w:eastAsia="Arial" w:cs="Times New Roman Regular"/>
              <w:color w:val="000000"/>
              <w:sz w:val="24"/>
              <w:lang w:eastAsia="zh-CN"/>
            </w:rPr>
            <w:t>.</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Krizhevsky, A., Sutskever, I., &amp; Hinton, GeoffreyE. (2012). ImageNet Classification with Deep Convolutional Neural Networks.</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Howard, A., Zhu, M., Chen, B., Kalenichenko, D., Wang, W., Weyand, T., … Adam, H. (2017). MobileNets: Efficient Convolutional Neural Networks for Mobile Vision Applications.</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Gatys, Leon A., Alexander S. Ecker, and Matthias Bethge. 2016. “Image Style Transfer Using Convolutional Neural Networks.” In 2016 IEEE Conference on Computer Vision and Pattern Recognition (CVPR). doi:10.1109/cvpr.2016.265.</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Lai, S., Xu, L., Liu, K., &amp; Zhao, J. (2022). Recurrent Convolutional Neural Networks for Text Classification. Proceedings of the AAAI Conference on Artificial Intelligence.</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Zagoruyko, S., &amp; Komodakis, N. (2016). Paying more attention to attention: improving the performance of convolutional neural networks via attention transfer.</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He, Y., Kang, G., Dong, X., Fu, Y., &amp; Yang, Y. (2018). Soft Filter Pruning for Accelerating Deep Convolutional Neural Networks. Proceedings of the Twenty-Seventh International Joint Conference on Artificial Intelligence. Presented at the Twenty-Seventh International Joint Conference on Artificial Intelligence {IJCAI-18}, Stockholm, Sweden.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Hochreiter, S., &amp; Schmidhuber, J. (2006). Long short-term memory. Neural Computation, 1735–1780.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Yan, R., Liao, J., Yang, J., Sun, W., Nong, M., &amp; Li, F. (2020). Multi-hour and multi-site air quality index forecasting in Beijing using CNN, LSTM, CNN-LSTM, and spatiotemporal clustering. Expert Systems with Applications, 169, 114513.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Alahi, A., Goel, K., Ramanathan, V., Robicquet, A., Fei-Fei, L., &amp; Savarese, S. (2016). Social LSTM: Human Trajectory Prediction in Crowded Spaces. 2016 IEEE Conference on Computer Vision and Pattern Recognition (CVPR). Presented at the 2016 IEEE Conference on Computer Vision and Pattern Recognition (CVPR), Las Vegas, NV, USA.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Kong, W., Dong, Z. Y., Jia, Y., Hill, D. J., Xu, Y., &amp; Zhang, Y. (2017). Short-Term Residential Load Forecasting Based on LSTM Recurrent Neural Network. IEEE Transactions on Smart Grid, 841–851.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Shi, X., Chen, Z., Wang, H., Yeung, D.-Y., Wong, W., &amp; Woo, W. (2015). Convolutional LSTM Network: A Machine Learning Approach for Precipitation Nowcasting.</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Cho, K., van Merrienboer, B., Gulcehre, C., Bahdanau, D., Bougares, F., Schwenk, H., &amp; Bengio, Y. (2015). Learning Phrase Representations using RNN Encoder–Decoder for Statistical Machine Translation. Proceedings of the 2014 Conference on Empirical Methods in Natural Language Processing (EMNLP). Presented at the Proceedings of the 2014 Conference on Empirical Methods in Natural Language Processing (EMNLP), Doha, Qatar.</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Chung, J., Gulcehre, C., Cho, K., &amp; Bengio, Y. (2014). Empirical evaluation of gated recurrentChe, Z., Purushotham, S., Cho, K., Sontag, D., &amp; Liu, Y. (2018). Recurrent Neural Networks for Multivariate Time Series with Missing Values. Scientific Reports. https://doi.org/10.1038/s41598-018-24271-9 neural networks on sequence modeling.</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Tang, D., Qin, B., &amp; Liu, T. (2015). Document Modeling with Gated Recurrent Neural Network for Sentiment Classification. Proceedings of the 2015 Conference on Empirical Methods in Natural Language Processing. Presented at the Proceedings of the 2015 Conference on Empirical Methods in Natural Language Processing, Lisbon, Portugal.</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Spurr, A. R. (2004). A low-viscosity epoxy resin embedding medium for electron microscopy. Journal of Ultrastructure Research, 26(1–2), 31–43.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Luft, J. H. (2004). Improvements in epoxy resin embedding methods. The Journal of Biophysical and Biochemical Cytology, 9(2), 409–414.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Schroff, F., Kalenichenko, D., &amp; Philbin, J. (2015). FaceNet: A unified embedding for face recognition and clustering. 2015 IEEE Conference on Computer Vision and Pattern Recognition (CVPR). Presented at the 2015 IEEE Conference on Computer Vision and Pattern Recognition (CVPR), Boston, MA, USA.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Daw, M. S., &amp; Baskes, M. I. (2002). Embedded-atom method: Derivation and application to impurities, surfaces, and other defects in metals. Physical Review B, 29(12), 6443–6453.</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Richardson, K. C., Jarett, L., &amp; Finke, E. H. (2007). Embedding in epoxy resins for ultrathin sectioning in electron microscopy. Stain Technology, 35(6), 313–323. </w:t>
          </w:r>
        </w:p>
        <w:p>
          <w:pPr>
            <w:numPr>
              <w:ilvl w:val="0"/>
              <w:numId w:val="2"/>
            </w:numPr>
            <w:spacing w:after="190" w:line="250" w:lineRule="auto"/>
            <w:ind w:left="-65" w:leftChars="0" w:right="721" w:rightChars="0"/>
            <w:jc w:val="both"/>
            <w:rPr>
              <w:rFonts w:hint="default" w:ascii="Times New Roman Regular" w:hAnsi="Times New Roman Regular" w:eastAsia="Arial" w:cs="Times New Roman Regular"/>
              <w:color w:val="000000"/>
              <w:sz w:val="24"/>
              <w:lang w:eastAsia="en-GB"/>
            </w:rPr>
          </w:pPr>
          <w:r>
            <w:rPr>
              <w:rFonts w:hint="default" w:ascii="Times New Roman Regular" w:hAnsi="Times New Roman Regular" w:eastAsia="Arial" w:cs="Times New Roman Regular"/>
              <w:color w:val="000000"/>
              <w:sz w:val="24"/>
              <w:lang w:eastAsia="en-GB"/>
            </w:rPr>
            <w:t xml:space="preserve">Hekkert, M. P., Suurs, R. A. A., Negro, S. O., Kuhlmann, S., &amp; Smits, R. E. H. M. (2006). Functions of innovation systems: A new approach for analysing technological change. Technological Forecasting and Social Change, 74(4), 413–432. </w:t>
          </w:r>
        </w:p>
        <w:p/>
      </w:sdtContent>
    </w:sdt>
    <w:p>
      <w:pPr>
        <w:spacing w:line="259" w:lineRule="auto"/>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w:altName w:val="Helvetica Neue"/>
    <w:panose1 w:val="00000000000000000000"/>
    <w:charset w:val="00"/>
    <w:family w:val="auto"/>
    <w:pitch w:val="default"/>
    <w:sig w:usb0="00000000" w:usb1="00000000" w:usb2="00000000" w:usb3="00000000" w:csb0="00000000" w:csb1="00000000"/>
  </w:font>
  <w:font w:name="Arial">
    <w:panose1 w:val="020B0604020202020204"/>
    <w:charset w:val="00"/>
    <w:family w:val="swiss"/>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Courier New">
    <w:panose1 w:val="02070309020205020404"/>
    <w:charset w:val="00"/>
    <w:family w:val="modern"/>
    <w:pitch w:val="default"/>
    <w:sig w:usb0="0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000001FF" w:csb1="00000000"/>
  </w:font>
  <w:font w:name="苹方-简">
    <w:panose1 w:val="020B0400000000000000"/>
    <w:charset w:val="86"/>
    <w:family w:val="auto"/>
    <w:pitch w:val="default"/>
    <w:sig w:usb0="00000000" w:usb1="00000000" w:usb2="00000000" w:usb3="00000000" w:csb0="00160000" w:csb1="00000000"/>
  </w:font>
  <w:font w:name="等线">
    <w:altName w:val="汉仪中等线KW"/>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等线">
    <w:altName w:val="汉仪中等线KW"/>
    <w:panose1 w:val="00000000000000000000"/>
    <w:charset w:val="86"/>
    <w:family w:val="auto"/>
    <w:pitch w:val="default"/>
    <w:sig w:usb0="00000000" w:usb1="00000000" w:usb2="00000000" w:usb3="00000000" w:csb0="00000000" w:csb1="00000000"/>
  </w:font>
  <w:font w:name="Arial Regular">
    <w:panose1 w:val="020B0604020202020204"/>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59299052"/>
      <w:docPartObj>
        <w:docPartGallery w:val="AutoText"/>
      </w:docPartObj>
    </w:sdtPr>
    <w:sdtContent>
      <w:p>
        <w:pPr>
          <w:pStyle w:val="12"/>
          <w:jc w:val="right"/>
        </w:pPr>
        <w:r>
          <w:fldChar w:fldCharType="begin"/>
        </w:r>
        <w:r>
          <w:instrText xml:space="preserve"> PAGE   \* MERGEFORMAT </w:instrText>
        </w:r>
        <w:r>
          <w:fldChar w:fldCharType="separate"/>
        </w:r>
        <w:r>
          <w:t>2</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DBF571A"/>
    <w:multiLevelType w:val="singleLevel"/>
    <w:tmpl w:val="9DBF571A"/>
    <w:lvl w:ilvl="0" w:tentative="0">
      <w:start w:val="1"/>
      <w:numFmt w:val="decimal"/>
      <w:suff w:val="space"/>
      <w:lvlText w:val="[%1]"/>
      <w:lvlJc w:val="left"/>
    </w:lvl>
  </w:abstractNum>
  <w:abstractNum w:abstractNumId="1">
    <w:nsid w:val="089B61A7"/>
    <w:multiLevelType w:val="multilevel"/>
    <w:tmpl w:val="089B61A7"/>
    <w:lvl w:ilvl="0" w:tentative="0">
      <w:start w:val="1"/>
      <w:numFmt w:val="decimal"/>
      <w:lvlText w:val="%1."/>
      <w:lvlJc w:val="left"/>
      <w:pPr>
        <w:ind w:left="720" w:hanging="360"/>
      </w:pPr>
      <w:rPr>
        <w:rFonts w:hint="default"/>
      </w:rPr>
    </w:lvl>
    <w:lvl w:ilvl="1" w:tentative="0">
      <w:start w:val="1"/>
      <w:numFmt w:val="decimal"/>
      <w:isLgl/>
      <w:lvlText w:val="%1.%2."/>
      <w:lvlJc w:val="left"/>
      <w:pPr>
        <w:ind w:left="1080" w:hanging="720"/>
      </w:pPr>
      <w:rPr>
        <w:rFonts w:hint="default"/>
      </w:rPr>
    </w:lvl>
    <w:lvl w:ilvl="2" w:tentative="0">
      <w:start w:val="1"/>
      <w:numFmt w:val="decimal"/>
      <w:isLgl/>
      <w:lvlText w:val="%1.%2.%3."/>
      <w:lvlJc w:val="left"/>
      <w:pPr>
        <w:ind w:left="1080" w:hanging="720"/>
      </w:pPr>
      <w:rPr>
        <w:rFonts w:hint="default"/>
      </w:rPr>
    </w:lvl>
    <w:lvl w:ilvl="3" w:tentative="0">
      <w:start w:val="1"/>
      <w:numFmt w:val="decimal"/>
      <w:isLgl/>
      <w:lvlText w:val="%1.%2.%3.%4."/>
      <w:lvlJc w:val="left"/>
      <w:pPr>
        <w:ind w:left="1440" w:hanging="1080"/>
      </w:pPr>
      <w:rPr>
        <w:rFonts w:hint="default"/>
        <w:i w:val="0"/>
        <w:iCs w:val="0"/>
      </w:rPr>
    </w:lvl>
    <w:lvl w:ilvl="4" w:tentative="0">
      <w:start w:val="1"/>
      <w:numFmt w:val="decimal"/>
      <w:isLgl/>
      <w:lvlText w:val="%1.%2.%3.%4.%5."/>
      <w:lvlJc w:val="left"/>
      <w:pPr>
        <w:ind w:left="1800" w:hanging="1440"/>
      </w:pPr>
      <w:rPr>
        <w:rFonts w:hint="default"/>
      </w:rPr>
    </w:lvl>
    <w:lvl w:ilvl="5" w:tentative="0">
      <w:start w:val="1"/>
      <w:numFmt w:val="decimal"/>
      <w:isLgl/>
      <w:lvlText w:val="%1.%2.%3.%4.%5.%6."/>
      <w:lvlJc w:val="left"/>
      <w:pPr>
        <w:ind w:left="1800" w:hanging="1440"/>
      </w:pPr>
      <w:rPr>
        <w:rFonts w:hint="default"/>
      </w:rPr>
    </w:lvl>
    <w:lvl w:ilvl="6" w:tentative="0">
      <w:start w:val="1"/>
      <w:numFmt w:val="decimal"/>
      <w:isLgl/>
      <w:lvlText w:val="%1.%2.%3.%4.%5.%6.%7."/>
      <w:lvlJc w:val="left"/>
      <w:pPr>
        <w:ind w:left="2160" w:hanging="1800"/>
      </w:pPr>
      <w:rPr>
        <w:rFonts w:hint="default"/>
      </w:rPr>
    </w:lvl>
    <w:lvl w:ilvl="7" w:tentative="0">
      <w:start w:val="1"/>
      <w:numFmt w:val="decimal"/>
      <w:isLgl/>
      <w:lvlText w:val="%1.%2.%3.%4.%5.%6.%7.%8."/>
      <w:lvlJc w:val="left"/>
      <w:pPr>
        <w:ind w:left="2160" w:hanging="1800"/>
      </w:pPr>
      <w:rPr>
        <w:rFonts w:hint="default"/>
      </w:rPr>
    </w:lvl>
    <w:lvl w:ilvl="8" w:tentative="0">
      <w:start w:val="1"/>
      <w:numFmt w:val="decimal"/>
      <w:isLgl/>
      <w:lvlText w:val="%1.%2.%3.%4.%5.%6.%7.%8.%9."/>
      <w:lvlJc w:val="left"/>
      <w:pPr>
        <w:ind w:left="25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7"/>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ABF"/>
    <w:rsid w:val="00003BA5"/>
    <w:rsid w:val="0001066E"/>
    <w:rsid w:val="000156D6"/>
    <w:rsid w:val="00023014"/>
    <w:rsid w:val="00025D6B"/>
    <w:rsid w:val="000555B1"/>
    <w:rsid w:val="0006171A"/>
    <w:rsid w:val="000709F4"/>
    <w:rsid w:val="00083AC8"/>
    <w:rsid w:val="00091116"/>
    <w:rsid w:val="000B23EA"/>
    <w:rsid w:val="000B3CA0"/>
    <w:rsid w:val="000B446E"/>
    <w:rsid w:val="000B5DCE"/>
    <w:rsid w:val="000C1F15"/>
    <w:rsid w:val="000C2DC6"/>
    <w:rsid w:val="000D0449"/>
    <w:rsid w:val="000E18BC"/>
    <w:rsid w:val="000E5159"/>
    <w:rsid w:val="000E57EF"/>
    <w:rsid w:val="000E6184"/>
    <w:rsid w:val="000F2AB4"/>
    <w:rsid w:val="000F5058"/>
    <w:rsid w:val="00101827"/>
    <w:rsid w:val="0012210E"/>
    <w:rsid w:val="0012499A"/>
    <w:rsid w:val="00126D6C"/>
    <w:rsid w:val="00135D49"/>
    <w:rsid w:val="00137485"/>
    <w:rsid w:val="00137B0F"/>
    <w:rsid w:val="00141987"/>
    <w:rsid w:val="001524F7"/>
    <w:rsid w:val="00160C73"/>
    <w:rsid w:val="001659E6"/>
    <w:rsid w:val="00173188"/>
    <w:rsid w:val="00187D7E"/>
    <w:rsid w:val="001900BC"/>
    <w:rsid w:val="001920DB"/>
    <w:rsid w:val="0019549F"/>
    <w:rsid w:val="001A06CB"/>
    <w:rsid w:val="001A45BC"/>
    <w:rsid w:val="001C04D9"/>
    <w:rsid w:val="001C3CCC"/>
    <w:rsid w:val="001D1BB4"/>
    <w:rsid w:val="001D27D6"/>
    <w:rsid w:val="001D2BDB"/>
    <w:rsid w:val="001D6EB8"/>
    <w:rsid w:val="001D710A"/>
    <w:rsid w:val="001E376C"/>
    <w:rsid w:val="001F1693"/>
    <w:rsid w:val="001F1BC3"/>
    <w:rsid w:val="001F3244"/>
    <w:rsid w:val="00201373"/>
    <w:rsid w:val="00222207"/>
    <w:rsid w:val="002300EF"/>
    <w:rsid w:val="00234C7F"/>
    <w:rsid w:val="00247496"/>
    <w:rsid w:val="0025176E"/>
    <w:rsid w:val="00260B1D"/>
    <w:rsid w:val="002613F8"/>
    <w:rsid w:val="00262A5A"/>
    <w:rsid w:val="0026309B"/>
    <w:rsid w:val="002652A4"/>
    <w:rsid w:val="00266974"/>
    <w:rsid w:val="00266C6E"/>
    <w:rsid w:val="00267FDB"/>
    <w:rsid w:val="002704BB"/>
    <w:rsid w:val="0029237B"/>
    <w:rsid w:val="00295E92"/>
    <w:rsid w:val="002A30F0"/>
    <w:rsid w:val="002B6EE6"/>
    <w:rsid w:val="002C1EA8"/>
    <w:rsid w:val="002D5FB3"/>
    <w:rsid w:val="002E23A2"/>
    <w:rsid w:val="002F0F16"/>
    <w:rsid w:val="002F4C8A"/>
    <w:rsid w:val="00300DE7"/>
    <w:rsid w:val="00303CA5"/>
    <w:rsid w:val="00307E4A"/>
    <w:rsid w:val="00312A75"/>
    <w:rsid w:val="00315840"/>
    <w:rsid w:val="003208B6"/>
    <w:rsid w:val="00322D54"/>
    <w:rsid w:val="00326B5D"/>
    <w:rsid w:val="0033340E"/>
    <w:rsid w:val="00333CFD"/>
    <w:rsid w:val="00337EF6"/>
    <w:rsid w:val="003446A1"/>
    <w:rsid w:val="00345510"/>
    <w:rsid w:val="00346F6E"/>
    <w:rsid w:val="00350623"/>
    <w:rsid w:val="0035197D"/>
    <w:rsid w:val="00361DF7"/>
    <w:rsid w:val="00362FB3"/>
    <w:rsid w:val="00364F89"/>
    <w:rsid w:val="003702F7"/>
    <w:rsid w:val="00373B84"/>
    <w:rsid w:val="0037412F"/>
    <w:rsid w:val="003761F6"/>
    <w:rsid w:val="0039221C"/>
    <w:rsid w:val="003957CB"/>
    <w:rsid w:val="003A18DA"/>
    <w:rsid w:val="003B6587"/>
    <w:rsid w:val="003B7F35"/>
    <w:rsid w:val="003C2D07"/>
    <w:rsid w:val="003C3ABF"/>
    <w:rsid w:val="003D6CAF"/>
    <w:rsid w:val="003E044A"/>
    <w:rsid w:val="003F7584"/>
    <w:rsid w:val="004013B9"/>
    <w:rsid w:val="00410D0C"/>
    <w:rsid w:val="004125FF"/>
    <w:rsid w:val="004249EB"/>
    <w:rsid w:val="004323C5"/>
    <w:rsid w:val="00436B0D"/>
    <w:rsid w:val="00456A67"/>
    <w:rsid w:val="00463120"/>
    <w:rsid w:val="0046513E"/>
    <w:rsid w:val="00480BAB"/>
    <w:rsid w:val="004924F8"/>
    <w:rsid w:val="004966E0"/>
    <w:rsid w:val="004A18A0"/>
    <w:rsid w:val="004B0517"/>
    <w:rsid w:val="004B091E"/>
    <w:rsid w:val="004B1A02"/>
    <w:rsid w:val="004B2AA7"/>
    <w:rsid w:val="004C332A"/>
    <w:rsid w:val="004C3FC9"/>
    <w:rsid w:val="004C436D"/>
    <w:rsid w:val="004D4BD9"/>
    <w:rsid w:val="004E6E43"/>
    <w:rsid w:val="004E6F85"/>
    <w:rsid w:val="004F04B0"/>
    <w:rsid w:val="004F3D4B"/>
    <w:rsid w:val="004F4227"/>
    <w:rsid w:val="005064E2"/>
    <w:rsid w:val="00520E82"/>
    <w:rsid w:val="00521631"/>
    <w:rsid w:val="00555088"/>
    <w:rsid w:val="005556C1"/>
    <w:rsid w:val="0058021C"/>
    <w:rsid w:val="00580770"/>
    <w:rsid w:val="0058172F"/>
    <w:rsid w:val="005818BA"/>
    <w:rsid w:val="005819EF"/>
    <w:rsid w:val="00582D59"/>
    <w:rsid w:val="00582E47"/>
    <w:rsid w:val="00591850"/>
    <w:rsid w:val="005943AB"/>
    <w:rsid w:val="005B0E36"/>
    <w:rsid w:val="005C36D4"/>
    <w:rsid w:val="005C51E5"/>
    <w:rsid w:val="005C7F93"/>
    <w:rsid w:val="005D47AD"/>
    <w:rsid w:val="005E1154"/>
    <w:rsid w:val="005E6F35"/>
    <w:rsid w:val="005F5D0F"/>
    <w:rsid w:val="005F7A26"/>
    <w:rsid w:val="006010D4"/>
    <w:rsid w:val="00604466"/>
    <w:rsid w:val="006123D4"/>
    <w:rsid w:val="00615B14"/>
    <w:rsid w:val="00616485"/>
    <w:rsid w:val="00616843"/>
    <w:rsid w:val="00616DCF"/>
    <w:rsid w:val="006201F6"/>
    <w:rsid w:val="00622DFF"/>
    <w:rsid w:val="00625EA8"/>
    <w:rsid w:val="00634CF9"/>
    <w:rsid w:val="0063589C"/>
    <w:rsid w:val="006403C8"/>
    <w:rsid w:val="0064147D"/>
    <w:rsid w:val="0064160D"/>
    <w:rsid w:val="00652EC1"/>
    <w:rsid w:val="006624E5"/>
    <w:rsid w:val="006772BE"/>
    <w:rsid w:val="00680CE5"/>
    <w:rsid w:val="006842E4"/>
    <w:rsid w:val="0069005E"/>
    <w:rsid w:val="00692C4D"/>
    <w:rsid w:val="006944E1"/>
    <w:rsid w:val="006B05E9"/>
    <w:rsid w:val="006B75A4"/>
    <w:rsid w:val="006D01B7"/>
    <w:rsid w:val="006D442A"/>
    <w:rsid w:val="006E0141"/>
    <w:rsid w:val="006E5398"/>
    <w:rsid w:val="006F14D9"/>
    <w:rsid w:val="006F245B"/>
    <w:rsid w:val="006F3C39"/>
    <w:rsid w:val="006F4D1A"/>
    <w:rsid w:val="006F518D"/>
    <w:rsid w:val="007052A3"/>
    <w:rsid w:val="00710F2E"/>
    <w:rsid w:val="00721A43"/>
    <w:rsid w:val="007227DF"/>
    <w:rsid w:val="00723281"/>
    <w:rsid w:val="007242BE"/>
    <w:rsid w:val="00724E0D"/>
    <w:rsid w:val="00725915"/>
    <w:rsid w:val="00747924"/>
    <w:rsid w:val="00756205"/>
    <w:rsid w:val="00756CBF"/>
    <w:rsid w:val="00763693"/>
    <w:rsid w:val="00764F5E"/>
    <w:rsid w:val="00772E0C"/>
    <w:rsid w:val="00782FCF"/>
    <w:rsid w:val="00783C9C"/>
    <w:rsid w:val="00790233"/>
    <w:rsid w:val="007A0804"/>
    <w:rsid w:val="007B3646"/>
    <w:rsid w:val="007D0043"/>
    <w:rsid w:val="007D45F5"/>
    <w:rsid w:val="007D5450"/>
    <w:rsid w:val="007E28C2"/>
    <w:rsid w:val="007E5573"/>
    <w:rsid w:val="007E5F8A"/>
    <w:rsid w:val="007F228B"/>
    <w:rsid w:val="007F2C18"/>
    <w:rsid w:val="007F791A"/>
    <w:rsid w:val="008172BE"/>
    <w:rsid w:val="008519C1"/>
    <w:rsid w:val="00854664"/>
    <w:rsid w:val="00856653"/>
    <w:rsid w:val="00864DD4"/>
    <w:rsid w:val="008744CA"/>
    <w:rsid w:val="0087775F"/>
    <w:rsid w:val="00885272"/>
    <w:rsid w:val="00887574"/>
    <w:rsid w:val="008878EB"/>
    <w:rsid w:val="0089074E"/>
    <w:rsid w:val="00897F36"/>
    <w:rsid w:val="008A1655"/>
    <w:rsid w:val="008A2EE5"/>
    <w:rsid w:val="008C247D"/>
    <w:rsid w:val="008C76A6"/>
    <w:rsid w:val="008D12F5"/>
    <w:rsid w:val="008D74D6"/>
    <w:rsid w:val="008E1FBF"/>
    <w:rsid w:val="008E537A"/>
    <w:rsid w:val="008F4653"/>
    <w:rsid w:val="00901106"/>
    <w:rsid w:val="00903180"/>
    <w:rsid w:val="00916A26"/>
    <w:rsid w:val="0092279C"/>
    <w:rsid w:val="00926379"/>
    <w:rsid w:val="00927D47"/>
    <w:rsid w:val="00930090"/>
    <w:rsid w:val="00942555"/>
    <w:rsid w:val="00943E15"/>
    <w:rsid w:val="009630F2"/>
    <w:rsid w:val="00977880"/>
    <w:rsid w:val="009839A0"/>
    <w:rsid w:val="00991287"/>
    <w:rsid w:val="009913E4"/>
    <w:rsid w:val="0099566A"/>
    <w:rsid w:val="009A517D"/>
    <w:rsid w:val="009B30EA"/>
    <w:rsid w:val="009B34C3"/>
    <w:rsid w:val="009B679B"/>
    <w:rsid w:val="009D0A76"/>
    <w:rsid w:val="009E0E1A"/>
    <w:rsid w:val="00A031B7"/>
    <w:rsid w:val="00A05C3F"/>
    <w:rsid w:val="00A06B38"/>
    <w:rsid w:val="00A07D45"/>
    <w:rsid w:val="00A13E3B"/>
    <w:rsid w:val="00A14B1E"/>
    <w:rsid w:val="00A161E2"/>
    <w:rsid w:val="00A31CE3"/>
    <w:rsid w:val="00A32393"/>
    <w:rsid w:val="00A417A9"/>
    <w:rsid w:val="00A46E23"/>
    <w:rsid w:val="00A505CC"/>
    <w:rsid w:val="00A50AD7"/>
    <w:rsid w:val="00A51C7E"/>
    <w:rsid w:val="00A52044"/>
    <w:rsid w:val="00A52235"/>
    <w:rsid w:val="00A62D21"/>
    <w:rsid w:val="00A70D24"/>
    <w:rsid w:val="00A771B6"/>
    <w:rsid w:val="00A927C0"/>
    <w:rsid w:val="00A97D5A"/>
    <w:rsid w:val="00AA1587"/>
    <w:rsid w:val="00AA409D"/>
    <w:rsid w:val="00AA44B0"/>
    <w:rsid w:val="00AA6320"/>
    <w:rsid w:val="00AB061F"/>
    <w:rsid w:val="00AB1511"/>
    <w:rsid w:val="00AB7A2F"/>
    <w:rsid w:val="00AC3955"/>
    <w:rsid w:val="00AC51A8"/>
    <w:rsid w:val="00AC6A81"/>
    <w:rsid w:val="00AC7985"/>
    <w:rsid w:val="00AD2E04"/>
    <w:rsid w:val="00AD32B3"/>
    <w:rsid w:val="00AD4EF2"/>
    <w:rsid w:val="00AE0926"/>
    <w:rsid w:val="00AF3352"/>
    <w:rsid w:val="00AF3B74"/>
    <w:rsid w:val="00B10B00"/>
    <w:rsid w:val="00B11ABC"/>
    <w:rsid w:val="00B233C1"/>
    <w:rsid w:val="00B305EB"/>
    <w:rsid w:val="00B41CE5"/>
    <w:rsid w:val="00B41DCD"/>
    <w:rsid w:val="00B444B8"/>
    <w:rsid w:val="00B4539A"/>
    <w:rsid w:val="00B47E2E"/>
    <w:rsid w:val="00B57CA9"/>
    <w:rsid w:val="00B63B80"/>
    <w:rsid w:val="00B658D9"/>
    <w:rsid w:val="00B65E5A"/>
    <w:rsid w:val="00B93D5E"/>
    <w:rsid w:val="00BA0191"/>
    <w:rsid w:val="00BB4F09"/>
    <w:rsid w:val="00BB4F36"/>
    <w:rsid w:val="00BC2322"/>
    <w:rsid w:val="00BC5839"/>
    <w:rsid w:val="00BD4DD1"/>
    <w:rsid w:val="00BE42B9"/>
    <w:rsid w:val="00BF0DFF"/>
    <w:rsid w:val="00C2074C"/>
    <w:rsid w:val="00C20F34"/>
    <w:rsid w:val="00C41B57"/>
    <w:rsid w:val="00C4488D"/>
    <w:rsid w:val="00C45BCE"/>
    <w:rsid w:val="00C556B5"/>
    <w:rsid w:val="00C6335D"/>
    <w:rsid w:val="00C64416"/>
    <w:rsid w:val="00C64664"/>
    <w:rsid w:val="00C6511F"/>
    <w:rsid w:val="00C9408A"/>
    <w:rsid w:val="00CB11C4"/>
    <w:rsid w:val="00CD7978"/>
    <w:rsid w:val="00CF2186"/>
    <w:rsid w:val="00D04E87"/>
    <w:rsid w:val="00D17BC6"/>
    <w:rsid w:val="00D21586"/>
    <w:rsid w:val="00D31080"/>
    <w:rsid w:val="00D40D99"/>
    <w:rsid w:val="00D4301E"/>
    <w:rsid w:val="00D50B41"/>
    <w:rsid w:val="00D50E64"/>
    <w:rsid w:val="00D54D56"/>
    <w:rsid w:val="00D7668D"/>
    <w:rsid w:val="00D800FE"/>
    <w:rsid w:val="00D826AC"/>
    <w:rsid w:val="00D858DE"/>
    <w:rsid w:val="00D87E15"/>
    <w:rsid w:val="00D921D5"/>
    <w:rsid w:val="00D970F0"/>
    <w:rsid w:val="00DA5184"/>
    <w:rsid w:val="00DB1BC5"/>
    <w:rsid w:val="00DB3EF2"/>
    <w:rsid w:val="00DC163F"/>
    <w:rsid w:val="00DC524F"/>
    <w:rsid w:val="00DD28EC"/>
    <w:rsid w:val="00DE6EB4"/>
    <w:rsid w:val="00DF042A"/>
    <w:rsid w:val="00DF2263"/>
    <w:rsid w:val="00E02722"/>
    <w:rsid w:val="00E47B44"/>
    <w:rsid w:val="00E63AC8"/>
    <w:rsid w:val="00E64653"/>
    <w:rsid w:val="00E64E9C"/>
    <w:rsid w:val="00E71215"/>
    <w:rsid w:val="00E7531B"/>
    <w:rsid w:val="00E8588B"/>
    <w:rsid w:val="00E85990"/>
    <w:rsid w:val="00E91380"/>
    <w:rsid w:val="00E94F6C"/>
    <w:rsid w:val="00E95E34"/>
    <w:rsid w:val="00EA0616"/>
    <w:rsid w:val="00EA146B"/>
    <w:rsid w:val="00EA5E04"/>
    <w:rsid w:val="00EC7ABB"/>
    <w:rsid w:val="00EF2B1A"/>
    <w:rsid w:val="00F02675"/>
    <w:rsid w:val="00F061D7"/>
    <w:rsid w:val="00F17A7C"/>
    <w:rsid w:val="00F22EFB"/>
    <w:rsid w:val="00F42EBC"/>
    <w:rsid w:val="00F56B41"/>
    <w:rsid w:val="00F56D27"/>
    <w:rsid w:val="00F578BA"/>
    <w:rsid w:val="00F63D89"/>
    <w:rsid w:val="00F74D65"/>
    <w:rsid w:val="00F81031"/>
    <w:rsid w:val="00F810C8"/>
    <w:rsid w:val="00F81BCF"/>
    <w:rsid w:val="00F85BEB"/>
    <w:rsid w:val="00F92F54"/>
    <w:rsid w:val="00FA7458"/>
    <w:rsid w:val="00FB4139"/>
    <w:rsid w:val="00FB42FD"/>
    <w:rsid w:val="00FF5E87"/>
    <w:rsid w:val="11FFD145"/>
    <w:rsid w:val="1EDD0D54"/>
    <w:rsid w:val="3D5C22EE"/>
    <w:rsid w:val="3DFFAEAA"/>
    <w:rsid w:val="77F7FDDC"/>
    <w:rsid w:val="BBFB8823"/>
    <w:rsid w:val="BDBF989E"/>
    <w:rsid w:val="BECF3164"/>
    <w:rsid w:val="CEB76ABC"/>
    <w:rsid w:val="EDED5CFD"/>
    <w:rsid w:val="F1FCF84D"/>
    <w:rsid w:val="F37DC7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pPr>
    <w:rPr>
      <w:rFonts w:ascii="Arial" w:hAnsi="Arial" w:eastAsiaTheme="minorHAnsi" w:cstheme="minorBidi"/>
      <w:sz w:val="22"/>
      <w:szCs w:val="22"/>
      <w:lang w:val="en-GB" w:eastAsia="en-US" w:bidi="ar-SA"/>
    </w:rPr>
  </w:style>
  <w:style w:type="paragraph" w:styleId="2">
    <w:name w:val="heading 1"/>
    <w:basedOn w:val="1"/>
    <w:next w:val="1"/>
    <w:link w:val="24"/>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25"/>
    <w:unhideWhenUsed/>
    <w:qFormat/>
    <w:uiPriority w:val="9"/>
    <w:pPr>
      <w:keepNext/>
      <w:keepLines/>
      <w:spacing w:before="40" w:after="0"/>
      <w:outlineLvl w:val="1"/>
    </w:pPr>
    <w:rPr>
      <w:rFonts w:eastAsiaTheme="majorEastAsia" w:cstheme="majorBidi"/>
      <w:color w:val="2F5597" w:themeColor="accent1" w:themeShade="BF"/>
      <w:sz w:val="26"/>
      <w:szCs w:val="26"/>
    </w:rPr>
  </w:style>
  <w:style w:type="paragraph" w:styleId="4">
    <w:name w:val="heading 3"/>
    <w:basedOn w:val="1"/>
    <w:next w:val="1"/>
    <w:link w:val="26"/>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paragraph" w:styleId="5">
    <w:name w:val="heading 4"/>
    <w:basedOn w:val="1"/>
    <w:next w:val="1"/>
    <w:link w:val="38"/>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39"/>
    <w:unhideWhenUsed/>
    <w:qFormat/>
    <w:uiPriority w:val="9"/>
    <w:pPr>
      <w:keepNext/>
      <w:keepLines/>
      <w:spacing w:before="40" w:after="0"/>
      <w:outlineLvl w:val="4"/>
    </w:pPr>
    <w:rPr>
      <w:rFonts w:asciiTheme="majorHAnsi" w:hAnsiTheme="majorHAnsi" w:eastAsiaTheme="majorEastAsia" w:cstheme="majorBidi"/>
      <w:color w:val="2F5597" w:themeColor="accent1" w:themeShade="BF"/>
    </w:rPr>
  </w:style>
  <w:style w:type="character" w:default="1" w:styleId="21">
    <w:name w:val="Default Paragraph Font"/>
    <w:semiHidden/>
    <w:unhideWhenUsed/>
    <w:qFormat/>
    <w:uiPriority w:val="1"/>
  </w:style>
  <w:style w:type="table" w:default="1" w:styleId="19">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8">
    <w:name w:val="annotation text"/>
    <w:basedOn w:val="1"/>
    <w:link w:val="34"/>
    <w:semiHidden/>
    <w:unhideWhenUsed/>
    <w:qFormat/>
    <w:uiPriority w:val="99"/>
    <w:pPr>
      <w:spacing w:line="240" w:lineRule="auto"/>
    </w:pPr>
    <w:rPr>
      <w:sz w:val="20"/>
      <w:szCs w:val="20"/>
    </w:rPr>
  </w:style>
  <w:style w:type="paragraph" w:styleId="9">
    <w:name w:val="Body Text"/>
    <w:basedOn w:val="1"/>
    <w:link w:val="31"/>
    <w:qFormat/>
    <w:uiPriority w:val="0"/>
    <w:pPr>
      <w:spacing w:after="120" w:line="240" w:lineRule="auto"/>
    </w:pPr>
    <w:rPr>
      <w:rFonts w:ascii="Times New Roman" w:hAnsi="Times New Roman" w:eastAsia="Times New Roman" w:cs="Times New Roman"/>
      <w:sz w:val="20"/>
      <w:szCs w:val="20"/>
      <w:lang w:eastAsia="en-GB"/>
    </w:rPr>
  </w:style>
  <w:style w:type="paragraph" w:styleId="10">
    <w:name w:val="toc 3"/>
    <w:basedOn w:val="1"/>
    <w:next w:val="1"/>
    <w:unhideWhenUsed/>
    <w:qFormat/>
    <w:uiPriority w:val="39"/>
    <w:pPr>
      <w:spacing w:after="100"/>
      <w:ind w:left="440"/>
    </w:pPr>
  </w:style>
  <w:style w:type="paragraph" w:styleId="11">
    <w:name w:val="Balloon Text"/>
    <w:basedOn w:val="1"/>
    <w:link w:val="36"/>
    <w:semiHidden/>
    <w:unhideWhenUsed/>
    <w:qFormat/>
    <w:uiPriority w:val="99"/>
    <w:pPr>
      <w:spacing w:after="0" w:line="240" w:lineRule="auto"/>
    </w:pPr>
    <w:rPr>
      <w:rFonts w:ascii="Segoe UI" w:hAnsi="Segoe UI" w:cs="Segoe UI"/>
      <w:sz w:val="18"/>
      <w:szCs w:val="18"/>
    </w:rPr>
  </w:style>
  <w:style w:type="paragraph" w:styleId="12">
    <w:name w:val="footer"/>
    <w:basedOn w:val="1"/>
    <w:link w:val="28"/>
    <w:unhideWhenUsed/>
    <w:qFormat/>
    <w:uiPriority w:val="99"/>
    <w:pPr>
      <w:tabs>
        <w:tab w:val="center" w:pos="4513"/>
        <w:tab w:val="right" w:pos="9026"/>
      </w:tabs>
      <w:spacing w:after="0" w:line="240" w:lineRule="auto"/>
    </w:pPr>
  </w:style>
  <w:style w:type="paragraph" w:styleId="13">
    <w:name w:val="header"/>
    <w:basedOn w:val="1"/>
    <w:link w:val="30"/>
    <w:unhideWhenUsed/>
    <w:qFormat/>
    <w:uiPriority w:val="99"/>
    <w:pPr>
      <w:tabs>
        <w:tab w:val="center" w:pos="4513"/>
        <w:tab w:val="right" w:pos="9026"/>
      </w:tabs>
      <w:spacing w:after="0" w:line="240" w:lineRule="auto"/>
    </w:pPr>
  </w:style>
  <w:style w:type="paragraph" w:styleId="14">
    <w:name w:val="toc 1"/>
    <w:basedOn w:val="1"/>
    <w:next w:val="1"/>
    <w:unhideWhenUsed/>
    <w:qFormat/>
    <w:uiPriority w:val="39"/>
    <w:pPr>
      <w:spacing w:after="100"/>
    </w:pPr>
  </w:style>
  <w:style w:type="paragraph" w:styleId="15">
    <w:name w:val="table of figures"/>
    <w:basedOn w:val="1"/>
    <w:next w:val="1"/>
    <w:unhideWhenUsed/>
    <w:qFormat/>
    <w:uiPriority w:val="99"/>
    <w:pPr>
      <w:spacing w:after="0"/>
    </w:pPr>
  </w:style>
  <w:style w:type="paragraph" w:styleId="16">
    <w:name w:val="toc 2"/>
    <w:basedOn w:val="1"/>
    <w:next w:val="1"/>
    <w:unhideWhenUsed/>
    <w:qFormat/>
    <w:uiPriority w:val="39"/>
    <w:pPr>
      <w:spacing w:after="100"/>
      <w:ind w:left="220"/>
    </w:pPr>
  </w:style>
  <w:style w:type="paragraph" w:styleId="17">
    <w:name w:val="HTML Preformatted"/>
    <w:basedOn w:val="1"/>
    <w:link w:val="33"/>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lang w:eastAsia="en-GB"/>
    </w:rPr>
  </w:style>
  <w:style w:type="paragraph" w:styleId="18">
    <w:name w:val="annotation subject"/>
    <w:basedOn w:val="8"/>
    <w:next w:val="8"/>
    <w:link w:val="35"/>
    <w:semiHidden/>
    <w:unhideWhenUsed/>
    <w:qFormat/>
    <w:uiPriority w:val="99"/>
    <w:rPr>
      <w:b/>
      <w:bCs/>
    </w:rPr>
  </w:style>
  <w:style w:type="table" w:styleId="20">
    <w:name w:val="Table Grid"/>
    <w:basedOn w:val="19"/>
    <w:qFormat/>
    <w:uiPriority w:val="3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22">
    <w:name w:val="Hyperlink"/>
    <w:basedOn w:val="21"/>
    <w:unhideWhenUsed/>
    <w:uiPriority w:val="99"/>
    <w:rPr>
      <w:color w:val="0563C1" w:themeColor="hyperlink"/>
      <w:u w:val="single"/>
      <w14:textFill>
        <w14:solidFill>
          <w14:schemeClr w14:val="hlink"/>
        </w14:solidFill>
      </w14:textFill>
    </w:rPr>
  </w:style>
  <w:style w:type="character" w:styleId="23">
    <w:name w:val="annotation reference"/>
    <w:basedOn w:val="21"/>
    <w:semiHidden/>
    <w:unhideWhenUsed/>
    <w:qFormat/>
    <w:uiPriority w:val="99"/>
    <w:rPr>
      <w:sz w:val="16"/>
      <w:szCs w:val="16"/>
    </w:rPr>
  </w:style>
  <w:style w:type="character" w:customStyle="1" w:styleId="24">
    <w:name w:val="Heading 1 Char"/>
    <w:basedOn w:val="21"/>
    <w:link w:val="2"/>
    <w:qFormat/>
    <w:uiPriority w:val="9"/>
    <w:rPr>
      <w:rFonts w:ascii="Arial" w:hAnsi="Arial" w:eastAsiaTheme="majorEastAsia" w:cstheme="majorBidi"/>
      <w:color w:val="2F5597" w:themeColor="accent1" w:themeShade="BF"/>
      <w:sz w:val="32"/>
      <w:szCs w:val="32"/>
    </w:rPr>
  </w:style>
  <w:style w:type="character" w:customStyle="1" w:styleId="25">
    <w:name w:val="Heading 2 Char"/>
    <w:basedOn w:val="21"/>
    <w:link w:val="3"/>
    <w:uiPriority w:val="9"/>
    <w:rPr>
      <w:rFonts w:ascii="Arial" w:hAnsi="Arial" w:eastAsiaTheme="majorEastAsia" w:cstheme="majorBidi"/>
      <w:color w:val="2F5597" w:themeColor="accent1" w:themeShade="BF"/>
      <w:sz w:val="26"/>
      <w:szCs w:val="26"/>
    </w:rPr>
  </w:style>
  <w:style w:type="character" w:customStyle="1" w:styleId="26">
    <w:name w:val="Heading 3 Char"/>
    <w:basedOn w:val="21"/>
    <w:link w:val="4"/>
    <w:qFormat/>
    <w:uiPriority w:val="9"/>
    <w:rPr>
      <w:rFonts w:asciiTheme="majorHAnsi" w:hAnsiTheme="majorHAnsi" w:eastAsiaTheme="majorEastAsia" w:cstheme="majorBidi"/>
      <w:color w:val="203864" w:themeColor="accent1" w:themeShade="80"/>
      <w:sz w:val="24"/>
      <w:szCs w:val="24"/>
    </w:rPr>
  </w:style>
  <w:style w:type="paragraph" w:customStyle="1" w:styleId="27">
    <w:name w:val="TOC Heading"/>
    <w:basedOn w:val="2"/>
    <w:next w:val="1"/>
    <w:unhideWhenUsed/>
    <w:qFormat/>
    <w:uiPriority w:val="39"/>
    <w:pPr>
      <w:spacing w:line="256" w:lineRule="auto"/>
      <w:outlineLvl w:val="9"/>
    </w:pPr>
    <w:rPr>
      <w:rFonts w:asciiTheme="majorHAnsi" w:hAnsiTheme="majorHAnsi"/>
      <w:lang w:val="en-US"/>
    </w:rPr>
  </w:style>
  <w:style w:type="character" w:customStyle="1" w:styleId="28">
    <w:name w:val="Footer Char"/>
    <w:basedOn w:val="21"/>
    <w:link w:val="12"/>
    <w:qFormat/>
    <w:uiPriority w:val="99"/>
    <w:rPr>
      <w:rFonts w:ascii="Arial" w:hAnsi="Arial"/>
    </w:rPr>
  </w:style>
  <w:style w:type="paragraph" w:styleId="29">
    <w:name w:val="List Paragraph"/>
    <w:basedOn w:val="1"/>
    <w:qFormat/>
    <w:uiPriority w:val="34"/>
    <w:pPr>
      <w:ind w:left="720"/>
      <w:contextualSpacing/>
    </w:pPr>
    <w:rPr>
      <w:rFonts w:asciiTheme="minorHAnsi" w:hAnsiTheme="minorHAnsi"/>
    </w:rPr>
  </w:style>
  <w:style w:type="character" w:customStyle="1" w:styleId="30">
    <w:name w:val="Header Char"/>
    <w:basedOn w:val="21"/>
    <w:link w:val="13"/>
    <w:qFormat/>
    <w:uiPriority w:val="99"/>
    <w:rPr>
      <w:rFonts w:ascii="Arial" w:hAnsi="Arial"/>
    </w:rPr>
  </w:style>
  <w:style w:type="character" w:customStyle="1" w:styleId="31">
    <w:name w:val="Body Text Char"/>
    <w:basedOn w:val="21"/>
    <w:link w:val="9"/>
    <w:qFormat/>
    <w:uiPriority w:val="0"/>
    <w:rPr>
      <w:rFonts w:ascii="Times New Roman" w:hAnsi="Times New Roman" w:eastAsia="Times New Roman" w:cs="Times New Roman"/>
      <w:sz w:val="20"/>
      <w:szCs w:val="20"/>
      <w:lang w:eastAsia="en-GB"/>
    </w:rPr>
  </w:style>
  <w:style w:type="paragraph" w:customStyle="1" w:styleId="32">
    <w:name w:val="Bibliography"/>
    <w:basedOn w:val="1"/>
    <w:next w:val="1"/>
    <w:unhideWhenUsed/>
    <w:qFormat/>
    <w:uiPriority w:val="37"/>
  </w:style>
  <w:style w:type="character" w:customStyle="1" w:styleId="33">
    <w:name w:val="HTML Preformatted Char"/>
    <w:basedOn w:val="21"/>
    <w:link w:val="17"/>
    <w:semiHidden/>
    <w:qFormat/>
    <w:uiPriority w:val="99"/>
    <w:rPr>
      <w:rFonts w:ascii="Courier New" w:hAnsi="Courier New" w:eastAsia="Times New Roman" w:cs="Courier New"/>
      <w:sz w:val="20"/>
      <w:szCs w:val="20"/>
      <w:lang w:eastAsia="en-GB"/>
    </w:rPr>
  </w:style>
  <w:style w:type="character" w:customStyle="1" w:styleId="34">
    <w:name w:val="Comment Text Char"/>
    <w:basedOn w:val="21"/>
    <w:link w:val="8"/>
    <w:semiHidden/>
    <w:qFormat/>
    <w:uiPriority w:val="99"/>
    <w:rPr>
      <w:rFonts w:ascii="Arial" w:hAnsi="Arial"/>
      <w:sz w:val="20"/>
      <w:szCs w:val="20"/>
    </w:rPr>
  </w:style>
  <w:style w:type="character" w:customStyle="1" w:styleId="35">
    <w:name w:val="Comment Subject Char"/>
    <w:basedOn w:val="34"/>
    <w:link w:val="18"/>
    <w:semiHidden/>
    <w:qFormat/>
    <w:uiPriority w:val="99"/>
    <w:rPr>
      <w:rFonts w:ascii="Arial" w:hAnsi="Arial"/>
      <w:b/>
      <w:bCs/>
      <w:sz w:val="20"/>
      <w:szCs w:val="20"/>
    </w:rPr>
  </w:style>
  <w:style w:type="character" w:customStyle="1" w:styleId="36">
    <w:name w:val="Balloon Text Char"/>
    <w:basedOn w:val="21"/>
    <w:link w:val="11"/>
    <w:semiHidden/>
    <w:qFormat/>
    <w:uiPriority w:val="99"/>
    <w:rPr>
      <w:rFonts w:ascii="Segoe UI" w:hAnsi="Segoe UI" w:cs="Segoe UI"/>
      <w:sz w:val="18"/>
      <w:szCs w:val="18"/>
    </w:rPr>
  </w:style>
  <w:style w:type="paragraph" w:styleId="37">
    <w:name w:val="No Spacing"/>
    <w:qFormat/>
    <w:uiPriority w:val="1"/>
    <w:pPr>
      <w:spacing w:after="0" w:line="240" w:lineRule="auto"/>
    </w:pPr>
    <w:rPr>
      <w:rFonts w:ascii="Arial" w:hAnsi="Arial" w:eastAsiaTheme="minorHAnsi" w:cstheme="minorBidi"/>
      <w:sz w:val="22"/>
      <w:szCs w:val="22"/>
      <w:lang w:val="en-GB" w:eastAsia="en-US" w:bidi="ar-SA"/>
    </w:rPr>
  </w:style>
  <w:style w:type="character" w:customStyle="1" w:styleId="38">
    <w:name w:val="Heading 4 Char"/>
    <w:basedOn w:val="21"/>
    <w:link w:val="5"/>
    <w:qFormat/>
    <w:uiPriority w:val="9"/>
    <w:rPr>
      <w:rFonts w:asciiTheme="majorHAnsi" w:hAnsiTheme="majorHAnsi" w:eastAsiaTheme="majorEastAsia" w:cstheme="majorBidi"/>
      <w:i/>
      <w:iCs/>
      <w:color w:val="2F5597" w:themeColor="accent1" w:themeShade="BF"/>
    </w:rPr>
  </w:style>
  <w:style w:type="character" w:customStyle="1" w:styleId="39">
    <w:name w:val="Heading 5 Char"/>
    <w:basedOn w:val="21"/>
    <w:link w:val="6"/>
    <w:qFormat/>
    <w:uiPriority w:val="9"/>
    <w:rPr>
      <w:rFonts w:asciiTheme="majorHAnsi" w:hAnsiTheme="majorHAnsi" w:eastAsiaTheme="majorEastAsia" w:cstheme="majorBidi"/>
      <w:color w:val="2F5597" w:themeColor="accent1" w:themeShade="BF"/>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23</Pages>
  <Words>6800</Words>
  <Characters>38763</Characters>
  <Lines>323</Lines>
  <Paragraphs>90</Paragraphs>
  <TotalTime>0</TotalTime>
  <ScaleCrop>false</ScaleCrop>
  <LinksUpToDate>false</LinksUpToDate>
  <CharactersWithSpaces>45473</CharactersWithSpaces>
  <Application>WPS Office_4.6.1.7451_F1E327BC-269C-435d-A152-05C5408002CA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2023-04-12T06:13:00Z</dcterms:created>
  <dc:creator>k.ayres183@outlook.com</dc:creator>
  <cp:lastModifiedBy>印度宋小宝</cp:lastModifiedBy>
  <dcterms:modified xsi:type="dcterms:W3CDTF">2023-04-23T22:27:40Z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2052-4.6.1.7451</vt:lpwstr>
  </property>
  <property fmtid="{D5CDD505-2E9C-101B-9397-08002B2CF9AE}" pid="3" name="ICV">
    <vt:lpwstr>C4B13B9256A450AD4B9A4464DAD72DD5</vt:lpwstr>
  </property>
</Properties>
</file>