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0022591"/>
        <w:docPartObj>
          <w:docPartGallery w:val="Cover Pages"/>
          <w:docPartUnique/>
        </w:docPartObj>
      </w:sdtPr>
      <w:sdtEndPr>
        <w:rPr>
          <w:rFonts w:ascii="Arial" w:eastAsia="Arial" w:hAnsi="Arial" w:cs="Arial"/>
          <w:b/>
          <w:bCs/>
          <w:color w:val="000000" w:themeColor="text1"/>
          <w:sz w:val="24"/>
          <w:szCs w:val="24"/>
        </w:rPr>
      </w:sdtEndPr>
      <w:sdtContent>
        <w:p w14:paraId="270D2AB3" w14:textId="7FFAFEBC" w:rsidR="00207556" w:rsidRDefault="00207556">
          <w:r>
            <w:rPr>
              <w:noProof/>
            </w:rPr>
            <mc:AlternateContent>
              <mc:Choice Requires="wps">
                <w:drawing>
                  <wp:anchor distT="0" distB="0" distL="114300" distR="114300" simplePos="0" relativeHeight="251661312" behindDoc="0" locked="0" layoutInCell="1" allowOverlap="1" wp14:anchorId="3F2BEBF2" wp14:editId="1307715E">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A90FB91" w14:textId="6B423600" w:rsidR="00207556" w:rsidRDefault="00207556">
                                    <w:pPr>
                                      <w:pStyle w:val="NoSpacing"/>
                                      <w:spacing w:after="480"/>
                                      <w:rPr>
                                        <w:i/>
                                        <w:color w:val="262626" w:themeColor="text1" w:themeTint="D9"/>
                                        <w:sz w:val="32"/>
                                        <w:szCs w:val="32"/>
                                      </w:rPr>
                                    </w:pPr>
                                    <w:r>
                                      <w:rPr>
                                        <w:i/>
                                        <w:color w:val="262626" w:themeColor="text1" w:themeTint="D9"/>
                                        <w:sz w:val="32"/>
                                        <w:szCs w:val="32"/>
                                      </w:rPr>
                                      <w:t>Harvey Richards (2204954)</w:t>
                                    </w:r>
                                  </w:p>
                                </w:sdtContent>
                              </w:sdt>
                              <w:p w14:paraId="370FD892" w14:textId="4307DCB2" w:rsidR="00207556" w:rsidRDefault="00207556">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F2BEBF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A90FB91" w14:textId="6B423600" w:rsidR="00207556" w:rsidRDefault="00207556">
                              <w:pPr>
                                <w:pStyle w:val="NoSpacing"/>
                                <w:spacing w:after="480"/>
                                <w:rPr>
                                  <w:i/>
                                  <w:color w:val="262626" w:themeColor="text1" w:themeTint="D9"/>
                                  <w:sz w:val="32"/>
                                  <w:szCs w:val="32"/>
                                </w:rPr>
                              </w:pPr>
                              <w:r>
                                <w:rPr>
                                  <w:i/>
                                  <w:color w:val="262626" w:themeColor="text1" w:themeTint="D9"/>
                                  <w:sz w:val="32"/>
                                  <w:szCs w:val="32"/>
                                </w:rPr>
                                <w:t>Harvey Richards (2204954)</w:t>
                              </w:r>
                            </w:p>
                          </w:sdtContent>
                        </w:sdt>
                        <w:p w14:paraId="370FD892" w14:textId="4307DCB2" w:rsidR="00207556" w:rsidRDefault="00207556">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F94DD72" wp14:editId="2D001E0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C271193"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88CD48C" wp14:editId="4DC2EF2D">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353BECB" w14:textId="48A3E046" w:rsidR="00207556" w:rsidRDefault="0020755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Criminal law (BMPL4000)</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ECB364F" w14:textId="6AA6BD22" w:rsidR="00207556" w:rsidRDefault="00207556">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88CD48C"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353BECB" w14:textId="48A3E046" w:rsidR="00207556" w:rsidRDefault="0020755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Criminal law (BMPL4000)</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ECB364F" w14:textId="6AA6BD22" w:rsidR="00207556" w:rsidRDefault="00207556">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09C135D8" w14:textId="77777777" w:rsidR="00207556" w:rsidRDefault="00207556" w:rsidP="00207556">
          <w:pPr>
            <w:rPr>
              <w:rFonts w:ascii="Arial" w:eastAsia="Arial" w:hAnsi="Arial" w:cs="Arial"/>
              <w:b/>
              <w:bCs/>
              <w:color w:val="000000" w:themeColor="text1"/>
              <w:sz w:val="24"/>
              <w:szCs w:val="24"/>
            </w:rPr>
          </w:pPr>
        </w:p>
        <w:p w14:paraId="0265A58A" w14:textId="77777777" w:rsidR="00207556" w:rsidRDefault="00207556" w:rsidP="00207556">
          <w:pPr>
            <w:rPr>
              <w:rFonts w:ascii="Arial" w:eastAsia="Arial" w:hAnsi="Arial" w:cs="Arial"/>
              <w:b/>
              <w:bCs/>
              <w:color w:val="000000" w:themeColor="text1"/>
              <w:sz w:val="24"/>
              <w:szCs w:val="24"/>
            </w:rPr>
          </w:pPr>
        </w:p>
        <w:p w14:paraId="71E28100" w14:textId="77777777" w:rsidR="00207556" w:rsidRDefault="00207556" w:rsidP="00207556">
          <w:pPr>
            <w:rPr>
              <w:rFonts w:ascii="Arial" w:eastAsia="Arial" w:hAnsi="Arial" w:cs="Arial"/>
              <w:b/>
              <w:bCs/>
              <w:color w:val="000000" w:themeColor="text1"/>
              <w:sz w:val="24"/>
              <w:szCs w:val="24"/>
            </w:rPr>
          </w:pPr>
        </w:p>
        <w:p w14:paraId="3CBFE9A5" w14:textId="77777777" w:rsidR="00207556" w:rsidRDefault="00207556" w:rsidP="00207556">
          <w:pPr>
            <w:rPr>
              <w:rFonts w:ascii="Arial" w:eastAsia="Arial" w:hAnsi="Arial" w:cs="Arial"/>
              <w:b/>
              <w:bCs/>
              <w:color w:val="000000" w:themeColor="text1"/>
              <w:sz w:val="24"/>
              <w:szCs w:val="24"/>
            </w:rPr>
          </w:pPr>
        </w:p>
        <w:p w14:paraId="4419C50B" w14:textId="77777777" w:rsidR="00207556" w:rsidRDefault="00207556" w:rsidP="00207556">
          <w:pPr>
            <w:rPr>
              <w:rFonts w:ascii="Arial" w:eastAsia="Arial" w:hAnsi="Arial" w:cs="Arial"/>
              <w:b/>
              <w:bCs/>
              <w:color w:val="000000" w:themeColor="text1"/>
              <w:sz w:val="24"/>
              <w:szCs w:val="24"/>
            </w:rPr>
          </w:pPr>
        </w:p>
        <w:p w14:paraId="115F0340" w14:textId="77777777" w:rsidR="00207556" w:rsidRDefault="00207556" w:rsidP="00207556">
          <w:pPr>
            <w:rPr>
              <w:rFonts w:ascii="Arial" w:eastAsia="Arial" w:hAnsi="Arial" w:cs="Arial"/>
              <w:b/>
              <w:bCs/>
              <w:color w:val="000000" w:themeColor="text1"/>
              <w:sz w:val="24"/>
              <w:szCs w:val="24"/>
            </w:rPr>
          </w:pPr>
        </w:p>
        <w:p w14:paraId="4A46E920" w14:textId="77777777" w:rsidR="00207556" w:rsidRDefault="00207556" w:rsidP="00207556">
          <w:pPr>
            <w:rPr>
              <w:rFonts w:ascii="Arial" w:eastAsia="Arial" w:hAnsi="Arial" w:cs="Arial"/>
              <w:b/>
              <w:bCs/>
              <w:color w:val="000000" w:themeColor="text1"/>
              <w:sz w:val="24"/>
              <w:szCs w:val="24"/>
            </w:rPr>
          </w:pPr>
        </w:p>
        <w:p w14:paraId="12A05E6E" w14:textId="77777777" w:rsidR="00207556" w:rsidRDefault="00207556" w:rsidP="00207556">
          <w:pPr>
            <w:rPr>
              <w:rFonts w:ascii="Arial" w:eastAsia="Arial" w:hAnsi="Arial" w:cs="Arial"/>
              <w:b/>
              <w:bCs/>
              <w:color w:val="000000" w:themeColor="text1"/>
              <w:sz w:val="24"/>
              <w:szCs w:val="24"/>
            </w:rPr>
          </w:pPr>
        </w:p>
        <w:p w14:paraId="72A80858" w14:textId="77777777" w:rsidR="00207556" w:rsidRDefault="00207556" w:rsidP="00207556">
          <w:pPr>
            <w:rPr>
              <w:rFonts w:ascii="Arial" w:eastAsia="Arial" w:hAnsi="Arial" w:cs="Arial"/>
              <w:b/>
              <w:bCs/>
              <w:color w:val="000000" w:themeColor="text1"/>
              <w:sz w:val="24"/>
              <w:szCs w:val="24"/>
            </w:rPr>
          </w:pPr>
        </w:p>
        <w:p w14:paraId="63AF7498" w14:textId="77777777" w:rsidR="00207556" w:rsidRDefault="00207556" w:rsidP="00207556">
          <w:pPr>
            <w:rPr>
              <w:rFonts w:ascii="Arial" w:eastAsia="Arial" w:hAnsi="Arial" w:cs="Arial"/>
              <w:b/>
              <w:bCs/>
              <w:color w:val="000000" w:themeColor="text1"/>
              <w:sz w:val="24"/>
              <w:szCs w:val="24"/>
            </w:rPr>
          </w:pPr>
        </w:p>
        <w:p w14:paraId="1B18B8F1" w14:textId="77777777" w:rsidR="00207556" w:rsidRDefault="00207556" w:rsidP="00207556">
          <w:pPr>
            <w:rPr>
              <w:rFonts w:ascii="Arial" w:eastAsia="Arial" w:hAnsi="Arial" w:cs="Arial"/>
              <w:b/>
              <w:bCs/>
              <w:color w:val="000000" w:themeColor="text1"/>
              <w:sz w:val="24"/>
              <w:szCs w:val="24"/>
            </w:rPr>
          </w:pPr>
        </w:p>
        <w:p w14:paraId="0B240B4B" w14:textId="77777777" w:rsidR="00207556" w:rsidRDefault="00207556" w:rsidP="00207556">
          <w:pPr>
            <w:rPr>
              <w:rFonts w:ascii="Arial" w:eastAsia="Arial" w:hAnsi="Arial" w:cs="Arial"/>
              <w:b/>
              <w:bCs/>
              <w:color w:val="000000" w:themeColor="text1"/>
              <w:sz w:val="24"/>
              <w:szCs w:val="24"/>
            </w:rPr>
          </w:pPr>
        </w:p>
        <w:p w14:paraId="118FF640" w14:textId="77777777" w:rsidR="00207556" w:rsidRDefault="00207556" w:rsidP="00207556">
          <w:pPr>
            <w:rPr>
              <w:rFonts w:ascii="Arial" w:eastAsia="Arial" w:hAnsi="Arial" w:cs="Arial"/>
              <w:b/>
              <w:bCs/>
              <w:color w:val="000000" w:themeColor="text1"/>
              <w:sz w:val="24"/>
              <w:szCs w:val="24"/>
            </w:rPr>
          </w:pPr>
        </w:p>
        <w:p w14:paraId="61A0F9AD" w14:textId="77777777" w:rsidR="00207556" w:rsidRDefault="00207556" w:rsidP="00207556">
          <w:pPr>
            <w:rPr>
              <w:rFonts w:ascii="Arial" w:eastAsia="Arial" w:hAnsi="Arial" w:cs="Arial"/>
              <w:b/>
              <w:bCs/>
              <w:color w:val="000000" w:themeColor="text1"/>
              <w:sz w:val="24"/>
              <w:szCs w:val="24"/>
            </w:rPr>
          </w:pPr>
        </w:p>
        <w:p w14:paraId="034C18E9" w14:textId="77777777" w:rsidR="00207556" w:rsidRDefault="00207556" w:rsidP="00207556">
          <w:pPr>
            <w:rPr>
              <w:rFonts w:ascii="Arial" w:eastAsia="Arial" w:hAnsi="Arial" w:cs="Arial"/>
              <w:b/>
              <w:bCs/>
              <w:color w:val="000000" w:themeColor="text1"/>
              <w:sz w:val="24"/>
              <w:szCs w:val="24"/>
            </w:rPr>
          </w:pPr>
        </w:p>
        <w:p w14:paraId="3959F429" w14:textId="77777777" w:rsidR="00207556" w:rsidRDefault="00207556" w:rsidP="00207556">
          <w:pPr>
            <w:rPr>
              <w:rFonts w:ascii="Arial" w:eastAsia="Arial" w:hAnsi="Arial" w:cs="Arial"/>
              <w:b/>
              <w:bCs/>
              <w:color w:val="000000" w:themeColor="text1"/>
              <w:sz w:val="24"/>
              <w:szCs w:val="24"/>
            </w:rPr>
          </w:pPr>
        </w:p>
        <w:p w14:paraId="3F347BB8" w14:textId="77777777" w:rsidR="00207556" w:rsidRDefault="00207556" w:rsidP="00207556">
          <w:pPr>
            <w:rPr>
              <w:rFonts w:ascii="Arial" w:eastAsia="Arial" w:hAnsi="Arial" w:cs="Arial"/>
              <w:b/>
              <w:bCs/>
              <w:color w:val="000000" w:themeColor="text1"/>
              <w:sz w:val="24"/>
              <w:szCs w:val="24"/>
            </w:rPr>
          </w:pPr>
        </w:p>
        <w:p w14:paraId="1D7A3365" w14:textId="77777777" w:rsidR="00207556" w:rsidRDefault="00207556" w:rsidP="00207556">
          <w:pPr>
            <w:rPr>
              <w:rFonts w:ascii="Arial" w:eastAsia="Arial" w:hAnsi="Arial" w:cs="Arial"/>
              <w:b/>
              <w:bCs/>
              <w:color w:val="000000" w:themeColor="text1"/>
              <w:sz w:val="24"/>
              <w:szCs w:val="24"/>
            </w:rPr>
          </w:pPr>
        </w:p>
        <w:p w14:paraId="013F18C5" w14:textId="77777777" w:rsidR="00207556" w:rsidRDefault="00207556" w:rsidP="00207556">
          <w:pPr>
            <w:rPr>
              <w:rFonts w:ascii="Arial" w:eastAsia="Arial" w:hAnsi="Arial" w:cs="Arial"/>
              <w:b/>
              <w:bCs/>
              <w:color w:val="000000" w:themeColor="text1"/>
              <w:sz w:val="24"/>
              <w:szCs w:val="24"/>
            </w:rPr>
          </w:pPr>
        </w:p>
        <w:p w14:paraId="33C9D3EE" w14:textId="77777777" w:rsidR="00207556" w:rsidRDefault="00207556" w:rsidP="00207556">
          <w:pPr>
            <w:rPr>
              <w:rFonts w:ascii="Arial" w:eastAsia="Arial" w:hAnsi="Arial" w:cs="Arial"/>
              <w:b/>
              <w:bCs/>
              <w:color w:val="000000" w:themeColor="text1"/>
              <w:sz w:val="24"/>
              <w:szCs w:val="24"/>
            </w:rPr>
          </w:pPr>
        </w:p>
        <w:p w14:paraId="465A3CF9" w14:textId="77777777" w:rsidR="00207556" w:rsidRDefault="00207556" w:rsidP="00207556">
          <w:pPr>
            <w:rPr>
              <w:rFonts w:ascii="Arial" w:eastAsia="Arial" w:hAnsi="Arial" w:cs="Arial"/>
              <w:b/>
              <w:bCs/>
              <w:color w:val="000000" w:themeColor="text1"/>
              <w:sz w:val="24"/>
              <w:szCs w:val="24"/>
            </w:rPr>
          </w:pPr>
        </w:p>
        <w:p w14:paraId="0D3F9875" w14:textId="77777777" w:rsidR="00207556" w:rsidRDefault="00207556" w:rsidP="00207556">
          <w:pPr>
            <w:rPr>
              <w:rFonts w:ascii="Arial" w:eastAsia="Arial" w:hAnsi="Arial" w:cs="Arial"/>
              <w:b/>
              <w:bCs/>
              <w:color w:val="000000" w:themeColor="text1"/>
              <w:sz w:val="24"/>
              <w:szCs w:val="24"/>
            </w:rPr>
          </w:pPr>
        </w:p>
        <w:p w14:paraId="35B9E2FA" w14:textId="77777777" w:rsidR="00207556" w:rsidRDefault="00207556" w:rsidP="00207556">
          <w:pPr>
            <w:rPr>
              <w:rFonts w:ascii="Arial" w:eastAsia="Arial" w:hAnsi="Arial" w:cs="Arial"/>
              <w:b/>
              <w:bCs/>
              <w:color w:val="000000" w:themeColor="text1"/>
              <w:sz w:val="24"/>
              <w:szCs w:val="24"/>
            </w:rPr>
          </w:pPr>
        </w:p>
        <w:p w14:paraId="791A551A" w14:textId="77777777" w:rsidR="00207556" w:rsidRDefault="00207556" w:rsidP="00207556">
          <w:pPr>
            <w:rPr>
              <w:rFonts w:ascii="Arial" w:eastAsia="Arial" w:hAnsi="Arial" w:cs="Arial"/>
              <w:b/>
              <w:bCs/>
              <w:color w:val="000000" w:themeColor="text1"/>
              <w:sz w:val="24"/>
              <w:szCs w:val="24"/>
            </w:rPr>
          </w:pPr>
        </w:p>
        <w:p w14:paraId="6507D0CA" w14:textId="77777777" w:rsidR="00207556" w:rsidRDefault="00207556" w:rsidP="00207556">
          <w:pPr>
            <w:rPr>
              <w:rFonts w:ascii="Arial" w:eastAsia="Arial" w:hAnsi="Arial" w:cs="Arial"/>
              <w:b/>
              <w:bCs/>
              <w:color w:val="000000" w:themeColor="text1"/>
              <w:sz w:val="24"/>
              <w:szCs w:val="24"/>
            </w:rPr>
          </w:pPr>
        </w:p>
        <w:p w14:paraId="2AE345AA" w14:textId="77777777" w:rsidR="00207556" w:rsidRDefault="00207556" w:rsidP="00207556">
          <w:pPr>
            <w:rPr>
              <w:rFonts w:ascii="Arial" w:eastAsia="Arial" w:hAnsi="Arial" w:cs="Arial"/>
              <w:b/>
              <w:bCs/>
              <w:color w:val="000000" w:themeColor="text1"/>
              <w:sz w:val="24"/>
              <w:szCs w:val="24"/>
            </w:rPr>
          </w:pPr>
        </w:p>
        <w:p w14:paraId="68A9546D" w14:textId="65D6C8C0" w:rsidR="00207556" w:rsidRDefault="00207556" w:rsidP="00207556">
          <w:pPr>
            <w:rPr>
              <w:rFonts w:ascii="Arial" w:eastAsia="Arial" w:hAnsi="Arial" w:cs="Arial"/>
              <w:b/>
              <w:bCs/>
              <w:color w:val="000000" w:themeColor="text1"/>
              <w:sz w:val="24"/>
              <w:szCs w:val="24"/>
            </w:rPr>
          </w:pPr>
        </w:p>
      </w:sdtContent>
    </w:sdt>
    <w:p w14:paraId="3879506F" w14:textId="77777777" w:rsidR="00C83FAC" w:rsidRDefault="00C83FAC" w:rsidP="557E7C42">
      <w:pPr>
        <w:jc w:val="both"/>
        <w:rPr>
          <w:rFonts w:eastAsia="Arial" w:cstheme="minorHAnsi"/>
          <w:b/>
          <w:bCs/>
          <w:color w:val="000000" w:themeColor="text1"/>
          <w:sz w:val="24"/>
          <w:szCs w:val="24"/>
        </w:rPr>
      </w:pPr>
    </w:p>
    <w:p w14:paraId="0A391DC9" w14:textId="77777777" w:rsidR="00847410" w:rsidRPr="00207556" w:rsidRDefault="00847410" w:rsidP="557E7C42">
      <w:pPr>
        <w:jc w:val="both"/>
        <w:rPr>
          <w:rFonts w:eastAsiaTheme="minorEastAsia" w:cstheme="minorHAnsi"/>
          <w:sz w:val="24"/>
          <w:szCs w:val="24"/>
        </w:rPr>
      </w:pPr>
    </w:p>
    <w:p w14:paraId="6B6465BB" w14:textId="0AB00E62" w:rsidR="00C83FAC" w:rsidRPr="00207556" w:rsidRDefault="009C56FF" w:rsidP="557E7C42">
      <w:pPr>
        <w:jc w:val="both"/>
        <w:rPr>
          <w:rFonts w:eastAsiaTheme="minorEastAsia" w:cstheme="minorHAnsi"/>
          <w:sz w:val="24"/>
          <w:szCs w:val="24"/>
        </w:rPr>
      </w:pPr>
      <w:r w:rsidRPr="00207556">
        <w:rPr>
          <w:rFonts w:eastAsiaTheme="minorEastAsia" w:cstheme="minorHAnsi"/>
          <w:sz w:val="24"/>
          <w:szCs w:val="24"/>
        </w:rPr>
        <w:lastRenderedPageBreak/>
        <w:t xml:space="preserve">This given scenario poses a complex series of events which lead to a tragic outcome. Polly who </w:t>
      </w:r>
      <w:r w:rsidR="00A8420A" w:rsidRPr="00207556">
        <w:rPr>
          <w:rFonts w:eastAsiaTheme="minorEastAsia" w:cstheme="minorHAnsi"/>
          <w:sz w:val="24"/>
          <w:szCs w:val="24"/>
        </w:rPr>
        <w:t>suffers</w:t>
      </w:r>
      <w:r w:rsidRPr="00207556">
        <w:rPr>
          <w:rFonts w:eastAsiaTheme="minorEastAsia" w:cstheme="minorHAnsi"/>
          <w:sz w:val="24"/>
          <w:szCs w:val="24"/>
        </w:rPr>
        <w:t xml:space="preserve"> from schizophrenia becomes paranoid during a social event at their local pub and acts in a confrontational manor towards Roxanne, the bar lady. Polly then goes on to sabotage Roxanne’s moped out of anger and upon returning home a heated argument ensues between Polly and Mohammed, this argument results in Polly fatally attacking Mohammed with a glass ashtray</w:t>
      </w:r>
      <w:r w:rsidR="00CB09D1">
        <w:rPr>
          <w:rFonts w:eastAsiaTheme="minorEastAsia" w:cstheme="minorHAnsi"/>
          <w:sz w:val="24"/>
          <w:szCs w:val="24"/>
        </w:rPr>
        <w:t>.</w:t>
      </w:r>
    </w:p>
    <w:p w14:paraId="6839ED13" w14:textId="46425998" w:rsidR="00ED2735" w:rsidRPr="00207556" w:rsidRDefault="00ED2735" w:rsidP="557E7C42">
      <w:pPr>
        <w:jc w:val="both"/>
        <w:rPr>
          <w:rFonts w:eastAsiaTheme="minorEastAsia" w:cstheme="minorHAnsi"/>
          <w:sz w:val="24"/>
          <w:szCs w:val="24"/>
        </w:rPr>
      </w:pPr>
      <w:r w:rsidRPr="00207556">
        <w:rPr>
          <w:rFonts w:eastAsiaTheme="minorEastAsia" w:cstheme="minorHAnsi"/>
          <w:sz w:val="24"/>
          <w:szCs w:val="24"/>
        </w:rPr>
        <w:t xml:space="preserve">Whilst at the pub Polly commited several offences with the escalating in order of offence. Polly’s </w:t>
      </w:r>
      <w:r w:rsidR="004C367C" w:rsidRPr="00207556">
        <w:rPr>
          <w:rFonts w:eastAsiaTheme="minorEastAsia" w:cstheme="minorHAnsi"/>
          <w:sz w:val="24"/>
          <w:szCs w:val="24"/>
        </w:rPr>
        <w:t>first</w:t>
      </w:r>
      <w:r w:rsidRPr="00207556">
        <w:rPr>
          <w:rFonts w:eastAsiaTheme="minorEastAsia" w:cstheme="minorHAnsi"/>
          <w:sz w:val="24"/>
          <w:szCs w:val="24"/>
        </w:rPr>
        <w:t xml:space="preserve"> offence is the assault towards Roxanne, this includes Polly calling Roxanne a “Bitch” before gesturing her middle finger towards Roxanne. The term assault which is covered under section 39 of the criminal justice act of 1988is almost always accompanied by a battery charge however assault can also occur with any physical contact between the suspect and the victim.</w:t>
      </w:r>
      <w:r w:rsidR="00FA7B42" w:rsidRPr="00207556">
        <w:rPr>
          <w:rFonts w:eastAsiaTheme="minorEastAsia" w:cstheme="minorHAnsi"/>
          <w:sz w:val="24"/>
          <w:szCs w:val="24"/>
        </w:rPr>
        <w:t xml:space="preserve"> Assault is defined as the intentional or reckless causing of another person to apprehend immediate and unlawful violence(Crown Prosecution Service,2022).</w:t>
      </w:r>
      <w:r w:rsidR="006E0591" w:rsidRPr="00207556">
        <w:rPr>
          <w:rFonts w:eastAsiaTheme="minorEastAsia" w:cstheme="minorHAnsi"/>
          <w:sz w:val="24"/>
          <w:szCs w:val="24"/>
        </w:rPr>
        <w:t xml:space="preserve">The </w:t>
      </w:r>
      <w:r w:rsidR="00FA7B42" w:rsidRPr="00207556">
        <w:rPr>
          <w:rFonts w:eastAsiaTheme="minorEastAsia" w:cstheme="minorHAnsi"/>
          <w:sz w:val="24"/>
          <w:szCs w:val="24"/>
        </w:rPr>
        <w:t>men’s</w:t>
      </w:r>
      <w:r w:rsidR="006E0591" w:rsidRPr="00207556">
        <w:rPr>
          <w:rFonts w:eastAsiaTheme="minorEastAsia" w:cstheme="minorHAnsi"/>
          <w:sz w:val="24"/>
          <w:szCs w:val="24"/>
        </w:rPr>
        <w:t xml:space="preserve"> rea of this assault </w:t>
      </w:r>
      <w:r w:rsidR="004C367C" w:rsidRPr="00207556">
        <w:rPr>
          <w:rFonts w:eastAsiaTheme="minorEastAsia" w:cstheme="minorHAnsi"/>
          <w:sz w:val="24"/>
          <w:szCs w:val="24"/>
        </w:rPr>
        <w:t xml:space="preserve">is difficult to prove as we do not know the mental state of Polly as she </w:t>
      </w:r>
      <w:r w:rsidR="00FA7B42" w:rsidRPr="00207556">
        <w:rPr>
          <w:rFonts w:eastAsiaTheme="minorEastAsia" w:cstheme="minorHAnsi"/>
          <w:sz w:val="24"/>
          <w:szCs w:val="24"/>
        </w:rPr>
        <w:t>committed</w:t>
      </w:r>
      <w:r w:rsidR="004C367C" w:rsidRPr="00207556">
        <w:rPr>
          <w:rFonts w:eastAsiaTheme="minorEastAsia" w:cstheme="minorHAnsi"/>
          <w:sz w:val="24"/>
          <w:szCs w:val="24"/>
        </w:rPr>
        <w:t xml:space="preserve"> these offences however, </w:t>
      </w:r>
      <w:r w:rsidR="00FA7B42" w:rsidRPr="00207556">
        <w:rPr>
          <w:rFonts w:eastAsiaTheme="minorEastAsia" w:cstheme="minorHAnsi"/>
          <w:sz w:val="24"/>
          <w:szCs w:val="24"/>
        </w:rPr>
        <w:t>men’s</w:t>
      </w:r>
      <w:r w:rsidR="004C367C" w:rsidRPr="00207556">
        <w:rPr>
          <w:rFonts w:eastAsiaTheme="minorEastAsia" w:cstheme="minorHAnsi"/>
          <w:sz w:val="24"/>
          <w:szCs w:val="24"/>
        </w:rPr>
        <w:t xml:space="preserve"> rea for verbal assault typically involves intent or knowledge of </w:t>
      </w:r>
      <w:r w:rsidR="00FA7B42" w:rsidRPr="00207556">
        <w:rPr>
          <w:rFonts w:eastAsiaTheme="minorEastAsia" w:cstheme="minorHAnsi"/>
          <w:sz w:val="24"/>
          <w:szCs w:val="24"/>
        </w:rPr>
        <w:t>causing</w:t>
      </w:r>
      <w:r w:rsidR="004C367C" w:rsidRPr="00207556">
        <w:rPr>
          <w:rFonts w:eastAsiaTheme="minorEastAsia" w:cstheme="minorHAnsi"/>
          <w:sz w:val="24"/>
          <w:szCs w:val="24"/>
        </w:rPr>
        <w:t xml:space="preserve"> harm or distress to the target individual which I </w:t>
      </w:r>
      <w:r w:rsidR="00FA7B42" w:rsidRPr="00207556">
        <w:rPr>
          <w:rFonts w:eastAsiaTheme="minorEastAsia" w:cstheme="minorHAnsi"/>
          <w:sz w:val="24"/>
          <w:szCs w:val="24"/>
        </w:rPr>
        <w:t>believe</w:t>
      </w:r>
      <w:r w:rsidR="004C367C" w:rsidRPr="00207556">
        <w:rPr>
          <w:rFonts w:eastAsiaTheme="minorEastAsia" w:cstheme="minorHAnsi"/>
          <w:sz w:val="24"/>
          <w:szCs w:val="24"/>
        </w:rPr>
        <w:t xml:space="preserve"> she knew would be the outcome of her actions</w:t>
      </w:r>
      <w:r w:rsidR="00FA7B42" w:rsidRPr="00207556">
        <w:rPr>
          <w:rFonts w:eastAsiaTheme="minorEastAsia" w:cstheme="minorHAnsi"/>
          <w:sz w:val="24"/>
          <w:szCs w:val="24"/>
        </w:rPr>
        <w:t>.</w:t>
      </w:r>
      <w:r w:rsidR="00B774ED" w:rsidRPr="00207556">
        <w:rPr>
          <w:rFonts w:eastAsiaTheme="minorEastAsia" w:cstheme="minorHAnsi"/>
          <w:sz w:val="24"/>
          <w:szCs w:val="24"/>
        </w:rPr>
        <w:t xml:space="preserve"> Due to Pollys actions I do not belive it would be a stretch to say that Roxanne had some apprehension that something could happen to her, Apprehension is very important in this situation as </w:t>
      </w:r>
      <w:r w:rsidR="00260F6A">
        <w:rPr>
          <w:rFonts w:eastAsiaTheme="minorEastAsia" w:cstheme="minorHAnsi"/>
          <w:sz w:val="24"/>
          <w:szCs w:val="24"/>
        </w:rPr>
        <w:t>(</w:t>
      </w:r>
      <w:r w:rsidR="00B774ED" w:rsidRPr="00207556">
        <w:rPr>
          <w:rFonts w:eastAsiaTheme="minorEastAsia" w:cstheme="minorHAnsi"/>
          <w:sz w:val="24"/>
          <w:szCs w:val="24"/>
        </w:rPr>
        <w:t xml:space="preserve">R V Ireland </w:t>
      </w:r>
      <w:r w:rsidR="007534FB">
        <w:rPr>
          <w:rFonts w:eastAsiaTheme="minorEastAsia" w:cstheme="minorHAnsi"/>
          <w:sz w:val="24"/>
          <w:szCs w:val="24"/>
        </w:rPr>
        <w:t>[</w:t>
      </w:r>
      <w:r w:rsidR="00B774ED" w:rsidRPr="00207556">
        <w:rPr>
          <w:rFonts w:eastAsiaTheme="minorEastAsia" w:cstheme="minorHAnsi"/>
          <w:sz w:val="24"/>
          <w:szCs w:val="24"/>
        </w:rPr>
        <w:t>1997</w:t>
      </w:r>
      <w:r w:rsidR="00260F6A">
        <w:rPr>
          <w:rFonts w:eastAsiaTheme="minorEastAsia" w:cstheme="minorHAnsi"/>
          <w:sz w:val="24"/>
          <w:szCs w:val="24"/>
        </w:rPr>
        <w:t>]</w:t>
      </w:r>
      <w:r w:rsidR="00B774ED" w:rsidRPr="00207556">
        <w:rPr>
          <w:rFonts w:eastAsiaTheme="minorEastAsia" w:cstheme="minorHAnsi"/>
          <w:sz w:val="24"/>
          <w:szCs w:val="24"/>
        </w:rPr>
        <w:t>) showed as in this case the house of lords ruled that a silent telephone call could constitute an assault as the victim could apprehend immediate and unlawful violence. This case highlights how important apprehension can be in terms pf an assault charge even in the absence of any physical violence.</w:t>
      </w:r>
    </w:p>
    <w:p w14:paraId="2A80206C" w14:textId="77777777" w:rsidR="008E2C16" w:rsidRDefault="00FB1798" w:rsidP="557E7C42">
      <w:pPr>
        <w:jc w:val="both"/>
        <w:rPr>
          <w:rFonts w:cstheme="minorHAnsi"/>
          <w:color w:val="202124"/>
          <w:sz w:val="24"/>
          <w:szCs w:val="24"/>
          <w:shd w:val="clear" w:color="auto" w:fill="FFFFFF"/>
        </w:rPr>
      </w:pPr>
      <w:r w:rsidRPr="00207556">
        <w:rPr>
          <w:rFonts w:eastAsiaTheme="minorEastAsia" w:cstheme="minorHAnsi"/>
          <w:sz w:val="24"/>
          <w:szCs w:val="24"/>
        </w:rPr>
        <w:t xml:space="preserve">Polly’s second </w:t>
      </w:r>
      <w:r w:rsidR="00D16A26" w:rsidRPr="00207556">
        <w:rPr>
          <w:rFonts w:eastAsiaTheme="minorEastAsia" w:cstheme="minorHAnsi"/>
          <w:sz w:val="24"/>
          <w:szCs w:val="24"/>
        </w:rPr>
        <w:t xml:space="preserve">offence that she had committed whilst at the pub was criminal damage which is set out in section 1 </w:t>
      </w:r>
      <w:r w:rsidR="004856B6" w:rsidRPr="00207556">
        <w:rPr>
          <w:rFonts w:eastAsiaTheme="minorEastAsia" w:cstheme="minorHAnsi"/>
          <w:sz w:val="24"/>
          <w:szCs w:val="24"/>
        </w:rPr>
        <w:t>of the criminal damage act 1971, Criminal damage is defined as ‘a person who without lawful excuse, destroys or damages any property belonging to another, intending to destroy or damage any such property, or being reckless as to any such property would be damaged.’(Crown Prosecution Service,2022).</w:t>
      </w:r>
      <w:r w:rsidR="0003602C" w:rsidRPr="00207556">
        <w:rPr>
          <w:rFonts w:eastAsiaTheme="minorEastAsia" w:cstheme="minorHAnsi"/>
          <w:sz w:val="24"/>
          <w:szCs w:val="24"/>
        </w:rPr>
        <w:t xml:space="preserve">Due to this offence </w:t>
      </w:r>
      <w:r w:rsidR="00207556">
        <w:rPr>
          <w:rFonts w:eastAsiaTheme="minorEastAsia" w:cstheme="minorHAnsi"/>
          <w:sz w:val="24"/>
          <w:szCs w:val="24"/>
        </w:rPr>
        <w:t>including damage to property Polly is liable as the actus rea of her cutting the brake cables is the damage of property belonging to another with no legal excuse,</w:t>
      </w:r>
      <w:r w:rsidR="00253149">
        <w:rPr>
          <w:rFonts w:eastAsiaTheme="minorEastAsia" w:cstheme="minorHAnsi"/>
          <w:sz w:val="24"/>
          <w:szCs w:val="24"/>
        </w:rPr>
        <w:t xml:space="preserve"> because of Polly’s conscious decision to damage Roxanne’s property her men’s rea would be one of intention as she was aware that her actions would cause damage to the moped.</w:t>
      </w:r>
      <w:r w:rsidR="004719AC">
        <w:rPr>
          <w:rFonts w:eastAsiaTheme="minorEastAsia" w:cstheme="minorHAnsi"/>
          <w:sz w:val="24"/>
          <w:szCs w:val="24"/>
        </w:rPr>
        <w:t xml:space="preserve"> However Polly’s actions could also come under the umbrella of aggravated criminal damage as under subsection 2 of section 1 of the criminal damage act of 1971  as aggravated criminal damage is defined as ‘</w:t>
      </w:r>
      <w:r w:rsidR="004719AC" w:rsidRPr="004719AC">
        <w:rPr>
          <w:rFonts w:cstheme="minorHAnsi"/>
          <w:color w:val="202124"/>
          <w:sz w:val="24"/>
          <w:szCs w:val="24"/>
          <w:shd w:val="clear" w:color="auto" w:fill="FFFFFF"/>
        </w:rPr>
        <w:t>The aggravated offences require proof of an intent to destroy or damage any property or being reckless as to whether any property would be destroyed or damaged; and intending by the destruction or damage to endanger the life of another or being reckless as to whether the life of another would be thereby endangered</w:t>
      </w:r>
      <w:r w:rsidR="004719AC">
        <w:rPr>
          <w:rFonts w:cstheme="minorHAnsi"/>
          <w:color w:val="202124"/>
          <w:sz w:val="24"/>
          <w:szCs w:val="24"/>
          <w:shd w:val="clear" w:color="auto" w:fill="FFFFFF"/>
        </w:rPr>
        <w:t>’ (Crown Prosecution Service,2022).</w:t>
      </w:r>
      <w:r w:rsidR="008E2C16">
        <w:rPr>
          <w:rFonts w:cstheme="minorHAnsi"/>
          <w:color w:val="202124"/>
          <w:sz w:val="24"/>
          <w:szCs w:val="24"/>
          <w:shd w:val="clear" w:color="auto" w:fill="FFFFFF"/>
        </w:rPr>
        <w:t xml:space="preserve"> This can be applied to this situation as polly cut the break line actively putting roxxanes life in danger if she were to ride the moped and therefore does apply for the criteria to be charged with aggravated criminal damage.</w:t>
      </w:r>
    </w:p>
    <w:p w14:paraId="37FF7F48" w14:textId="40CBA367" w:rsidR="004856B6" w:rsidRPr="00207556" w:rsidRDefault="005167EB" w:rsidP="557E7C42">
      <w:pPr>
        <w:jc w:val="both"/>
        <w:rPr>
          <w:rFonts w:eastAsiaTheme="minorEastAsia" w:cstheme="minorHAnsi"/>
          <w:sz w:val="24"/>
          <w:szCs w:val="24"/>
        </w:rPr>
      </w:pPr>
      <w:r>
        <w:rPr>
          <w:rFonts w:cstheme="minorHAnsi"/>
          <w:color w:val="202124"/>
          <w:sz w:val="24"/>
          <w:szCs w:val="24"/>
          <w:shd w:val="clear" w:color="auto" w:fill="FFFFFF"/>
        </w:rPr>
        <w:lastRenderedPageBreak/>
        <w:t xml:space="preserve">Polly’s third and most serious offence was her attack on Mohammed after he had left and followed her home from the pub, Polly attacked Mohammed after they had an argument over Mohammed’s infidelity with Roxanne. After Mohammed adimits that he had been cheating </w:t>
      </w:r>
      <w:r w:rsidR="008A24C3">
        <w:rPr>
          <w:rFonts w:cstheme="minorHAnsi"/>
          <w:color w:val="202124"/>
          <w:sz w:val="24"/>
          <w:szCs w:val="24"/>
          <w:shd w:val="clear" w:color="auto" w:fill="FFFFFF"/>
        </w:rPr>
        <w:t xml:space="preserve">with Roxanne, Polly proceeded to burst into tears and then turn away noticing a glass ashtray, then going on to strike Mohammed on the head with the ash tray causing him to die instantly. These actions fall under the homicide act of 1971 </w:t>
      </w:r>
      <w:r w:rsidR="008B6144">
        <w:rPr>
          <w:rFonts w:cstheme="minorHAnsi"/>
          <w:color w:val="202124"/>
          <w:sz w:val="24"/>
          <w:szCs w:val="24"/>
          <w:shd w:val="clear" w:color="auto" w:fill="FFFFFF"/>
        </w:rPr>
        <w:t>as she made no mistake in ruthlessly attacking her husband with the ashtray that was used as a weapon to deliberately cause harm to Mohammed.</w:t>
      </w:r>
    </w:p>
    <w:p w14:paraId="7A5680E9" w14:textId="77777777" w:rsidR="00FA7B42" w:rsidRPr="00207556" w:rsidRDefault="00FA7B42" w:rsidP="557E7C42">
      <w:pPr>
        <w:jc w:val="both"/>
        <w:rPr>
          <w:rFonts w:eastAsiaTheme="minorEastAsia" w:cstheme="minorHAnsi"/>
          <w:sz w:val="24"/>
          <w:szCs w:val="24"/>
        </w:rPr>
      </w:pPr>
    </w:p>
    <w:p w14:paraId="4CBDB20C" w14:textId="5F51F353" w:rsidR="00FB1798" w:rsidRDefault="0005770F" w:rsidP="557E7C42">
      <w:pPr>
        <w:jc w:val="both"/>
        <w:rPr>
          <w:rFonts w:eastAsiaTheme="minorEastAsia" w:cstheme="minorHAnsi"/>
          <w:sz w:val="24"/>
          <w:szCs w:val="24"/>
        </w:rPr>
      </w:pPr>
      <w:r>
        <w:rPr>
          <w:rFonts w:eastAsiaTheme="minorEastAsia" w:cstheme="minorHAnsi"/>
          <w:sz w:val="24"/>
          <w:szCs w:val="24"/>
        </w:rPr>
        <w:t>There are 3 main defences that can apply to the charges of murder</w:t>
      </w:r>
      <w:r w:rsidR="0052115D">
        <w:rPr>
          <w:rFonts w:eastAsiaTheme="minorEastAsia" w:cstheme="minorHAnsi"/>
          <w:sz w:val="24"/>
          <w:szCs w:val="24"/>
        </w:rPr>
        <w:t xml:space="preserve"> which are diminished responsibility, loss of control and claiming insanity</w:t>
      </w:r>
      <w:r w:rsidR="00847410">
        <w:rPr>
          <w:rFonts w:eastAsiaTheme="minorEastAsia" w:cstheme="minorHAnsi"/>
          <w:sz w:val="24"/>
          <w:szCs w:val="24"/>
        </w:rPr>
        <w:t>.</w:t>
      </w:r>
    </w:p>
    <w:p w14:paraId="768032AF" w14:textId="734848F2" w:rsidR="009D5976" w:rsidRDefault="00B67D18" w:rsidP="557E7C42">
      <w:pPr>
        <w:jc w:val="both"/>
        <w:rPr>
          <w:rFonts w:eastAsiaTheme="minorEastAsia" w:cstheme="minorHAnsi"/>
          <w:sz w:val="24"/>
          <w:szCs w:val="24"/>
        </w:rPr>
      </w:pPr>
      <w:r>
        <w:rPr>
          <w:rFonts w:eastAsiaTheme="minorEastAsia" w:cstheme="minorHAnsi"/>
          <w:sz w:val="24"/>
          <w:szCs w:val="24"/>
        </w:rPr>
        <w:t>The defence of diminished responsibility is only a partial defence and this is only applicable for murder</w:t>
      </w:r>
      <w:r w:rsidR="00F27D54">
        <w:rPr>
          <w:rFonts w:eastAsiaTheme="minorEastAsia" w:cstheme="minorHAnsi"/>
          <w:sz w:val="24"/>
          <w:szCs w:val="24"/>
        </w:rPr>
        <w:t xml:space="preserve"> </w:t>
      </w:r>
      <w:r>
        <w:rPr>
          <w:rFonts w:eastAsiaTheme="minorEastAsia" w:cstheme="minorHAnsi"/>
          <w:sz w:val="24"/>
          <w:szCs w:val="24"/>
        </w:rPr>
        <w:t>.</w:t>
      </w:r>
      <w:r w:rsidR="00F27D54">
        <w:rPr>
          <w:rFonts w:eastAsiaTheme="minorEastAsia" w:cstheme="minorHAnsi"/>
          <w:sz w:val="24"/>
          <w:szCs w:val="24"/>
        </w:rPr>
        <w:t>For Polly to argue the defence of diminished responsibility she must assert that her schizophrenia substantially impaired her control and understanding of her actions and the consequences. In order for Polly to argue diminished responsibility under the homicide act 1957 she would need to demonstrate that she had a</w:t>
      </w:r>
      <w:r w:rsidR="00260F6A">
        <w:rPr>
          <w:rFonts w:eastAsiaTheme="minorEastAsia" w:cstheme="minorHAnsi"/>
          <w:sz w:val="24"/>
          <w:szCs w:val="24"/>
        </w:rPr>
        <w:t>n</w:t>
      </w:r>
      <w:r w:rsidR="00F27D54">
        <w:rPr>
          <w:rFonts w:eastAsiaTheme="minorEastAsia" w:cstheme="minorHAnsi"/>
          <w:sz w:val="24"/>
          <w:szCs w:val="24"/>
        </w:rPr>
        <w:t xml:space="preserve"> </w:t>
      </w:r>
      <w:r w:rsidR="007534FB">
        <w:rPr>
          <w:rFonts w:eastAsiaTheme="minorEastAsia" w:cstheme="minorHAnsi"/>
          <w:sz w:val="24"/>
          <w:szCs w:val="24"/>
        </w:rPr>
        <w:t>abnormality</w:t>
      </w:r>
      <w:r w:rsidR="00F27D54">
        <w:rPr>
          <w:rFonts w:eastAsiaTheme="minorEastAsia" w:cstheme="minorHAnsi"/>
          <w:sz w:val="24"/>
          <w:szCs w:val="24"/>
        </w:rPr>
        <w:t xml:space="preserve"> of mental functioning and establish that this can be caused by her schizophrenia</w:t>
      </w:r>
      <w:r w:rsidR="00260F6A">
        <w:rPr>
          <w:rFonts w:eastAsiaTheme="minorEastAsia" w:cstheme="minorHAnsi"/>
          <w:sz w:val="24"/>
          <w:szCs w:val="24"/>
        </w:rPr>
        <w:t xml:space="preserve">. The case of </w:t>
      </w:r>
      <w:r w:rsidR="007534FB">
        <w:rPr>
          <w:rFonts w:eastAsiaTheme="minorEastAsia" w:cstheme="minorHAnsi"/>
          <w:sz w:val="24"/>
          <w:szCs w:val="24"/>
        </w:rPr>
        <w:t xml:space="preserve">(R </w:t>
      </w:r>
      <w:r w:rsidR="00260F6A">
        <w:rPr>
          <w:rFonts w:eastAsiaTheme="minorEastAsia" w:cstheme="minorHAnsi"/>
          <w:sz w:val="24"/>
          <w:szCs w:val="24"/>
        </w:rPr>
        <w:t xml:space="preserve">V. </w:t>
      </w:r>
      <w:r w:rsidR="007534FB">
        <w:rPr>
          <w:rFonts w:eastAsiaTheme="minorEastAsia" w:cstheme="minorHAnsi"/>
          <w:sz w:val="24"/>
          <w:szCs w:val="24"/>
        </w:rPr>
        <w:t>Byrne</w:t>
      </w:r>
      <w:r w:rsidR="00260F6A">
        <w:rPr>
          <w:rFonts w:eastAsiaTheme="minorEastAsia" w:cstheme="minorHAnsi"/>
          <w:sz w:val="24"/>
          <w:szCs w:val="24"/>
        </w:rPr>
        <w:t xml:space="preserve"> [1960] 2 QB 396 ) established that an abnormality of mind must arise from a medical condition that is recognized, which schizophrenia is.</w:t>
      </w:r>
      <w:r w:rsidR="007534FB">
        <w:rPr>
          <w:rFonts w:eastAsiaTheme="minorEastAsia" w:cstheme="minorHAnsi"/>
          <w:sz w:val="24"/>
          <w:szCs w:val="24"/>
        </w:rPr>
        <w:t xml:space="preserve"> Polly must also be able to prove that this abnormality was a substantial impairment to her mental functioning at the time of her committing the offence, to further clarify this the case of (R V Dietschmann [2003]) </w:t>
      </w:r>
      <w:r w:rsidR="00794536">
        <w:rPr>
          <w:rFonts w:eastAsiaTheme="minorEastAsia" w:cstheme="minorHAnsi"/>
          <w:sz w:val="24"/>
          <w:szCs w:val="24"/>
        </w:rPr>
        <w:t xml:space="preserve">established that that the impairment does not need to be the only cause of the offence but it needs to have had a significant effect on the </w:t>
      </w:r>
      <w:r w:rsidR="00C311CF">
        <w:rPr>
          <w:rFonts w:eastAsiaTheme="minorEastAsia" w:cstheme="minorHAnsi"/>
          <w:sz w:val="24"/>
          <w:szCs w:val="24"/>
        </w:rPr>
        <w:t>self-control</w:t>
      </w:r>
      <w:r w:rsidR="00794536">
        <w:rPr>
          <w:rFonts w:eastAsiaTheme="minorEastAsia" w:cstheme="minorHAnsi"/>
          <w:sz w:val="24"/>
          <w:szCs w:val="24"/>
        </w:rPr>
        <w:t xml:space="preserve"> or judgement.</w:t>
      </w:r>
      <w:r w:rsidR="00C311CF">
        <w:rPr>
          <w:rFonts w:eastAsiaTheme="minorEastAsia" w:cstheme="minorHAnsi"/>
          <w:sz w:val="24"/>
          <w:szCs w:val="24"/>
        </w:rPr>
        <w:t xml:space="preserve"> The final thing Polly must do to argue diminished responsibility is make a connection between her abnormality of the mind and the act of killing Mohammed and she must demonstrate that her </w:t>
      </w:r>
      <w:r w:rsidR="00767257">
        <w:rPr>
          <w:rFonts w:eastAsiaTheme="minorEastAsia" w:cstheme="minorHAnsi"/>
          <w:sz w:val="24"/>
          <w:szCs w:val="24"/>
        </w:rPr>
        <w:t>impairment</w:t>
      </w:r>
      <w:r w:rsidR="00C311CF">
        <w:rPr>
          <w:rFonts w:eastAsiaTheme="minorEastAsia" w:cstheme="minorHAnsi"/>
          <w:sz w:val="24"/>
          <w:szCs w:val="24"/>
        </w:rPr>
        <w:t xml:space="preserve"> substantially influenced her actions</w:t>
      </w:r>
      <w:r w:rsidR="00767257">
        <w:rPr>
          <w:rFonts w:eastAsiaTheme="minorEastAsia" w:cstheme="minorHAnsi"/>
          <w:sz w:val="24"/>
          <w:szCs w:val="24"/>
        </w:rPr>
        <w:t>.</w:t>
      </w:r>
    </w:p>
    <w:p w14:paraId="2A59F615" w14:textId="44B31944" w:rsidR="00092F30" w:rsidRDefault="00897CD0" w:rsidP="557E7C42">
      <w:pPr>
        <w:jc w:val="both"/>
        <w:rPr>
          <w:rFonts w:eastAsiaTheme="minorEastAsia" w:cstheme="minorHAnsi"/>
          <w:sz w:val="24"/>
          <w:szCs w:val="24"/>
        </w:rPr>
      </w:pPr>
      <w:r>
        <w:rPr>
          <w:rFonts w:eastAsiaTheme="minorEastAsia" w:cstheme="minorHAnsi"/>
          <w:sz w:val="24"/>
          <w:szCs w:val="24"/>
        </w:rPr>
        <w:t xml:space="preserve">Polly’s second potential defence strategy is to argue loss of control under section 54 of the coroners and justice act of 2009. To successfully argue this strategy Polly would need to prove that there was a qualifying trigger which </w:t>
      </w:r>
      <w:r w:rsidR="009A4E2F">
        <w:rPr>
          <w:rFonts w:eastAsiaTheme="minorEastAsia" w:cstheme="minorHAnsi"/>
          <w:sz w:val="24"/>
          <w:szCs w:val="24"/>
        </w:rPr>
        <w:t xml:space="preserve">must be considered serious enough to cause a justifiable sense of being wronged and the circumstances must be deemed significant and objectively serious, along with this the qualifying trigger is ultimately up to the court as shown in the case(R V Hatter [2013]) where a man had tried to claim loss of control but the defence was shot down by the judge as they had deemed that the circumstances were not of </w:t>
      </w:r>
      <w:r w:rsidR="00A94E1F">
        <w:rPr>
          <w:rFonts w:eastAsiaTheme="minorEastAsia" w:cstheme="minorHAnsi"/>
          <w:sz w:val="24"/>
          <w:szCs w:val="24"/>
        </w:rPr>
        <w:t>an</w:t>
      </w:r>
      <w:r w:rsidR="009A4E2F">
        <w:rPr>
          <w:rFonts w:eastAsiaTheme="minorEastAsia" w:cstheme="minorHAnsi"/>
          <w:sz w:val="24"/>
          <w:szCs w:val="24"/>
        </w:rPr>
        <w:t xml:space="preserve"> extremely grave nature.</w:t>
      </w:r>
      <w:r>
        <w:rPr>
          <w:rFonts w:eastAsiaTheme="minorEastAsia" w:cstheme="minorHAnsi"/>
          <w:sz w:val="24"/>
          <w:szCs w:val="24"/>
        </w:rPr>
        <w:t xml:space="preserve"> </w:t>
      </w:r>
    </w:p>
    <w:p w14:paraId="6749D95E" w14:textId="3E7F96DC" w:rsidR="008C24DD" w:rsidRDefault="009A4E2F" w:rsidP="557E7C42">
      <w:pPr>
        <w:jc w:val="both"/>
        <w:rPr>
          <w:rFonts w:eastAsiaTheme="minorEastAsia" w:cstheme="minorHAnsi"/>
          <w:sz w:val="24"/>
          <w:szCs w:val="24"/>
        </w:rPr>
      </w:pPr>
      <w:r>
        <w:rPr>
          <w:rFonts w:eastAsiaTheme="minorEastAsia" w:cstheme="minorHAnsi"/>
          <w:sz w:val="24"/>
          <w:szCs w:val="24"/>
        </w:rPr>
        <w:t xml:space="preserve">Polly’s third and final option of a defence strategy would be to try and </w:t>
      </w:r>
      <w:r w:rsidR="008C24DD">
        <w:rPr>
          <w:rFonts w:eastAsiaTheme="minorEastAsia" w:cstheme="minorHAnsi"/>
          <w:sz w:val="24"/>
          <w:szCs w:val="24"/>
        </w:rPr>
        <w:t xml:space="preserve">claim </w:t>
      </w:r>
      <w:r w:rsidR="00A94E1F">
        <w:rPr>
          <w:rFonts w:eastAsiaTheme="minorEastAsia" w:cstheme="minorHAnsi"/>
          <w:sz w:val="24"/>
          <w:szCs w:val="24"/>
        </w:rPr>
        <w:t>an</w:t>
      </w:r>
      <w:r w:rsidR="008C24DD">
        <w:rPr>
          <w:rFonts w:eastAsiaTheme="minorEastAsia" w:cstheme="minorHAnsi"/>
          <w:sz w:val="24"/>
          <w:szCs w:val="24"/>
        </w:rPr>
        <w:t xml:space="preserve"> insanity defence due to her schizophrenia. In order to claim insanity Polly must meet the criteria that has been used since the M’Nagten case in 1843, according to these rules someone can be found not guilty by reason of insanity if at the time of the offense they were suffering from a defect due to their mental illness that prevented them fr</w:t>
      </w:r>
      <w:r w:rsidR="00A94E1F">
        <w:rPr>
          <w:rFonts w:eastAsiaTheme="minorEastAsia" w:cstheme="minorHAnsi"/>
          <w:sz w:val="24"/>
          <w:szCs w:val="24"/>
        </w:rPr>
        <w:t xml:space="preserve">om understanding what they were doing was wrong. To successfully meet the criteria of the M’Naghten rules Polly must show with proof from medical professionals that she does indeed have a condition that causes </w:t>
      </w:r>
      <w:r w:rsidR="00A94E1F">
        <w:rPr>
          <w:rFonts w:eastAsiaTheme="minorEastAsia" w:cstheme="minorHAnsi"/>
          <w:sz w:val="24"/>
          <w:szCs w:val="24"/>
        </w:rPr>
        <w:lastRenderedPageBreak/>
        <w:t>defects on the mind as in the M’Naghten rules it states that everyone is presumed to be sane unless proven otherwise. As long as Polly can prove this along with that at the moment of the offence, she was mentally prohibited from understanding what she was doing was wrong she can use an insanity defence.</w:t>
      </w:r>
    </w:p>
    <w:p w14:paraId="727B4325" w14:textId="5E44C55F" w:rsidR="00A94E1F" w:rsidRDefault="00A94E1F" w:rsidP="557E7C42">
      <w:pPr>
        <w:jc w:val="both"/>
        <w:rPr>
          <w:rFonts w:ascii="Segoe UI" w:hAnsi="Segoe UI" w:cs="Segoe UI"/>
          <w:color w:val="374151"/>
          <w:shd w:val="clear" w:color="auto" w:fill="F7F7F8"/>
        </w:rPr>
      </w:pPr>
      <w:r>
        <w:rPr>
          <w:rFonts w:eastAsiaTheme="minorEastAsia" w:cstheme="minorHAnsi"/>
          <w:sz w:val="24"/>
          <w:szCs w:val="24"/>
        </w:rPr>
        <w:t>In conclusion Polly has committed several serious offences resulting in the tragic death of Mohammed, her offences include assault on Roxanne at the pub, Criminal and aggravated criminal damage on Roxanne’s moped finishing with her fatally attacking Mohammed.</w:t>
      </w:r>
      <w:r w:rsidR="00847410">
        <w:rPr>
          <w:rFonts w:eastAsiaTheme="minorEastAsia" w:cstheme="minorHAnsi"/>
          <w:sz w:val="24"/>
          <w:szCs w:val="24"/>
        </w:rPr>
        <w:t xml:space="preserve"> Poll’s actions demonstrate an escalating display of miss conduct with potentially sever consequences that will ultimately be decided upon by the court as to the appropriate legal consequences for Polly based upon the evidence presented and the extent that her mental condition played upon her actions. If convicted </w:t>
      </w:r>
      <w:r>
        <w:rPr>
          <w:rFonts w:eastAsiaTheme="minorEastAsia" w:cstheme="minorHAnsi"/>
          <w:sz w:val="24"/>
          <w:szCs w:val="24"/>
        </w:rPr>
        <w:t xml:space="preserve"> </w:t>
      </w:r>
      <w:r w:rsidR="00847410">
        <w:rPr>
          <w:rFonts w:eastAsiaTheme="minorEastAsia" w:cstheme="minorHAnsi"/>
          <w:sz w:val="24"/>
          <w:szCs w:val="24"/>
        </w:rPr>
        <w:t>of the assault Polly could see a sentence up to 6 months incarceration.</w:t>
      </w:r>
      <w:r w:rsidR="00803636">
        <w:rPr>
          <w:rFonts w:eastAsiaTheme="minorEastAsia" w:cstheme="minorHAnsi"/>
          <w:sz w:val="24"/>
          <w:szCs w:val="24"/>
        </w:rPr>
        <w:t xml:space="preserve"> Polly could also face a maximum sentence of life imprisonment as set out be the Criminal damage act 1971 , finally if convicted of the murder of Mohammed Polly could face a maximum sentence of life imprisonment with the judge also setting a minimum term that must be served </w:t>
      </w:r>
      <w:proofErr w:type="gramStart"/>
      <w:r w:rsidR="00803636">
        <w:rPr>
          <w:rFonts w:eastAsiaTheme="minorEastAsia" w:cstheme="minorHAnsi"/>
          <w:sz w:val="24"/>
          <w:szCs w:val="24"/>
        </w:rPr>
        <w:t>before</w:t>
      </w:r>
      <w:proofErr w:type="gramEnd"/>
      <w:r w:rsidR="00803636">
        <w:rPr>
          <w:rFonts w:eastAsiaTheme="minorEastAsia" w:cstheme="minorHAnsi"/>
          <w:sz w:val="24"/>
          <w:szCs w:val="24"/>
        </w:rPr>
        <w:t xml:space="preserve"> they can be considered by release by the parole board.</w:t>
      </w:r>
    </w:p>
    <w:p w14:paraId="43310D85" w14:textId="77777777" w:rsidR="00847410" w:rsidRDefault="00847410" w:rsidP="557E7C42">
      <w:pPr>
        <w:jc w:val="both"/>
        <w:rPr>
          <w:rFonts w:ascii="Segoe UI" w:hAnsi="Segoe UI" w:cs="Segoe UI"/>
          <w:color w:val="374151"/>
          <w:shd w:val="clear" w:color="auto" w:fill="F7F7F8"/>
        </w:rPr>
      </w:pPr>
    </w:p>
    <w:p w14:paraId="1A4C5A91" w14:textId="549F8613" w:rsidR="00847410" w:rsidRDefault="00847410" w:rsidP="557E7C42">
      <w:pPr>
        <w:jc w:val="both"/>
        <w:rPr>
          <w:rFonts w:eastAsiaTheme="minorEastAsia" w:cstheme="minorHAnsi"/>
          <w:sz w:val="24"/>
          <w:szCs w:val="24"/>
        </w:rPr>
      </w:pPr>
    </w:p>
    <w:p w14:paraId="14EC88BC" w14:textId="77777777" w:rsidR="00767257" w:rsidRPr="00F27D54" w:rsidRDefault="00767257" w:rsidP="557E7C42">
      <w:pPr>
        <w:jc w:val="both"/>
        <w:rPr>
          <w:rFonts w:eastAsiaTheme="minorEastAsia" w:cstheme="minorHAnsi"/>
          <w:sz w:val="24"/>
          <w:szCs w:val="24"/>
        </w:rPr>
      </w:pPr>
    </w:p>
    <w:p w14:paraId="0DF615D3" w14:textId="0112ACB7" w:rsidR="009D5976" w:rsidRPr="00207556" w:rsidRDefault="009D5976" w:rsidP="557E7C42">
      <w:pPr>
        <w:jc w:val="both"/>
        <w:rPr>
          <w:rFonts w:eastAsia="Arial" w:cstheme="minorHAnsi"/>
          <w:b/>
          <w:bCs/>
          <w:color w:val="000000" w:themeColor="text1"/>
          <w:sz w:val="24"/>
          <w:szCs w:val="24"/>
        </w:rPr>
      </w:pPr>
    </w:p>
    <w:p w14:paraId="78DE0F72" w14:textId="77777777" w:rsidR="00F27D54" w:rsidRDefault="00F27D54" w:rsidP="557E7C42">
      <w:pPr>
        <w:jc w:val="both"/>
        <w:rPr>
          <w:rFonts w:eastAsia="Arial" w:cstheme="minorHAnsi"/>
          <w:b/>
          <w:bCs/>
          <w:color w:val="000000" w:themeColor="text1"/>
          <w:sz w:val="24"/>
          <w:szCs w:val="24"/>
        </w:rPr>
      </w:pPr>
    </w:p>
    <w:p w14:paraId="722A4356" w14:textId="77777777" w:rsidR="00F27D54" w:rsidRDefault="00F27D54" w:rsidP="557E7C42">
      <w:pPr>
        <w:jc w:val="both"/>
        <w:rPr>
          <w:rFonts w:eastAsia="Arial" w:cstheme="minorHAnsi"/>
          <w:b/>
          <w:bCs/>
          <w:color w:val="000000" w:themeColor="text1"/>
          <w:sz w:val="24"/>
          <w:szCs w:val="24"/>
        </w:rPr>
      </w:pPr>
    </w:p>
    <w:p w14:paraId="1C815452" w14:textId="77777777" w:rsidR="00F27D54" w:rsidRDefault="00F27D54" w:rsidP="557E7C42">
      <w:pPr>
        <w:jc w:val="both"/>
        <w:rPr>
          <w:rFonts w:eastAsia="Arial" w:cstheme="minorHAnsi"/>
          <w:b/>
          <w:bCs/>
          <w:color w:val="000000" w:themeColor="text1"/>
          <w:sz w:val="24"/>
          <w:szCs w:val="24"/>
        </w:rPr>
      </w:pPr>
    </w:p>
    <w:p w14:paraId="433796FD" w14:textId="77777777" w:rsidR="00847410" w:rsidRDefault="00847410" w:rsidP="557E7C42">
      <w:pPr>
        <w:jc w:val="both"/>
        <w:rPr>
          <w:rFonts w:eastAsia="Arial" w:cstheme="minorHAnsi"/>
          <w:b/>
          <w:bCs/>
          <w:color w:val="000000" w:themeColor="text1"/>
          <w:sz w:val="24"/>
          <w:szCs w:val="24"/>
        </w:rPr>
      </w:pPr>
    </w:p>
    <w:p w14:paraId="405F4F61" w14:textId="77777777" w:rsidR="00847410" w:rsidRDefault="00847410" w:rsidP="557E7C42">
      <w:pPr>
        <w:jc w:val="both"/>
        <w:rPr>
          <w:rFonts w:eastAsia="Arial" w:cstheme="minorHAnsi"/>
          <w:b/>
          <w:bCs/>
          <w:color w:val="000000" w:themeColor="text1"/>
          <w:sz w:val="24"/>
          <w:szCs w:val="24"/>
        </w:rPr>
      </w:pPr>
    </w:p>
    <w:p w14:paraId="5CB4BC42" w14:textId="77777777" w:rsidR="00847410" w:rsidRDefault="00847410" w:rsidP="557E7C42">
      <w:pPr>
        <w:jc w:val="both"/>
        <w:rPr>
          <w:rFonts w:eastAsia="Arial" w:cstheme="minorHAnsi"/>
          <w:b/>
          <w:bCs/>
          <w:color w:val="000000" w:themeColor="text1"/>
          <w:sz w:val="24"/>
          <w:szCs w:val="24"/>
        </w:rPr>
      </w:pPr>
    </w:p>
    <w:p w14:paraId="4F7E051B" w14:textId="77777777" w:rsidR="00847410" w:rsidRDefault="00847410" w:rsidP="557E7C42">
      <w:pPr>
        <w:jc w:val="both"/>
        <w:rPr>
          <w:rFonts w:eastAsia="Arial" w:cstheme="minorHAnsi"/>
          <w:b/>
          <w:bCs/>
          <w:color w:val="000000" w:themeColor="text1"/>
          <w:sz w:val="24"/>
          <w:szCs w:val="24"/>
        </w:rPr>
      </w:pPr>
    </w:p>
    <w:p w14:paraId="216B2A29" w14:textId="77777777" w:rsidR="00847410" w:rsidRDefault="00847410" w:rsidP="557E7C42">
      <w:pPr>
        <w:jc w:val="both"/>
        <w:rPr>
          <w:rFonts w:eastAsia="Arial" w:cstheme="minorHAnsi"/>
          <w:b/>
          <w:bCs/>
          <w:color w:val="000000" w:themeColor="text1"/>
          <w:sz w:val="24"/>
          <w:szCs w:val="24"/>
        </w:rPr>
      </w:pPr>
    </w:p>
    <w:p w14:paraId="539BD253" w14:textId="77777777" w:rsidR="00847410" w:rsidRDefault="00847410" w:rsidP="557E7C42">
      <w:pPr>
        <w:jc w:val="both"/>
        <w:rPr>
          <w:rFonts w:eastAsia="Arial" w:cstheme="minorHAnsi"/>
          <w:b/>
          <w:bCs/>
          <w:color w:val="000000" w:themeColor="text1"/>
          <w:sz w:val="24"/>
          <w:szCs w:val="24"/>
        </w:rPr>
      </w:pPr>
    </w:p>
    <w:p w14:paraId="15B9397C" w14:textId="77777777" w:rsidR="00847410" w:rsidRDefault="00847410" w:rsidP="557E7C42">
      <w:pPr>
        <w:jc w:val="both"/>
        <w:rPr>
          <w:rFonts w:eastAsia="Arial" w:cstheme="minorHAnsi"/>
          <w:b/>
          <w:bCs/>
          <w:color w:val="000000" w:themeColor="text1"/>
          <w:sz w:val="24"/>
          <w:szCs w:val="24"/>
        </w:rPr>
      </w:pPr>
    </w:p>
    <w:p w14:paraId="71EF89F9" w14:textId="77777777" w:rsidR="00847410" w:rsidRDefault="00847410" w:rsidP="557E7C42">
      <w:pPr>
        <w:jc w:val="both"/>
        <w:rPr>
          <w:rFonts w:eastAsia="Arial" w:cstheme="minorHAnsi"/>
          <w:b/>
          <w:bCs/>
          <w:color w:val="000000" w:themeColor="text1"/>
          <w:sz w:val="24"/>
          <w:szCs w:val="24"/>
        </w:rPr>
      </w:pPr>
    </w:p>
    <w:p w14:paraId="783449C2" w14:textId="77777777" w:rsidR="00847410" w:rsidRDefault="00847410" w:rsidP="557E7C42">
      <w:pPr>
        <w:jc w:val="both"/>
        <w:rPr>
          <w:rFonts w:eastAsia="Arial" w:cstheme="minorHAnsi"/>
          <w:b/>
          <w:bCs/>
          <w:color w:val="000000" w:themeColor="text1"/>
          <w:sz w:val="24"/>
          <w:szCs w:val="24"/>
        </w:rPr>
      </w:pPr>
    </w:p>
    <w:p w14:paraId="2B135444" w14:textId="77777777" w:rsidR="00847410" w:rsidRDefault="00847410" w:rsidP="557E7C42">
      <w:pPr>
        <w:jc w:val="both"/>
        <w:rPr>
          <w:rFonts w:eastAsia="Arial" w:cstheme="minorHAnsi"/>
          <w:b/>
          <w:bCs/>
          <w:color w:val="000000" w:themeColor="text1"/>
          <w:sz w:val="24"/>
          <w:szCs w:val="24"/>
        </w:rPr>
      </w:pPr>
    </w:p>
    <w:p w14:paraId="1EBD783C" w14:textId="77777777" w:rsidR="00847410" w:rsidRDefault="00847410" w:rsidP="557E7C42">
      <w:pPr>
        <w:jc w:val="both"/>
        <w:rPr>
          <w:rFonts w:eastAsia="Arial" w:cstheme="minorHAnsi"/>
          <w:b/>
          <w:bCs/>
          <w:color w:val="000000" w:themeColor="text1"/>
          <w:sz w:val="24"/>
          <w:szCs w:val="24"/>
        </w:rPr>
      </w:pPr>
    </w:p>
    <w:p w14:paraId="3851A051" w14:textId="77777777" w:rsidR="00847410" w:rsidRDefault="00847410" w:rsidP="557E7C42">
      <w:pPr>
        <w:jc w:val="both"/>
        <w:rPr>
          <w:rFonts w:eastAsia="Arial" w:cstheme="minorHAnsi"/>
          <w:b/>
          <w:bCs/>
          <w:color w:val="000000" w:themeColor="text1"/>
          <w:sz w:val="24"/>
          <w:szCs w:val="24"/>
        </w:rPr>
      </w:pPr>
    </w:p>
    <w:p w14:paraId="22710A67" w14:textId="2E800C1C" w:rsidR="009D5976" w:rsidRDefault="00FA7B42" w:rsidP="557E7C42">
      <w:pPr>
        <w:jc w:val="both"/>
        <w:rPr>
          <w:rFonts w:eastAsia="Arial" w:cstheme="minorHAnsi"/>
          <w:b/>
          <w:bCs/>
          <w:color w:val="000000" w:themeColor="text1"/>
          <w:sz w:val="24"/>
          <w:szCs w:val="24"/>
        </w:rPr>
      </w:pPr>
      <w:r w:rsidRPr="00207556">
        <w:rPr>
          <w:rFonts w:eastAsia="Arial" w:cstheme="minorHAnsi"/>
          <w:b/>
          <w:bCs/>
          <w:color w:val="000000" w:themeColor="text1"/>
          <w:sz w:val="24"/>
          <w:szCs w:val="24"/>
        </w:rPr>
        <w:t xml:space="preserve">Reference list </w:t>
      </w:r>
    </w:p>
    <w:p w14:paraId="7AEBCBBC" w14:textId="15C17AE9" w:rsidR="004856B6" w:rsidRPr="00207556" w:rsidRDefault="004856B6" w:rsidP="557E7C42">
      <w:pPr>
        <w:jc w:val="both"/>
        <w:rPr>
          <w:rFonts w:eastAsia="Arial" w:cstheme="minorHAnsi"/>
          <w:color w:val="000000" w:themeColor="text1"/>
          <w:sz w:val="24"/>
          <w:szCs w:val="24"/>
        </w:rPr>
      </w:pPr>
      <w:r w:rsidRPr="00207556">
        <w:rPr>
          <w:rFonts w:eastAsia="Arial" w:cstheme="minorHAnsi"/>
          <w:color w:val="000000" w:themeColor="text1"/>
          <w:sz w:val="24"/>
          <w:szCs w:val="24"/>
        </w:rPr>
        <w:t xml:space="preserve">Crown Prosecution Service,(2022) </w:t>
      </w:r>
      <w:r w:rsidRPr="00207556">
        <w:rPr>
          <w:rFonts w:eastAsia="Arial" w:cstheme="minorHAnsi"/>
          <w:i/>
          <w:iCs/>
          <w:color w:val="000000" w:themeColor="text1"/>
          <w:sz w:val="24"/>
          <w:szCs w:val="24"/>
        </w:rPr>
        <w:t xml:space="preserve">Criminal Damage </w:t>
      </w:r>
      <w:r w:rsidRPr="00207556">
        <w:rPr>
          <w:rFonts w:eastAsia="Arial" w:cstheme="minorHAnsi"/>
          <w:color w:val="000000" w:themeColor="text1"/>
          <w:sz w:val="24"/>
          <w:szCs w:val="24"/>
        </w:rPr>
        <w:t>available at:</w:t>
      </w:r>
      <w:r w:rsidRPr="00207556">
        <w:rPr>
          <w:rFonts w:cstheme="minorHAnsi"/>
          <w:sz w:val="24"/>
          <w:szCs w:val="24"/>
        </w:rPr>
        <w:t xml:space="preserve"> </w:t>
      </w:r>
      <w:hyperlink r:id="rId4" w:history="1">
        <w:r w:rsidRPr="00207556">
          <w:rPr>
            <w:rStyle w:val="Hyperlink"/>
            <w:rFonts w:eastAsia="Arial" w:cstheme="minorHAnsi"/>
            <w:sz w:val="24"/>
            <w:szCs w:val="24"/>
          </w:rPr>
          <w:t>https://www.cps.gov.uk/legal-guidance/criminal-damage</w:t>
        </w:r>
      </w:hyperlink>
      <w:r w:rsidRPr="00207556">
        <w:rPr>
          <w:rFonts w:eastAsia="Arial" w:cstheme="minorHAnsi"/>
          <w:color w:val="000000" w:themeColor="text1"/>
          <w:sz w:val="24"/>
          <w:szCs w:val="24"/>
        </w:rPr>
        <w:t xml:space="preserve"> date accessed-13/07/2023</w:t>
      </w:r>
    </w:p>
    <w:p w14:paraId="32D3EB7D" w14:textId="4E169B77" w:rsidR="00FA7B42" w:rsidRPr="00207556" w:rsidRDefault="00FA7B42" w:rsidP="557E7C42">
      <w:pPr>
        <w:jc w:val="both"/>
        <w:rPr>
          <w:rFonts w:eastAsia="Arial" w:cstheme="minorHAnsi"/>
          <w:color w:val="000000" w:themeColor="text1"/>
          <w:sz w:val="24"/>
          <w:szCs w:val="24"/>
        </w:rPr>
      </w:pPr>
      <w:r w:rsidRPr="00207556">
        <w:rPr>
          <w:rFonts w:eastAsia="Arial" w:cstheme="minorHAnsi"/>
          <w:color w:val="000000" w:themeColor="text1"/>
          <w:sz w:val="24"/>
          <w:szCs w:val="24"/>
        </w:rPr>
        <w:t xml:space="preserve">Crown Prosecution Service,(2022) </w:t>
      </w:r>
      <w:r w:rsidRPr="00207556">
        <w:rPr>
          <w:rFonts w:eastAsia="Arial" w:cstheme="minorHAnsi"/>
          <w:i/>
          <w:iCs/>
          <w:color w:val="000000" w:themeColor="text1"/>
          <w:sz w:val="24"/>
          <w:szCs w:val="24"/>
        </w:rPr>
        <w:t>Offences against the person, incorporating the charging standard</w:t>
      </w:r>
      <w:r w:rsidR="00207556" w:rsidRPr="00207556">
        <w:rPr>
          <w:rFonts w:eastAsia="Arial" w:cstheme="minorHAnsi"/>
          <w:i/>
          <w:iCs/>
          <w:color w:val="000000" w:themeColor="text1"/>
          <w:sz w:val="24"/>
          <w:szCs w:val="24"/>
        </w:rPr>
        <w:t xml:space="preserve"> </w:t>
      </w:r>
      <w:r w:rsidRPr="00207556">
        <w:rPr>
          <w:rFonts w:eastAsia="Arial" w:cstheme="minorHAnsi"/>
          <w:color w:val="000000" w:themeColor="text1"/>
          <w:sz w:val="24"/>
          <w:szCs w:val="24"/>
        </w:rPr>
        <w:t>available at:</w:t>
      </w:r>
      <w:r w:rsidRPr="00207556">
        <w:rPr>
          <w:rFonts w:cstheme="minorHAnsi"/>
          <w:sz w:val="24"/>
          <w:szCs w:val="24"/>
        </w:rPr>
        <w:t xml:space="preserve"> </w:t>
      </w:r>
      <w:hyperlink r:id="rId5" w:history="1">
        <w:r w:rsidRPr="00207556">
          <w:rPr>
            <w:rStyle w:val="Hyperlink"/>
            <w:rFonts w:eastAsia="Arial" w:cstheme="minorHAnsi"/>
            <w:sz w:val="24"/>
            <w:szCs w:val="24"/>
          </w:rPr>
          <w:t>https://www.cps.gov.uk/legal-guidance/offences-against-person-incorporating-charging-standard#:~:text=An%20assault%20is%20any%20act,unlawful%20force%20to%20another%20person</w:t>
        </w:r>
      </w:hyperlink>
      <w:r w:rsidRPr="00207556">
        <w:rPr>
          <w:rFonts w:eastAsia="Arial" w:cstheme="minorHAnsi"/>
          <w:color w:val="000000" w:themeColor="text1"/>
          <w:sz w:val="24"/>
          <w:szCs w:val="24"/>
        </w:rPr>
        <w:t>.</w:t>
      </w:r>
      <w:r w:rsidRPr="00207556">
        <w:rPr>
          <w:rFonts w:eastAsia="Arial" w:cstheme="minorHAnsi"/>
          <w:color w:val="000000" w:themeColor="text1"/>
          <w:sz w:val="24"/>
          <w:szCs w:val="24"/>
        </w:rPr>
        <w:t xml:space="preserve"> Date accessed-12/07/2023</w:t>
      </w:r>
    </w:p>
    <w:p w14:paraId="1AB46D8C" w14:textId="3719CE42" w:rsidR="00260F6A" w:rsidRDefault="00260F6A" w:rsidP="557E7C42">
      <w:pPr>
        <w:rPr>
          <w:rFonts w:cstheme="minorHAnsi"/>
          <w:sz w:val="24"/>
          <w:szCs w:val="24"/>
        </w:rPr>
      </w:pPr>
      <w:r>
        <w:rPr>
          <w:rFonts w:cstheme="minorHAnsi"/>
          <w:sz w:val="24"/>
          <w:szCs w:val="24"/>
        </w:rPr>
        <w:t xml:space="preserve"> Oxbridge Notes (2020) 'R V </w:t>
      </w:r>
      <w:r w:rsidR="007534FB">
        <w:rPr>
          <w:rFonts w:cstheme="minorHAnsi"/>
          <w:sz w:val="24"/>
          <w:szCs w:val="24"/>
        </w:rPr>
        <w:t>Byrne</w:t>
      </w:r>
      <w:r>
        <w:rPr>
          <w:rFonts w:cstheme="minorHAnsi"/>
          <w:sz w:val="24"/>
          <w:szCs w:val="24"/>
        </w:rPr>
        <w:t xml:space="preserve">’  </w:t>
      </w:r>
      <w:r w:rsidR="007534FB">
        <w:rPr>
          <w:rFonts w:cstheme="minorHAnsi"/>
          <w:sz w:val="24"/>
          <w:szCs w:val="24"/>
        </w:rPr>
        <w:t>Available</w:t>
      </w:r>
      <w:r>
        <w:rPr>
          <w:rFonts w:cstheme="minorHAnsi"/>
          <w:sz w:val="24"/>
          <w:szCs w:val="24"/>
        </w:rPr>
        <w:t xml:space="preserve"> at: </w:t>
      </w:r>
      <w:hyperlink r:id="rId6" w:history="1">
        <w:r w:rsidRPr="00D03845">
          <w:rPr>
            <w:rStyle w:val="Hyperlink"/>
            <w:rFonts w:cstheme="minorHAnsi"/>
            <w:sz w:val="24"/>
            <w:szCs w:val="24"/>
          </w:rPr>
          <w:t>https://www.oxbridgenotes.co.uk/law_cases/r-v-byrne#:~:text=A%20man%20raped%2C%20killed%20and,responsibility%20plea”%20did%20not%20apply</w:t>
        </w:r>
      </w:hyperlink>
      <w:r w:rsidRPr="00260F6A">
        <w:rPr>
          <w:rFonts w:cstheme="minorHAnsi"/>
          <w:sz w:val="24"/>
          <w:szCs w:val="24"/>
        </w:rPr>
        <w:t>.</w:t>
      </w:r>
      <w:r>
        <w:rPr>
          <w:rFonts w:cstheme="minorHAnsi"/>
          <w:sz w:val="24"/>
          <w:szCs w:val="24"/>
        </w:rPr>
        <w:t xml:space="preserve"> Date accessed-12/07/2023 </w:t>
      </w:r>
    </w:p>
    <w:p w14:paraId="0F82CC61" w14:textId="391FA594" w:rsidR="007534FB" w:rsidRDefault="007534FB" w:rsidP="557E7C42">
      <w:pPr>
        <w:rPr>
          <w:rFonts w:cstheme="minorHAnsi"/>
          <w:sz w:val="24"/>
          <w:szCs w:val="24"/>
        </w:rPr>
      </w:pPr>
      <w:r>
        <w:rPr>
          <w:rFonts w:cstheme="minorHAnsi"/>
          <w:sz w:val="24"/>
          <w:szCs w:val="24"/>
        </w:rPr>
        <w:t xml:space="preserve">House of lords (2003) R V Dietschmann </w:t>
      </w:r>
      <w:r w:rsidR="00C311CF">
        <w:rPr>
          <w:rFonts w:cstheme="minorHAnsi"/>
          <w:sz w:val="24"/>
          <w:szCs w:val="24"/>
        </w:rPr>
        <w:t>available</w:t>
      </w:r>
      <w:r w:rsidR="00794536">
        <w:rPr>
          <w:rFonts w:cstheme="minorHAnsi"/>
          <w:sz w:val="24"/>
          <w:szCs w:val="24"/>
        </w:rPr>
        <w:t xml:space="preserve"> at:</w:t>
      </w:r>
      <w:r w:rsidR="00794536" w:rsidRPr="00794536">
        <w:t xml:space="preserve"> </w:t>
      </w:r>
      <w:hyperlink r:id="rId7" w:history="1">
        <w:r w:rsidR="00794536" w:rsidRPr="00D03845">
          <w:rPr>
            <w:rStyle w:val="Hyperlink"/>
            <w:rFonts w:cstheme="minorHAnsi"/>
            <w:sz w:val="24"/>
            <w:szCs w:val="24"/>
          </w:rPr>
          <w:t>https://publications.parliament.uk/pa/ld200203/ldjudgmt/jd030227/diets-1.htm</w:t>
        </w:r>
      </w:hyperlink>
      <w:r w:rsidR="00794536">
        <w:rPr>
          <w:rFonts w:cstheme="minorHAnsi"/>
          <w:sz w:val="24"/>
          <w:szCs w:val="24"/>
        </w:rPr>
        <w:t xml:space="preserve"> . Date accessed-12/07/2023</w:t>
      </w:r>
      <w:r>
        <w:rPr>
          <w:rFonts w:cstheme="minorHAnsi"/>
          <w:sz w:val="24"/>
          <w:szCs w:val="24"/>
        </w:rPr>
        <w:t xml:space="preserve"> </w:t>
      </w:r>
    </w:p>
    <w:p w14:paraId="7B771368" w14:textId="1F021489" w:rsidR="00260F6A" w:rsidRDefault="007534FB" w:rsidP="557E7C42">
      <w:pPr>
        <w:rPr>
          <w:rFonts w:cstheme="minorHAnsi"/>
          <w:sz w:val="24"/>
          <w:szCs w:val="24"/>
        </w:rPr>
      </w:pPr>
      <w:r>
        <w:rPr>
          <w:rFonts w:cstheme="minorHAnsi"/>
          <w:sz w:val="24"/>
          <w:szCs w:val="24"/>
        </w:rPr>
        <w:t xml:space="preserve">House of lords </w:t>
      </w:r>
      <w:r w:rsidR="00794536">
        <w:rPr>
          <w:rFonts w:cstheme="minorHAnsi"/>
          <w:sz w:val="24"/>
          <w:szCs w:val="24"/>
        </w:rPr>
        <w:t>(1997)</w:t>
      </w:r>
      <w:r w:rsidR="00FB1798" w:rsidRPr="00207556">
        <w:rPr>
          <w:rFonts w:cstheme="minorHAnsi"/>
          <w:sz w:val="24"/>
          <w:szCs w:val="24"/>
        </w:rPr>
        <w:t>R V Ireland available at:</w:t>
      </w:r>
      <w:r w:rsidR="00794536" w:rsidRPr="00794536">
        <w:t xml:space="preserve"> </w:t>
      </w:r>
      <w:hyperlink r:id="rId8" w:history="1">
        <w:r w:rsidR="00794536" w:rsidRPr="00D03845">
          <w:rPr>
            <w:rStyle w:val="Hyperlink"/>
            <w:rFonts w:cstheme="minorHAnsi"/>
            <w:sz w:val="24"/>
            <w:szCs w:val="24"/>
          </w:rPr>
          <w:t>https://publications.parliament.uk/pa/</w:t>
        </w:r>
        <w:r w:rsidR="00794536" w:rsidRPr="00D03845">
          <w:rPr>
            <w:rStyle w:val="Hyperlink"/>
            <w:rFonts w:cstheme="minorHAnsi"/>
            <w:sz w:val="24"/>
            <w:szCs w:val="24"/>
          </w:rPr>
          <w:t>l</w:t>
        </w:r>
        <w:r w:rsidR="00794536" w:rsidRPr="00D03845">
          <w:rPr>
            <w:rStyle w:val="Hyperlink"/>
            <w:rFonts w:cstheme="minorHAnsi"/>
            <w:sz w:val="24"/>
            <w:szCs w:val="24"/>
          </w:rPr>
          <w:t>d199798/ldjudgmt/jd970724/irland01.ht</w:t>
        </w:r>
        <w:r w:rsidR="00794536" w:rsidRPr="00D03845">
          <w:rPr>
            <w:rStyle w:val="Hyperlink"/>
            <w:rFonts w:cstheme="minorHAnsi"/>
            <w:sz w:val="24"/>
            <w:szCs w:val="24"/>
          </w:rPr>
          <w:t>m</w:t>
        </w:r>
      </w:hyperlink>
      <w:r w:rsidR="00794536">
        <w:rPr>
          <w:rFonts w:cstheme="minorHAnsi"/>
          <w:sz w:val="24"/>
          <w:szCs w:val="24"/>
        </w:rPr>
        <w:t xml:space="preserve"> .  </w:t>
      </w:r>
      <w:r w:rsidR="00FB1798" w:rsidRPr="00207556">
        <w:rPr>
          <w:rFonts w:cstheme="minorHAnsi"/>
          <w:sz w:val="24"/>
          <w:szCs w:val="24"/>
        </w:rPr>
        <w:t xml:space="preserve"> </w:t>
      </w:r>
      <w:r w:rsidR="00794536">
        <w:rPr>
          <w:rFonts w:cstheme="minorHAnsi"/>
          <w:sz w:val="24"/>
          <w:szCs w:val="24"/>
        </w:rPr>
        <w:t xml:space="preserve"> date </w:t>
      </w:r>
      <w:r w:rsidR="00260F6A">
        <w:rPr>
          <w:rFonts w:cstheme="minorHAnsi"/>
          <w:sz w:val="24"/>
          <w:szCs w:val="24"/>
        </w:rPr>
        <w:t>accessed-12/07/2023</w:t>
      </w:r>
    </w:p>
    <w:p w14:paraId="0070BCAA" w14:textId="7D992264" w:rsidR="00260F6A" w:rsidRPr="00207556" w:rsidRDefault="009A4E2F" w:rsidP="557E7C42">
      <w:pPr>
        <w:rPr>
          <w:rFonts w:cstheme="minorHAnsi"/>
          <w:sz w:val="24"/>
          <w:szCs w:val="24"/>
        </w:rPr>
      </w:pPr>
      <w:r>
        <w:rPr>
          <w:rFonts w:cstheme="minorHAnsi"/>
          <w:sz w:val="24"/>
          <w:szCs w:val="24"/>
        </w:rPr>
        <w:t>R V Hatter (2013) available at:</w:t>
      </w:r>
      <w:r w:rsidRPr="009A4E2F">
        <w:t xml:space="preserve"> </w:t>
      </w:r>
      <w:hyperlink r:id="rId9" w:history="1">
        <w:r w:rsidRPr="00D03845">
          <w:rPr>
            <w:rStyle w:val="Hyperlink"/>
            <w:rFonts w:cstheme="minorHAnsi"/>
            <w:sz w:val="24"/>
            <w:szCs w:val="24"/>
          </w:rPr>
          <w:t>https://e-lawresources.co.uk/cases/R-v-Hatter.php</w:t>
        </w:r>
      </w:hyperlink>
      <w:r>
        <w:rPr>
          <w:rFonts w:cstheme="minorHAnsi"/>
          <w:sz w:val="24"/>
          <w:szCs w:val="24"/>
        </w:rPr>
        <w:t xml:space="preserve">  date accessed-16/07/2023</w:t>
      </w:r>
    </w:p>
    <w:sectPr w:rsidR="00260F6A" w:rsidRPr="00207556" w:rsidSect="0076725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010ED1"/>
    <w:rsid w:val="0003602C"/>
    <w:rsid w:val="0005770F"/>
    <w:rsid w:val="00092F30"/>
    <w:rsid w:val="00207556"/>
    <w:rsid w:val="00253149"/>
    <w:rsid w:val="00260F6A"/>
    <w:rsid w:val="004719AC"/>
    <w:rsid w:val="004856B6"/>
    <w:rsid w:val="004C367C"/>
    <w:rsid w:val="005167EB"/>
    <w:rsid w:val="0052115D"/>
    <w:rsid w:val="006E0591"/>
    <w:rsid w:val="007534FB"/>
    <w:rsid w:val="00767257"/>
    <w:rsid w:val="00794536"/>
    <w:rsid w:val="00803636"/>
    <w:rsid w:val="00847410"/>
    <w:rsid w:val="00897CD0"/>
    <w:rsid w:val="008A24C3"/>
    <w:rsid w:val="008B6144"/>
    <w:rsid w:val="008C24DD"/>
    <w:rsid w:val="008E2C16"/>
    <w:rsid w:val="009A4E2F"/>
    <w:rsid w:val="009C56FF"/>
    <w:rsid w:val="009D5976"/>
    <w:rsid w:val="00A8420A"/>
    <w:rsid w:val="00A94E1F"/>
    <w:rsid w:val="00B67D18"/>
    <w:rsid w:val="00B774ED"/>
    <w:rsid w:val="00C311CF"/>
    <w:rsid w:val="00C83FAC"/>
    <w:rsid w:val="00CB09D1"/>
    <w:rsid w:val="00D16A26"/>
    <w:rsid w:val="00EB6DEC"/>
    <w:rsid w:val="00ED2735"/>
    <w:rsid w:val="00F27D54"/>
    <w:rsid w:val="00FA7B42"/>
    <w:rsid w:val="00FB1798"/>
    <w:rsid w:val="12CE20AB"/>
    <w:rsid w:val="1998EA78"/>
    <w:rsid w:val="1FA4AFDB"/>
    <w:rsid w:val="24338FB1"/>
    <w:rsid w:val="2D5F07FC"/>
    <w:rsid w:val="2DBD591E"/>
    <w:rsid w:val="30895E63"/>
    <w:rsid w:val="32FA61ED"/>
    <w:rsid w:val="35505A0C"/>
    <w:rsid w:val="48010ED1"/>
    <w:rsid w:val="4B7AD465"/>
    <w:rsid w:val="4CF187A1"/>
    <w:rsid w:val="557E7C42"/>
    <w:rsid w:val="5EE63D14"/>
    <w:rsid w:val="7C2C6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10ED1"/>
  <w15:chartTrackingRefBased/>
  <w15:docId w15:val="{7F1DAD05-7128-41E4-97ED-3240F0563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57E7C42"/>
    <w:rPr>
      <w:lang w:val="en-GB"/>
    </w:rPr>
  </w:style>
  <w:style w:type="paragraph" w:styleId="Heading1">
    <w:name w:val="heading 1"/>
    <w:basedOn w:val="Normal"/>
    <w:next w:val="Normal"/>
    <w:link w:val="Heading1Char"/>
    <w:uiPriority w:val="9"/>
    <w:qFormat/>
    <w:rsid w:val="557E7C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57E7C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57E7C42"/>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57E7C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57E7C4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57E7C42"/>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57E7C42"/>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57E7C42"/>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57E7C42"/>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57E7C42"/>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57E7C42"/>
    <w:rPr>
      <w:rFonts w:eastAsiaTheme="minorEastAsia"/>
      <w:color w:val="5A5A5A"/>
    </w:rPr>
  </w:style>
  <w:style w:type="paragraph" w:styleId="Quote">
    <w:name w:val="Quote"/>
    <w:basedOn w:val="Normal"/>
    <w:next w:val="Normal"/>
    <w:link w:val="QuoteChar"/>
    <w:uiPriority w:val="29"/>
    <w:qFormat/>
    <w:rsid w:val="557E7C4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57E7C42"/>
    <w:pPr>
      <w:spacing w:before="360" w:after="360"/>
      <w:ind w:left="864" w:right="864"/>
      <w:jc w:val="center"/>
    </w:pPr>
    <w:rPr>
      <w:i/>
      <w:iCs/>
      <w:color w:val="4472C4" w:themeColor="accent1"/>
    </w:rPr>
  </w:style>
  <w:style w:type="paragraph" w:styleId="ListParagraph">
    <w:name w:val="List Paragraph"/>
    <w:basedOn w:val="Normal"/>
    <w:uiPriority w:val="34"/>
    <w:qFormat/>
    <w:rsid w:val="557E7C42"/>
    <w:pPr>
      <w:ind w:left="720"/>
      <w:contextualSpacing/>
    </w:pPr>
  </w:style>
  <w:style w:type="character" w:customStyle="1" w:styleId="Heading1Char">
    <w:name w:val="Heading 1 Char"/>
    <w:basedOn w:val="DefaultParagraphFont"/>
    <w:link w:val="Heading1"/>
    <w:uiPriority w:val="9"/>
    <w:rsid w:val="557E7C42"/>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57E7C42"/>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57E7C42"/>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57E7C42"/>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57E7C42"/>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57E7C42"/>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57E7C42"/>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57E7C42"/>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57E7C42"/>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57E7C42"/>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57E7C42"/>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57E7C42"/>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57E7C42"/>
    <w:rPr>
      <w:i/>
      <w:iCs/>
      <w:noProof w:val="0"/>
      <w:color w:val="4472C4" w:themeColor="accent1"/>
      <w:lang w:val="en-GB"/>
    </w:rPr>
  </w:style>
  <w:style w:type="paragraph" w:styleId="TOC1">
    <w:name w:val="toc 1"/>
    <w:basedOn w:val="Normal"/>
    <w:next w:val="Normal"/>
    <w:uiPriority w:val="39"/>
    <w:unhideWhenUsed/>
    <w:rsid w:val="557E7C42"/>
    <w:pPr>
      <w:spacing w:after="100"/>
    </w:pPr>
  </w:style>
  <w:style w:type="paragraph" w:styleId="TOC2">
    <w:name w:val="toc 2"/>
    <w:basedOn w:val="Normal"/>
    <w:next w:val="Normal"/>
    <w:uiPriority w:val="39"/>
    <w:unhideWhenUsed/>
    <w:rsid w:val="557E7C42"/>
    <w:pPr>
      <w:spacing w:after="100"/>
      <w:ind w:left="220"/>
    </w:pPr>
  </w:style>
  <w:style w:type="paragraph" w:styleId="TOC3">
    <w:name w:val="toc 3"/>
    <w:basedOn w:val="Normal"/>
    <w:next w:val="Normal"/>
    <w:uiPriority w:val="39"/>
    <w:unhideWhenUsed/>
    <w:rsid w:val="557E7C42"/>
    <w:pPr>
      <w:spacing w:after="100"/>
      <w:ind w:left="440"/>
    </w:pPr>
  </w:style>
  <w:style w:type="paragraph" w:styleId="TOC4">
    <w:name w:val="toc 4"/>
    <w:basedOn w:val="Normal"/>
    <w:next w:val="Normal"/>
    <w:uiPriority w:val="39"/>
    <w:unhideWhenUsed/>
    <w:rsid w:val="557E7C42"/>
    <w:pPr>
      <w:spacing w:after="100"/>
      <w:ind w:left="660"/>
    </w:pPr>
  </w:style>
  <w:style w:type="paragraph" w:styleId="TOC5">
    <w:name w:val="toc 5"/>
    <w:basedOn w:val="Normal"/>
    <w:next w:val="Normal"/>
    <w:uiPriority w:val="39"/>
    <w:unhideWhenUsed/>
    <w:rsid w:val="557E7C42"/>
    <w:pPr>
      <w:spacing w:after="100"/>
      <w:ind w:left="880"/>
    </w:pPr>
  </w:style>
  <w:style w:type="paragraph" w:styleId="TOC6">
    <w:name w:val="toc 6"/>
    <w:basedOn w:val="Normal"/>
    <w:next w:val="Normal"/>
    <w:uiPriority w:val="39"/>
    <w:unhideWhenUsed/>
    <w:rsid w:val="557E7C42"/>
    <w:pPr>
      <w:spacing w:after="100"/>
      <w:ind w:left="1100"/>
    </w:pPr>
  </w:style>
  <w:style w:type="paragraph" w:styleId="TOC7">
    <w:name w:val="toc 7"/>
    <w:basedOn w:val="Normal"/>
    <w:next w:val="Normal"/>
    <w:uiPriority w:val="39"/>
    <w:unhideWhenUsed/>
    <w:rsid w:val="557E7C42"/>
    <w:pPr>
      <w:spacing w:after="100"/>
      <w:ind w:left="1320"/>
    </w:pPr>
  </w:style>
  <w:style w:type="paragraph" w:styleId="TOC8">
    <w:name w:val="toc 8"/>
    <w:basedOn w:val="Normal"/>
    <w:next w:val="Normal"/>
    <w:uiPriority w:val="39"/>
    <w:unhideWhenUsed/>
    <w:rsid w:val="557E7C42"/>
    <w:pPr>
      <w:spacing w:after="100"/>
      <w:ind w:left="1540"/>
    </w:pPr>
  </w:style>
  <w:style w:type="paragraph" w:styleId="TOC9">
    <w:name w:val="toc 9"/>
    <w:basedOn w:val="Normal"/>
    <w:next w:val="Normal"/>
    <w:uiPriority w:val="39"/>
    <w:unhideWhenUsed/>
    <w:rsid w:val="557E7C42"/>
    <w:pPr>
      <w:spacing w:after="100"/>
      <w:ind w:left="1760"/>
    </w:pPr>
  </w:style>
  <w:style w:type="paragraph" w:styleId="EndnoteText">
    <w:name w:val="endnote text"/>
    <w:basedOn w:val="Normal"/>
    <w:link w:val="EndnoteTextChar"/>
    <w:uiPriority w:val="99"/>
    <w:semiHidden/>
    <w:unhideWhenUsed/>
    <w:rsid w:val="557E7C42"/>
    <w:pPr>
      <w:spacing w:after="0"/>
    </w:pPr>
    <w:rPr>
      <w:sz w:val="20"/>
      <w:szCs w:val="20"/>
    </w:rPr>
  </w:style>
  <w:style w:type="character" w:customStyle="1" w:styleId="EndnoteTextChar">
    <w:name w:val="Endnote Text Char"/>
    <w:basedOn w:val="DefaultParagraphFont"/>
    <w:link w:val="EndnoteText"/>
    <w:uiPriority w:val="99"/>
    <w:semiHidden/>
    <w:rsid w:val="557E7C42"/>
    <w:rPr>
      <w:noProof w:val="0"/>
      <w:sz w:val="20"/>
      <w:szCs w:val="20"/>
      <w:lang w:val="en-GB"/>
    </w:rPr>
  </w:style>
  <w:style w:type="paragraph" w:styleId="Footer">
    <w:name w:val="footer"/>
    <w:basedOn w:val="Normal"/>
    <w:link w:val="FooterChar"/>
    <w:uiPriority w:val="99"/>
    <w:unhideWhenUsed/>
    <w:rsid w:val="557E7C42"/>
    <w:pPr>
      <w:tabs>
        <w:tab w:val="center" w:pos="4680"/>
        <w:tab w:val="right" w:pos="9360"/>
      </w:tabs>
      <w:spacing w:after="0"/>
    </w:pPr>
  </w:style>
  <w:style w:type="character" w:customStyle="1" w:styleId="FooterChar">
    <w:name w:val="Footer Char"/>
    <w:basedOn w:val="DefaultParagraphFont"/>
    <w:link w:val="Footer"/>
    <w:uiPriority w:val="99"/>
    <w:rsid w:val="557E7C42"/>
    <w:rPr>
      <w:noProof w:val="0"/>
      <w:lang w:val="en-GB"/>
    </w:rPr>
  </w:style>
  <w:style w:type="paragraph" w:styleId="FootnoteText">
    <w:name w:val="footnote text"/>
    <w:basedOn w:val="Normal"/>
    <w:link w:val="FootnoteTextChar"/>
    <w:uiPriority w:val="99"/>
    <w:semiHidden/>
    <w:unhideWhenUsed/>
    <w:rsid w:val="557E7C42"/>
    <w:pPr>
      <w:spacing w:after="0"/>
    </w:pPr>
    <w:rPr>
      <w:sz w:val="20"/>
      <w:szCs w:val="20"/>
    </w:rPr>
  </w:style>
  <w:style w:type="character" w:customStyle="1" w:styleId="FootnoteTextChar">
    <w:name w:val="Footnote Text Char"/>
    <w:basedOn w:val="DefaultParagraphFont"/>
    <w:link w:val="FootnoteText"/>
    <w:uiPriority w:val="99"/>
    <w:semiHidden/>
    <w:rsid w:val="557E7C42"/>
    <w:rPr>
      <w:noProof w:val="0"/>
      <w:sz w:val="20"/>
      <w:szCs w:val="20"/>
      <w:lang w:val="en-GB"/>
    </w:rPr>
  </w:style>
  <w:style w:type="paragraph" w:styleId="Header">
    <w:name w:val="header"/>
    <w:basedOn w:val="Normal"/>
    <w:link w:val="HeaderChar"/>
    <w:uiPriority w:val="99"/>
    <w:unhideWhenUsed/>
    <w:rsid w:val="557E7C42"/>
    <w:pPr>
      <w:tabs>
        <w:tab w:val="center" w:pos="4680"/>
        <w:tab w:val="right" w:pos="9360"/>
      </w:tabs>
      <w:spacing w:after="0"/>
    </w:pPr>
  </w:style>
  <w:style w:type="character" w:customStyle="1" w:styleId="HeaderChar">
    <w:name w:val="Header Char"/>
    <w:basedOn w:val="DefaultParagraphFont"/>
    <w:link w:val="Header"/>
    <w:uiPriority w:val="99"/>
    <w:rsid w:val="557E7C42"/>
    <w:rPr>
      <w:noProof w:val="0"/>
      <w:lang w:val="en-GB"/>
    </w:rPr>
  </w:style>
  <w:style w:type="character" w:styleId="Hyperlink">
    <w:name w:val="Hyperlink"/>
    <w:basedOn w:val="DefaultParagraphFont"/>
    <w:uiPriority w:val="99"/>
    <w:unhideWhenUsed/>
    <w:rsid w:val="00FA7B42"/>
    <w:rPr>
      <w:color w:val="0563C1" w:themeColor="hyperlink"/>
      <w:u w:val="single"/>
    </w:rPr>
  </w:style>
  <w:style w:type="character" w:styleId="UnresolvedMention">
    <w:name w:val="Unresolved Mention"/>
    <w:basedOn w:val="DefaultParagraphFont"/>
    <w:uiPriority w:val="99"/>
    <w:semiHidden/>
    <w:unhideWhenUsed/>
    <w:rsid w:val="00FA7B42"/>
    <w:rPr>
      <w:color w:val="605E5C"/>
      <w:shd w:val="clear" w:color="auto" w:fill="E1DFDD"/>
    </w:rPr>
  </w:style>
  <w:style w:type="paragraph" w:styleId="NoSpacing">
    <w:name w:val="No Spacing"/>
    <w:link w:val="NoSpacingChar"/>
    <w:uiPriority w:val="1"/>
    <w:qFormat/>
    <w:rsid w:val="00207556"/>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207556"/>
    <w:rPr>
      <w:rFonts w:eastAsiaTheme="minorEastAsia"/>
      <w:lang w:eastAsia="zh-CN"/>
    </w:rPr>
  </w:style>
  <w:style w:type="character" w:styleId="FollowedHyperlink">
    <w:name w:val="FollowedHyperlink"/>
    <w:basedOn w:val="DefaultParagraphFont"/>
    <w:uiPriority w:val="99"/>
    <w:semiHidden/>
    <w:unhideWhenUsed/>
    <w:rsid w:val="00260F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798/ldjudgmt/jd970724/irland01.htm" TargetMode="External"/><Relationship Id="rId3" Type="http://schemas.openxmlformats.org/officeDocument/2006/relationships/webSettings" Target="webSettings.xml"/><Relationship Id="rId7" Type="http://schemas.openxmlformats.org/officeDocument/2006/relationships/hyperlink" Target="https://publications.parliament.uk/pa/ld200203/ldjudgmt/jd030227/diets-1.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xbridgenotes.co.uk/law_cases/r-v-byrne#:~:text=A%20man%20raped%2C%20killed%20and,responsibility%20plea&#8221;%20did%20not%20apply" TargetMode="External"/><Relationship Id="rId11" Type="http://schemas.openxmlformats.org/officeDocument/2006/relationships/theme" Target="theme/theme1.xml"/><Relationship Id="rId5" Type="http://schemas.openxmlformats.org/officeDocument/2006/relationships/hyperlink" Target="https://www.cps.gov.uk/legal-guidance/offences-against-person-incorporating-charging-standard#:~:text=An%20assault%20is%20any%20act,unlawful%20force%20to%20another%20person" TargetMode="External"/><Relationship Id="rId10" Type="http://schemas.openxmlformats.org/officeDocument/2006/relationships/fontTable" Target="fontTable.xml"/><Relationship Id="rId4" Type="http://schemas.openxmlformats.org/officeDocument/2006/relationships/hyperlink" Target="https://www.cps.gov.uk/legal-guidance/criminal-damage" TargetMode="External"/><Relationship Id="rId9" Type="http://schemas.openxmlformats.org/officeDocument/2006/relationships/hyperlink" Target="https://e-lawresources.co.uk/cases/R-v-Hatter.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397</TotalTime>
  <Pages>5</Pages>
  <Words>1487</Words>
  <Characters>8479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Criminal law (BMPL4000)</vt:lpstr>
    </vt:vector>
  </TitlesOfParts>
  <Company/>
  <LinksUpToDate>false</LinksUpToDate>
  <CharactersWithSpaces>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(BMPL4000)</dc:title>
  <dc:subject/>
  <dc:creator>Harvey Richards (2204954)</dc:creator>
  <cp:keywords/>
  <dc:description/>
  <cp:lastModifiedBy>Harvey Richards (2204954)</cp:lastModifiedBy>
  <cp:revision>3</cp:revision>
  <dcterms:created xsi:type="dcterms:W3CDTF">2023-05-12T11:28:00Z</dcterms:created>
  <dcterms:modified xsi:type="dcterms:W3CDTF">2023-07-19T11:09:00Z</dcterms:modified>
</cp:coreProperties>
</file>