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20934" w:rsidP="00E51AAC">
            <w:pPr>
              <w:spacing w:before="120" w:after="120"/>
              <w:jc w:val="both"/>
              <w:rPr>
                <w:rFonts w:ascii="Arial" w:hAnsi="Arial" w:cs="Arial"/>
                <w:b/>
                <w:sz w:val="22"/>
                <w:szCs w:val="22"/>
              </w:rPr>
            </w:pPr>
            <w:r>
              <w:rPr>
                <w:rFonts w:ascii="Arial" w:hAnsi="Arial" w:cs="Arial"/>
                <w:b/>
                <w:sz w:val="22"/>
                <w:szCs w:val="22"/>
              </w:rPr>
              <w:t>Foundations in Cultural Astronomy and Astrology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EE5882" w:rsidRDefault="007B027E" w:rsidP="00152E9D">
            <w:pPr>
              <w:spacing w:before="120" w:after="120"/>
              <w:jc w:val="both"/>
              <w:rPr>
                <w:rFonts w:ascii="Arial" w:hAnsi="Arial" w:cs="Arial"/>
                <w:b/>
                <w:sz w:val="22"/>
                <w:szCs w:val="22"/>
              </w:rPr>
            </w:pPr>
            <w:r w:rsidRPr="00EE5882">
              <w:rPr>
                <w:rFonts w:ascii="Arial" w:hAnsi="Arial" w:cs="Arial"/>
                <w:b/>
              </w:rPr>
              <w:t>HPCA70</w:t>
            </w:r>
            <w:r w:rsidR="00593D9F" w:rsidRPr="00EE5882">
              <w:rPr>
                <w:rFonts w:ascii="Arial" w:hAnsi="Arial" w:cs="Arial"/>
                <w:b/>
              </w:rPr>
              <w:t>15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93D9F" w:rsidP="00E51AAC">
            <w:pPr>
              <w:spacing w:before="120" w:after="120"/>
              <w:jc w:val="both"/>
              <w:rPr>
                <w:rFonts w:ascii="Arial" w:hAnsi="Arial" w:cs="Arial"/>
                <w:b/>
                <w:sz w:val="22"/>
                <w:szCs w:val="22"/>
              </w:rPr>
            </w:pPr>
            <w:r>
              <w:rPr>
                <w:rFonts w:ascii="Arial" w:hAnsi="Arial" w:cs="Arial"/>
                <w:b/>
                <w:sz w:val="22"/>
                <w:szCs w:val="22"/>
              </w:rPr>
              <w:t>26.66%</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Nick Campion (module tutor), Bernadette Brady, Darrelyn Gunzburg</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D5207" w:rsidP="00D777D6">
            <w:pPr>
              <w:spacing w:before="120" w:after="120"/>
              <w:jc w:val="both"/>
              <w:rPr>
                <w:rFonts w:ascii="Arial" w:hAnsi="Arial" w:cs="Arial"/>
                <w:b/>
                <w:sz w:val="22"/>
                <w:szCs w:val="22"/>
              </w:rPr>
            </w:pPr>
            <w:r>
              <w:rPr>
                <w:rFonts w:ascii="Arial" w:hAnsi="Arial" w:cs="Arial"/>
                <w:b/>
                <w:bCs/>
                <w:sz w:val="22"/>
                <w:szCs w:val="22"/>
              </w:rPr>
              <w:t>A critical comparison of two secondary sources</w:t>
            </w:r>
            <w:r w:rsidR="00D777D6" w:rsidRPr="00A406E5">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93D9F" w:rsidP="00593D9F">
            <w:pPr>
              <w:spacing w:before="120" w:after="120"/>
              <w:jc w:val="both"/>
              <w:rPr>
                <w:rFonts w:ascii="Arial" w:hAnsi="Arial" w:cs="Arial"/>
                <w:b/>
                <w:sz w:val="22"/>
                <w:szCs w:val="22"/>
              </w:rPr>
            </w:pPr>
            <w:r>
              <w:rPr>
                <w:rFonts w:ascii="Arial" w:hAnsi="Arial" w:cs="Arial"/>
                <w:b/>
                <w:sz w:val="22"/>
                <w:szCs w:val="22"/>
              </w:rPr>
              <w:t>2000</w:t>
            </w:r>
            <w:r w:rsidR="00220934">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D05C4" w:rsidP="00C353F5">
            <w:pPr>
              <w:spacing w:before="120" w:after="120"/>
              <w:jc w:val="both"/>
              <w:rPr>
                <w:rFonts w:ascii="Arial" w:hAnsi="Arial" w:cs="Arial"/>
                <w:b/>
                <w:sz w:val="22"/>
                <w:szCs w:val="22"/>
              </w:rPr>
            </w:pPr>
            <w:r>
              <w:rPr>
                <w:rFonts w:ascii="Arial" w:hAnsi="Arial" w:cs="Arial"/>
                <w:b/>
                <w:sz w:val="22"/>
                <w:szCs w:val="22"/>
              </w:rPr>
              <w:t>9</w:t>
            </w:r>
            <w:r w:rsidR="00511839">
              <w:rPr>
                <w:rFonts w:ascii="Arial" w:hAnsi="Arial" w:cs="Arial"/>
                <w:b/>
                <w:sz w:val="22"/>
                <w:szCs w:val="22"/>
              </w:rPr>
              <w:t xml:space="preserve"> November 20</w:t>
            </w:r>
            <w:r w:rsidR="00C353F5">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D05C4" w:rsidP="00AD05C4">
            <w:pPr>
              <w:spacing w:before="120" w:after="120"/>
              <w:jc w:val="both"/>
              <w:rPr>
                <w:rFonts w:ascii="Arial" w:hAnsi="Arial" w:cs="Arial"/>
                <w:b/>
                <w:sz w:val="22"/>
                <w:szCs w:val="22"/>
              </w:rPr>
            </w:pPr>
            <w:r>
              <w:rPr>
                <w:rFonts w:ascii="Arial" w:hAnsi="Arial" w:cs="Arial"/>
                <w:b/>
                <w:sz w:val="22"/>
                <w:szCs w:val="22"/>
              </w:rPr>
              <w:t>30 November</w:t>
            </w:r>
            <w:r w:rsidR="00511839">
              <w:rPr>
                <w:rFonts w:ascii="Arial" w:hAnsi="Arial" w:cs="Arial"/>
                <w:b/>
                <w:sz w:val="22"/>
                <w:szCs w:val="22"/>
              </w:rPr>
              <w:t xml:space="preserve"> 20</w:t>
            </w:r>
            <w:r w:rsidR="00C353F5">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7A3804" w:rsidRDefault="007A3804" w:rsidP="007A3804">
            <w:pPr>
              <w:pStyle w:val="bullet"/>
              <w:overflowPunct/>
              <w:autoSpaceDE/>
              <w:adjustRightInd/>
              <w:spacing w:before="0"/>
              <w:ind w:left="0" w:firstLine="0"/>
              <w:rPr>
                <w:rFonts w:ascii="Arial" w:hAnsi="Arial" w:cs="Arial"/>
                <w:b/>
              </w:rPr>
            </w:pPr>
            <w:r>
              <w:rPr>
                <w:rFonts w:ascii="Arial" w:hAnsi="Arial" w:cs="Arial"/>
                <w:b/>
              </w:rPr>
              <w:t>LEARNING OUTCOMES</w:t>
            </w:r>
          </w:p>
          <w:p w:rsidR="007A3804" w:rsidRDefault="007A3804" w:rsidP="007A3804">
            <w:pPr>
              <w:pStyle w:val="bullet"/>
              <w:overflowPunct/>
              <w:autoSpaceDE/>
              <w:adjustRightInd/>
              <w:spacing w:before="0"/>
              <w:ind w:left="0" w:firstLine="0"/>
              <w:rPr>
                <w:rFonts w:ascii="Arial" w:hAnsi="Arial" w:cs="Arial"/>
                <w:b/>
              </w:rPr>
            </w:pPr>
          </w:p>
          <w:p w:rsidR="007A3804" w:rsidRPr="00982EC5" w:rsidRDefault="007A3804" w:rsidP="007A3804">
            <w:pPr>
              <w:rPr>
                <w:rFonts w:ascii="Arial" w:hAnsi="Arial" w:cs="Arial"/>
                <w:sz w:val="22"/>
                <w:szCs w:val="22"/>
              </w:rPr>
            </w:pPr>
            <w:r w:rsidRPr="00982EC5">
              <w:rPr>
                <w:rFonts w:ascii="Arial" w:hAnsi="Arial" w:cs="Arial"/>
                <w:sz w:val="22"/>
                <w:szCs w:val="22"/>
              </w:rPr>
              <w:t>Upon the successful completion of this module, the student should be able to demonstrate the ability to:</w:t>
            </w:r>
          </w:p>
          <w:p w:rsidR="007A3804" w:rsidRDefault="007A3804" w:rsidP="007A3804">
            <w:pPr>
              <w:rPr>
                <w:rFonts w:ascii="Arial" w:hAnsi="Arial" w:cs="Arial"/>
              </w:rPr>
            </w:pPr>
          </w:p>
          <w:p w:rsidR="007A3804" w:rsidRPr="00547D1A" w:rsidRDefault="007A3804" w:rsidP="007A3804">
            <w:pPr>
              <w:pStyle w:val="bullet"/>
              <w:numPr>
                <w:ilvl w:val="0"/>
                <w:numId w:val="34"/>
              </w:numPr>
              <w:textAlignment w:val="auto"/>
              <w:rPr>
                <w:rFonts w:ascii="Arial" w:hAnsi="Arial" w:cs="Arial"/>
                <w:sz w:val="22"/>
                <w:szCs w:val="22"/>
              </w:rPr>
            </w:pPr>
            <w:r w:rsidRPr="00547D1A">
              <w:rPr>
                <w:rFonts w:ascii="Arial" w:hAnsi="Arial" w:cs="Arial"/>
                <w:sz w:val="22"/>
                <w:szCs w:val="22"/>
              </w:rPr>
              <w:t>demonstrate an understanding of the cultural context of contemporary astronomical, astrological or cosmological belief;</w:t>
            </w:r>
          </w:p>
          <w:p w:rsidR="007A3804" w:rsidRPr="00547D1A" w:rsidRDefault="007A3804" w:rsidP="007A3804">
            <w:pPr>
              <w:pStyle w:val="bullet"/>
              <w:numPr>
                <w:ilvl w:val="0"/>
                <w:numId w:val="34"/>
              </w:numPr>
              <w:textAlignment w:val="auto"/>
              <w:rPr>
                <w:rFonts w:ascii="Arial" w:hAnsi="Arial" w:cs="Arial"/>
                <w:sz w:val="22"/>
                <w:szCs w:val="22"/>
              </w:rPr>
            </w:pPr>
            <w:r w:rsidRPr="00547D1A">
              <w:rPr>
                <w:rFonts w:ascii="Arial" w:hAnsi="Arial" w:cs="Arial"/>
                <w:sz w:val="22"/>
                <w:szCs w:val="22"/>
              </w:rPr>
              <w:t>demonstrate a sophisticated understanding of key classical cosmologies and their legacy;</w:t>
            </w:r>
          </w:p>
          <w:p w:rsidR="007A3804" w:rsidRPr="00547D1A" w:rsidRDefault="007A3804" w:rsidP="007A3804">
            <w:pPr>
              <w:pStyle w:val="bullet"/>
              <w:numPr>
                <w:ilvl w:val="0"/>
                <w:numId w:val="34"/>
              </w:numPr>
              <w:textAlignment w:val="auto"/>
              <w:rPr>
                <w:rFonts w:ascii="Arial" w:hAnsi="Arial" w:cs="Arial"/>
                <w:sz w:val="22"/>
                <w:szCs w:val="22"/>
              </w:rPr>
            </w:pPr>
            <w:r w:rsidRPr="00547D1A">
              <w:rPr>
                <w:rFonts w:ascii="Arial" w:hAnsi="Arial" w:cs="Arial"/>
                <w:sz w:val="22"/>
                <w:szCs w:val="22"/>
              </w:rPr>
              <w:t>demonstrate a critical knowledge of key terms, theories, methods and approaches in the subject area;</w:t>
            </w:r>
          </w:p>
          <w:p w:rsidR="007A3804" w:rsidRPr="00547D1A" w:rsidRDefault="007A3804" w:rsidP="007A3804">
            <w:pPr>
              <w:pStyle w:val="bullet"/>
              <w:numPr>
                <w:ilvl w:val="0"/>
                <w:numId w:val="34"/>
              </w:numPr>
              <w:textAlignment w:val="auto"/>
              <w:rPr>
                <w:rFonts w:ascii="Arial" w:hAnsi="Arial" w:cs="Arial"/>
                <w:sz w:val="22"/>
                <w:szCs w:val="22"/>
              </w:rPr>
            </w:pPr>
            <w:r w:rsidRPr="00547D1A">
              <w:rPr>
                <w:rFonts w:ascii="Arial" w:hAnsi="Arial" w:cs="Arial"/>
                <w:sz w:val="22"/>
                <w:szCs w:val="22"/>
              </w:rPr>
              <w:t>show a sophisticated understanding of the ideas of the main protagonists in the subject area;</w:t>
            </w:r>
          </w:p>
          <w:p w:rsidR="007A3804" w:rsidRPr="00547D1A" w:rsidRDefault="007A3804" w:rsidP="007A3804">
            <w:pPr>
              <w:pStyle w:val="bullet"/>
              <w:numPr>
                <w:ilvl w:val="0"/>
                <w:numId w:val="34"/>
              </w:numPr>
              <w:overflowPunct/>
              <w:autoSpaceDE/>
              <w:adjustRightInd/>
              <w:spacing w:before="240"/>
              <w:ind w:left="709" w:hanging="425"/>
              <w:textAlignment w:val="auto"/>
              <w:rPr>
                <w:rFonts w:ascii="Arial" w:hAnsi="Arial" w:cs="Arial"/>
                <w:sz w:val="22"/>
                <w:szCs w:val="22"/>
              </w:rPr>
            </w:pPr>
            <w:r w:rsidRPr="00547D1A">
              <w:rPr>
                <w:rFonts w:ascii="Arial" w:hAnsi="Arial" w:cs="Arial"/>
                <w:sz w:val="22"/>
                <w:szCs w:val="22"/>
              </w:rPr>
              <w:t>evaluate, assess and critique theories and truth-claims in the subject area, within a cultural framework.</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D5207" w:rsidRDefault="009D5207" w:rsidP="00C353F5">
      <w:pPr>
        <w:jc w:val="both"/>
        <w:rPr>
          <w:rFonts w:ascii="Arial" w:hAnsi="Arial" w:cs="Arial"/>
          <w:b/>
          <w:bCs/>
        </w:rPr>
      </w:pPr>
      <w:r>
        <w:rPr>
          <w:rFonts w:ascii="Arial" w:hAnsi="Arial" w:cs="Arial"/>
          <w:b/>
          <w:bCs/>
        </w:rPr>
        <w:t>In this essay you are required to critically compare two secondary sources, taken from JSTOR</w:t>
      </w:r>
    </w:p>
    <w:p w:rsidR="009D5207" w:rsidRDefault="009D5207" w:rsidP="00C353F5">
      <w:pPr>
        <w:jc w:val="both"/>
        <w:rPr>
          <w:rFonts w:ascii="Arial" w:hAnsi="Arial" w:cs="Arial"/>
          <w:b/>
          <w:bCs/>
        </w:rPr>
      </w:pPr>
    </w:p>
    <w:p w:rsidR="00C353F5" w:rsidRPr="007F4B67" w:rsidRDefault="00C353F5" w:rsidP="00C353F5">
      <w:pPr>
        <w:jc w:val="both"/>
        <w:rPr>
          <w:rFonts w:ascii="Arial" w:hAnsi="Arial" w:cs="Arial"/>
        </w:rPr>
      </w:pPr>
      <w:r>
        <w:rPr>
          <w:rFonts w:ascii="Arial" w:hAnsi="Arial" w:cs="Arial"/>
          <w:b/>
          <w:bCs/>
        </w:rPr>
        <w:t>The title for this essay is ‘A Critical Comparison of Two JSTOR Papers’.</w:t>
      </w:r>
    </w:p>
    <w:p w:rsidR="00C353F5" w:rsidRDefault="00C353F5" w:rsidP="00220934">
      <w:pPr>
        <w:rPr>
          <w:rFonts w:ascii="Arial" w:hAnsi="Arial" w:cs="Arial"/>
          <w:color w:val="000000"/>
          <w:sz w:val="22"/>
          <w:szCs w:val="22"/>
        </w:rPr>
      </w:pPr>
    </w:p>
    <w:p w:rsidR="00AD05C4" w:rsidRPr="00AD05C4" w:rsidRDefault="009D5207" w:rsidP="00AD05C4">
      <w:pPr>
        <w:rPr>
          <w:b/>
          <w:bCs/>
          <w:sz w:val="22"/>
          <w:szCs w:val="22"/>
        </w:rPr>
      </w:pPr>
      <w:r>
        <w:rPr>
          <w:rFonts w:ascii="Arial" w:hAnsi="Arial" w:cs="Arial"/>
          <w:color w:val="000000"/>
          <w:sz w:val="22"/>
          <w:szCs w:val="22"/>
        </w:rPr>
        <w:t xml:space="preserve">You should choose two </w:t>
      </w:r>
      <w:r w:rsidR="00AD05C4" w:rsidRPr="00AD05C4">
        <w:rPr>
          <w:rFonts w:ascii="Calibri" w:hAnsi="Calibri" w:cs="Calibri"/>
          <w:sz w:val="22"/>
          <w:szCs w:val="22"/>
        </w:rPr>
        <w:t>papers from the following list.</w:t>
      </w:r>
      <w:r w:rsidR="00AD05C4" w:rsidRPr="00AD05C4">
        <w:rPr>
          <w:rFonts w:ascii="Calibri" w:hAnsi="Calibri" w:cs="Calibri"/>
          <w:sz w:val="22"/>
          <w:szCs w:val="22"/>
        </w:rPr>
        <w:br/>
      </w:r>
    </w:p>
    <w:p w:rsidR="00AD05C4" w:rsidRPr="00AD05C4" w:rsidRDefault="00AD05C4" w:rsidP="00AD05C4">
      <w:pPr>
        <w:rPr>
          <w:rFonts w:ascii="Arial" w:hAnsi="Arial" w:cs="Arial"/>
          <w:sz w:val="22"/>
          <w:szCs w:val="22"/>
        </w:rPr>
      </w:pPr>
      <w:r w:rsidRPr="00AD05C4">
        <w:rPr>
          <w:rFonts w:ascii="Arial" w:hAnsi="Arial" w:cs="Arial"/>
          <w:sz w:val="22"/>
          <w:szCs w:val="22"/>
        </w:rPr>
        <w:t>Mark Graubard, ‘Astrology's Demise and Its Bearing on the Decline and Death of Beliefs’, </w:t>
      </w:r>
      <w:r w:rsidRPr="00AD05C4">
        <w:rPr>
          <w:rFonts w:ascii="Arial" w:hAnsi="Arial" w:cs="Arial"/>
          <w:i/>
          <w:iCs/>
          <w:sz w:val="22"/>
          <w:szCs w:val="22"/>
        </w:rPr>
        <w:t>Osiris</w:t>
      </w:r>
      <w:r w:rsidRPr="00AD05C4">
        <w:rPr>
          <w:rFonts w:ascii="Arial" w:hAnsi="Arial" w:cs="Arial"/>
          <w:sz w:val="22"/>
          <w:szCs w:val="22"/>
        </w:rPr>
        <w:t>, 13, (1958), 210–261.</w:t>
      </w:r>
    </w:p>
    <w:p w:rsidR="00AD05C4" w:rsidRPr="00AD05C4" w:rsidRDefault="00AD05C4" w:rsidP="00AD05C4">
      <w:pPr>
        <w:rPr>
          <w:rFonts w:ascii="Arial" w:hAnsi="Arial" w:cs="Arial"/>
          <w:sz w:val="22"/>
          <w:szCs w:val="22"/>
        </w:rPr>
      </w:pPr>
      <w:r w:rsidRPr="00AD05C4">
        <w:rPr>
          <w:rFonts w:ascii="Arial" w:hAnsi="Arial" w:cs="Arial"/>
          <w:sz w:val="22"/>
          <w:szCs w:val="22"/>
        </w:rPr>
        <w:t xml:space="preserve">Raymond Head, ‘Holst - Astrology and Modernism in “The Planets”’, </w:t>
      </w:r>
      <w:r w:rsidRPr="00AD05C4">
        <w:rPr>
          <w:rFonts w:ascii="Arial" w:hAnsi="Arial" w:cs="Arial"/>
          <w:i/>
          <w:iCs/>
          <w:sz w:val="22"/>
          <w:szCs w:val="22"/>
        </w:rPr>
        <w:t>Tempo</w:t>
      </w:r>
      <w:r w:rsidRPr="00AD05C4">
        <w:rPr>
          <w:rFonts w:ascii="Arial" w:hAnsi="Arial" w:cs="Arial"/>
          <w:sz w:val="22"/>
          <w:szCs w:val="22"/>
        </w:rPr>
        <w:t>, New Series, 187 (1993), 15-22.</w:t>
      </w:r>
    </w:p>
    <w:p w:rsidR="00AD05C4" w:rsidRPr="00AD05C4" w:rsidRDefault="00AD05C4" w:rsidP="00AD05C4">
      <w:pPr>
        <w:rPr>
          <w:rFonts w:ascii="Arial" w:hAnsi="Arial" w:cs="Arial"/>
          <w:sz w:val="22"/>
          <w:szCs w:val="22"/>
        </w:rPr>
      </w:pPr>
      <w:r w:rsidRPr="00AD05C4">
        <w:rPr>
          <w:rFonts w:ascii="Arial" w:hAnsi="Arial" w:cs="Arial"/>
          <w:sz w:val="22"/>
          <w:szCs w:val="22"/>
        </w:rPr>
        <w:t xml:space="preserve">Brian Diemert, ‘The Trials of Astrology in T.S. Eliot’s “The Waste Land”: A Gloss on Lines 57-59’, </w:t>
      </w:r>
      <w:r w:rsidRPr="00AD05C4">
        <w:rPr>
          <w:rFonts w:ascii="Arial" w:hAnsi="Arial" w:cs="Arial"/>
          <w:i/>
          <w:iCs/>
          <w:sz w:val="22"/>
          <w:szCs w:val="22"/>
        </w:rPr>
        <w:t>Journal of Modern Literature</w:t>
      </w:r>
      <w:r w:rsidRPr="00AD05C4">
        <w:rPr>
          <w:rFonts w:ascii="Arial" w:hAnsi="Arial" w:cs="Arial"/>
          <w:sz w:val="22"/>
          <w:szCs w:val="22"/>
        </w:rPr>
        <w:t xml:space="preserve">, 22:1 (1998), 175-181. </w:t>
      </w:r>
    </w:p>
    <w:p w:rsidR="00AD05C4" w:rsidRPr="00AD05C4" w:rsidRDefault="00AD05C4" w:rsidP="00AD05C4">
      <w:pPr>
        <w:rPr>
          <w:rFonts w:ascii="Arial" w:hAnsi="Arial" w:cs="Arial"/>
          <w:sz w:val="22"/>
          <w:szCs w:val="22"/>
        </w:rPr>
      </w:pPr>
      <w:r w:rsidRPr="00AD05C4">
        <w:rPr>
          <w:rFonts w:ascii="Arial" w:hAnsi="Arial" w:cs="Arial"/>
          <w:sz w:val="22"/>
          <w:szCs w:val="22"/>
        </w:rPr>
        <w:t xml:space="preserve">Wayne Elzey, ‘The Nahua Myth of the Suns: History and Cosmology in Pre-Hispanic Mexician Religions', </w:t>
      </w:r>
      <w:r w:rsidRPr="00AD05C4">
        <w:rPr>
          <w:rFonts w:ascii="Arial" w:hAnsi="Arial" w:cs="Arial"/>
          <w:i/>
          <w:iCs/>
          <w:sz w:val="22"/>
          <w:szCs w:val="22"/>
        </w:rPr>
        <w:t>Numen</w:t>
      </w:r>
      <w:r w:rsidRPr="00AD05C4">
        <w:rPr>
          <w:rFonts w:ascii="Arial" w:hAnsi="Arial" w:cs="Arial"/>
          <w:sz w:val="22"/>
          <w:szCs w:val="22"/>
        </w:rPr>
        <w:t>, 23:2 (1976), 114-135.</w:t>
      </w:r>
    </w:p>
    <w:p w:rsidR="00AD05C4" w:rsidRPr="00AD05C4" w:rsidRDefault="00AD05C4" w:rsidP="00AD05C4">
      <w:pPr>
        <w:rPr>
          <w:rFonts w:ascii="Arial" w:hAnsi="Arial" w:cs="Arial"/>
          <w:sz w:val="22"/>
          <w:szCs w:val="22"/>
        </w:rPr>
      </w:pPr>
      <w:r w:rsidRPr="00AD05C4">
        <w:rPr>
          <w:rFonts w:ascii="Arial" w:hAnsi="Arial" w:cs="Arial"/>
          <w:sz w:val="22"/>
          <w:szCs w:val="22"/>
        </w:rPr>
        <w:t>Nancy M. Farriss, 'Remembering the Future, Anticipating the Past: History, Time and Cosmology among the Maya of Yucatan', </w:t>
      </w:r>
      <w:r w:rsidRPr="00AD05C4">
        <w:rPr>
          <w:rFonts w:ascii="Arial" w:hAnsi="Arial" w:cs="Arial"/>
          <w:i/>
          <w:iCs/>
          <w:sz w:val="22"/>
          <w:szCs w:val="22"/>
        </w:rPr>
        <w:t>Comparative Studies in Society and History</w:t>
      </w:r>
      <w:r w:rsidRPr="00AD05C4">
        <w:rPr>
          <w:rFonts w:ascii="Arial" w:hAnsi="Arial" w:cs="Arial"/>
          <w:sz w:val="22"/>
          <w:szCs w:val="22"/>
        </w:rPr>
        <w:t xml:space="preserve">, 29:3 (1987), 566-593. </w:t>
      </w:r>
    </w:p>
    <w:p w:rsidR="00AD05C4" w:rsidRPr="00AD05C4" w:rsidRDefault="00AD05C4" w:rsidP="00AD05C4">
      <w:pPr>
        <w:rPr>
          <w:rFonts w:ascii="Arial" w:hAnsi="Arial" w:cs="Arial"/>
          <w:sz w:val="22"/>
          <w:szCs w:val="22"/>
        </w:rPr>
      </w:pPr>
      <w:r w:rsidRPr="00AD05C4">
        <w:rPr>
          <w:rFonts w:ascii="Arial" w:hAnsi="Arial" w:cs="Arial"/>
          <w:sz w:val="22"/>
          <w:szCs w:val="22"/>
        </w:rPr>
        <w:t xml:space="preserve">Denise Martin ‘Maat and Order in African Cosmology: A Conceptual Tool for Understanding Indigenous Knowledge’ </w:t>
      </w:r>
      <w:r w:rsidRPr="00AD05C4">
        <w:rPr>
          <w:rFonts w:ascii="Arial" w:hAnsi="Arial" w:cs="Arial"/>
          <w:i/>
          <w:iCs/>
          <w:sz w:val="22"/>
          <w:szCs w:val="22"/>
        </w:rPr>
        <w:t>Journal of Black Studies</w:t>
      </w:r>
      <w:r w:rsidRPr="00AD05C4">
        <w:rPr>
          <w:rFonts w:ascii="Arial" w:hAnsi="Arial" w:cs="Arial"/>
          <w:sz w:val="22"/>
          <w:szCs w:val="22"/>
        </w:rPr>
        <w:t>, 38:6 (2008), 951-967</w:t>
      </w:r>
      <w:bookmarkStart w:id="1" w:name="_Hlk34765579"/>
      <w:r w:rsidRPr="00AD05C4">
        <w:rPr>
          <w:rFonts w:ascii="Arial" w:hAnsi="Arial" w:cs="Arial"/>
          <w:sz w:val="22"/>
          <w:szCs w:val="22"/>
        </w:rPr>
        <w:t>.</w:t>
      </w:r>
    </w:p>
    <w:p w:rsidR="00AD05C4" w:rsidRPr="00AD05C4" w:rsidRDefault="00AD05C4" w:rsidP="00AD05C4">
      <w:pPr>
        <w:rPr>
          <w:rFonts w:ascii="Arial" w:hAnsi="Arial" w:cs="Arial"/>
          <w:sz w:val="22"/>
          <w:szCs w:val="22"/>
        </w:rPr>
      </w:pPr>
      <w:r w:rsidRPr="00AD05C4">
        <w:rPr>
          <w:rFonts w:ascii="Arial" w:hAnsi="Arial" w:cs="Arial"/>
          <w:sz w:val="22"/>
          <w:szCs w:val="22"/>
        </w:rPr>
        <w:t xml:space="preserve">Jai Pal Singh and Mumtaz Khan ‘Hindu Cosmology and the Orientation and Segregation of Social Groups in Villages in Northwestern India’, </w:t>
      </w:r>
      <w:r w:rsidRPr="00AD05C4">
        <w:rPr>
          <w:rFonts w:ascii="Arial" w:hAnsi="Arial" w:cs="Arial"/>
          <w:i/>
          <w:iCs/>
          <w:sz w:val="22"/>
          <w:szCs w:val="22"/>
        </w:rPr>
        <w:t>Geografiska Annaler</w:t>
      </w:r>
      <w:r w:rsidRPr="00AD05C4">
        <w:rPr>
          <w:rFonts w:ascii="Arial" w:hAnsi="Arial" w:cs="Arial"/>
          <w:sz w:val="22"/>
          <w:szCs w:val="22"/>
        </w:rPr>
        <w:t>. Series B, Human Geography, 81:1, (1999), 19-39</w:t>
      </w:r>
      <w:bookmarkEnd w:id="1"/>
      <w:r w:rsidRPr="00AD05C4">
        <w:rPr>
          <w:rFonts w:ascii="Arial" w:hAnsi="Arial" w:cs="Arial"/>
          <w:sz w:val="22"/>
          <w:szCs w:val="22"/>
        </w:rPr>
        <w:t xml:space="preserve">. </w:t>
      </w:r>
    </w:p>
    <w:p w:rsidR="00AD05C4" w:rsidRPr="00AD05C4" w:rsidRDefault="00AD05C4" w:rsidP="00AD05C4">
      <w:pPr>
        <w:rPr>
          <w:rFonts w:ascii="Arial" w:hAnsi="Arial" w:cs="Arial"/>
          <w:sz w:val="22"/>
          <w:szCs w:val="22"/>
        </w:rPr>
      </w:pPr>
      <w:bookmarkStart w:id="2" w:name="_Hlk34583895"/>
      <w:bookmarkStart w:id="3" w:name="_Hlk34595216"/>
      <w:bookmarkStart w:id="4" w:name="_Hlk35294580"/>
      <w:r w:rsidRPr="00AD05C4">
        <w:rPr>
          <w:rFonts w:ascii="Arial" w:hAnsi="Arial" w:cs="Arial"/>
          <w:sz w:val="22"/>
          <w:szCs w:val="22"/>
        </w:rPr>
        <w:t xml:space="preserve">Keith D. Lilley, ‘Cities of God? Medieval Urban Forms and Their Christian Symbolism’, </w:t>
      </w:r>
      <w:r w:rsidRPr="00AD05C4">
        <w:rPr>
          <w:rFonts w:ascii="Arial" w:hAnsi="Arial" w:cs="Arial"/>
          <w:i/>
          <w:iCs/>
          <w:sz w:val="22"/>
          <w:szCs w:val="22"/>
        </w:rPr>
        <w:t>Transactions of the Institute of British Geographers</w:t>
      </w:r>
      <w:r w:rsidRPr="00AD05C4">
        <w:rPr>
          <w:rFonts w:ascii="Arial" w:hAnsi="Arial" w:cs="Arial"/>
          <w:sz w:val="22"/>
          <w:szCs w:val="22"/>
        </w:rPr>
        <w:t>, 29:3 (2004), 296-313.</w:t>
      </w:r>
    </w:p>
    <w:p w:rsidR="00AD05C4" w:rsidRPr="00AD05C4" w:rsidRDefault="00AD05C4" w:rsidP="00AD05C4">
      <w:pPr>
        <w:rPr>
          <w:rFonts w:ascii="Arial" w:hAnsi="Arial" w:cs="Arial"/>
          <w:sz w:val="22"/>
          <w:szCs w:val="22"/>
        </w:rPr>
      </w:pPr>
      <w:r w:rsidRPr="00AD05C4">
        <w:rPr>
          <w:rFonts w:ascii="Arial" w:hAnsi="Arial" w:cs="Arial"/>
          <w:sz w:val="22"/>
          <w:szCs w:val="22"/>
        </w:rPr>
        <w:t>David Carrasco, ‘City as Symbol in Aztec Thought: The Clues from the Codex Mendoza’</w:t>
      </w:r>
      <w:r w:rsidRPr="00AD05C4">
        <w:rPr>
          <w:rFonts w:ascii="Arial" w:hAnsi="Arial" w:cs="Arial"/>
          <w:i/>
          <w:iCs/>
          <w:sz w:val="22"/>
          <w:szCs w:val="22"/>
        </w:rPr>
        <w:t xml:space="preserve">, </w:t>
      </w:r>
      <w:bookmarkEnd w:id="2"/>
      <w:r w:rsidRPr="00AD05C4">
        <w:rPr>
          <w:rFonts w:ascii="Arial" w:hAnsi="Arial" w:cs="Arial"/>
          <w:i/>
          <w:iCs/>
          <w:sz w:val="22"/>
          <w:szCs w:val="22"/>
        </w:rPr>
        <w:t>History of Religions</w:t>
      </w:r>
      <w:r w:rsidRPr="00AD05C4">
        <w:rPr>
          <w:rFonts w:ascii="Arial" w:hAnsi="Arial" w:cs="Arial"/>
          <w:sz w:val="22"/>
          <w:szCs w:val="22"/>
        </w:rPr>
        <w:t xml:space="preserve">, 20:3 (1981), 199-223. </w:t>
      </w:r>
    </w:p>
    <w:bookmarkEnd w:id="3"/>
    <w:bookmarkEnd w:id="4"/>
    <w:p w:rsidR="00220934" w:rsidRPr="00AD05C4" w:rsidRDefault="00220934" w:rsidP="00220934">
      <w:pPr>
        <w:rPr>
          <w:rFonts w:ascii="Arial" w:hAnsi="Arial" w:cs="Arial"/>
          <w:color w:val="000000"/>
          <w:sz w:val="22"/>
          <w:szCs w:val="22"/>
        </w:rPr>
      </w:pPr>
    </w:p>
    <w:p w:rsidR="00220934" w:rsidRDefault="00220934" w:rsidP="00DD02E1">
      <w:pPr>
        <w:rPr>
          <w:rFonts w:ascii="Arial" w:hAnsi="Arial" w:cs="Arial"/>
          <w:b/>
          <w:sz w:val="22"/>
          <w:szCs w:val="22"/>
        </w:rPr>
      </w:pPr>
      <w:r w:rsidRPr="00DD02E1">
        <w:rPr>
          <w:rFonts w:ascii="Arial" w:hAnsi="Arial" w:cs="Arial"/>
          <w:b/>
          <w:color w:val="000000"/>
          <w:sz w:val="22"/>
          <w:szCs w:val="22"/>
        </w:rPr>
        <w:lastRenderedPageBreak/>
        <w:t xml:space="preserve">Guidance is given in </w:t>
      </w:r>
      <w:r w:rsidR="00DD02E1" w:rsidRPr="00DD02E1">
        <w:rPr>
          <w:rFonts w:ascii="Arial" w:hAnsi="Arial" w:cs="Arial"/>
          <w:b/>
          <w:color w:val="000000"/>
          <w:sz w:val="22"/>
          <w:szCs w:val="22"/>
        </w:rPr>
        <w:t>‘</w:t>
      </w:r>
      <w:r w:rsidR="00DD02E1" w:rsidRPr="00DD02E1">
        <w:rPr>
          <w:rFonts w:ascii="Arial" w:hAnsi="Arial" w:cs="Arial"/>
          <w:b/>
          <w:sz w:val="22"/>
          <w:szCs w:val="22"/>
        </w:rPr>
        <w:t xml:space="preserve">MA Guide to Writing Compare and Contrast Essays’ </w:t>
      </w:r>
      <w:r w:rsidRPr="00DD02E1">
        <w:rPr>
          <w:rFonts w:ascii="Arial" w:hAnsi="Arial" w:cs="Arial"/>
          <w:b/>
          <w:sz w:val="22"/>
          <w:szCs w:val="22"/>
        </w:rPr>
        <w:t>on the MA CAA Home page on Moodle</w:t>
      </w:r>
    </w:p>
    <w:p w:rsidR="0007528A" w:rsidRDefault="0007528A" w:rsidP="0007528A">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Guides, and </w:t>
      </w:r>
      <w:r>
        <w:rPr>
          <w:rFonts w:ascii="Arial" w:hAnsi="Arial" w:cs="Arial"/>
          <w:b/>
          <w:color w:val="000000"/>
          <w:sz w:val="22"/>
          <w:szCs w:val="22"/>
          <w:u w:val="single"/>
        </w:rPr>
        <w:t>pay particular attention to the guidance on plagiarism.</w:t>
      </w:r>
    </w:p>
    <w:p w:rsidR="00220934" w:rsidRPr="007B027E" w:rsidRDefault="00220934" w:rsidP="00220934">
      <w:pPr>
        <w:rPr>
          <w:rFonts w:ascii="Arial" w:hAnsi="Arial" w:cs="Arial"/>
          <w:color w:val="000000"/>
          <w:sz w:val="22"/>
          <w:szCs w:val="22"/>
        </w:rPr>
      </w:pPr>
    </w:p>
    <w:p w:rsidR="00220934" w:rsidRPr="007B027E" w:rsidRDefault="00220934" w:rsidP="00220934">
      <w:pPr>
        <w:rPr>
          <w:rFonts w:ascii="Arial" w:hAnsi="Arial" w:cs="Arial"/>
          <w:color w:val="000000"/>
          <w:sz w:val="22"/>
          <w:szCs w:val="22"/>
        </w:rPr>
      </w:pPr>
      <w:r w:rsidRPr="007B027E">
        <w:rPr>
          <w:rFonts w:ascii="Arial" w:hAnsi="Arial" w:cs="Arial"/>
          <w:color w:val="000000"/>
          <w:sz w:val="22"/>
          <w:szCs w:val="22"/>
        </w:rPr>
        <w:t>You are required to use additional secondary sources. We suggest three to five (you can use more if you wish, but we expect three to five). You should use required or recommended books in the MA, as well as digital resources available through the University (such as JSTOR, Oxford Scholarship).</w:t>
      </w:r>
    </w:p>
    <w:p w:rsidR="00220934" w:rsidRPr="007B027E" w:rsidRDefault="00220934" w:rsidP="00220934">
      <w:pPr>
        <w:rPr>
          <w:rFonts w:ascii="Arial" w:hAnsi="Arial" w:cs="Arial"/>
          <w:color w:val="000000"/>
          <w:sz w:val="22"/>
          <w:szCs w:val="22"/>
        </w:rPr>
      </w:pPr>
    </w:p>
    <w:p w:rsidR="00220934" w:rsidRPr="007B027E" w:rsidRDefault="00220934" w:rsidP="00220934">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sidR="00DD02E1">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rsidR="00220934" w:rsidRPr="007B027E" w:rsidRDefault="00220934" w:rsidP="00220934">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rsidR="00220934" w:rsidRPr="007B027E" w:rsidRDefault="00220934" w:rsidP="00220934">
      <w:pPr>
        <w:rPr>
          <w:rFonts w:ascii="Arial" w:hAnsi="Arial" w:cs="Arial"/>
          <w:sz w:val="22"/>
          <w:szCs w:val="22"/>
        </w:rPr>
      </w:pPr>
      <w:r w:rsidRPr="007B027E">
        <w:rPr>
          <w:rFonts w:ascii="Arial" w:hAnsi="Arial" w:cs="Arial"/>
          <w:sz w:val="22"/>
          <w:szCs w:val="22"/>
        </w:rPr>
        <w:t>First Name - Last Name – Module Code – Assignment</w:t>
      </w:r>
    </w:p>
    <w:p w:rsidR="00220934" w:rsidRPr="007B027E" w:rsidRDefault="00220934" w:rsidP="00220934">
      <w:pPr>
        <w:rPr>
          <w:rFonts w:ascii="Arial" w:hAnsi="Arial" w:cs="Arial"/>
          <w:sz w:val="22"/>
          <w:szCs w:val="22"/>
        </w:rPr>
      </w:pPr>
      <w:r w:rsidRPr="007B027E">
        <w:rPr>
          <w:rFonts w:ascii="Arial" w:hAnsi="Arial" w:cs="Arial"/>
          <w:sz w:val="22"/>
          <w:szCs w:val="22"/>
        </w:rPr>
        <w:t>For example</w:t>
      </w:r>
    </w:p>
    <w:p w:rsidR="00220934" w:rsidRPr="007B027E" w:rsidRDefault="00220934" w:rsidP="00220934">
      <w:pPr>
        <w:rPr>
          <w:rFonts w:ascii="Arial" w:hAnsi="Arial" w:cs="Arial"/>
          <w:sz w:val="22"/>
          <w:szCs w:val="22"/>
        </w:rPr>
      </w:pPr>
      <w:r w:rsidRPr="007B027E">
        <w:rPr>
          <w:rFonts w:ascii="Arial" w:hAnsi="Arial" w:cs="Arial"/>
          <w:sz w:val="22"/>
          <w:szCs w:val="22"/>
        </w:rPr>
        <w:t>Nick Campion – AHAN7003 – Essay 2</w:t>
      </w:r>
    </w:p>
    <w:p w:rsidR="00220934" w:rsidRPr="007B027E" w:rsidRDefault="00220934" w:rsidP="00220934">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rsidR="00220934" w:rsidRPr="007B027E" w:rsidRDefault="00220934" w:rsidP="00220934">
      <w:pPr>
        <w:rPr>
          <w:rFonts w:ascii="Arial" w:hAnsi="Arial" w:cs="Arial"/>
          <w:sz w:val="22"/>
          <w:szCs w:val="22"/>
        </w:rPr>
      </w:pPr>
    </w:p>
    <w:p w:rsidR="00220934" w:rsidRPr="007B027E" w:rsidRDefault="00220934" w:rsidP="00220934">
      <w:pPr>
        <w:rPr>
          <w:rFonts w:ascii="Arial" w:hAnsi="Arial" w:cs="Arial"/>
          <w:b/>
          <w:color w:val="000000"/>
          <w:sz w:val="22"/>
          <w:szCs w:val="22"/>
        </w:rPr>
      </w:pPr>
      <w:r w:rsidRPr="007B027E">
        <w:rPr>
          <w:rFonts w:ascii="Arial" w:hAnsi="Arial" w:cs="Arial"/>
          <w:b/>
          <w:color w:val="000000"/>
          <w:sz w:val="22"/>
          <w:szCs w:val="22"/>
        </w:rPr>
        <w:t>How to write your title for essay 1 at the top of your essay:</w:t>
      </w:r>
    </w:p>
    <w:p w:rsidR="00220934" w:rsidRPr="007B027E" w:rsidRDefault="00220934" w:rsidP="00220934">
      <w:pPr>
        <w:jc w:val="both"/>
        <w:rPr>
          <w:rFonts w:ascii="Arial" w:hAnsi="Arial" w:cs="Arial"/>
          <w:sz w:val="22"/>
          <w:szCs w:val="22"/>
        </w:rPr>
      </w:pPr>
      <w:r w:rsidRPr="007B027E">
        <w:rPr>
          <w:rFonts w:ascii="Arial" w:hAnsi="Arial" w:cs="Arial"/>
          <w:bCs/>
          <w:sz w:val="22"/>
          <w:szCs w:val="22"/>
        </w:rPr>
        <w:t>‘A Critical Comparison of Two JSTOR Papers’</w:t>
      </w:r>
    </w:p>
    <w:p w:rsidR="00220934" w:rsidRPr="007B027E" w:rsidRDefault="00220934" w:rsidP="00220934">
      <w:pPr>
        <w:rPr>
          <w:rFonts w:ascii="Arial" w:hAnsi="Arial" w:cs="Arial"/>
          <w:color w:val="000000"/>
          <w:sz w:val="22"/>
          <w:szCs w:val="22"/>
        </w:rPr>
      </w:pPr>
    </w:p>
    <w:p w:rsidR="00220934" w:rsidRPr="007B027E" w:rsidRDefault="00220934" w:rsidP="00220934">
      <w:pPr>
        <w:rPr>
          <w:rFonts w:ascii="Arial" w:hAnsi="Arial" w:cs="Arial"/>
          <w:color w:val="000000"/>
          <w:sz w:val="22"/>
          <w:szCs w:val="22"/>
        </w:rPr>
      </w:pPr>
      <w:r w:rsidRPr="007B027E">
        <w:rPr>
          <w:rFonts w:ascii="Arial" w:hAnsi="Arial" w:cs="Arial"/>
          <w:color w:val="000000"/>
          <w:sz w:val="22"/>
          <w:szCs w:val="22"/>
        </w:rPr>
        <w:t>In your opening paragraph you will then state the complete details of the papers you have chosen.</w:t>
      </w:r>
    </w:p>
    <w:p w:rsidR="00220934" w:rsidRPr="007B027E" w:rsidRDefault="00220934" w:rsidP="00220934">
      <w:pPr>
        <w:rPr>
          <w:rFonts w:ascii="Arial" w:hAnsi="Arial" w:cs="Arial"/>
          <w:color w:val="000000"/>
          <w:sz w:val="22"/>
          <w:szCs w:val="22"/>
        </w:rPr>
      </w:pPr>
    </w:p>
    <w:p w:rsidR="00220934" w:rsidRPr="007B027E" w:rsidRDefault="00220934" w:rsidP="00220934">
      <w:pPr>
        <w:rPr>
          <w:rFonts w:ascii="Arial" w:hAnsi="Arial" w:cs="Arial"/>
          <w:color w:val="000000"/>
          <w:sz w:val="22"/>
          <w:szCs w:val="22"/>
        </w:rPr>
      </w:pPr>
      <w:r w:rsidRPr="007B027E">
        <w:rPr>
          <w:rFonts w:ascii="Arial" w:hAnsi="Arial" w:cs="Arial"/>
          <w:color w:val="000000"/>
          <w:sz w:val="22"/>
          <w:szCs w:val="22"/>
        </w:rPr>
        <w:t>For example:</w:t>
      </w:r>
    </w:p>
    <w:p w:rsidR="00220934" w:rsidRPr="007B027E" w:rsidRDefault="00220934" w:rsidP="00220934">
      <w:pPr>
        <w:rPr>
          <w:rFonts w:ascii="Arial" w:hAnsi="Arial" w:cs="Arial"/>
          <w:color w:val="000000"/>
          <w:sz w:val="22"/>
          <w:szCs w:val="22"/>
        </w:rPr>
      </w:pPr>
    </w:p>
    <w:p w:rsidR="00A85BFE" w:rsidRDefault="00220934">
      <w:pPr>
        <w:rPr>
          <w:rFonts w:ascii="Arial" w:hAnsi="Arial" w:cs="Arial"/>
          <w:color w:val="000000"/>
          <w:sz w:val="22"/>
          <w:szCs w:val="22"/>
        </w:rPr>
      </w:pPr>
      <w:r w:rsidRPr="007B027E">
        <w:rPr>
          <w:rFonts w:ascii="Arial" w:hAnsi="Arial" w:cs="Arial"/>
          <w:color w:val="000000"/>
          <w:sz w:val="22"/>
          <w:szCs w:val="22"/>
        </w:rPr>
        <w:t>This essay critically compares and contrasts two JSTOR papers</w:t>
      </w:r>
      <w:r w:rsidR="00AD05C4">
        <w:rPr>
          <w:rFonts w:ascii="Arial" w:hAnsi="Arial" w:cs="Arial"/>
          <w:color w:val="000000"/>
          <w:sz w:val="22"/>
          <w:szCs w:val="22"/>
        </w:rPr>
        <w:t xml:space="preserve">. </w:t>
      </w:r>
      <w:r w:rsidRPr="007B027E">
        <w:rPr>
          <w:rFonts w:ascii="Arial" w:hAnsi="Arial" w:cs="Arial"/>
          <w:color w:val="000000"/>
          <w:sz w:val="22"/>
          <w:szCs w:val="22"/>
        </w:rPr>
        <w:t xml:space="preserve">The two papers chosen are J.D. Ray, ‘Pharaoh Nechepso’, </w:t>
      </w:r>
      <w:r w:rsidRPr="007B027E">
        <w:rPr>
          <w:rFonts w:ascii="Arial" w:hAnsi="Arial" w:cs="Arial"/>
          <w:i/>
          <w:iCs/>
          <w:color w:val="000000"/>
          <w:sz w:val="22"/>
          <w:szCs w:val="22"/>
        </w:rPr>
        <w:t>The Journal of Egyptian Archaeology</w:t>
      </w:r>
      <w:r w:rsidRPr="007B027E">
        <w:rPr>
          <w:rFonts w:ascii="Arial" w:hAnsi="Arial" w:cs="Arial"/>
          <w:iCs/>
          <w:color w:val="000000"/>
          <w:sz w:val="22"/>
          <w:szCs w:val="22"/>
        </w:rPr>
        <w:t xml:space="preserve">, </w:t>
      </w:r>
      <w:r w:rsidRPr="007B027E">
        <w:rPr>
          <w:rFonts w:ascii="Arial" w:hAnsi="Arial" w:cs="Arial"/>
          <w:color w:val="000000"/>
          <w:sz w:val="22"/>
          <w:szCs w:val="22"/>
        </w:rPr>
        <w:t xml:space="preserve">Vol. 60, (1974), pp. 255-256, and of George R. Hughes, ‘A Demotic Astrological Text’, </w:t>
      </w:r>
      <w:r w:rsidRPr="007B027E">
        <w:rPr>
          <w:rFonts w:ascii="Arial" w:hAnsi="Arial" w:cs="Arial"/>
          <w:i/>
          <w:iCs/>
          <w:color w:val="000000"/>
          <w:sz w:val="22"/>
          <w:szCs w:val="22"/>
        </w:rPr>
        <w:t>Journal of Near Eastern Studies</w:t>
      </w:r>
      <w:r w:rsidRPr="007B027E">
        <w:rPr>
          <w:rFonts w:ascii="Arial" w:hAnsi="Arial" w:cs="Arial"/>
          <w:iCs/>
          <w:color w:val="000000"/>
          <w:sz w:val="22"/>
          <w:szCs w:val="22"/>
        </w:rPr>
        <w:t xml:space="preserve">, </w:t>
      </w:r>
      <w:r w:rsidRPr="007B027E">
        <w:rPr>
          <w:rFonts w:ascii="Arial" w:hAnsi="Arial" w:cs="Arial"/>
          <w:color w:val="000000"/>
          <w:sz w:val="22"/>
          <w:szCs w:val="22"/>
        </w:rPr>
        <w:t xml:space="preserve">Vol. 10, No. 4 (Oct., 1951), pp. 256-264. </w:t>
      </w:r>
    </w:p>
    <w:p w:rsidR="006E7ED9" w:rsidRDefault="006E7ED9">
      <w:pPr>
        <w:rPr>
          <w:rFonts w:ascii="Arial" w:hAnsi="Arial" w:cs="Arial"/>
          <w:color w:val="000000"/>
          <w:sz w:val="22"/>
          <w:szCs w:val="22"/>
        </w:rPr>
      </w:pPr>
    </w:p>
    <w:p w:rsidR="006E7ED9" w:rsidRPr="005764C7" w:rsidRDefault="006E7ED9" w:rsidP="006E7ED9">
      <w:pPr>
        <w:spacing w:before="100" w:beforeAutospacing="1" w:after="100" w:afterAutospacing="1"/>
        <w:rPr>
          <w:rFonts w:ascii="Arial" w:hAnsi="Arial" w:cs="Arial"/>
          <w:color w:val="333333"/>
          <w:sz w:val="24"/>
          <w:szCs w:val="24"/>
        </w:rPr>
      </w:pPr>
      <w:r w:rsidRPr="005764C7">
        <w:rPr>
          <w:rFonts w:ascii="Arial" w:hAnsi="Arial" w:cs="Arial"/>
          <w:b/>
          <w:bCs/>
          <w:color w:val="333333"/>
          <w:sz w:val="24"/>
          <w:szCs w:val="24"/>
          <w:u w:val="single"/>
        </w:rPr>
        <w:t>Remember: always bear in mind the MA assessment criteria and writing guidelines.</w:t>
      </w:r>
    </w:p>
    <w:p w:rsidR="006E7ED9" w:rsidRPr="007B027E" w:rsidRDefault="006E7ED9">
      <w:pPr>
        <w:rPr>
          <w:rFonts w:ascii="Arial" w:hAnsi="Arial" w:cs="Arial"/>
          <w:sz w:val="22"/>
          <w:szCs w:val="22"/>
        </w:rPr>
      </w:pPr>
    </w:p>
    <w:p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8D68DD" w:rsidRDefault="008D68DD" w:rsidP="00D22D9C">
      <w:pPr>
        <w:jc w:val="both"/>
        <w:rPr>
          <w:rFonts w:ascii="Arial" w:hAnsi="Arial" w:cs="Arial"/>
          <w:b/>
          <w:sz w:val="22"/>
          <w:szCs w:val="22"/>
        </w:rPr>
      </w:pPr>
    </w:p>
    <w:p w:rsidR="00134EE6" w:rsidRPr="00AF0D83" w:rsidRDefault="00134EE6" w:rsidP="00134EE6">
      <w:pPr>
        <w:jc w:val="both"/>
        <w:rPr>
          <w:rFonts w:ascii="Arial" w:hAnsi="Arial" w:cs="Arial"/>
          <w:b/>
          <w:bCs/>
          <w:iCs/>
          <w:color w:val="000000"/>
          <w:sz w:val="22"/>
          <w:szCs w:val="22"/>
          <w:shd w:val="clear" w:color="auto" w:fill="FFFFFF"/>
        </w:rPr>
      </w:pPr>
      <w:r>
        <w:rPr>
          <w:rFonts w:ascii="Arial" w:hAnsi="Arial" w:cs="Arial"/>
          <w:b/>
          <w:sz w:val="22"/>
          <w:szCs w:val="22"/>
        </w:rPr>
        <w:t>Note to students: please follow the</w:t>
      </w:r>
      <w:r>
        <w:rPr>
          <w:rFonts w:ascii="Arial" w:hAnsi="Arial" w:cs="Arial"/>
          <w:b/>
          <w:bCs/>
          <w:color w:val="000000"/>
          <w:sz w:val="22"/>
          <w:szCs w:val="22"/>
          <w:shd w:val="clear" w:color="auto" w:fill="FFFFFF"/>
        </w:rPr>
        <w:t xml:space="preserve"> factors listed under </w:t>
      </w:r>
      <w:r>
        <w:rPr>
          <w:rFonts w:ascii="Arial" w:hAnsi="Arial" w:cs="Arial"/>
          <w:b/>
          <w:bCs/>
          <w:i/>
          <w:iCs/>
          <w:color w:val="000000"/>
          <w:sz w:val="22"/>
          <w:szCs w:val="22"/>
          <w:shd w:val="clear" w:color="auto" w:fill="FFFFFF"/>
        </w:rPr>
        <w:t>Guidance specific to this assessment</w:t>
      </w:r>
      <w:r>
        <w:rPr>
          <w:rFonts w:ascii="Arial" w:hAnsi="Arial" w:cs="Arial"/>
          <w:b/>
          <w:bCs/>
          <w:iCs/>
          <w:color w:val="000000"/>
          <w:sz w:val="22"/>
          <w:szCs w:val="22"/>
          <w:shd w:val="clear" w:color="auto" w:fill="FFFFFF"/>
        </w:rPr>
        <w:t>, on which your marks will be based.</w:t>
      </w:r>
    </w:p>
    <w:p w:rsidR="008D68DD" w:rsidRDefault="008D68DD" w:rsidP="008D68DD">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97C51" w:rsidRDefault="008042F0" w:rsidP="00C01A3F">
      <w:pPr>
        <w:jc w:val="both"/>
        <w:rPr>
          <w:rFonts w:ascii="Arial" w:hAnsi="Arial" w:cs="Arial"/>
          <w:i/>
          <w:color w:val="000000" w:themeColor="text1"/>
          <w:sz w:val="22"/>
          <w:szCs w:val="22"/>
        </w:rPr>
      </w:pPr>
      <w:r w:rsidRPr="00A97C51">
        <w:rPr>
          <w:rFonts w:ascii="Arial" w:hAnsi="Arial" w:cs="Arial"/>
          <w:i/>
          <w:color w:val="000000" w:themeColor="text1"/>
          <w:sz w:val="22"/>
          <w:szCs w:val="22"/>
        </w:rPr>
        <w:t>Guidance</w:t>
      </w:r>
      <w:r w:rsidR="00C01A3F" w:rsidRPr="00A97C51">
        <w:rPr>
          <w:rFonts w:ascii="Arial" w:hAnsi="Arial" w:cs="Arial"/>
          <w:i/>
          <w:color w:val="000000" w:themeColor="text1"/>
          <w:sz w:val="22"/>
          <w:szCs w:val="22"/>
        </w:rPr>
        <w:t xml:space="preserve"> specific to this </w:t>
      </w:r>
      <w:r w:rsidR="004C4F19" w:rsidRPr="00A97C51">
        <w:rPr>
          <w:rFonts w:ascii="Arial" w:hAnsi="Arial" w:cs="Arial"/>
          <w:i/>
          <w:color w:val="000000" w:themeColor="text1"/>
          <w:sz w:val="22"/>
          <w:szCs w:val="22"/>
        </w:rPr>
        <w:t>assessment</w:t>
      </w:r>
      <w:r w:rsidR="00C01A3F" w:rsidRPr="00A97C51">
        <w:rPr>
          <w:rFonts w:ascii="Arial" w:hAnsi="Arial" w:cs="Arial"/>
          <w:i/>
          <w:color w:val="000000" w:themeColor="text1"/>
          <w:sz w:val="22"/>
          <w:szCs w:val="22"/>
        </w:rPr>
        <w:t xml:space="preserve">: </w:t>
      </w:r>
    </w:p>
    <w:p w:rsidR="00A97C51" w:rsidRPr="00A97C51" w:rsidRDefault="008D68DD" w:rsidP="00A97C51">
      <w:pPr>
        <w:autoSpaceDE w:val="0"/>
        <w:autoSpaceDN w:val="0"/>
        <w:adjustRightInd w:val="0"/>
        <w:rPr>
          <w:rFonts w:ascii="Helvetica" w:hAnsi="Helvetica" w:cs="Helvetica"/>
          <w:color w:val="000000" w:themeColor="text1"/>
          <w:sz w:val="22"/>
          <w:szCs w:val="22"/>
        </w:rPr>
      </w:pPr>
      <w:r w:rsidRPr="00A97C51">
        <w:rPr>
          <w:rFonts w:ascii="Arial" w:hAnsi="Arial" w:cs="Arial"/>
          <w:color w:val="000000" w:themeColor="text1"/>
          <w:sz w:val="22"/>
          <w:szCs w:val="22"/>
        </w:rPr>
        <w:t xml:space="preserve">In this essay you are comparing and contrasting two </w:t>
      </w:r>
      <w:r w:rsidR="009D5207">
        <w:rPr>
          <w:rFonts w:ascii="Arial" w:hAnsi="Arial" w:cs="Arial"/>
          <w:color w:val="000000" w:themeColor="text1"/>
          <w:sz w:val="22"/>
          <w:szCs w:val="22"/>
        </w:rPr>
        <w:t xml:space="preserve">secondary sources from </w:t>
      </w:r>
      <w:r w:rsidRPr="00A97C51">
        <w:rPr>
          <w:rFonts w:ascii="Arial" w:hAnsi="Arial" w:cs="Arial"/>
          <w:color w:val="000000" w:themeColor="text1"/>
          <w:sz w:val="22"/>
          <w:szCs w:val="22"/>
        </w:rPr>
        <w:t>JSTOR</w:t>
      </w:r>
      <w:r w:rsidR="003609D4">
        <w:rPr>
          <w:rFonts w:ascii="Arial" w:hAnsi="Arial" w:cs="Arial"/>
          <w:color w:val="000000" w:themeColor="text1"/>
          <w:sz w:val="22"/>
          <w:szCs w:val="22"/>
        </w:rPr>
        <w:t xml:space="preserve">. </w:t>
      </w:r>
      <w:r w:rsidRPr="00A97C51">
        <w:rPr>
          <w:rFonts w:ascii="Arial" w:hAnsi="Arial" w:cs="Arial"/>
          <w:color w:val="000000" w:themeColor="text1"/>
          <w:sz w:val="22"/>
          <w:szCs w:val="22"/>
        </w:rPr>
        <w:t xml:space="preserve"> You will be marked on your evaluation of the two papers. </w:t>
      </w:r>
      <w:r w:rsidR="00A97C51" w:rsidRPr="00A97C51">
        <w:rPr>
          <w:rFonts w:ascii="Helvetica" w:hAnsi="Helvetica" w:cs="Helvetica"/>
          <w:color w:val="000000" w:themeColor="text1"/>
          <w:sz w:val="22"/>
          <w:szCs w:val="22"/>
        </w:rPr>
        <w:t>Having first defined these two words using material given to you in the seminars, examine how each author is applying them. For example, if having chosen search criteria of ‘Astrology’ and ‘Culture’, do both authors consider ‘Astrology’ in the same way or differently? Do both authors consider ‘Culture’</w:t>
      </w:r>
      <w:r w:rsidR="00A97C51">
        <w:rPr>
          <w:rFonts w:ascii="Helvetica" w:hAnsi="Helvetica" w:cs="Helvetica"/>
          <w:color w:val="000000" w:themeColor="text1"/>
          <w:sz w:val="22"/>
          <w:szCs w:val="22"/>
        </w:rPr>
        <w:t xml:space="preserve"> </w:t>
      </w:r>
      <w:r w:rsidR="00A97C51" w:rsidRPr="00A97C51">
        <w:rPr>
          <w:rFonts w:ascii="Helvetica" w:hAnsi="Helvetica" w:cs="Helvetica"/>
          <w:color w:val="000000" w:themeColor="text1"/>
          <w:sz w:val="22"/>
          <w:szCs w:val="22"/>
        </w:rPr>
        <w:t>in the same way or differently? If one author has written their paper earlier in the century and one later, has this time difference substantially changed the way they are considering these two words? In all instances, make sure you use evidence from your two papers to support your claims</w:t>
      </w:r>
      <w:r w:rsidR="000832D4">
        <w:rPr>
          <w:rFonts w:ascii="Helvetica" w:hAnsi="Helvetica" w:cs="Helvetica"/>
          <w:color w:val="000000" w:themeColor="text1"/>
          <w:sz w:val="22"/>
          <w:szCs w:val="22"/>
        </w:rPr>
        <w:t>, allowing your analysis to emerge from the evidence in the papers.</w:t>
      </w:r>
      <w:r w:rsidR="00A97C51" w:rsidRPr="00A97C51">
        <w:rPr>
          <w:rFonts w:ascii="Helvetica" w:hAnsi="Helvetica" w:cs="Helvetica"/>
          <w:color w:val="000000" w:themeColor="text1"/>
          <w:sz w:val="22"/>
          <w:szCs w:val="22"/>
        </w:rPr>
        <w:t>.</w:t>
      </w:r>
    </w:p>
    <w:p w:rsidR="00A97C51" w:rsidRDefault="00A97C51" w:rsidP="00D22D9C">
      <w:pPr>
        <w:jc w:val="both"/>
        <w:rPr>
          <w:rFonts w:ascii="Arial" w:hAnsi="Arial" w:cs="Arial"/>
          <w:sz w:val="22"/>
          <w:szCs w:val="22"/>
        </w:rPr>
      </w:pPr>
    </w:p>
    <w:p w:rsidR="00C01A3F" w:rsidRDefault="008D68DD" w:rsidP="00D22D9C">
      <w:pPr>
        <w:jc w:val="both"/>
        <w:rPr>
          <w:rFonts w:ascii="Arial" w:hAnsi="Arial" w:cs="Arial"/>
          <w:sz w:val="22"/>
          <w:szCs w:val="22"/>
        </w:rPr>
      </w:pPr>
      <w:r>
        <w:rPr>
          <w:rFonts w:ascii="Arial" w:hAnsi="Arial" w:cs="Arial"/>
          <w:sz w:val="22"/>
          <w:szCs w:val="22"/>
        </w:rPr>
        <w:t>Factors to take into account in your analysis, and which will contribute to your mark, include</w:t>
      </w:r>
    </w:p>
    <w:p w:rsidR="00E33D8E" w:rsidRDefault="00E33D8E" w:rsidP="00D22D9C">
      <w:pPr>
        <w:jc w:val="both"/>
        <w:rPr>
          <w:rFonts w:ascii="Arial" w:hAnsi="Arial" w:cs="Arial"/>
          <w:sz w:val="22"/>
          <w:szCs w:val="22"/>
        </w:rPr>
      </w:pPr>
      <w:r>
        <w:rPr>
          <w:rFonts w:ascii="Arial" w:hAnsi="Arial" w:cs="Arial"/>
          <w:sz w:val="22"/>
          <w:szCs w:val="22"/>
        </w:rPr>
        <w:t>In your introduction you could deal with this question:</w:t>
      </w:r>
    </w:p>
    <w:p w:rsidR="00934617" w:rsidRPr="0075191E" w:rsidRDefault="00934617" w:rsidP="00934617">
      <w:pPr>
        <w:pStyle w:val="ListParagraph"/>
        <w:numPr>
          <w:ilvl w:val="0"/>
          <w:numId w:val="33"/>
        </w:numPr>
        <w:jc w:val="both"/>
        <w:rPr>
          <w:rFonts w:ascii="Arial" w:hAnsi="Arial" w:cs="Arial"/>
          <w:sz w:val="22"/>
          <w:szCs w:val="22"/>
        </w:rPr>
      </w:pPr>
      <w:r w:rsidRPr="0075191E">
        <w:rPr>
          <w:rFonts w:ascii="Arial" w:hAnsi="Arial" w:cs="Arial"/>
          <w:sz w:val="22"/>
          <w:szCs w:val="22"/>
        </w:rPr>
        <w:t>Are the papers clearly and logically structured?</w:t>
      </w:r>
    </w:p>
    <w:p w:rsidR="00934617" w:rsidRPr="0075191E" w:rsidRDefault="00934617" w:rsidP="00934617">
      <w:pPr>
        <w:pStyle w:val="ListParagraph"/>
        <w:numPr>
          <w:ilvl w:val="0"/>
          <w:numId w:val="33"/>
        </w:numPr>
        <w:jc w:val="both"/>
        <w:rPr>
          <w:rFonts w:ascii="Arial" w:hAnsi="Arial" w:cs="Arial"/>
          <w:sz w:val="22"/>
          <w:szCs w:val="22"/>
        </w:rPr>
      </w:pPr>
      <w:r w:rsidRPr="0075191E">
        <w:rPr>
          <w:rFonts w:ascii="Arial" w:hAnsi="Arial" w:cs="Arial"/>
          <w:sz w:val="22"/>
          <w:szCs w:val="22"/>
        </w:rPr>
        <w:t xml:space="preserve">How do they deal with similar concepts? </w:t>
      </w:r>
    </w:p>
    <w:p w:rsidR="00934617" w:rsidRPr="0075191E" w:rsidRDefault="00934617" w:rsidP="00934617">
      <w:pPr>
        <w:pStyle w:val="ListParagraph"/>
        <w:numPr>
          <w:ilvl w:val="0"/>
          <w:numId w:val="33"/>
        </w:numPr>
        <w:jc w:val="both"/>
        <w:rPr>
          <w:rFonts w:ascii="Arial" w:hAnsi="Arial" w:cs="Arial"/>
          <w:sz w:val="22"/>
          <w:szCs w:val="22"/>
        </w:rPr>
      </w:pPr>
      <w:r w:rsidRPr="0075191E">
        <w:rPr>
          <w:rFonts w:ascii="Arial" w:hAnsi="Arial" w:cs="Arial"/>
          <w:sz w:val="22"/>
          <w:szCs w:val="22"/>
        </w:rPr>
        <w:t xml:space="preserve">Do they have similar or contrasting philosophies? </w:t>
      </w:r>
    </w:p>
    <w:p w:rsidR="00934617" w:rsidRPr="0075191E" w:rsidRDefault="00934617" w:rsidP="00934617">
      <w:pPr>
        <w:pStyle w:val="ListParagraph"/>
        <w:numPr>
          <w:ilvl w:val="0"/>
          <w:numId w:val="33"/>
        </w:numPr>
        <w:autoSpaceDE w:val="0"/>
        <w:autoSpaceDN w:val="0"/>
        <w:adjustRightInd w:val="0"/>
        <w:rPr>
          <w:rFonts w:ascii="Arial" w:hAnsi="Arial" w:cs="Arial"/>
          <w:sz w:val="22"/>
          <w:szCs w:val="22"/>
        </w:rPr>
      </w:pPr>
      <w:r w:rsidRPr="0075191E">
        <w:rPr>
          <w:rFonts w:ascii="Arial" w:hAnsi="Arial" w:cs="Arial"/>
          <w:sz w:val="22"/>
          <w:szCs w:val="22"/>
        </w:rPr>
        <w:t xml:space="preserve">What kinds of sources have been used? </w:t>
      </w:r>
    </w:p>
    <w:p w:rsidR="00934617" w:rsidRPr="0075191E" w:rsidRDefault="00934617" w:rsidP="00934617">
      <w:pPr>
        <w:pStyle w:val="ListParagraph"/>
        <w:numPr>
          <w:ilvl w:val="0"/>
          <w:numId w:val="33"/>
        </w:numPr>
        <w:autoSpaceDE w:val="0"/>
        <w:autoSpaceDN w:val="0"/>
        <w:adjustRightInd w:val="0"/>
        <w:rPr>
          <w:rFonts w:ascii="Arial" w:hAnsi="Arial" w:cs="Arial"/>
          <w:sz w:val="22"/>
          <w:szCs w:val="22"/>
        </w:rPr>
      </w:pPr>
      <w:r w:rsidRPr="0075191E">
        <w:rPr>
          <w:rFonts w:ascii="Arial" w:hAnsi="Arial" w:cs="Arial"/>
          <w:sz w:val="22"/>
          <w:szCs w:val="22"/>
        </w:rPr>
        <w:t>Are the arguments and evidence presented well referenced?</w:t>
      </w:r>
    </w:p>
    <w:p w:rsidR="00934617" w:rsidRPr="0075191E" w:rsidRDefault="00934617" w:rsidP="00934617">
      <w:pPr>
        <w:pStyle w:val="ListParagraph"/>
        <w:numPr>
          <w:ilvl w:val="0"/>
          <w:numId w:val="33"/>
        </w:numPr>
        <w:autoSpaceDE w:val="0"/>
        <w:autoSpaceDN w:val="0"/>
        <w:adjustRightInd w:val="0"/>
        <w:rPr>
          <w:rFonts w:ascii="Arial" w:hAnsi="Arial" w:cs="Arial"/>
          <w:sz w:val="22"/>
          <w:szCs w:val="22"/>
        </w:rPr>
      </w:pPr>
      <w:r w:rsidRPr="0075191E">
        <w:rPr>
          <w:rFonts w:ascii="Arial" w:hAnsi="Arial" w:cs="Arial"/>
          <w:sz w:val="22"/>
          <w:szCs w:val="22"/>
        </w:rPr>
        <w:t>Do the arguments rely on good evidence – or not?</w:t>
      </w:r>
    </w:p>
    <w:p w:rsidR="00934617" w:rsidRPr="0075191E" w:rsidRDefault="00934617" w:rsidP="00934617">
      <w:pPr>
        <w:pStyle w:val="ListParagraph"/>
        <w:numPr>
          <w:ilvl w:val="0"/>
          <w:numId w:val="33"/>
        </w:numPr>
        <w:autoSpaceDE w:val="0"/>
        <w:autoSpaceDN w:val="0"/>
        <w:adjustRightInd w:val="0"/>
        <w:rPr>
          <w:rFonts w:ascii="Arial" w:hAnsi="Arial" w:cs="Arial"/>
          <w:sz w:val="22"/>
          <w:szCs w:val="22"/>
        </w:rPr>
      </w:pPr>
      <w:r w:rsidRPr="0075191E">
        <w:rPr>
          <w:rFonts w:ascii="Arial" w:hAnsi="Arial" w:cs="Arial"/>
          <w:sz w:val="22"/>
          <w:szCs w:val="22"/>
        </w:rPr>
        <w:t>Identify the</w:t>
      </w:r>
      <w:r>
        <w:rPr>
          <w:rFonts w:ascii="Arial" w:hAnsi="Arial" w:cs="Arial"/>
          <w:sz w:val="22"/>
          <w:szCs w:val="22"/>
        </w:rPr>
        <w:t xml:space="preserve"> papers’</w:t>
      </w:r>
      <w:r w:rsidRPr="0075191E">
        <w:rPr>
          <w:rFonts w:ascii="Arial" w:hAnsi="Arial" w:cs="Arial"/>
          <w:sz w:val="22"/>
          <w:szCs w:val="22"/>
        </w:rPr>
        <w:t xml:space="preserve"> greatest strength(s) and greatest weakness(es);</w:t>
      </w:r>
    </w:p>
    <w:p w:rsidR="00CA2558" w:rsidRDefault="00CA2558" w:rsidP="00CA2558">
      <w:pPr>
        <w:jc w:val="both"/>
        <w:rPr>
          <w:rFonts w:ascii="Arial" w:hAnsi="Arial" w:cs="Arial"/>
          <w:sz w:val="22"/>
          <w:szCs w:val="22"/>
        </w:rPr>
      </w:pPr>
    </w:p>
    <w:p w:rsidR="00CA2558" w:rsidRPr="00F87BA6" w:rsidRDefault="00CA2558" w:rsidP="00F338D2">
      <w:pPr>
        <w:jc w:val="both"/>
        <w:rPr>
          <w:rFonts w:ascii="Arial" w:hAnsi="Arial" w:cs="Arial"/>
          <w:sz w:val="22"/>
          <w:szCs w:val="22"/>
        </w:rPr>
      </w:pPr>
      <w:r>
        <w:rPr>
          <w:rFonts w:ascii="Arial" w:hAnsi="Arial" w:cs="Arial"/>
          <w:sz w:val="22"/>
          <w:szCs w:val="22"/>
        </w:rPr>
        <w:t xml:space="preserve">Your mark is therefore based on </w:t>
      </w:r>
      <w:r w:rsidR="00F338D2">
        <w:rPr>
          <w:rFonts w:ascii="Arial" w:hAnsi="Arial" w:cs="Arial"/>
          <w:sz w:val="22"/>
          <w:szCs w:val="22"/>
        </w:rPr>
        <w:t>the above criteria.</w:t>
      </w:r>
    </w:p>
    <w:p w:rsidR="008D68DD" w:rsidRDefault="008D68DD"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D68DD" w:rsidRPr="009D5207" w:rsidRDefault="008D68DD" w:rsidP="00A97C51">
      <w:pPr>
        <w:jc w:val="both"/>
        <w:rPr>
          <w:rFonts w:ascii="Arial" w:hAnsi="Arial" w:cs="Arial"/>
          <w:color w:val="1F497D" w:themeColor="text2"/>
          <w:sz w:val="22"/>
          <w:szCs w:val="22"/>
        </w:rPr>
      </w:pPr>
      <w:r w:rsidRPr="009D5207">
        <w:rPr>
          <w:rFonts w:ascii="Arial" w:hAnsi="Arial" w:cs="Arial"/>
          <w:color w:val="1F497D" w:themeColor="text2"/>
          <w:sz w:val="22"/>
          <w:szCs w:val="22"/>
        </w:rPr>
        <w:t xml:space="preserve">In this essay you are comparing and contrasting two </w:t>
      </w:r>
      <w:r w:rsidR="00BC6C67" w:rsidRPr="009D5207">
        <w:rPr>
          <w:rFonts w:ascii="Arial" w:hAnsi="Arial" w:cs="Arial"/>
          <w:color w:val="1F497D" w:themeColor="text2"/>
          <w:sz w:val="22"/>
          <w:szCs w:val="22"/>
        </w:rPr>
        <w:t xml:space="preserve">secondary </w:t>
      </w:r>
      <w:r w:rsidR="00E662FF">
        <w:rPr>
          <w:rFonts w:ascii="Arial" w:hAnsi="Arial" w:cs="Arial"/>
          <w:color w:val="1F497D" w:themeColor="text2"/>
          <w:sz w:val="22"/>
          <w:szCs w:val="22"/>
        </w:rPr>
        <w:t xml:space="preserve">(academic) </w:t>
      </w:r>
      <w:r w:rsidR="00BC6C67" w:rsidRPr="009D5207">
        <w:rPr>
          <w:rFonts w:ascii="Arial" w:hAnsi="Arial" w:cs="Arial"/>
          <w:color w:val="1F497D" w:themeColor="text2"/>
          <w:sz w:val="22"/>
          <w:szCs w:val="22"/>
        </w:rPr>
        <w:t>sources</w:t>
      </w:r>
      <w:r w:rsidR="00A97C51" w:rsidRPr="009D5207">
        <w:rPr>
          <w:rFonts w:ascii="Arial" w:hAnsi="Arial" w:cs="Arial"/>
          <w:color w:val="1F497D" w:themeColor="text2"/>
          <w:sz w:val="22"/>
          <w:szCs w:val="22"/>
        </w:rPr>
        <w:t>.</w:t>
      </w:r>
      <w:r w:rsidRPr="009D5207">
        <w:rPr>
          <w:rFonts w:ascii="Arial" w:hAnsi="Arial" w:cs="Arial"/>
          <w:color w:val="1F497D" w:themeColor="text2"/>
          <w:sz w:val="22"/>
          <w:szCs w:val="22"/>
        </w:rPr>
        <w:t xml:space="preserve"> </w:t>
      </w:r>
      <w:r w:rsidR="00A97C51" w:rsidRPr="009D5207">
        <w:rPr>
          <w:rFonts w:ascii="Arial" w:hAnsi="Arial" w:cs="Arial"/>
          <w:color w:val="1F497D" w:themeColor="text2"/>
          <w:sz w:val="22"/>
          <w:szCs w:val="22"/>
        </w:rPr>
        <w:t>W</w:t>
      </w:r>
      <w:r w:rsidRPr="009D5207">
        <w:rPr>
          <w:rFonts w:ascii="Arial" w:hAnsi="Arial" w:cs="Arial"/>
          <w:color w:val="1F497D" w:themeColor="text2"/>
          <w:sz w:val="22"/>
          <w:szCs w:val="22"/>
        </w:rPr>
        <w:t xml:space="preserve">e expect you to use other secondary sources in order to reflect or comment on the two JSTOR papers you are analysing. We suggest three to five (you can use more if you wish, but we expect three to five). You </w:t>
      </w:r>
      <w:r w:rsidR="00285DDA" w:rsidRPr="009D5207">
        <w:rPr>
          <w:rFonts w:ascii="Arial" w:hAnsi="Arial" w:cs="Arial"/>
          <w:color w:val="1F497D" w:themeColor="text2"/>
          <w:sz w:val="22"/>
          <w:szCs w:val="22"/>
        </w:rPr>
        <w:t>may</w:t>
      </w:r>
      <w:r w:rsidRPr="009D5207">
        <w:rPr>
          <w:rFonts w:ascii="Arial" w:hAnsi="Arial" w:cs="Arial"/>
          <w:color w:val="1F497D" w:themeColor="text2"/>
          <w:sz w:val="22"/>
          <w:szCs w:val="22"/>
        </w:rPr>
        <w:t xml:space="preserve"> use required or recommended books in the MA, as well as digital resources available through the University (such as JSTOR, Oxford Scholarship).</w:t>
      </w:r>
      <w:r w:rsidR="00B25BBD" w:rsidRPr="009D5207">
        <w:rPr>
          <w:rFonts w:ascii="Arial" w:hAnsi="Arial" w:cs="Arial"/>
          <w:color w:val="1F497D" w:themeColor="text2"/>
          <w:sz w:val="22"/>
          <w:szCs w:val="22"/>
        </w:rPr>
        <w:t xml:space="preserve"> This will help you consider how</w:t>
      </w:r>
      <w:r w:rsidRPr="009D5207">
        <w:rPr>
          <w:rFonts w:ascii="Arial" w:hAnsi="Arial" w:cs="Arial"/>
          <w:color w:val="1F497D" w:themeColor="text2"/>
          <w:sz w:val="22"/>
          <w:szCs w:val="22"/>
        </w:rPr>
        <w:t xml:space="preserve"> each paper relates to wider scholarship in the field.</w:t>
      </w:r>
      <w:r w:rsidR="001F6E8A" w:rsidRPr="009D5207">
        <w:rPr>
          <w:rFonts w:ascii="Arial" w:hAnsi="Arial" w:cs="Arial"/>
          <w:color w:val="1F497D" w:themeColor="text2"/>
          <w:sz w:val="22"/>
          <w:szCs w:val="22"/>
        </w:rPr>
        <w:t xml:space="preserve"> You are not expected to use any primary sources.</w:t>
      </w:r>
    </w:p>
    <w:p w:rsidR="00CA2558" w:rsidRDefault="00CA2558" w:rsidP="008D68DD">
      <w:pPr>
        <w:rPr>
          <w:rFonts w:ascii="Arial" w:hAnsi="Arial" w:cs="Arial"/>
          <w:color w:val="000000"/>
          <w:sz w:val="22"/>
          <w:szCs w:val="22"/>
        </w:rPr>
      </w:pPr>
    </w:p>
    <w:p w:rsidR="00CA2558" w:rsidRDefault="00CA2558" w:rsidP="00CA2558">
      <w:pPr>
        <w:jc w:val="both"/>
        <w:rPr>
          <w:rFonts w:ascii="Arial" w:hAnsi="Arial" w:cs="Arial"/>
          <w:sz w:val="22"/>
          <w:szCs w:val="22"/>
        </w:rPr>
      </w:pPr>
      <w:r>
        <w:rPr>
          <w:rFonts w:ascii="Arial" w:hAnsi="Arial" w:cs="Arial"/>
          <w:sz w:val="22"/>
          <w:szCs w:val="22"/>
        </w:rPr>
        <w:t xml:space="preserve">Your mark is therefore based on </w:t>
      </w:r>
    </w:p>
    <w:p w:rsidR="00CA2558" w:rsidRPr="00CA2558" w:rsidRDefault="00CA2558" w:rsidP="00CA2558">
      <w:pPr>
        <w:pStyle w:val="ListParagraph"/>
        <w:numPr>
          <w:ilvl w:val="0"/>
          <w:numId w:val="22"/>
        </w:numPr>
        <w:jc w:val="both"/>
        <w:rPr>
          <w:rFonts w:ascii="Arial" w:hAnsi="Arial" w:cs="Arial"/>
          <w:sz w:val="22"/>
          <w:szCs w:val="22"/>
        </w:rPr>
      </w:pPr>
      <w:r>
        <w:rPr>
          <w:rFonts w:ascii="Arial" w:hAnsi="Arial" w:cs="Arial"/>
          <w:sz w:val="22"/>
          <w:szCs w:val="22"/>
        </w:rPr>
        <w:t>Critical u</w:t>
      </w:r>
      <w:r w:rsidRPr="00CA2558">
        <w:rPr>
          <w:rFonts w:ascii="Arial" w:hAnsi="Arial" w:cs="Arial"/>
          <w:sz w:val="22"/>
          <w:szCs w:val="22"/>
        </w:rPr>
        <w:t xml:space="preserve">se of three to five other </w:t>
      </w:r>
      <w:r>
        <w:rPr>
          <w:rFonts w:ascii="Arial" w:hAnsi="Arial" w:cs="Arial"/>
          <w:sz w:val="22"/>
          <w:szCs w:val="22"/>
        </w:rPr>
        <w:t xml:space="preserve">secondary </w:t>
      </w:r>
      <w:r w:rsidRPr="00CA2558">
        <w:rPr>
          <w:rFonts w:ascii="Arial" w:hAnsi="Arial" w:cs="Arial"/>
          <w:sz w:val="22"/>
          <w:szCs w:val="22"/>
        </w:rPr>
        <w:t>sources</w:t>
      </w:r>
    </w:p>
    <w:p w:rsidR="008D68DD" w:rsidRDefault="008D68DD"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20934" w:rsidRDefault="00220934" w:rsidP="00D22D9C">
      <w:pPr>
        <w:jc w:val="both"/>
        <w:rPr>
          <w:rFonts w:ascii="Arial" w:hAnsi="Arial" w:cs="Arial"/>
          <w:sz w:val="22"/>
          <w:szCs w:val="22"/>
        </w:rPr>
      </w:pPr>
      <w:r>
        <w:rPr>
          <w:rFonts w:ascii="Arial" w:hAnsi="Arial" w:cs="Arial"/>
          <w:sz w:val="22"/>
          <w:szCs w:val="22"/>
        </w:rPr>
        <w:t xml:space="preserve">In this essay we expect you </w:t>
      </w:r>
      <w:r w:rsidR="008D68DD">
        <w:rPr>
          <w:rFonts w:ascii="Arial" w:hAnsi="Arial" w:cs="Arial"/>
          <w:sz w:val="22"/>
          <w:szCs w:val="22"/>
        </w:rPr>
        <w:t xml:space="preserve">to comment critically on the two papers on the basis of the evidence in your comparison and contrast of the two papers. You </w:t>
      </w:r>
      <w:r w:rsidR="003609D4">
        <w:rPr>
          <w:rFonts w:ascii="Arial" w:hAnsi="Arial" w:cs="Arial"/>
          <w:sz w:val="22"/>
          <w:szCs w:val="22"/>
        </w:rPr>
        <w:t>must</w:t>
      </w:r>
      <w:r w:rsidR="008D68DD">
        <w:rPr>
          <w:rFonts w:ascii="Arial" w:hAnsi="Arial" w:cs="Arial"/>
          <w:sz w:val="22"/>
          <w:szCs w:val="22"/>
        </w:rPr>
        <w:t xml:space="preserve"> comment throughout the essay</w:t>
      </w:r>
      <w:r w:rsidR="003609D4">
        <w:rPr>
          <w:rFonts w:ascii="Arial" w:hAnsi="Arial" w:cs="Arial"/>
          <w:sz w:val="22"/>
          <w:szCs w:val="22"/>
        </w:rPr>
        <w:t xml:space="preserve"> as you examine the two papers</w:t>
      </w:r>
      <w:r w:rsidR="008D68DD">
        <w:rPr>
          <w:rFonts w:ascii="Arial" w:hAnsi="Arial" w:cs="Arial"/>
          <w:sz w:val="22"/>
          <w:szCs w:val="22"/>
        </w:rPr>
        <w:t xml:space="preserve">, and include a conclusion in which you </w:t>
      </w:r>
      <w:r w:rsidR="003609D4">
        <w:rPr>
          <w:rFonts w:ascii="Arial" w:hAnsi="Arial" w:cs="Arial"/>
          <w:sz w:val="22"/>
          <w:szCs w:val="22"/>
        </w:rPr>
        <w:t xml:space="preserve">draw together the evidence </w:t>
      </w:r>
      <w:r w:rsidR="008D68DD">
        <w:rPr>
          <w:rFonts w:ascii="Arial" w:hAnsi="Arial" w:cs="Arial"/>
          <w:sz w:val="22"/>
          <w:szCs w:val="22"/>
        </w:rPr>
        <w:t>you have presented.</w:t>
      </w:r>
    </w:p>
    <w:p w:rsidR="00C20C78" w:rsidRDefault="00C20C78" w:rsidP="00D22D9C">
      <w:pPr>
        <w:jc w:val="both"/>
        <w:rPr>
          <w:rFonts w:ascii="Arial" w:hAnsi="Arial" w:cs="Arial"/>
          <w:sz w:val="22"/>
          <w:szCs w:val="22"/>
        </w:rPr>
      </w:pPr>
    </w:p>
    <w:p w:rsidR="00C20C78" w:rsidRDefault="00C20C78" w:rsidP="00C20C78">
      <w:pPr>
        <w:jc w:val="both"/>
        <w:rPr>
          <w:rFonts w:ascii="Arial" w:hAnsi="Arial" w:cs="Arial"/>
          <w:sz w:val="22"/>
          <w:szCs w:val="22"/>
        </w:rPr>
      </w:pPr>
      <w:r>
        <w:rPr>
          <w:rFonts w:ascii="Arial" w:hAnsi="Arial" w:cs="Arial"/>
          <w:sz w:val="22"/>
          <w:szCs w:val="22"/>
        </w:rPr>
        <w:t xml:space="preserve">Your mark is therefore based on </w:t>
      </w:r>
    </w:p>
    <w:p w:rsidR="00DB637C" w:rsidRPr="008E6D25" w:rsidRDefault="00F338D2" w:rsidP="00DB637C">
      <w:pPr>
        <w:pStyle w:val="ListParagraph"/>
        <w:numPr>
          <w:ilvl w:val="0"/>
          <w:numId w:val="24"/>
        </w:numPr>
        <w:jc w:val="both"/>
        <w:rPr>
          <w:rFonts w:ascii="Arial" w:hAnsi="Arial" w:cs="Arial"/>
          <w:sz w:val="22"/>
          <w:szCs w:val="22"/>
        </w:rPr>
      </w:pPr>
      <w:r>
        <w:rPr>
          <w:rFonts w:ascii="Arial" w:hAnsi="Arial" w:cs="Arial"/>
          <w:sz w:val="22"/>
          <w:szCs w:val="22"/>
        </w:rPr>
        <w:t>An ability to compare and contrast</w:t>
      </w:r>
      <w:r w:rsidR="00DB637C">
        <w:rPr>
          <w:rFonts w:ascii="Arial" w:hAnsi="Arial" w:cs="Arial"/>
          <w:sz w:val="22"/>
          <w:szCs w:val="22"/>
        </w:rPr>
        <w:t xml:space="preserve"> </w:t>
      </w:r>
      <w:r w:rsidR="00C20C78">
        <w:rPr>
          <w:rFonts w:ascii="Arial" w:hAnsi="Arial" w:cs="Arial"/>
          <w:sz w:val="22"/>
          <w:szCs w:val="22"/>
        </w:rPr>
        <w:t xml:space="preserve">the </w:t>
      </w:r>
      <w:r>
        <w:rPr>
          <w:rFonts w:ascii="Arial" w:hAnsi="Arial" w:cs="Arial"/>
          <w:sz w:val="22"/>
          <w:szCs w:val="22"/>
        </w:rPr>
        <w:t>arguments in the papers.</w:t>
      </w:r>
    </w:p>
    <w:p w:rsidR="00C20C78" w:rsidRPr="00DB637C" w:rsidRDefault="00DB637C" w:rsidP="00C20C78">
      <w:pPr>
        <w:pStyle w:val="ListParagraph"/>
        <w:numPr>
          <w:ilvl w:val="0"/>
          <w:numId w:val="22"/>
        </w:numPr>
        <w:spacing w:line="20" w:lineRule="atLeast"/>
        <w:jc w:val="both"/>
        <w:rPr>
          <w:rFonts w:ascii="Arial" w:hAnsi="Arial" w:cs="Arial"/>
          <w:sz w:val="22"/>
          <w:szCs w:val="22"/>
        </w:rPr>
      </w:pPr>
      <w:r w:rsidRPr="00DB637C">
        <w:rPr>
          <w:rFonts w:ascii="Arial" w:eastAsia="Arial" w:hAnsi="Arial" w:cs="Arial"/>
          <w:sz w:val="22"/>
          <w:szCs w:val="22"/>
        </w:rPr>
        <w:t>A reasoned and balanced conclusion based on evaluation of the nature and scope of evidence presented</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37C" w:rsidRDefault="00DD02E1" w:rsidP="00DB637C">
      <w:pPr>
        <w:jc w:val="both"/>
        <w:rPr>
          <w:rFonts w:ascii="Arial" w:hAnsi="Arial" w:cs="Arial"/>
          <w:sz w:val="22"/>
          <w:szCs w:val="22"/>
        </w:rPr>
      </w:pPr>
      <w:r>
        <w:rPr>
          <w:rFonts w:ascii="Arial" w:hAnsi="Arial" w:cs="Arial"/>
          <w:sz w:val="22"/>
          <w:szCs w:val="22"/>
        </w:rPr>
        <w:t xml:space="preserve">The practical skills listed above are satisfied by the fact that </w:t>
      </w:r>
      <w:r w:rsidR="00130964">
        <w:rPr>
          <w:rFonts w:ascii="Arial" w:hAnsi="Arial" w:cs="Arial"/>
          <w:sz w:val="22"/>
          <w:szCs w:val="22"/>
        </w:rPr>
        <w:t xml:space="preserve">you </w:t>
      </w:r>
      <w:r>
        <w:rPr>
          <w:rFonts w:ascii="Arial" w:hAnsi="Arial" w:cs="Arial"/>
          <w:sz w:val="22"/>
          <w:szCs w:val="22"/>
        </w:rPr>
        <w:t>searched JSTOR for your two papers and completed your assignment.</w:t>
      </w:r>
      <w:r w:rsidRPr="00DD02E1">
        <w:rPr>
          <w:rFonts w:ascii="Arial" w:hAnsi="Arial" w:cs="Arial"/>
          <w:sz w:val="22"/>
          <w:szCs w:val="22"/>
        </w:rPr>
        <w:t xml:space="preserve"> </w:t>
      </w:r>
      <w:r w:rsidR="00C20C78">
        <w:rPr>
          <w:rFonts w:ascii="Arial" w:hAnsi="Arial" w:cs="Arial"/>
          <w:sz w:val="22"/>
          <w:szCs w:val="22"/>
        </w:rPr>
        <w:t xml:space="preserve">Other factors listed under Practical Skills overlap </w:t>
      </w:r>
      <w:r w:rsidR="00DB637C">
        <w:rPr>
          <w:rFonts w:ascii="Arial" w:hAnsi="Arial" w:cs="Arial"/>
          <w:sz w:val="22"/>
          <w:szCs w:val="22"/>
        </w:rPr>
        <w:t xml:space="preserve">with the rest of the marking criteria. </w:t>
      </w:r>
    </w:p>
    <w:p w:rsidR="00DB637C" w:rsidRDefault="00DB637C" w:rsidP="00DB637C">
      <w:pPr>
        <w:jc w:val="both"/>
        <w:rPr>
          <w:rFonts w:ascii="Arial" w:hAnsi="Arial" w:cs="Arial"/>
          <w:sz w:val="22"/>
          <w:szCs w:val="22"/>
        </w:rPr>
      </w:pPr>
    </w:p>
    <w:p w:rsidR="00D22D9C" w:rsidRPr="00A406E5" w:rsidRDefault="003D7BC8" w:rsidP="00DB637C">
      <w:pPr>
        <w:jc w:val="both"/>
        <w:rPr>
          <w:rFonts w:ascii="Arial" w:hAnsi="Arial" w:cs="Arial"/>
          <w:b/>
          <w:sz w:val="22"/>
          <w:szCs w:val="22"/>
        </w:rPr>
      </w:pPr>
      <w:r>
        <w:rPr>
          <w:rFonts w:ascii="Arial" w:hAnsi="Arial" w:cs="Arial"/>
          <w:b/>
          <w:sz w:val="22"/>
          <w:szCs w:val="22"/>
        </w:rPr>
        <w:t>5.</w:t>
      </w:r>
      <w:r w:rsidR="005F3A53">
        <w:rPr>
          <w:rFonts w:ascii="Arial" w:hAnsi="Arial" w:cs="Arial"/>
          <w:b/>
          <w:sz w:val="22"/>
          <w:szCs w:val="22"/>
        </w:rPr>
        <w:t xml:space="preserve">Transferable </w:t>
      </w:r>
      <w:r w:rsidR="00D22D9C" w:rsidRPr="00A406E5">
        <w:rPr>
          <w:rFonts w:ascii="Arial" w:hAnsi="Arial" w:cs="Arial"/>
          <w:b/>
          <w:sz w:val="22"/>
          <w:szCs w:val="22"/>
        </w:rPr>
        <w:t xml:space="preserve">Skills for </w:t>
      </w:r>
      <w:r w:rsidR="005F3A53">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20934" w:rsidRPr="008D68DD" w:rsidRDefault="00220934" w:rsidP="00220934">
      <w:pPr>
        <w:contextualSpacing/>
        <w:jc w:val="both"/>
        <w:rPr>
          <w:rFonts w:ascii="Arial" w:hAnsi="Arial" w:cs="Arial"/>
          <w:sz w:val="22"/>
          <w:szCs w:val="22"/>
        </w:rPr>
      </w:pPr>
      <w:r w:rsidRPr="008D68DD">
        <w:rPr>
          <w:rFonts w:ascii="Arial" w:hAnsi="Arial" w:cs="Arial"/>
          <w:sz w:val="22"/>
          <w:szCs w:val="22"/>
        </w:rPr>
        <w:t>In this essay you will be marked on your writing skills, as these are the basis of your ability to communicate. We therefore expect you</w:t>
      </w:r>
      <w:r w:rsidR="00BC20F2">
        <w:rPr>
          <w:rFonts w:ascii="Arial" w:hAnsi="Arial" w:cs="Arial"/>
          <w:sz w:val="22"/>
          <w:szCs w:val="22"/>
        </w:rPr>
        <w:t>r essay</w:t>
      </w:r>
      <w:r w:rsidRPr="008D68DD">
        <w:rPr>
          <w:rFonts w:ascii="Arial" w:hAnsi="Arial" w:cs="Arial"/>
          <w:sz w:val="22"/>
          <w:szCs w:val="22"/>
        </w:rPr>
        <w:t xml:space="preserve"> to </w:t>
      </w:r>
    </w:p>
    <w:p w:rsidR="00DB637C" w:rsidRDefault="00DB637C" w:rsidP="00DB637C">
      <w:pPr>
        <w:pStyle w:val="ListParagraph"/>
        <w:numPr>
          <w:ilvl w:val="0"/>
          <w:numId w:val="25"/>
        </w:numPr>
        <w:jc w:val="both"/>
        <w:rPr>
          <w:rFonts w:ascii="Arial" w:hAnsi="Arial" w:cs="Arial"/>
          <w:sz w:val="22"/>
          <w:szCs w:val="22"/>
        </w:rPr>
      </w:pPr>
      <w:r>
        <w:rPr>
          <w:rFonts w:ascii="Arial" w:hAnsi="Arial" w:cs="Arial"/>
          <w:sz w:val="22"/>
          <w:szCs w:val="22"/>
        </w:rPr>
        <w:t>Have a clear and coherent structure</w:t>
      </w:r>
    </w:p>
    <w:p w:rsidR="00DB637C" w:rsidRDefault="00DB637C" w:rsidP="00DB637C">
      <w:pPr>
        <w:pStyle w:val="ListParagraph"/>
        <w:numPr>
          <w:ilvl w:val="0"/>
          <w:numId w:val="25"/>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rsidR="00DB637C" w:rsidRDefault="00DB637C" w:rsidP="00DB637C">
      <w:pPr>
        <w:pStyle w:val="ListParagraph"/>
        <w:numPr>
          <w:ilvl w:val="0"/>
          <w:numId w:val="25"/>
        </w:numPr>
        <w:jc w:val="both"/>
        <w:rPr>
          <w:rFonts w:ascii="Arial" w:hAnsi="Arial" w:cs="Arial"/>
          <w:sz w:val="22"/>
          <w:szCs w:val="22"/>
        </w:rPr>
      </w:pPr>
      <w:r>
        <w:rPr>
          <w:rFonts w:ascii="Arial" w:hAnsi="Arial" w:cs="Arial"/>
          <w:sz w:val="22"/>
          <w:szCs w:val="22"/>
        </w:rPr>
        <w:t>Be fluently written, avoiding grammatical and punctuation errors</w:t>
      </w:r>
    </w:p>
    <w:p w:rsidR="00DB637C" w:rsidRDefault="00DB637C" w:rsidP="00DB637C">
      <w:pPr>
        <w:pStyle w:val="ListParagraph"/>
        <w:numPr>
          <w:ilvl w:val="0"/>
          <w:numId w:val="25"/>
        </w:numPr>
        <w:jc w:val="both"/>
        <w:rPr>
          <w:rFonts w:ascii="Arial" w:hAnsi="Arial" w:cs="Arial"/>
          <w:sz w:val="22"/>
          <w:szCs w:val="22"/>
        </w:rPr>
      </w:pPr>
      <w:r>
        <w:rPr>
          <w:rFonts w:ascii="Arial" w:hAnsi="Arial" w:cs="Arial"/>
          <w:sz w:val="22"/>
          <w:szCs w:val="22"/>
        </w:rPr>
        <w:t xml:space="preserve">Include clear and thorough referencing </w:t>
      </w:r>
      <w:r w:rsidR="00F87BA6">
        <w:rPr>
          <w:rFonts w:ascii="Arial" w:hAnsi="Arial" w:cs="Arial"/>
          <w:sz w:val="22"/>
          <w:szCs w:val="22"/>
        </w:rPr>
        <w:t xml:space="preserve">(footnotes) </w:t>
      </w:r>
      <w:r>
        <w:rPr>
          <w:rFonts w:ascii="Arial" w:hAnsi="Arial" w:cs="Arial"/>
          <w:sz w:val="22"/>
          <w:szCs w:val="22"/>
        </w:rPr>
        <w:t xml:space="preserve">and a bibliography </w:t>
      </w:r>
      <w:r w:rsidR="00F87BA6">
        <w:rPr>
          <w:rFonts w:ascii="Arial" w:hAnsi="Arial" w:cs="Arial"/>
          <w:sz w:val="22"/>
          <w:szCs w:val="22"/>
        </w:rPr>
        <w:t xml:space="preserve">of references used (i.e. works cited in this essay) </w:t>
      </w:r>
      <w:r>
        <w:rPr>
          <w:rFonts w:ascii="Arial" w:hAnsi="Arial" w:cs="Arial"/>
          <w:sz w:val="22"/>
          <w:szCs w:val="22"/>
        </w:rPr>
        <w:t>according to the required format</w:t>
      </w:r>
    </w:p>
    <w:p w:rsidR="00FB3B4E" w:rsidRDefault="00FB3B4E" w:rsidP="00D22D9C">
      <w:pPr>
        <w:jc w:val="both"/>
        <w:rPr>
          <w:rFonts w:ascii="Arial" w:hAnsi="Arial" w:cs="Arial"/>
          <w:sz w:val="22"/>
          <w:szCs w:val="22"/>
        </w:rPr>
      </w:pPr>
    </w:p>
    <w:p w:rsidR="0092096E" w:rsidRDefault="0092096E" w:rsidP="0092096E">
      <w:pPr>
        <w:jc w:val="both"/>
        <w:rPr>
          <w:rFonts w:ascii="Arial" w:hAnsi="Arial" w:cs="Arial"/>
          <w:sz w:val="22"/>
          <w:szCs w:val="22"/>
        </w:rPr>
      </w:pPr>
      <w:r>
        <w:rPr>
          <w:rFonts w:ascii="Arial" w:hAnsi="Arial" w:cs="Arial"/>
          <w:sz w:val="22"/>
          <w:szCs w:val="22"/>
        </w:rPr>
        <w:t xml:space="preserve">Your mark is therefore based on </w:t>
      </w:r>
    </w:p>
    <w:p w:rsidR="0092096E" w:rsidRPr="0092096E" w:rsidRDefault="0092096E" w:rsidP="0092096E">
      <w:pPr>
        <w:pStyle w:val="ListParagraph"/>
        <w:numPr>
          <w:ilvl w:val="0"/>
          <w:numId w:val="26"/>
        </w:numPr>
        <w:jc w:val="both"/>
        <w:rPr>
          <w:rFonts w:ascii="Arial" w:hAnsi="Arial" w:cs="Arial"/>
          <w:sz w:val="22"/>
          <w:szCs w:val="22"/>
        </w:rPr>
      </w:pPr>
      <w:r w:rsidRPr="0092096E">
        <w:rPr>
          <w:rFonts w:ascii="Arial" w:hAnsi="Arial" w:cs="Arial"/>
          <w:sz w:val="22"/>
          <w:szCs w:val="22"/>
        </w:rPr>
        <w:t>Your essay structure</w:t>
      </w:r>
    </w:p>
    <w:p w:rsidR="0092096E" w:rsidRPr="0092096E" w:rsidRDefault="0092096E" w:rsidP="0092096E">
      <w:pPr>
        <w:pStyle w:val="ListParagraph"/>
        <w:numPr>
          <w:ilvl w:val="0"/>
          <w:numId w:val="26"/>
        </w:numPr>
        <w:jc w:val="both"/>
        <w:rPr>
          <w:rFonts w:ascii="Arial" w:hAnsi="Arial" w:cs="Arial"/>
          <w:sz w:val="22"/>
          <w:szCs w:val="22"/>
        </w:rPr>
      </w:pPr>
      <w:r w:rsidRPr="0092096E">
        <w:rPr>
          <w:rFonts w:ascii="Arial" w:hAnsi="Arial" w:cs="Arial"/>
          <w:sz w:val="22"/>
          <w:szCs w:val="22"/>
        </w:rPr>
        <w:t>Your introduction and academic rationale</w:t>
      </w:r>
    </w:p>
    <w:p w:rsidR="0092096E" w:rsidRPr="0092096E" w:rsidRDefault="0092096E" w:rsidP="0092096E">
      <w:pPr>
        <w:pStyle w:val="ListParagraph"/>
        <w:numPr>
          <w:ilvl w:val="0"/>
          <w:numId w:val="26"/>
        </w:numPr>
        <w:jc w:val="both"/>
        <w:rPr>
          <w:rFonts w:ascii="Arial" w:hAnsi="Arial" w:cs="Arial"/>
          <w:sz w:val="22"/>
          <w:szCs w:val="22"/>
        </w:rPr>
      </w:pPr>
      <w:r w:rsidRPr="0092096E">
        <w:rPr>
          <w:rFonts w:ascii="Arial" w:hAnsi="Arial" w:cs="Arial"/>
          <w:sz w:val="22"/>
          <w:szCs w:val="22"/>
        </w:rPr>
        <w:t>Your writing</w:t>
      </w:r>
    </w:p>
    <w:p w:rsidR="0092096E" w:rsidRDefault="0092096E" w:rsidP="0092096E">
      <w:pPr>
        <w:pStyle w:val="ListParagraph"/>
        <w:numPr>
          <w:ilvl w:val="0"/>
          <w:numId w:val="26"/>
        </w:numPr>
        <w:jc w:val="both"/>
        <w:rPr>
          <w:rFonts w:ascii="Arial" w:hAnsi="Arial" w:cs="Arial"/>
          <w:sz w:val="22"/>
          <w:szCs w:val="22"/>
        </w:rPr>
      </w:pPr>
      <w:r w:rsidRPr="0092096E">
        <w:rPr>
          <w:rFonts w:ascii="Arial" w:hAnsi="Arial" w:cs="Arial"/>
          <w:sz w:val="22"/>
          <w:szCs w:val="22"/>
        </w:rPr>
        <w:t>Your referencing</w:t>
      </w:r>
    </w:p>
    <w:p w:rsidR="003D7BC8" w:rsidRDefault="003D7BC8" w:rsidP="003D7BC8">
      <w:pPr>
        <w:pStyle w:val="ListParagraph"/>
        <w:jc w:val="both"/>
        <w:rPr>
          <w:rFonts w:ascii="Arial" w:hAnsi="Arial" w:cs="Arial"/>
          <w:sz w:val="22"/>
          <w:szCs w:val="22"/>
        </w:rPr>
      </w:pPr>
    </w:p>
    <w:p w:rsidR="003D7BC8" w:rsidRDefault="003D7BC8" w:rsidP="003D7BC8">
      <w:pPr>
        <w:pStyle w:val="ListParagraph"/>
        <w:jc w:val="both"/>
        <w:rPr>
          <w:rFonts w:ascii="Arial" w:hAnsi="Arial" w:cs="Arial"/>
          <w:sz w:val="22"/>
          <w:szCs w:val="22"/>
        </w:rPr>
      </w:pPr>
      <w:r>
        <w:rPr>
          <w:rFonts w:ascii="Arial" w:hAnsi="Arial" w:cs="Arial"/>
          <w:sz w:val="22"/>
          <w:szCs w:val="22"/>
        </w:rPr>
        <w:t>In summary your mark will be based on</w:t>
      </w:r>
    </w:p>
    <w:p w:rsidR="00DF58AF" w:rsidRPr="0092096E" w:rsidRDefault="00DF58AF" w:rsidP="003D7BC8">
      <w:pPr>
        <w:pStyle w:val="ListParagraph"/>
        <w:jc w:val="both"/>
        <w:rPr>
          <w:rFonts w:ascii="Arial" w:hAnsi="Arial" w:cs="Arial"/>
          <w:sz w:val="22"/>
          <w:szCs w:val="22"/>
        </w:rPr>
      </w:pPr>
    </w:p>
    <w:p w:rsidR="003D7BC8" w:rsidRDefault="003D7BC8" w:rsidP="003D7BC8">
      <w:pPr>
        <w:numPr>
          <w:ilvl w:val="0"/>
          <w:numId w:val="27"/>
        </w:numPr>
        <w:jc w:val="both"/>
        <w:rPr>
          <w:rFonts w:ascii="Arial" w:hAnsi="Arial" w:cs="Arial"/>
          <w:b/>
          <w:sz w:val="22"/>
          <w:szCs w:val="22"/>
        </w:rPr>
      </w:pPr>
      <w:r>
        <w:rPr>
          <w:rFonts w:ascii="Arial" w:hAnsi="Arial" w:cs="Arial"/>
          <w:b/>
          <w:sz w:val="22"/>
          <w:szCs w:val="22"/>
        </w:rPr>
        <w:t>Engagement with Literature Skills</w:t>
      </w:r>
    </w:p>
    <w:p w:rsidR="003D7BC8" w:rsidRDefault="003D7BC8" w:rsidP="003D7BC8">
      <w:pPr>
        <w:pStyle w:val="ListParagraph"/>
        <w:numPr>
          <w:ilvl w:val="0"/>
          <w:numId w:val="28"/>
        </w:numPr>
        <w:jc w:val="both"/>
        <w:rPr>
          <w:rFonts w:ascii="Arial" w:hAnsi="Arial" w:cs="Arial"/>
          <w:sz w:val="22"/>
          <w:szCs w:val="22"/>
        </w:rPr>
      </w:pPr>
      <w:r>
        <w:rPr>
          <w:rFonts w:ascii="Arial" w:hAnsi="Arial" w:cs="Arial"/>
          <w:sz w:val="22"/>
          <w:szCs w:val="22"/>
        </w:rPr>
        <w:t>An ability to report fairly on the two JSTOR papers</w:t>
      </w:r>
    </w:p>
    <w:p w:rsidR="003D7BC8" w:rsidRDefault="003D7BC8" w:rsidP="003D7BC8">
      <w:pPr>
        <w:pStyle w:val="ListParagraph"/>
        <w:numPr>
          <w:ilvl w:val="0"/>
          <w:numId w:val="29"/>
        </w:numPr>
        <w:jc w:val="both"/>
        <w:rPr>
          <w:rFonts w:ascii="Arial" w:hAnsi="Arial" w:cs="Arial"/>
          <w:sz w:val="22"/>
          <w:szCs w:val="22"/>
        </w:rPr>
      </w:pPr>
      <w:r>
        <w:rPr>
          <w:rFonts w:ascii="Arial" w:hAnsi="Arial" w:cs="Arial"/>
          <w:sz w:val="22"/>
          <w:szCs w:val="22"/>
        </w:rPr>
        <w:t>Critical analysis of the two JSTOR papers</w:t>
      </w:r>
    </w:p>
    <w:p w:rsidR="003D7BC8" w:rsidRDefault="003D7BC8" w:rsidP="003D7BC8">
      <w:pPr>
        <w:jc w:val="both"/>
        <w:rPr>
          <w:rFonts w:ascii="Arial" w:hAnsi="Arial" w:cs="Arial"/>
          <w:b/>
          <w:sz w:val="22"/>
          <w:szCs w:val="22"/>
        </w:rPr>
      </w:pPr>
      <w:r>
        <w:rPr>
          <w:rFonts w:ascii="Arial" w:hAnsi="Arial" w:cs="Arial"/>
          <w:b/>
          <w:sz w:val="22"/>
          <w:szCs w:val="22"/>
        </w:rPr>
        <w:t>2.Knowledge and Understanding Skills</w:t>
      </w:r>
    </w:p>
    <w:p w:rsidR="003D7BC8" w:rsidRDefault="003D7BC8" w:rsidP="003D7BC8">
      <w:pPr>
        <w:pStyle w:val="ListParagraph"/>
        <w:numPr>
          <w:ilvl w:val="0"/>
          <w:numId w:val="29"/>
        </w:numPr>
        <w:jc w:val="both"/>
        <w:rPr>
          <w:rFonts w:ascii="Arial" w:hAnsi="Arial" w:cs="Arial"/>
          <w:sz w:val="22"/>
          <w:szCs w:val="22"/>
        </w:rPr>
      </w:pPr>
      <w:r>
        <w:rPr>
          <w:rFonts w:ascii="Arial" w:hAnsi="Arial" w:cs="Arial"/>
          <w:sz w:val="22"/>
          <w:szCs w:val="22"/>
        </w:rPr>
        <w:t>Critical use of three to five other secondary sources</w:t>
      </w:r>
    </w:p>
    <w:p w:rsidR="003D7BC8" w:rsidRDefault="003D7BC8" w:rsidP="003D7BC8">
      <w:pPr>
        <w:jc w:val="both"/>
        <w:rPr>
          <w:rFonts w:ascii="Arial" w:hAnsi="Arial" w:cs="Arial"/>
          <w:b/>
          <w:sz w:val="22"/>
          <w:szCs w:val="22"/>
        </w:rPr>
      </w:pPr>
      <w:r>
        <w:rPr>
          <w:rFonts w:ascii="Arial" w:hAnsi="Arial" w:cs="Arial"/>
          <w:b/>
          <w:sz w:val="22"/>
          <w:szCs w:val="22"/>
        </w:rPr>
        <w:t>3.Cognitive and Intellectual Skills</w:t>
      </w:r>
    </w:p>
    <w:p w:rsidR="003D7BC8" w:rsidRDefault="003D7BC8" w:rsidP="003D7BC8">
      <w:pPr>
        <w:pStyle w:val="ListParagraph"/>
        <w:numPr>
          <w:ilvl w:val="0"/>
          <w:numId w:val="30"/>
        </w:numPr>
        <w:jc w:val="both"/>
        <w:rPr>
          <w:rFonts w:ascii="Arial" w:hAnsi="Arial" w:cs="Arial"/>
          <w:sz w:val="22"/>
          <w:szCs w:val="22"/>
        </w:rPr>
      </w:pPr>
      <w:r>
        <w:rPr>
          <w:rFonts w:ascii="Arial" w:hAnsi="Arial" w:cs="Arial"/>
          <w:sz w:val="22"/>
          <w:szCs w:val="22"/>
        </w:rPr>
        <w:t xml:space="preserve">An ability to analyse, discuss and critique the evidence </w:t>
      </w:r>
    </w:p>
    <w:p w:rsidR="003D7BC8" w:rsidRDefault="003D7BC8" w:rsidP="003D7BC8">
      <w:pPr>
        <w:pStyle w:val="ListParagraph"/>
        <w:numPr>
          <w:ilvl w:val="0"/>
          <w:numId w:val="29"/>
        </w:numPr>
        <w:spacing w:line="20" w:lineRule="atLeast"/>
        <w:jc w:val="both"/>
        <w:rPr>
          <w:rFonts w:ascii="Arial" w:hAnsi="Arial" w:cs="Arial"/>
          <w:sz w:val="22"/>
          <w:szCs w:val="22"/>
        </w:rPr>
      </w:pPr>
      <w:r>
        <w:rPr>
          <w:rFonts w:ascii="Arial" w:eastAsia="Arial" w:hAnsi="Arial" w:cs="Arial"/>
          <w:sz w:val="22"/>
          <w:szCs w:val="22"/>
        </w:rPr>
        <w:t>A reasoned and balanced conclusion based on evaluation of the nature and scope of evidence presented</w:t>
      </w:r>
    </w:p>
    <w:p w:rsidR="003D7BC8" w:rsidRDefault="003D7BC8" w:rsidP="003D7BC8">
      <w:pPr>
        <w:jc w:val="both"/>
        <w:rPr>
          <w:rFonts w:ascii="Arial" w:hAnsi="Arial" w:cs="Arial"/>
          <w:b/>
          <w:sz w:val="22"/>
          <w:szCs w:val="22"/>
        </w:rPr>
      </w:pPr>
      <w:r>
        <w:rPr>
          <w:rFonts w:ascii="Arial" w:hAnsi="Arial" w:cs="Arial"/>
          <w:b/>
          <w:sz w:val="22"/>
          <w:szCs w:val="22"/>
        </w:rPr>
        <w:t>4.Practical Skills</w:t>
      </w:r>
    </w:p>
    <w:p w:rsidR="00DF58AF" w:rsidRDefault="003D7BC8" w:rsidP="003D7BC8">
      <w:pPr>
        <w:jc w:val="both"/>
        <w:rPr>
          <w:rFonts w:ascii="Arial" w:hAnsi="Arial" w:cs="Arial"/>
          <w:sz w:val="22"/>
          <w:szCs w:val="22"/>
        </w:rPr>
      </w:pPr>
      <w:r>
        <w:rPr>
          <w:rFonts w:ascii="Arial" w:hAnsi="Arial" w:cs="Arial"/>
          <w:b/>
          <w:sz w:val="22"/>
          <w:szCs w:val="22"/>
        </w:rPr>
        <w:t>5.</w:t>
      </w:r>
      <w:r w:rsidRPr="003D7BC8">
        <w:rPr>
          <w:rFonts w:ascii="Arial" w:hAnsi="Arial" w:cs="Arial"/>
          <w:b/>
          <w:sz w:val="22"/>
          <w:szCs w:val="22"/>
        </w:rPr>
        <w:t>Transferable Skills for Life and Professional Practice</w:t>
      </w:r>
      <w:r w:rsidRPr="003D7BC8">
        <w:rPr>
          <w:rFonts w:ascii="Arial" w:hAnsi="Arial" w:cs="Arial"/>
          <w:sz w:val="22"/>
          <w:szCs w:val="22"/>
        </w:rPr>
        <w:t xml:space="preserve"> </w:t>
      </w:r>
    </w:p>
    <w:p w:rsidR="003D7BC8" w:rsidRPr="00DF58AF" w:rsidRDefault="003D7BC8" w:rsidP="00DF58AF">
      <w:pPr>
        <w:pStyle w:val="ListParagraph"/>
        <w:numPr>
          <w:ilvl w:val="0"/>
          <w:numId w:val="29"/>
        </w:numPr>
        <w:jc w:val="both"/>
        <w:rPr>
          <w:rFonts w:ascii="Arial" w:hAnsi="Arial" w:cs="Arial"/>
          <w:sz w:val="22"/>
          <w:szCs w:val="22"/>
        </w:rPr>
      </w:pPr>
      <w:r w:rsidRPr="00DF58AF">
        <w:rPr>
          <w:rFonts w:ascii="Arial" w:hAnsi="Arial" w:cs="Arial"/>
          <w:sz w:val="22"/>
          <w:szCs w:val="22"/>
        </w:rPr>
        <w:t>Your essay structure</w:t>
      </w:r>
    </w:p>
    <w:p w:rsidR="003D7BC8" w:rsidRDefault="003D7BC8" w:rsidP="003D7BC8">
      <w:pPr>
        <w:pStyle w:val="ListParagraph"/>
        <w:numPr>
          <w:ilvl w:val="0"/>
          <w:numId w:val="31"/>
        </w:numPr>
        <w:jc w:val="both"/>
        <w:rPr>
          <w:rFonts w:ascii="Arial" w:hAnsi="Arial" w:cs="Arial"/>
          <w:sz w:val="22"/>
          <w:szCs w:val="22"/>
        </w:rPr>
      </w:pPr>
      <w:r>
        <w:rPr>
          <w:rFonts w:ascii="Arial" w:hAnsi="Arial" w:cs="Arial"/>
          <w:sz w:val="22"/>
          <w:szCs w:val="22"/>
        </w:rPr>
        <w:t>Your introduction and academic rationale</w:t>
      </w:r>
    </w:p>
    <w:p w:rsidR="003D7BC8" w:rsidRDefault="003D7BC8" w:rsidP="003D7BC8">
      <w:pPr>
        <w:pStyle w:val="ListParagraph"/>
        <w:numPr>
          <w:ilvl w:val="0"/>
          <w:numId w:val="31"/>
        </w:numPr>
        <w:jc w:val="both"/>
        <w:rPr>
          <w:rFonts w:ascii="Arial" w:hAnsi="Arial" w:cs="Arial"/>
          <w:sz w:val="22"/>
          <w:szCs w:val="22"/>
        </w:rPr>
      </w:pPr>
      <w:r>
        <w:rPr>
          <w:rFonts w:ascii="Arial" w:hAnsi="Arial" w:cs="Arial"/>
          <w:sz w:val="22"/>
          <w:szCs w:val="22"/>
        </w:rPr>
        <w:t>Your writing</w:t>
      </w:r>
    </w:p>
    <w:p w:rsidR="003D7BC8" w:rsidRDefault="003D7BC8" w:rsidP="0092096E">
      <w:pPr>
        <w:pStyle w:val="ListParagraph"/>
        <w:numPr>
          <w:ilvl w:val="0"/>
          <w:numId w:val="26"/>
        </w:numPr>
        <w:jc w:val="both"/>
        <w:rPr>
          <w:rFonts w:ascii="Arial" w:hAnsi="Arial" w:cs="Arial"/>
          <w:sz w:val="22"/>
          <w:szCs w:val="22"/>
        </w:rPr>
      </w:pPr>
      <w:r w:rsidRPr="003D7BC8">
        <w:rPr>
          <w:rFonts w:ascii="Arial" w:hAnsi="Arial" w:cs="Arial"/>
          <w:sz w:val="22"/>
          <w:szCs w:val="22"/>
        </w:rPr>
        <w:t>Your referencing</w:t>
      </w:r>
    </w:p>
    <w:p w:rsidR="003D7BC8" w:rsidRDefault="003D7BC8" w:rsidP="003D7BC8">
      <w:pPr>
        <w:pStyle w:val="ListParagraph"/>
        <w:jc w:val="both"/>
        <w:rPr>
          <w:rFonts w:ascii="Arial" w:hAnsi="Arial" w:cs="Arial"/>
          <w:sz w:val="22"/>
          <w:szCs w:val="22"/>
        </w:rPr>
      </w:pPr>
    </w:p>
    <w:p w:rsidR="003D7BC8" w:rsidRPr="003D7BC8" w:rsidRDefault="003D7BC8" w:rsidP="003D7BC8">
      <w:pPr>
        <w:pStyle w:val="ListParagraph"/>
        <w:jc w:val="both"/>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58094A" w:rsidRDefault="0058094A" w:rsidP="0058094A">
      <w:r>
        <w:t>All activities are funded entirely from the Sophia Trust budget code.</w:t>
      </w:r>
    </w:p>
    <w:p w:rsidR="00152E9D" w:rsidRDefault="00152E9D" w:rsidP="00152E9D">
      <w:pPr>
        <w:rPr>
          <w:rFonts w:ascii="Arial" w:hAnsi="Arial" w:cs="Arial"/>
          <w:b/>
          <w:sz w:val="22"/>
          <w:szCs w:val="22"/>
        </w:rPr>
      </w:pPr>
    </w:p>
    <w:p w:rsidR="00D4358F" w:rsidRPr="00A406E5" w:rsidRDefault="00D4358F" w:rsidP="00152E9D">
      <w:pPr>
        <w:rPr>
          <w:rFonts w:ascii="Arial" w:hAnsi="Arial" w:cs="Arial"/>
          <w:b/>
          <w:sz w:val="22"/>
          <w:szCs w:val="22"/>
        </w:rPr>
        <w:sectPr w:rsidR="00D4358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r w:rsidR="00DB637C">
        <w:rPr>
          <w:rFonts w:ascii="Arial" w:hAnsi="Arial" w:cs="Arial"/>
          <w:b/>
          <w:sz w:val="22"/>
          <w:szCs w:val="22"/>
        </w:rPr>
        <w:t>.</w:t>
      </w: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382BDD"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484" w:rsidRDefault="00412484">
      <w:r>
        <w:separator/>
      </w:r>
    </w:p>
  </w:endnote>
  <w:endnote w:type="continuationSeparator" w:id="0">
    <w:p w:rsidR="00412484" w:rsidRDefault="00412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53479E">
      <w:rPr>
        <w:b/>
        <w:sz w:val="24"/>
        <w:szCs w:val="24"/>
      </w:rPr>
      <w:fldChar w:fldCharType="begin"/>
    </w:r>
    <w:r>
      <w:rPr>
        <w:b/>
      </w:rPr>
      <w:instrText xml:space="preserve"> PAGE </w:instrText>
    </w:r>
    <w:r w:rsidR="0053479E">
      <w:rPr>
        <w:b/>
        <w:sz w:val="24"/>
        <w:szCs w:val="24"/>
      </w:rPr>
      <w:fldChar w:fldCharType="separate"/>
    </w:r>
    <w:r w:rsidR="00412484">
      <w:rPr>
        <w:b/>
        <w:noProof/>
      </w:rPr>
      <w:t>1</w:t>
    </w:r>
    <w:r w:rsidR="0053479E">
      <w:rPr>
        <w:b/>
        <w:sz w:val="24"/>
        <w:szCs w:val="24"/>
      </w:rPr>
      <w:fldChar w:fldCharType="end"/>
    </w:r>
    <w:r>
      <w:t xml:space="preserve"> of </w:t>
    </w:r>
    <w:r w:rsidR="0053479E">
      <w:rPr>
        <w:b/>
        <w:sz w:val="24"/>
        <w:szCs w:val="24"/>
      </w:rPr>
      <w:fldChar w:fldCharType="begin"/>
    </w:r>
    <w:r>
      <w:rPr>
        <w:b/>
      </w:rPr>
      <w:instrText xml:space="preserve"> NUMPAGES  </w:instrText>
    </w:r>
    <w:r w:rsidR="0053479E">
      <w:rPr>
        <w:b/>
        <w:sz w:val="24"/>
        <w:szCs w:val="24"/>
      </w:rPr>
      <w:fldChar w:fldCharType="separate"/>
    </w:r>
    <w:r w:rsidR="00412484">
      <w:rPr>
        <w:b/>
        <w:noProof/>
      </w:rPr>
      <w:t>1</w:t>
    </w:r>
    <w:r w:rsidR="0053479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484" w:rsidRDefault="00412484">
      <w:r>
        <w:separator/>
      </w:r>
    </w:p>
  </w:footnote>
  <w:footnote w:type="continuationSeparator" w:id="0">
    <w:p w:rsidR="00412484" w:rsidRDefault="004124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E34B97"/>
    <w:multiLevelType w:val="hybridMultilevel"/>
    <w:tmpl w:val="2756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B4111"/>
    <w:multiLevelType w:val="hybridMultilevel"/>
    <w:tmpl w:val="E212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F61F59"/>
    <w:multiLevelType w:val="hybridMultilevel"/>
    <w:tmpl w:val="8138B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A113EC"/>
    <w:multiLevelType w:val="hybridMultilevel"/>
    <w:tmpl w:val="2D56C92C"/>
    <w:lvl w:ilvl="0" w:tplc="B8B0B054">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decimal"/>
      <w:lvlText w:val="%2."/>
      <w:lvlJc w:val="left"/>
      <w:pPr>
        <w:tabs>
          <w:tab w:val="num" w:pos="1440"/>
        </w:tabs>
        <w:ind w:left="1440" w:hanging="360"/>
      </w:pPr>
    </w:lvl>
    <w:lvl w:ilvl="2" w:tplc="B0CADB7C">
      <w:start w:val="1"/>
      <w:numFmt w:val="decimal"/>
      <w:lvlText w:val="%3."/>
      <w:lvlJc w:val="left"/>
      <w:pPr>
        <w:tabs>
          <w:tab w:val="num" w:pos="2160"/>
        </w:tabs>
        <w:ind w:left="2160" w:hanging="360"/>
      </w:pPr>
    </w:lvl>
    <w:lvl w:ilvl="3" w:tplc="BF9A0A02">
      <w:start w:val="1"/>
      <w:numFmt w:val="decimal"/>
      <w:lvlText w:val="%4."/>
      <w:lvlJc w:val="left"/>
      <w:pPr>
        <w:tabs>
          <w:tab w:val="num" w:pos="2880"/>
        </w:tabs>
        <w:ind w:left="2880" w:hanging="360"/>
      </w:pPr>
    </w:lvl>
    <w:lvl w:ilvl="4" w:tplc="2E26B3C2">
      <w:start w:val="1"/>
      <w:numFmt w:val="decimal"/>
      <w:lvlText w:val="%5."/>
      <w:lvlJc w:val="left"/>
      <w:pPr>
        <w:tabs>
          <w:tab w:val="num" w:pos="3600"/>
        </w:tabs>
        <w:ind w:left="3600" w:hanging="360"/>
      </w:pPr>
    </w:lvl>
    <w:lvl w:ilvl="5" w:tplc="A68E2F36">
      <w:start w:val="1"/>
      <w:numFmt w:val="decimal"/>
      <w:lvlText w:val="%6."/>
      <w:lvlJc w:val="left"/>
      <w:pPr>
        <w:tabs>
          <w:tab w:val="num" w:pos="4320"/>
        </w:tabs>
        <w:ind w:left="4320" w:hanging="360"/>
      </w:pPr>
    </w:lvl>
    <w:lvl w:ilvl="6" w:tplc="99BAEDE0">
      <w:start w:val="1"/>
      <w:numFmt w:val="decimal"/>
      <w:lvlText w:val="%7."/>
      <w:lvlJc w:val="left"/>
      <w:pPr>
        <w:tabs>
          <w:tab w:val="num" w:pos="5040"/>
        </w:tabs>
        <w:ind w:left="5040" w:hanging="360"/>
      </w:pPr>
    </w:lvl>
    <w:lvl w:ilvl="7" w:tplc="37CCE0E0">
      <w:start w:val="1"/>
      <w:numFmt w:val="decimal"/>
      <w:lvlText w:val="%8."/>
      <w:lvlJc w:val="left"/>
      <w:pPr>
        <w:tabs>
          <w:tab w:val="num" w:pos="5760"/>
        </w:tabs>
        <w:ind w:left="5760" w:hanging="360"/>
      </w:pPr>
    </w:lvl>
    <w:lvl w:ilvl="8" w:tplc="B6FEC694">
      <w:start w:val="1"/>
      <w:numFmt w:val="decimal"/>
      <w:lvlText w:val="%9."/>
      <w:lvlJc w:val="left"/>
      <w:pPr>
        <w:tabs>
          <w:tab w:val="num" w:pos="6480"/>
        </w:tabs>
        <w:ind w:left="6480" w:hanging="360"/>
      </w:pPr>
    </w:lvl>
  </w:abstractNum>
  <w:abstractNum w:abstractNumId="28" w15:restartNumberingAfterBreak="0">
    <w:nsid w:val="7E1D6B31"/>
    <w:multiLevelType w:val="hybridMultilevel"/>
    <w:tmpl w:val="FE5A4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26"/>
  </w:num>
  <w:num w:numId="4">
    <w:abstractNumId w:val="18"/>
  </w:num>
  <w:num w:numId="5">
    <w:abstractNumId w:val="12"/>
  </w:num>
  <w:num w:numId="6">
    <w:abstractNumId w:val="25"/>
  </w:num>
  <w:num w:numId="7">
    <w:abstractNumId w:val="5"/>
  </w:num>
  <w:num w:numId="8">
    <w:abstractNumId w:val="24"/>
  </w:num>
  <w:num w:numId="9">
    <w:abstractNumId w:val="15"/>
  </w:num>
  <w:num w:numId="10">
    <w:abstractNumId w:val="8"/>
  </w:num>
  <w:num w:numId="11">
    <w:abstractNumId w:val="9"/>
  </w:num>
  <w:num w:numId="12">
    <w:abstractNumId w:val="13"/>
  </w:num>
  <w:num w:numId="13">
    <w:abstractNumId w:val="23"/>
  </w:num>
  <w:num w:numId="14">
    <w:abstractNumId w:val="6"/>
  </w:num>
  <w:num w:numId="15">
    <w:abstractNumId w:val="0"/>
  </w:num>
  <w:num w:numId="16">
    <w:abstractNumId w:val="11"/>
  </w:num>
  <w:num w:numId="17">
    <w:abstractNumId w:val="20"/>
  </w:num>
  <w:num w:numId="18">
    <w:abstractNumId w:val="7"/>
  </w:num>
  <w:num w:numId="19">
    <w:abstractNumId w:val="3"/>
  </w:num>
  <w:num w:numId="20">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abstractNumId w:val="21"/>
  </w:num>
  <w:num w:numId="22">
    <w:abstractNumId w:val="28"/>
  </w:num>
  <w:num w:numId="23">
    <w:abstractNumId w:val="19"/>
  </w:num>
  <w:num w:numId="24">
    <w:abstractNumId w:val="10"/>
  </w:num>
  <w:num w:numId="25">
    <w:abstractNumId w:val="2"/>
  </w:num>
  <w:num w:numId="26">
    <w:abstractNumId w:val="16"/>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7"/>
  </w:num>
  <w:num w:numId="3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11C22"/>
    <w:rsid w:val="00026B02"/>
    <w:rsid w:val="00041FBC"/>
    <w:rsid w:val="0007528A"/>
    <w:rsid w:val="000822E5"/>
    <w:rsid w:val="000832D4"/>
    <w:rsid w:val="000971FC"/>
    <w:rsid w:val="000A2A3A"/>
    <w:rsid w:val="000A492A"/>
    <w:rsid w:val="000B6520"/>
    <w:rsid w:val="000D2F80"/>
    <w:rsid w:val="000E413A"/>
    <w:rsid w:val="000F5AA3"/>
    <w:rsid w:val="00100396"/>
    <w:rsid w:val="00100B5C"/>
    <w:rsid w:val="00103507"/>
    <w:rsid w:val="001106E9"/>
    <w:rsid w:val="00124CA5"/>
    <w:rsid w:val="00125997"/>
    <w:rsid w:val="00130964"/>
    <w:rsid w:val="00134E4B"/>
    <w:rsid w:val="00134EE6"/>
    <w:rsid w:val="00134F77"/>
    <w:rsid w:val="00152E9D"/>
    <w:rsid w:val="00154487"/>
    <w:rsid w:val="0017512A"/>
    <w:rsid w:val="00196958"/>
    <w:rsid w:val="001A1369"/>
    <w:rsid w:val="001A1E39"/>
    <w:rsid w:val="001A24F3"/>
    <w:rsid w:val="001B405C"/>
    <w:rsid w:val="001B5F45"/>
    <w:rsid w:val="001C1F59"/>
    <w:rsid w:val="001E1050"/>
    <w:rsid w:val="001E1E1F"/>
    <w:rsid w:val="001E2007"/>
    <w:rsid w:val="001E57C1"/>
    <w:rsid w:val="001F07EF"/>
    <w:rsid w:val="001F50B6"/>
    <w:rsid w:val="001F6D7A"/>
    <w:rsid w:val="001F6E8A"/>
    <w:rsid w:val="00220934"/>
    <w:rsid w:val="002266B4"/>
    <w:rsid w:val="0022732C"/>
    <w:rsid w:val="0022746E"/>
    <w:rsid w:val="00235F71"/>
    <w:rsid w:val="002444CA"/>
    <w:rsid w:val="002466CE"/>
    <w:rsid w:val="00260DE6"/>
    <w:rsid w:val="00273FEE"/>
    <w:rsid w:val="0028204E"/>
    <w:rsid w:val="0028591B"/>
    <w:rsid w:val="00285DDA"/>
    <w:rsid w:val="00291841"/>
    <w:rsid w:val="002A79C3"/>
    <w:rsid w:val="002C148D"/>
    <w:rsid w:val="002C449B"/>
    <w:rsid w:val="002C6040"/>
    <w:rsid w:val="002C69F9"/>
    <w:rsid w:val="002D5B3F"/>
    <w:rsid w:val="002E09FE"/>
    <w:rsid w:val="002E272E"/>
    <w:rsid w:val="002F5778"/>
    <w:rsid w:val="003223E0"/>
    <w:rsid w:val="00352C4A"/>
    <w:rsid w:val="003609D4"/>
    <w:rsid w:val="00362560"/>
    <w:rsid w:val="003732FD"/>
    <w:rsid w:val="003753B2"/>
    <w:rsid w:val="00376559"/>
    <w:rsid w:val="00382BAA"/>
    <w:rsid w:val="00382BDD"/>
    <w:rsid w:val="00384D73"/>
    <w:rsid w:val="00393EB6"/>
    <w:rsid w:val="003A3CE5"/>
    <w:rsid w:val="003B366F"/>
    <w:rsid w:val="003B3F9D"/>
    <w:rsid w:val="003B6C95"/>
    <w:rsid w:val="003D2C17"/>
    <w:rsid w:val="003D64C6"/>
    <w:rsid w:val="003D7BC8"/>
    <w:rsid w:val="003E42D2"/>
    <w:rsid w:val="003E5751"/>
    <w:rsid w:val="004046A9"/>
    <w:rsid w:val="00404C50"/>
    <w:rsid w:val="004107DB"/>
    <w:rsid w:val="00412484"/>
    <w:rsid w:val="00416E92"/>
    <w:rsid w:val="00423934"/>
    <w:rsid w:val="00426244"/>
    <w:rsid w:val="00451F18"/>
    <w:rsid w:val="00470A38"/>
    <w:rsid w:val="004829C0"/>
    <w:rsid w:val="00484C93"/>
    <w:rsid w:val="004874DE"/>
    <w:rsid w:val="00490449"/>
    <w:rsid w:val="004B5334"/>
    <w:rsid w:val="004B6C14"/>
    <w:rsid w:val="004C4F19"/>
    <w:rsid w:val="004C75D3"/>
    <w:rsid w:val="004D5E9B"/>
    <w:rsid w:val="004D63D9"/>
    <w:rsid w:val="004E6585"/>
    <w:rsid w:val="004E76B8"/>
    <w:rsid w:val="0050249F"/>
    <w:rsid w:val="00511839"/>
    <w:rsid w:val="00524566"/>
    <w:rsid w:val="00526703"/>
    <w:rsid w:val="00530BEF"/>
    <w:rsid w:val="00534058"/>
    <w:rsid w:val="0053479E"/>
    <w:rsid w:val="005513A0"/>
    <w:rsid w:val="00552351"/>
    <w:rsid w:val="00552CAE"/>
    <w:rsid w:val="00561F00"/>
    <w:rsid w:val="00562C4E"/>
    <w:rsid w:val="00562DEC"/>
    <w:rsid w:val="00574FC0"/>
    <w:rsid w:val="00576AB4"/>
    <w:rsid w:val="00577597"/>
    <w:rsid w:val="00577917"/>
    <w:rsid w:val="0058094A"/>
    <w:rsid w:val="005855DF"/>
    <w:rsid w:val="0058742E"/>
    <w:rsid w:val="00590667"/>
    <w:rsid w:val="00593D9F"/>
    <w:rsid w:val="005969E2"/>
    <w:rsid w:val="005A1689"/>
    <w:rsid w:val="005B61CD"/>
    <w:rsid w:val="005B6E26"/>
    <w:rsid w:val="005C7BF8"/>
    <w:rsid w:val="005D1D58"/>
    <w:rsid w:val="005D432C"/>
    <w:rsid w:val="005E285E"/>
    <w:rsid w:val="005E72F8"/>
    <w:rsid w:val="005F0579"/>
    <w:rsid w:val="005F1080"/>
    <w:rsid w:val="005F3A53"/>
    <w:rsid w:val="006062A3"/>
    <w:rsid w:val="00610E08"/>
    <w:rsid w:val="006140BF"/>
    <w:rsid w:val="006161BE"/>
    <w:rsid w:val="0062072C"/>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5FFE"/>
    <w:rsid w:val="006D49ED"/>
    <w:rsid w:val="006D55CE"/>
    <w:rsid w:val="006D637A"/>
    <w:rsid w:val="006D6B5E"/>
    <w:rsid w:val="006D6F24"/>
    <w:rsid w:val="006E3E4E"/>
    <w:rsid w:val="006E7ED9"/>
    <w:rsid w:val="006F1715"/>
    <w:rsid w:val="006F45BF"/>
    <w:rsid w:val="006F60E0"/>
    <w:rsid w:val="00702F71"/>
    <w:rsid w:val="00715117"/>
    <w:rsid w:val="00730171"/>
    <w:rsid w:val="007331D8"/>
    <w:rsid w:val="007357B5"/>
    <w:rsid w:val="007366DF"/>
    <w:rsid w:val="007451EF"/>
    <w:rsid w:val="00757839"/>
    <w:rsid w:val="00770C81"/>
    <w:rsid w:val="007720CC"/>
    <w:rsid w:val="00791024"/>
    <w:rsid w:val="00793F0A"/>
    <w:rsid w:val="007A2657"/>
    <w:rsid w:val="007A3804"/>
    <w:rsid w:val="007B027E"/>
    <w:rsid w:val="007B3836"/>
    <w:rsid w:val="007C682C"/>
    <w:rsid w:val="007D2385"/>
    <w:rsid w:val="007E6F99"/>
    <w:rsid w:val="007F214F"/>
    <w:rsid w:val="007F33FC"/>
    <w:rsid w:val="00800069"/>
    <w:rsid w:val="008022D0"/>
    <w:rsid w:val="008042F0"/>
    <w:rsid w:val="00805EE0"/>
    <w:rsid w:val="008310A0"/>
    <w:rsid w:val="00835D29"/>
    <w:rsid w:val="00837A67"/>
    <w:rsid w:val="00842E7F"/>
    <w:rsid w:val="008440FE"/>
    <w:rsid w:val="00852933"/>
    <w:rsid w:val="008566E5"/>
    <w:rsid w:val="008566FE"/>
    <w:rsid w:val="0086459A"/>
    <w:rsid w:val="00865B46"/>
    <w:rsid w:val="00876776"/>
    <w:rsid w:val="00882451"/>
    <w:rsid w:val="00896134"/>
    <w:rsid w:val="008A1EE9"/>
    <w:rsid w:val="008A5D02"/>
    <w:rsid w:val="008A62BC"/>
    <w:rsid w:val="008B43E7"/>
    <w:rsid w:val="008D68DD"/>
    <w:rsid w:val="008D763F"/>
    <w:rsid w:val="008F036F"/>
    <w:rsid w:val="008F1308"/>
    <w:rsid w:val="008F78C2"/>
    <w:rsid w:val="00904568"/>
    <w:rsid w:val="00911394"/>
    <w:rsid w:val="0092096E"/>
    <w:rsid w:val="00923C52"/>
    <w:rsid w:val="00923EF2"/>
    <w:rsid w:val="00926D25"/>
    <w:rsid w:val="00926E9D"/>
    <w:rsid w:val="00932C6E"/>
    <w:rsid w:val="00933F10"/>
    <w:rsid w:val="00934617"/>
    <w:rsid w:val="009433C5"/>
    <w:rsid w:val="00965881"/>
    <w:rsid w:val="009871FF"/>
    <w:rsid w:val="00990799"/>
    <w:rsid w:val="00995D51"/>
    <w:rsid w:val="009A0631"/>
    <w:rsid w:val="009B10ED"/>
    <w:rsid w:val="009B60E8"/>
    <w:rsid w:val="009D3EA4"/>
    <w:rsid w:val="009D5207"/>
    <w:rsid w:val="009D649C"/>
    <w:rsid w:val="009D6CB1"/>
    <w:rsid w:val="009E4BC1"/>
    <w:rsid w:val="009F5CB2"/>
    <w:rsid w:val="00A03BB8"/>
    <w:rsid w:val="00A3505D"/>
    <w:rsid w:val="00A4036F"/>
    <w:rsid w:val="00A406E5"/>
    <w:rsid w:val="00A4641C"/>
    <w:rsid w:val="00A55876"/>
    <w:rsid w:val="00A642CF"/>
    <w:rsid w:val="00A67FB1"/>
    <w:rsid w:val="00A85BFE"/>
    <w:rsid w:val="00A86B68"/>
    <w:rsid w:val="00A87AC0"/>
    <w:rsid w:val="00A97C51"/>
    <w:rsid w:val="00AB6FE7"/>
    <w:rsid w:val="00AB7AD7"/>
    <w:rsid w:val="00AC5C02"/>
    <w:rsid w:val="00AC5F32"/>
    <w:rsid w:val="00AD05C4"/>
    <w:rsid w:val="00AD2430"/>
    <w:rsid w:val="00AE41A6"/>
    <w:rsid w:val="00AF0E34"/>
    <w:rsid w:val="00AF1390"/>
    <w:rsid w:val="00AF271D"/>
    <w:rsid w:val="00AF56C2"/>
    <w:rsid w:val="00B004E6"/>
    <w:rsid w:val="00B0744D"/>
    <w:rsid w:val="00B10CF0"/>
    <w:rsid w:val="00B25BBD"/>
    <w:rsid w:val="00B4682C"/>
    <w:rsid w:val="00B50EA8"/>
    <w:rsid w:val="00B64082"/>
    <w:rsid w:val="00B72325"/>
    <w:rsid w:val="00B72EC6"/>
    <w:rsid w:val="00B81AD3"/>
    <w:rsid w:val="00B829D8"/>
    <w:rsid w:val="00B84B5B"/>
    <w:rsid w:val="00B86446"/>
    <w:rsid w:val="00B9182C"/>
    <w:rsid w:val="00BA1176"/>
    <w:rsid w:val="00BA6336"/>
    <w:rsid w:val="00BC20F2"/>
    <w:rsid w:val="00BC35E9"/>
    <w:rsid w:val="00BC6C67"/>
    <w:rsid w:val="00BD25E6"/>
    <w:rsid w:val="00BE0B01"/>
    <w:rsid w:val="00BE79C7"/>
    <w:rsid w:val="00BF3CB5"/>
    <w:rsid w:val="00C01A3F"/>
    <w:rsid w:val="00C036FA"/>
    <w:rsid w:val="00C073F1"/>
    <w:rsid w:val="00C1285B"/>
    <w:rsid w:val="00C1361B"/>
    <w:rsid w:val="00C14E1F"/>
    <w:rsid w:val="00C17C79"/>
    <w:rsid w:val="00C20C78"/>
    <w:rsid w:val="00C315AF"/>
    <w:rsid w:val="00C353F5"/>
    <w:rsid w:val="00C36D9A"/>
    <w:rsid w:val="00C44A72"/>
    <w:rsid w:val="00C44B29"/>
    <w:rsid w:val="00C61FC2"/>
    <w:rsid w:val="00C705F9"/>
    <w:rsid w:val="00C80F0F"/>
    <w:rsid w:val="00C8667A"/>
    <w:rsid w:val="00C93BCB"/>
    <w:rsid w:val="00CA2558"/>
    <w:rsid w:val="00CB7B99"/>
    <w:rsid w:val="00CC0833"/>
    <w:rsid w:val="00CC241A"/>
    <w:rsid w:val="00CD5A93"/>
    <w:rsid w:val="00CE4035"/>
    <w:rsid w:val="00CE65AB"/>
    <w:rsid w:val="00CF4266"/>
    <w:rsid w:val="00D0294F"/>
    <w:rsid w:val="00D12A5F"/>
    <w:rsid w:val="00D22D9C"/>
    <w:rsid w:val="00D241F1"/>
    <w:rsid w:val="00D275CB"/>
    <w:rsid w:val="00D30DFA"/>
    <w:rsid w:val="00D33DF8"/>
    <w:rsid w:val="00D4358F"/>
    <w:rsid w:val="00D463A5"/>
    <w:rsid w:val="00D4710D"/>
    <w:rsid w:val="00D47D25"/>
    <w:rsid w:val="00D62ACD"/>
    <w:rsid w:val="00D777D6"/>
    <w:rsid w:val="00D86B69"/>
    <w:rsid w:val="00DA36EE"/>
    <w:rsid w:val="00DB116D"/>
    <w:rsid w:val="00DB444C"/>
    <w:rsid w:val="00DB637C"/>
    <w:rsid w:val="00DD02E1"/>
    <w:rsid w:val="00DD17CC"/>
    <w:rsid w:val="00DD5EF2"/>
    <w:rsid w:val="00DD72A0"/>
    <w:rsid w:val="00DE217A"/>
    <w:rsid w:val="00DF321B"/>
    <w:rsid w:val="00DF58AF"/>
    <w:rsid w:val="00E230E0"/>
    <w:rsid w:val="00E33D8E"/>
    <w:rsid w:val="00E51AAC"/>
    <w:rsid w:val="00E5354F"/>
    <w:rsid w:val="00E63A4E"/>
    <w:rsid w:val="00E662FF"/>
    <w:rsid w:val="00E66CC0"/>
    <w:rsid w:val="00E728A9"/>
    <w:rsid w:val="00E76F87"/>
    <w:rsid w:val="00E807D9"/>
    <w:rsid w:val="00E83640"/>
    <w:rsid w:val="00EA0F4E"/>
    <w:rsid w:val="00EA295B"/>
    <w:rsid w:val="00EA3B9B"/>
    <w:rsid w:val="00EA3D5A"/>
    <w:rsid w:val="00EA6801"/>
    <w:rsid w:val="00EB4F96"/>
    <w:rsid w:val="00ED7072"/>
    <w:rsid w:val="00EE3132"/>
    <w:rsid w:val="00EE3D9D"/>
    <w:rsid w:val="00EE4C47"/>
    <w:rsid w:val="00EE5882"/>
    <w:rsid w:val="00EE6F25"/>
    <w:rsid w:val="00F02126"/>
    <w:rsid w:val="00F03D85"/>
    <w:rsid w:val="00F07C8C"/>
    <w:rsid w:val="00F175C1"/>
    <w:rsid w:val="00F249F1"/>
    <w:rsid w:val="00F25925"/>
    <w:rsid w:val="00F25B9D"/>
    <w:rsid w:val="00F2664E"/>
    <w:rsid w:val="00F31163"/>
    <w:rsid w:val="00F31C04"/>
    <w:rsid w:val="00F338D2"/>
    <w:rsid w:val="00F442A7"/>
    <w:rsid w:val="00F45764"/>
    <w:rsid w:val="00F52443"/>
    <w:rsid w:val="00F57A89"/>
    <w:rsid w:val="00F61A20"/>
    <w:rsid w:val="00F63DD9"/>
    <w:rsid w:val="00F67644"/>
    <w:rsid w:val="00F8381F"/>
    <w:rsid w:val="00F87BA6"/>
    <w:rsid w:val="00FA04CD"/>
    <w:rsid w:val="00FA25F5"/>
    <w:rsid w:val="00FA2810"/>
    <w:rsid w:val="00FA67F7"/>
    <w:rsid w:val="00FA68F8"/>
    <w:rsid w:val="00FB1DC0"/>
    <w:rsid w:val="00FB3B4E"/>
    <w:rsid w:val="00FB4521"/>
    <w:rsid w:val="00FB4F84"/>
    <w:rsid w:val="00FB5CF8"/>
    <w:rsid w:val="00FC5B48"/>
    <w:rsid w:val="00FD154C"/>
    <w:rsid w:val="00FE1C6B"/>
    <w:rsid w:val="00FE2009"/>
    <w:rsid w:val="00FE4D6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4D64CBF-2FC4-4DCB-97B2-93E671D7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2096E"/>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uiPriority w:val="34"/>
    <w:qFormat/>
    <w:locked/>
    <w:rsid w:val="006E7ED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17682">
      <w:bodyDiv w:val="1"/>
      <w:marLeft w:val="0"/>
      <w:marRight w:val="0"/>
      <w:marTop w:val="0"/>
      <w:marBottom w:val="0"/>
      <w:divBdr>
        <w:top w:val="none" w:sz="0" w:space="0" w:color="auto"/>
        <w:left w:val="none" w:sz="0" w:space="0" w:color="auto"/>
        <w:bottom w:val="none" w:sz="0" w:space="0" w:color="auto"/>
        <w:right w:val="none" w:sz="0" w:space="0" w:color="auto"/>
      </w:divBdr>
    </w:div>
    <w:div w:id="146020708">
      <w:bodyDiv w:val="1"/>
      <w:marLeft w:val="0"/>
      <w:marRight w:val="0"/>
      <w:marTop w:val="0"/>
      <w:marBottom w:val="0"/>
      <w:divBdr>
        <w:top w:val="none" w:sz="0" w:space="0" w:color="auto"/>
        <w:left w:val="none" w:sz="0" w:space="0" w:color="auto"/>
        <w:bottom w:val="none" w:sz="0" w:space="0" w:color="auto"/>
        <w:right w:val="none" w:sz="0" w:space="0" w:color="auto"/>
      </w:divBdr>
    </w:div>
    <w:div w:id="190262723">
      <w:bodyDiv w:val="1"/>
      <w:marLeft w:val="0"/>
      <w:marRight w:val="0"/>
      <w:marTop w:val="0"/>
      <w:marBottom w:val="0"/>
      <w:divBdr>
        <w:top w:val="none" w:sz="0" w:space="0" w:color="auto"/>
        <w:left w:val="none" w:sz="0" w:space="0" w:color="auto"/>
        <w:bottom w:val="none" w:sz="0" w:space="0" w:color="auto"/>
        <w:right w:val="none" w:sz="0" w:space="0" w:color="auto"/>
      </w:divBdr>
    </w:div>
    <w:div w:id="20325679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925753">
      <w:bodyDiv w:val="1"/>
      <w:marLeft w:val="0"/>
      <w:marRight w:val="0"/>
      <w:marTop w:val="0"/>
      <w:marBottom w:val="0"/>
      <w:divBdr>
        <w:top w:val="none" w:sz="0" w:space="0" w:color="auto"/>
        <w:left w:val="none" w:sz="0" w:space="0" w:color="auto"/>
        <w:bottom w:val="none" w:sz="0" w:space="0" w:color="auto"/>
        <w:right w:val="none" w:sz="0" w:space="0" w:color="auto"/>
      </w:divBdr>
    </w:div>
    <w:div w:id="542014783">
      <w:bodyDiv w:val="1"/>
      <w:marLeft w:val="0"/>
      <w:marRight w:val="0"/>
      <w:marTop w:val="0"/>
      <w:marBottom w:val="0"/>
      <w:divBdr>
        <w:top w:val="none" w:sz="0" w:space="0" w:color="auto"/>
        <w:left w:val="none" w:sz="0" w:space="0" w:color="auto"/>
        <w:bottom w:val="none" w:sz="0" w:space="0" w:color="auto"/>
        <w:right w:val="none" w:sz="0" w:space="0" w:color="auto"/>
      </w:divBdr>
    </w:div>
    <w:div w:id="11016108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744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4741</Words>
  <Characters>27030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 Thomas</cp:lastModifiedBy>
  <cp:revision>2</cp:revision>
  <cp:lastPrinted>2019-02-11T18:29:00Z</cp:lastPrinted>
  <dcterms:created xsi:type="dcterms:W3CDTF">2020-10-29T12:22:00Z</dcterms:created>
  <dcterms:modified xsi:type="dcterms:W3CDTF">2020-10-29T12:22:00Z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