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9063105"/>
        <w:docPartObj>
          <w:docPartGallery w:val="Cover Pages"/>
          <w:docPartUnique/>
        </w:docPartObj>
      </w:sdtPr>
      <w:sdtEndPr>
        <w:rPr>
          <w:rFonts w:ascii="Arial Black" w:hAnsi="Arial Black" w:cs="Arial"/>
          <w:sz w:val="24"/>
          <w:szCs w:val="24"/>
          <w:u w:val="single" w:color="C00000"/>
        </w:rPr>
      </w:sdtEndPr>
      <w:sdtContent>
        <w:p w14:paraId="10E1A33C" w14:textId="507D0055" w:rsidR="006F5AB1" w:rsidRDefault="00F95A1A">
          <w:r w:rsidRPr="00F95A1A">
            <w:drawing>
              <wp:inline distT="0" distB="0" distL="0" distR="0" wp14:anchorId="66829465" wp14:editId="3A83C686">
                <wp:extent cx="2972215" cy="1047896"/>
                <wp:effectExtent l="0" t="0" r="0" b="0"/>
                <wp:docPr id="97685001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850011" name="Picture 1" descr="A close up of black text&#10;&#10;Description automatically generated"/>
                        <pic:cNvPicPr/>
                      </pic:nvPicPr>
                      <pic:blipFill>
                        <a:blip r:embed="rId5"/>
                        <a:stretch>
                          <a:fillRect/>
                        </a:stretch>
                      </pic:blipFill>
                      <pic:spPr>
                        <a:xfrm>
                          <a:off x="0" y="0"/>
                          <a:ext cx="2972215" cy="1047896"/>
                        </a:xfrm>
                        <a:prstGeom prst="rect">
                          <a:avLst/>
                        </a:prstGeom>
                      </pic:spPr>
                    </pic:pic>
                  </a:graphicData>
                </a:graphic>
              </wp:inline>
            </w:drawing>
          </w:r>
          <w:r w:rsidR="006F5AB1">
            <w:rPr>
              <w:noProof/>
            </w:rPr>
            <mc:AlternateContent>
              <mc:Choice Requires="wpg">
                <w:drawing>
                  <wp:anchor distT="0" distB="0" distL="114300" distR="114300" simplePos="0" relativeHeight="251659264" behindDoc="1" locked="0" layoutInCell="1" allowOverlap="1" wp14:anchorId="3B3FF22A" wp14:editId="4FE436E8">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000000" w:themeColor="tex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B377277" w14:textId="28C170F4" w:rsidR="006F5AB1" w:rsidRPr="00F95A1A" w:rsidRDefault="006F5AB1">
                                      <w:pPr>
                                        <w:pStyle w:val="NoSpacing"/>
                                        <w:rPr>
                                          <w:rFonts w:ascii="Arial Black" w:hAnsi="Arial Black"/>
                                          <w:color w:val="000000" w:themeColor="text1"/>
                                          <w:sz w:val="32"/>
                                          <w:szCs w:val="32"/>
                                        </w:rPr>
                                      </w:pPr>
                                      <w:r w:rsidRPr="00F95A1A">
                                        <w:rPr>
                                          <w:rFonts w:ascii="Arial Black" w:hAnsi="Arial Black"/>
                                          <w:color w:val="000000" w:themeColor="text1"/>
                                          <w:sz w:val="32"/>
                                          <w:szCs w:val="32"/>
                                        </w:rPr>
                                        <w:t xml:space="preserve">Liliana </w:t>
                                      </w:r>
                                      <w:r w:rsidR="00F95A1A" w:rsidRPr="00F95A1A">
                                        <w:rPr>
                                          <w:rFonts w:ascii="Arial Black" w:hAnsi="Arial Black"/>
                                          <w:color w:val="000000" w:themeColor="text1"/>
                                          <w:sz w:val="32"/>
                                          <w:szCs w:val="32"/>
                                        </w:rPr>
                                        <w:t>Dumitru 2320175</w:t>
                                      </w:r>
                                    </w:p>
                                  </w:sdtContent>
                                </w:sdt>
                                <w:p w14:paraId="792F3803" w14:textId="0FAB21DB" w:rsidR="006F5AB1" w:rsidRPr="00F95A1A" w:rsidRDefault="00F95A1A">
                                  <w:pPr>
                                    <w:pStyle w:val="NoSpacing"/>
                                    <w:rPr>
                                      <w:rFonts w:ascii="Arial Black" w:hAnsi="Arial Black"/>
                                      <w:caps/>
                                      <w:color w:val="000000" w:themeColor="text1"/>
                                    </w:rPr>
                                  </w:pPr>
                                  <w:r w:rsidRPr="00F95A1A">
                                    <w:rPr>
                                      <w:rFonts w:ascii="Arial Black" w:hAnsi="Arial Black"/>
                                      <w:caps/>
                                      <w:color w:val="000000" w:themeColor="text1"/>
                                    </w:rPr>
                                    <w:t>Financial Management For Business Sustainability</w:t>
                                  </w:r>
                                </w:p>
                                <w:p w14:paraId="0228ECC3" w14:textId="77777777" w:rsidR="00F95A1A" w:rsidRDefault="00F95A1A">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olor w:val="000000" w:themeColor="text1"/>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7585AED" w14:textId="0D0511FF" w:rsidR="006F5AB1" w:rsidRDefault="006F5AB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F95A1A">
                                        <w:rPr>
                                          <w:rFonts w:ascii="Arial Black" w:eastAsiaTheme="majorEastAsia" w:hAnsi="Arial Black" w:cstheme="majorBidi"/>
                                          <w:color w:val="000000" w:themeColor="text1"/>
                                          <w:sz w:val="72"/>
                                          <w:szCs w:val="72"/>
                                        </w:rPr>
                                        <w:t>Financial Analysis</w:t>
                                      </w:r>
                                    </w:p>
                                  </w:sdtContent>
                                </w:sdt>
                                <w:p w14:paraId="53A50C90" w14:textId="69DCFD82" w:rsidR="006F5AB1" w:rsidRDefault="006F5AB1">
                                  <w:pPr>
                                    <w:pStyle w:val="NoSpacing"/>
                                    <w:spacing w:before="240"/>
                                    <w:rPr>
                                      <w:caps/>
                                      <w:color w:val="0E2841"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3FF22A"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rFonts w:ascii="Arial Black" w:hAnsi="Arial Black"/>
                                <w:color w:val="000000" w:themeColor="tex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B377277" w14:textId="28C170F4" w:rsidR="006F5AB1" w:rsidRPr="00F95A1A" w:rsidRDefault="006F5AB1">
                                <w:pPr>
                                  <w:pStyle w:val="NoSpacing"/>
                                  <w:rPr>
                                    <w:rFonts w:ascii="Arial Black" w:hAnsi="Arial Black"/>
                                    <w:color w:val="000000" w:themeColor="text1"/>
                                    <w:sz w:val="32"/>
                                    <w:szCs w:val="32"/>
                                  </w:rPr>
                                </w:pPr>
                                <w:r w:rsidRPr="00F95A1A">
                                  <w:rPr>
                                    <w:rFonts w:ascii="Arial Black" w:hAnsi="Arial Black"/>
                                    <w:color w:val="000000" w:themeColor="text1"/>
                                    <w:sz w:val="32"/>
                                    <w:szCs w:val="32"/>
                                  </w:rPr>
                                  <w:t xml:space="preserve">Liliana </w:t>
                                </w:r>
                                <w:r w:rsidR="00F95A1A" w:rsidRPr="00F95A1A">
                                  <w:rPr>
                                    <w:rFonts w:ascii="Arial Black" w:hAnsi="Arial Black"/>
                                    <w:color w:val="000000" w:themeColor="text1"/>
                                    <w:sz w:val="32"/>
                                    <w:szCs w:val="32"/>
                                  </w:rPr>
                                  <w:t>Dumitru 2320175</w:t>
                                </w:r>
                              </w:p>
                            </w:sdtContent>
                          </w:sdt>
                          <w:p w14:paraId="792F3803" w14:textId="0FAB21DB" w:rsidR="006F5AB1" w:rsidRPr="00F95A1A" w:rsidRDefault="00F95A1A">
                            <w:pPr>
                              <w:pStyle w:val="NoSpacing"/>
                              <w:rPr>
                                <w:rFonts w:ascii="Arial Black" w:hAnsi="Arial Black"/>
                                <w:caps/>
                                <w:color w:val="000000" w:themeColor="text1"/>
                              </w:rPr>
                            </w:pPr>
                            <w:r w:rsidRPr="00F95A1A">
                              <w:rPr>
                                <w:rFonts w:ascii="Arial Black" w:hAnsi="Arial Black"/>
                                <w:caps/>
                                <w:color w:val="000000" w:themeColor="text1"/>
                              </w:rPr>
                              <w:t>Financial Management For Business Sustainability</w:t>
                            </w:r>
                          </w:p>
                          <w:p w14:paraId="0228ECC3" w14:textId="77777777" w:rsidR="00F95A1A" w:rsidRDefault="00F95A1A">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Black" w:eastAsiaTheme="majorEastAsia" w:hAnsi="Arial Black" w:cstheme="majorBidi"/>
                                <w:color w:val="000000" w:themeColor="text1"/>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7585AED" w14:textId="0D0511FF" w:rsidR="006F5AB1" w:rsidRDefault="006F5AB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F95A1A">
                                  <w:rPr>
                                    <w:rFonts w:ascii="Arial Black" w:eastAsiaTheme="majorEastAsia" w:hAnsi="Arial Black" w:cstheme="majorBidi"/>
                                    <w:color w:val="000000" w:themeColor="text1"/>
                                    <w:sz w:val="72"/>
                                    <w:szCs w:val="72"/>
                                  </w:rPr>
                                  <w:t>Financial Analysis</w:t>
                                </w:r>
                              </w:p>
                            </w:sdtContent>
                          </w:sdt>
                          <w:p w14:paraId="53A50C90" w14:textId="69DCFD82" w:rsidR="006F5AB1" w:rsidRDefault="006F5AB1">
                            <w:pPr>
                              <w:pStyle w:val="NoSpacing"/>
                              <w:spacing w:before="240"/>
                              <w:rPr>
                                <w:caps/>
                                <w:color w:val="0E2841" w:themeColor="text2"/>
                                <w:sz w:val="36"/>
                                <w:szCs w:val="36"/>
                              </w:rPr>
                            </w:pPr>
                          </w:p>
                        </w:txbxContent>
                      </v:textbox>
                    </v:shape>
                    <w10:wrap anchorx="page" anchory="page"/>
                  </v:group>
                </w:pict>
              </mc:Fallback>
            </mc:AlternateContent>
          </w:r>
        </w:p>
        <w:p w14:paraId="069D96B6" w14:textId="5CA4268D" w:rsidR="006F5AB1" w:rsidRDefault="006F5AB1">
          <w:pPr>
            <w:rPr>
              <w:rFonts w:ascii="Arial Black" w:hAnsi="Arial Black" w:cs="Arial"/>
              <w:sz w:val="24"/>
              <w:szCs w:val="24"/>
              <w:u w:val="single" w:color="C00000"/>
            </w:rPr>
          </w:pPr>
          <w:r>
            <w:rPr>
              <w:rFonts w:ascii="Arial Black" w:hAnsi="Arial Black" w:cs="Arial"/>
              <w:sz w:val="24"/>
              <w:szCs w:val="24"/>
              <w:u w:val="single" w:color="C00000"/>
            </w:rPr>
            <w:br w:type="page"/>
          </w:r>
        </w:p>
      </w:sdtContent>
    </w:sdt>
    <w:p w14:paraId="20EEC2AD" w14:textId="5957567B" w:rsidR="00192394" w:rsidRPr="006F5AB1" w:rsidRDefault="00192394" w:rsidP="009D2E4E">
      <w:pPr>
        <w:spacing w:line="360" w:lineRule="auto"/>
        <w:rPr>
          <w:rFonts w:ascii="Arial Black" w:hAnsi="Arial Black" w:cs="Arial"/>
          <w:sz w:val="24"/>
          <w:szCs w:val="24"/>
          <w:u w:val="single" w:color="C00000"/>
        </w:rPr>
      </w:pPr>
      <w:r w:rsidRPr="006F5AB1">
        <w:rPr>
          <w:rFonts w:ascii="Arial Black" w:hAnsi="Arial Black" w:cs="Arial"/>
          <w:sz w:val="24"/>
          <w:szCs w:val="24"/>
          <w:u w:val="single" w:color="C00000"/>
        </w:rPr>
        <w:lastRenderedPageBreak/>
        <w:t xml:space="preserve">Introduction </w:t>
      </w:r>
    </w:p>
    <w:p w14:paraId="27FCC923" w14:textId="49D51C89" w:rsidR="003A2F4E" w:rsidRDefault="00192394" w:rsidP="009D2E4E">
      <w:pPr>
        <w:spacing w:line="360" w:lineRule="auto"/>
        <w:rPr>
          <w:rFonts w:ascii="Arial" w:hAnsi="Arial" w:cs="Arial"/>
          <w:sz w:val="24"/>
          <w:szCs w:val="24"/>
        </w:rPr>
      </w:pPr>
      <w:r w:rsidRPr="00192394">
        <w:rPr>
          <w:rFonts w:ascii="Arial" w:hAnsi="Arial" w:cs="Arial"/>
          <w:sz w:val="24"/>
          <w:szCs w:val="24"/>
        </w:rPr>
        <w:t>The analysis examines Amazon.com Inc.'s financial performance during the last two years, focusing on finding trends and underlying causes that influence changes in the company's financial health. The research uses a range of financial variables to identify changes in liquidity, solvency, and profitability, all of which are important markers of a company's financial stability and operational effectiveness. The context of these financial metrics is further enhanced by theoretical insights from reputable academic sources, such as Drury's management and cost accounting principles, Attrill and McLaney's perspectives on management accounting for decision-makers, Lucey's costing expertise, and Wood's fundamental concepts in business accounting.</w:t>
      </w:r>
      <w:r w:rsidRPr="00192394">
        <w:t xml:space="preserve"> </w:t>
      </w:r>
      <w:r w:rsidRPr="00192394">
        <w:rPr>
          <w:rFonts w:ascii="Arial" w:hAnsi="Arial" w:cs="Arial"/>
          <w:sz w:val="24"/>
          <w:szCs w:val="24"/>
        </w:rPr>
        <w:t>These tools give a solid theoretical basis for conducting a thorough examination of financial data, allowing for a full discussion of strategic financial practices that could improve Amazon's sustainability and long-term financial health. This organised assessment not only identifies areas of financial strength and weakness, but also makes actionable recommendations for improving the company's financial trajectory.</w:t>
      </w:r>
    </w:p>
    <w:p w14:paraId="57CD40E6" w14:textId="77777777" w:rsidR="00192394" w:rsidRDefault="00192394" w:rsidP="009D2E4E">
      <w:pPr>
        <w:spacing w:line="360" w:lineRule="auto"/>
        <w:rPr>
          <w:rFonts w:ascii="Arial" w:hAnsi="Arial" w:cs="Arial"/>
          <w:sz w:val="24"/>
          <w:szCs w:val="24"/>
        </w:rPr>
      </w:pPr>
    </w:p>
    <w:p w14:paraId="3D0C7B15" w14:textId="77777777" w:rsidR="00192394" w:rsidRDefault="00192394" w:rsidP="009D2E4E">
      <w:pPr>
        <w:spacing w:line="360" w:lineRule="auto"/>
        <w:rPr>
          <w:rFonts w:ascii="Arial" w:hAnsi="Arial" w:cs="Arial"/>
          <w:sz w:val="24"/>
          <w:szCs w:val="24"/>
        </w:rPr>
      </w:pPr>
    </w:p>
    <w:p w14:paraId="3B837655" w14:textId="77777777" w:rsidR="00192394" w:rsidRDefault="00192394" w:rsidP="009D2E4E">
      <w:pPr>
        <w:spacing w:line="360" w:lineRule="auto"/>
        <w:rPr>
          <w:rFonts w:ascii="Arial" w:hAnsi="Arial" w:cs="Arial"/>
          <w:sz w:val="24"/>
          <w:szCs w:val="24"/>
        </w:rPr>
      </w:pPr>
    </w:p>
    <w:p w14:paraId="1377B839" w14:textId="77777777" w:rsidR="00192394" w:rsidRDefault="00192394" w:rsidP="009D2E4E">
      <w:pPr>
        <w:spacing w:line="360" w:lineRule="auto"/>
        <w:rPr>
          <w:rFonts w:ascii="Arial" w:hAnsi="Arial" w:cs="Arial"/>
          <w:sz w:val="24"/>
          <w:szCs w:val="24"/>
        </w:rPr>
      </w:pPr>
    </w:p>
    <w:p w14:paraId="0F71BCBF" w14:textId="77777777" w:rsidR="00192394" w:rsidRDefault="00192394" w:rsidP="009D2E4E">
      <w:pPr>
        <w:spacing w:line="360" w:lineRule="auto"/>
        <w:rPr>
          <w:rFonts w:ascii="Arial" w:hAnsi="Arial" w:cs="Arial"/>
          <w:sz w:val="24"/>
          <w:szCs w:val="24"/>
        </w:rPr>
      </w:pPr>
    </w:p>
    <w:p w14:paraId="77DCD14C" w14:textId="77777777" w:rsidR="00192394" w:rsidRDefault="00192394" w:rsidP="009D2E4E">
      <w:pPr>
        <w:spacing w:line="360" w:lineRule="auto"/>
        <w:rPr>
          <w:rFonts w:ascii="Arial" w:hAnsi="Arial" w:cs="Arial"/>
          <w:sz w:val="24"/>
          <w:szCs w:val="24"/>
        </w:rPr>
      </w:pPr>
    </w:p>
    <w:p w14:paraId="2419454B" w14:textId="77777777" w:rsidR="00192394" w:rsidRDefault="00192394" w:rsidP="009D2E4E">
      <w:pPr>
        <w:spacing w:line="360" w:lineRule="auto"/>
        <w:rPr>
          <w:rFonts w:ascii="Arial" w:hAnsi="Arial" w:cs="Arial"/>
          <w:sz w:val="24"/>
          <w:szCs w:val="24"/>
        </w:rPr>
      </w:pPr>
    </w:p>
    <w:p w14:paraId="7E3405FE" w14:textId="77777777" w:rsidR="00192394" w:rsidRDefault="00192394" w:rsidP="009D2E4E">
      <w:pPr>
        <w:spacing w:line="360" w:lineRule="auto"/>
        <w:rPr>
          <w:rFonts w:ascii="Arial" w:hAnsi="Arial" w:cs="Arial"/>
          <w:sz w:val="24"/>
          <w:szCs w:val="24"/>
        </w:rPr>
      </w:pPr>
    </w:p>
    <w:p w14:paraId="49AEE16A" w14:textId="77777777" w:rsidR="00192394" w:rsidRDefault="00192394" w:rsidP="009D2E4E">
      <w:pPr>
        <w:spacing w:line="360" w:lineRule="auto"/>
        <w:rPr>
          <w:rFonts w:ascii="Arial" w:hAnsi="Arial" w:cs="Arial"/>
          <w:sz w:val="24"/>
          <w:szCs w:val="24"/>
        </w:rPr>
      </w:pPr>
    </w:p>
    <w:p w14:paraId="0C824CA8" w14:textId="77777777" w:rsidR="00192394" w:rsidRDefault="00192394" w:rsidP="009D2E4E">
      <w:pPr>
        <w:spacing w:line="360" w:lineRule="auto"/>
        <w:rPr>
          <w:rFonts w:ascii="Arial" w:hAnsi="Arial" w:cs="Arial"/>
          <w:sz w:val="24"/>
          <w:szCs w:val="24"/>
        </w:rPr>
      </w:pPr>
    </w:p>
    <w:p w14:paraId="4F7839CE" w14:textId="77777777" w:rsidR="00192394" w:rsidRDefault="00192394" w:rsidP="009D2E4E">
      <w:pPr>
        <w:spacing w:line="360" w:lineRule="auto"/>
        <w:rPr>
          <w:rFonts w:ascii="Arial" w:hAnsi="Arial" w:cs="Arial"/>
          <w:sz w:val="24"/>
          <w:szCs w:val="24"/>
        </w:rPr>
      </w:pPr>
    </w:p>
    <w:p w14:paraId="16989A62" w14:textId="77777777" w:rsidR="009D2E4E" w:rsidRDefault="009D2E4E" w:rsidP="009D2E4E">
      <w:pPr>
        <w:spacing w:line="360" w:lineRule="auto"/>
        <w:rPr>
          <w:rFonts w:ascii="Arial" w:hAnsi="Arial" w:cs="Arial"/>
          <w:sz w:val="24"/>
          <w:szCs w:val="24"/>
        </w:rPr>
      </w:pPr>
    </w:p>
    <w:p w14:paraId="192EB055" w14:textId="293FFB4E" w:rsidR="00192394" w:rsidRPr="006F5AB1" w:rsidRDefault="00A84D65" w:rsidP="009D2E4E">
      <w:pPr>
        <w:spacing w:line="360" w:lineRule="auto"/>
        <w:rPr>
          <w:rFonts w:ascii="Arial Black" w:hAnsi="Arial Black" w:cs="Arial"/>
          <w:sz w:val="24"/>
          <w:szCs w:val="24"/>
          <w:u w:val="single" w:color="C00000"/>
        </w:rPr>
      </w:pPr>
      <w:r w:rsidRPr="006F5AB1">
        <w:rPr>
          <w:rFonts w:ascii="Arial Black" w:hAnsi="Arial Black" w:cs="Arial"/>
          <w:sz w:val="24"/>
          <w:szCs w:val="24"/>
          <w:u w:val="single" w:color="C00000"/>
        </w:rPr>
        <w:lastRenderedPageBreak/>
        <w:t>Financial Ratio Analysis of Amazon.com Inc</w:t>
      </w:r>
    </w:p>
    <w:p w14:paraId="22023648" w14:textId="516AEE87" w:rsidR="00A84D65" w:rsidRPr="006F5AB1" w:rsidRDefault="00A84D65" w:rsidP="009D2E4E">
      <w:pPr>
        <w:spacing w:line="360" w:lineRule="auto"/>
        <w:rPr>
          <w:rFonts w:ascii="Arial Black" w:hAnsi="Arial Black" w:cs="Arial"/>
          <w:sz w:val="24"/>
          <w:szCs w:val="24"/>
          <w:u w:val="single" w:color="C00000"/>
        </w:rPr>
      </w:pPr>
      <w:r w:rsidRPr="006F5AB1">
        <w:rPr>
          <w:rFonts w:ascii="Arial Black" w:hAnsi="Arial Black" w:cs="Arial"/>
          <w:sz w:val="24"/>
          <w:szCs w:val="24"/>
          <w:u w:val="single" w:color="C00000"/>
        </w:rPr>
        <w:t>Liquidity ratios</w:t>
      </w:r>
    </w:p>
    <w:p w14:paraId="2D0C5DB4" w14:textId="4F8E5290" w:rsidR="00A84D65" w:rsidRDefault="00A84D65" w:rsidP="009D2E4E">
      <w:pPr>
        <w:spacing w:line="360" w:lineRule="auto"/>
        <w:rPr>
          <w:rFonts w:ascii="Arial" w:hAnsi="Arial" w:cs="Arial"/>
          <w:sz w:val="24"/>
          <w:szCs w:val="24"/>
        </w:rPr>
      </w:pPr>
      <w:r w:rsidRPr="00A84D65">
        <w:rPr>
          <w:rFonts w:ascii="Arial" w:hAnsi="Arial" w:cs="Arial"/>
          <w:sz w:val="24"/>
          <w:szCs w:val="24"/>
        </w:rPr>
        <w:t xml:space="preserve">Liquidity ratios are critical for determining a company's capacity to satisfy short-term obligations without extra external financing. They provide insights </w:t>
      </w:r>
      <w:r>
        <w:rPr>
          <w:rFonts w:ascii="Arial" w:hAnsi="Arial" w:cs="Arial"/>
          <w:sz w:val="24"/>
          <w:szCs w:val="24"/>
        </w:rPr>
        <w:t>into</w:t>
      </w:r>
      <w:r w:rsidRPr="00A84D65">
        <w:rPr>
          <w:rFonts w:ascii="Arial" w:hAnsi="Arial" w:cs="Arial"/>
          <w:sz w:val="24"/>
          <w:szCs w:val="24"/>
        </w:rPr>
        <w:t xml:space="preserve"> a company's operational efficiency and financial health in the short term.</w:t>
      </w:r>
      <w:r w:rsidRPr="00A84D65">
        <w:rPr>
          <w:rFonts w:ascii="Arial" w:hAnsi="Arial" w:cs="Arial"/>
          <w:sz w:val="24"/>
          <w:szCs w:val="24"/>
        </w:rPr>
        <w:br/>
        <w:t>The current ratio assesses a company's capacity to meet its short-term liabilities with its short-term assets. Amazon's current ratio in 2023 is determined by dividing total current assets (136,221 million) by total current liabilities (147,570 million), yielding a value of 0.93. This result is somewhat lower than the 2022 ratio of 0.94, obtained by dividing the total current assets (146,791 million) by the total current liabilities (155,393 million).</w:t>
      </w:r>
    </w:p>
    <w:p w14:paraId="73C93F1F" w14:textId="77777777" w:rsidR="00A84D65" w:rsidRDefault="00A84D65" w:rsidP="009D2E4E">
      <w:pPr>
        <w:spacing w:line="360" w:lineRule="auto"/>
        <w:rPr>
          <w:rFonts w:ascii="Arial" w:hAnsi="Arial" w:cs="Arial"/>
          <w:sz w:val="24"/>
          <w:szCs w:val="24"/>
        </w:rPr>
      </w:pPr>
      <w:r w:rsidRPr="00A84D65">
        <w:rPr>
          <w:rFonts w:ascii="Arial" w:hAnsi="Arial" w:cs="Arial"/>
          <w:sz w:val="24"/>
          <w:szCs w:val="24"/>
        </w:rPr>
        <w:t>The fall in the current ratio indicates a marginally lower ability to meet short-term obligations, potentially due to an increase in liabilities or a decrease in liquid assets. This tendency demands close attention because it affects the company's financial flexibility and ability to respond to short-term financial difficulties (Lucey, 2009).</w:t>
      </w:r>
      <w:r w:rsidRPr="00A84D65">
        <w:rPr>
          <w:rFonts w:ascii="Arial" w:hAnsi="Arial" w:cs="Arial"/>
          <w:sz w:val="24"/>
          <w:szCs w:val="24"/>
        </w:rPr>
        <w:br/>
      </w:r>
    </w:p>
    <w:p w14:paraId="6E50954B" w14:textId="4EFDA6AE" w:rsidR="00A84D65" w:rsidRPr="006F5AB1" w:rsidRDefault="00A84D65" w:rsidP="009D2E4E">
      <w:pPr>
        <w:spacing w:line="360" w:lineRule="auto"/>
        <w:rPr>
          <w:rFonts w:ascii="Arial Black" w:hAnsi="Arial Black" w:cs="Arial"/>
          <w:sz w:val="24"/>
          <w:szCs w:val="24"/>
          <w:u w:val="single" w:color="C00000"/>
        </w:rPr>
      </w:pPr>
      <w:r w:rsidRPr="006F5AB1">
        <w:rPr>
          <w:rFonts w:ascii="Arial Black" w:hAnsi="Arial Black" w:cs="Arial"/>
          <w:sz w:val="24"/>
          <w:szCs w:val="24"/>
          <w:u w:val="single" w:color="C00000"/>
        </w:rPr>
        <w:t>Solvency ratio</w:t>
      </w:r>
      <w:r w:rsidR="00667A2B" w:rsidRPr="006F5AB1">
        <w:rPr>
          <w:rFonts w:ascii="Arial Black" w:hAnsi="Arial Black" w:cs="Arial"/>
          <w:sz w:val="24"/>
          <w:szCs w:val="24"/>
          <w:u w:val="single" w:color="C00000"/>
        </w:rPr>
        <w:t>s</w:t>
      </w:r>
    </w:p>
    <w:p w14:paraId="4162BCA0" w14:textId="247C4C78" w:rsidR="00A84D65" w:rsidRDefault="00A84D65" w:rsidP="009D2E4E">
      <w:pPr>
        <w:spacing w:line="360" w:lineRule="auto"/>
        <w:rPr>
          <w:rFonts w:ascii="Arial" w:hAnsi="Arial" w:cs="Arial"/>
          <w:sz w:val="24"/>
          <w:szCs w:val="24"/>
        </w:rPr>
      </w:pPr>
      <w:r w:rsidRPr="00A84D65">
        <w:rPr>
          <w:rFonts w:ascii="Arial" w:hAnsi="Arial" w:cs="Arial"/>
          <w:sz w:val="24"/>
          <w:szCs w:val="24"/>
        </w:rPr>
        <w:t>Solvency ratios assess a company's long-term viability and ability to meet long-term financial obligations, which are crucial to investor and creditor confidence.</w:t>
      </w:r>
    </w:p>
    <w:p w14:paraId="0ECE6D8E" w14:textId="61303DBD" w:rsidR="00A84D65" w:rsidRPr="006F5AB1" w:rsidRDefault="00A84D65" w:rsidP="009D2E4E">
      <w:pPr>
        <w:spacing w:line="360" w:lineRule="auto"/>
        <w:rPr>
          <w:rFonts w:ascii="Arial Black" w:hAnsi="Arial Black" w:cs="Arial"/>
          <w:sz w:val="24"/>
          <w:szCs w:val="24"/>
          <w:u w:val="single"/>
        </w:rPr>
      </w:pPr>
      <w:r w:rsidRPr="006F5AB1">
        <w:rPr>
          <w:rFonts w:ascii="Arial Black" w:hAnsi="Arial Black" w:cs="Arial"/>
          <w:sz w:val="24"/>
          <w:szCs w:val="24"/>
          <w:u w:val="single"/>
        </w:rPr>
        <w:t>Debt to Equity Ratio</w:t>
      </w:r>
    </w:p>
    <w:p w14:paraId="0BAE091A" w14:textId="204D92CA" w:rsidR="00A84D65" w:rsidRDefault="00A84D65" w:rsidP="009D2E4E">
      <w:pPr>
        <w:spacing w:line="360" w:lineRule="auto"/>
        <w:rPr>
          <w:rFonts w:ascii="Arial" w:hAnsi="Arial" w:cs="Arial"/>
          <w:sz w:val="24"/>
          <w:szCs w:val="24"/>
        </w:rPr>
      </w:pPr>
      <w:r w:rsidRPr="00A84D65">
        <w:rPr>
          <w:rFonts w:ascii="Arial" w:hAnsi="Arial" w:cs="Arial"/>
          <w:sz w:val="24"/>
          <w:szCs w:val="24"/>
        </w:rPr>
        <w:t>This ratio shows how much of a company's financing comes from creditors and investors. A greater ratio indicates that a corporation is placing itself at danger by depending extensively on debt. In 2023, Amazon's total debt, which includes both short-term and long-term obligations (309,852 million), is compared to its equity (154,526 million), yielding a debt-to-equity ratio of 2.01. This represents an increase from 2022 when the ratio was 1.67, calculated by dividing total liabilities (243,664 million) by total equity (146,043 million). The surge suggests a higher reliance on debt financing, which may increase financial risk by increasing the company's interest commitments and potentially eroding shareholder value (Attrill &amp; McLaney, 2015).</w:t>
      </w:r>
    </w:p>
    <w:p w14:paraId="5CAE643A" w14:textId="7943431B" w:rsidR="00A84D65" w:rsidRDefault="00A84D65" w:rsidP="009D2E4E">
      <w:pPr>
        <w:spacing w:line="360" w:lineRule="auto"/>
        <w:rPr>
          <w:rFonts w:ascii="Arial" w:hAnsi="Arial" w:cs="Arial"/>
          <w:sz w:val="24"/>
          <w:szCs w:val="24"/>
        </w:rPr>
      </w:pPr>
      <w:r w:rsidRPr="006F5AB1">
        <w:rPr>
          <w:rFonts w:ascii="Arial Black" w:hAnsi="Arial Black" w:cs="Arial"/>
          <w:sz w:val="24"/>
          <w:szCs w:val="24"/>
          <w:u w:val="single"/>
        </w:rPr>
        <w:lastRenderedPageBreak/>
        <w:t>Profitability ratios</w:t>
      </w:r>
      <w:r w:rsidRPr="006F5AB1">
        <w:rPr>
          <w:rFonts w:ascii="Arial Black" w:hAnsi="Arial Black" w:cs="Arial"/>
          <w:sz w:val="24"/>
          <w:szCs w:val="24"/>
          <w:u w:val="single"/>
        </w:rPr>
        <w:br/>
      </w:r>
      <w:r w:rsidR="0095135B" w:rsidRPr="0095135B">
        <w:rPr>
          <w:rFonts w:ascii="Arial" w:hAnsi="Arial" w:cs="Arial"/>
          <w:sz w:val="24"/>
          <w:szCs w:val="24"/>
        </w:rPr>
        <w:t xml:space="preserve">Profitability ratios are important financial indicators that assess a company's capacity to create profits </w:t>
      </w:r>
      <w:r w:rsidR="0095135B">
        <w:rPr>
          <w:rFonts w:ascii="Arial" w:hAnsi="Arial" w:cs="Arial"/>
          <w:sz w:val="24"/>
          <w:szCs w:val="24"/>
        </w:rPr>
        <w:t>with</w:t>
      </w:r>
      <w:r w:rsidR="0095135B" w:rsidRPr="0095135B">
        <w:rPr>
          <w:rFonts w:ascii="Arial" w:hAnsi="Arial" w:cs="Arial"/>
          <w:sz w:val="24"/>
          <w:szCs w:val="24"/>
        </w:rPr>
        <w:t xml:space="preserve"> its sales, assets, or shareholders' equity. These ratios are critical for determining the efficiency and efficacy of a company's operations over time. Profitability ratios like as return on sales, return on assets, and return on equity can help stakeholders understand how well a company is using its resources to generate profits. This study aids in understanding a company's operational performance, directing investment decisions, and evaluating management's ability to generate returns on shareholder investments.</w:t>
      </w:r>
    </w:p>
    <w:p w14:paraId="52A313B5" w14:textId="01D22168" w:rsidR="00667A2B" w:rsidRPr="006F5AB1" w:rsidRDefault="00667A2B" w:rsidP="009D2E4E">
      <w:pPr>
        <w:spacing w:line="360" w:lineRule="auto"/>
        <w:rPr>
          <w:rFonts w:ascii="Arial Black" w:hAnsi="Arial Black" w:cs="Arial"/>
          <w:sz w:val="24"/>
          <w:szCs w:val="24"/>
          <w:u w:val="single" w:color="C00000"/>
        </w:rPr>
      </w:pPr>
      <w:r w:rsidRPr="006F5AB1">
        <w:rPr>
          <w:rFonts w:ascii="Arial Black" w:hAnsi="Arial Black" w:cs="Arial"/>
          <w:sz w:val="24"/>
          <w:szCs w:val="24"/>
          <w:u w:val="single" w:color="C00000"/>
        </w:rPr>
        <w:t>Return on Assets (ROA)</w:t>
      </w:r>
    </w:p>
    <w:p w14:paraId="59A04592" w14:textId="5ACA033C" w:rsidR="00667A2B" w:rsidRDefault="00667A2B" w:rsidP="009D2E4E">
      <w:pPr>
        <w:spacing w:line="360" w:lineRule="auto"/>
        <w:rPr>
          <w:rFonts w:ascii="Arial" w:hAnsi="Arial" w:cs="Arial"/>
          <w:sz w:val="24"/>
          <w:szCs w:val="24"/>
        </w:rPr>
      </w:pPr>
      <w:r w:rsidRPr="00667A2B">
        <w:rPr>
          <w:rFonts w:ascii="Arial" w:hAnsi="Arial" w:cs="Arial"/>
          <w:sz w:val="24"/>
          <w:szCs w:val="24"/>
        </w:rPr>
        <w:t xml:space="preserve">This ratio measures how efficiently a company uses its assets to create profits. Net income for 2023 has not been disclosed. However, assuming a hypothetical net income of $10,000 million for ease of computation and comparison, Amazon's ROA would be computed by dividing this net income by total assets (464,378 million), yielding </w:t>
      </w:r>
      <w:r>
        <w:rPr>
          <w:rFonts w:ascii="Arial" w:hAnsi="Arial" w:cs="Arial"/>
          <w:sz w:val="24"/>
          <w:szCs w:val="24"/>
        </w:rPr>
        <w:t>an</w:t>
      </w:r>
      <w:r w:rsidRPr="00667A2B">
        <w:rPr>
          <w:rFonts w:ascii="Arial" w:hAnsi="Arial" w:cs="Arial"/>
          <w:sz w:val="24"/>
          <w:szCs w:val="24"/>
        </w:rPr>
        <w:t xml:space="preserve"> ROA of around 2.15%. This estimate demonstrates the company's efficiency in employing its assets to generate profits, while actual data may differ. Trend study of ROA can reveal improvements in operational efficiency and profitability over time (Wood 2015).</w:t>
      </w:r>
    </w:p>
    <w:p w14:paraId="5D2A4E59" w14:textId="45E51DC0" w:rsidR="00667A2B" w:rsidRPr="006F5AB1" w:rsidRDefault="00667A2B" w:rsidP="009D2E4E">
      <w:pPr>
        <w:spacing w:line="360" w:lineRule="auto"/>
        <w:rPr>
          <w:rFonts w:ascii="Arial Black" w:hAnsi="Arial Black" w:cs="Arial"/>
          <w:sz w:val="24"/>
          <w:szCs w:val="24"/>
          <w:u w:val="single"/>
        </w:rPr>
      </w:pPr>
      <w:r w:rsidRPr="006F5AB1">
        <w:rPr>
          <w:rFonts w:ascii="Arial Black" w:hAnsi="Arial Black" w:cs="Arial"/>
          <w:sz w:val="24"/>
          <w:szCs w:val="24"/>
          <w:u w:val="single"/>
        </w:rPr>
        <w:t>Reasons for Performance Changes at Amazon.com Inc</w:t>
      </w:r>
    </w:p>
    <w:p w14:paraId="53849F5E" w14:textId="7FCE89F3" w:rsidR="00667A2B" w:rsidRDefault="00667A2B" w:rsidP="009D2E4E">
      <w:pPr>
        <w:spacing w:line="360" w:lineRule="auto"/>
        <w:rPr>
          <w:rFonts w:ascii="Arial" w:hAnsi="Arial" w:cs="Arial"/>
          <w:sz w:val="24"/>
          <w:szCs w:val="24"/>
        </w:rPr>
      </w:pPr>
      <w:r w:rsidRPr="00667A2B">
        <w:rPr>
          <w:rFonts w:ascii="Arial" w:hAnsi="Arial" w:cs="Arial"/>
          <w:sz w:val="24"/>
          <w:szCs w:val="24"/>
        </w:rPr>
        <w:t xml:space="preserve">Amazon.com Inc.'s financial performance has seen major changes, including an increase in debt and a decrease in liquidity. These shifts are largely the result of Amazon's aggressive expansion and growth tactics. The company has constantly prioritised expanding its market reach and improving its technology skills, which have resulted in significant expenditures in acquisitions and infrastructure development. Such strategic actions, while intended to assure long-term growth and competitive advantage, frequently necessitate significant upfront </w:t>
      </w:r>
      <w:r w:rsidRPr="00667A2B">
        <w:rPr>
          <w:rFonts w:ascii="Arial" w:hAnsi="Arial" w:cs="Arial"/>
          <w:sz w:val="24"/>
          <w:szCs w:val="24"/>
        </w:rPr>
        <w:t>costs,</w:t>
      </w:r>
      <w:r w:rsidRPr="00667A2B">
        <w:rPr>
          <w:rFonts w:ascii="Arial" w:hAnsi="Arial" w:cs="Arial"/>
          <w:sz w:val="24"/>
          <w:szCs w:val="24"/>
        </w:rPr>
        <w:t xml:space="preserve"> and can strain short-term financial resources.</w:t>
      </w:r>
      <w:r w:rsidRPr="00667A2B">
        <w:t xml:space="preserve"> </w:t>
      </w:r>
      <w:r w:rsidRPr="00667A2B">
        <w:rPr>
          <w:rFonts w:ascii="Arial" w:hAnsi="Arial" w:cs="Arial"/>
          <w:sz w:val="24"/>
          <w:szCs w:val="24"/>
        </w:rPr>
        <w:t>This approach is consistent with Drury's (20) thoughts on the financial trade-offs that organisations must consider while expanding through capital-intensive initiatives.</w:t>
      </w:r>
      <w:r w:rsidRPr="00667A2B">
        <w:rPr>
          <w:rFonts w:ascii="Arial" w:hAnsi="Arial" w:cs="Arial"/>
          <w:sz w:val="24"/>
          <w:szCs w:val="24"/>
        </w:rPr>
        <w:br/>
        <w:t xml:space="preserve">Furthermore, external market factors have a significant impact on Amazon's financial performance. Increased rivalry in the e-commerce and technology industries drives </w:t>
      </w:r>
      <w:r w:rsidRPr="00667A2B">
        <w:rPr>
          <w:rFonts w:ascii="Arial" w:hAnsi="Arial" w:cs="Arial"/>
          <w:sz w:val="24"/>
          <w:szCs w:val="24"/>
        </w:rPr>
        <w:lastRenderedPageBreak/>
        <w:t>Amazon to constantly innovate and expand its services, necessitating continuing expenditures. For example, the development of Amazon Web Services (AWS) and expansion into new worldwide markets necessitate not only direct cash investments but also significant operational resources. Regulatory pressures in diverse operations territories create an extra degree of financial stress.</w:t>
      </w:r>
      <w:r w:rsidRPr="00667A2B">
        <w:t xml:space="preserve"> </w:t>
      </w:r>
      <w:r w:rsidRPr="00667A2B">
        <w:rPr>
          <w:rFonts w:ascii="Arial" w:hAnsi="Arial" w:cs="Arial"/>
          <w:sz w:val="24"/>
          <w:szCs w:val="24"/>
        </w:rPr>
        <w:t>Governments throughout the world are increasingly scrutinising large digital businesses for unfair competition and data security issues, resulting in higher compliance costs and potential fines (Choi &amp; Wang, 2009).</w:t>
      </w:r>
      <w:r w:rsidRPr="00667A2B">
        <w:rPr>
          <w:rFonts w:ascii="Arial" w:hAnsi="Arial" w:cs="Arial"/>
          <w:sz w:val="24"/>
          <w:szCs w:val="24"/>
        </w:rPr>
        <w:br/>
        <w:t>These factors, together with internal strategic decisions and external economic and regulatory settings, shape Amazon's financial picture. While these techniques are critical for sustaining a competitive advantage and generating long-term profitability, they may cause short-term volatility in financial measures like as debt levels and liquidity ratios. As Amazon navigates these complications, it continues to adjust its finance strategy to match immediate financial constraints with long-term strategic objectives.</w:t>
      </w:r>
    </w:p>
    <w:p w14:paraId="5AEFAC85" w14:textId="516581D0" w:rsidR="00667A2B" w:rsidRPr="006F5AB1" w:rsidRDefault="00850AFB" w:rsidP="009D2E4E">
      <w:pPr>
        <w:spacing w:line="360" w:lineRule="auto"/>
        <w:rPr>
          <w:rFonts w:ascii="Arial Black" w:hAnsi="Arial Black" w:cs="Arial"/>
          <w:sz w:val="24"/>
          <w:szCs w:val="24"/>
          <w:u w:val="single"/>
        </w:rPr>
      </w:pPr>
      <w:r w:rsidRPr="006F5AB1">
        <w:rPr>
          <w:rFonts w:ascii="Arial Black" w:hAnsi="Arial Black" w:cs="Arial"/>
          <w:sz w:val="24"/>
          <w:szCs w:val="24"/>
          <w:u w:val="single"/>
        </w:rPr>
        <w:t>Recommendations for Financial Improvement at Amazon.com Inc</w:t>
      </w:r>
    </w:p>
    <w:p w14:paraId="1E5F31B5" w14:textId="455F4E82" w:rsidR="00850AFB" w:rsidRDefault="00850AFB" w:rsidP="009D2E4E">
      <w:pPr>
        <w:spacing w:line="360" w:lineRule="auto"/>
        <w:rPr>
          <w:rFonts w:ascii="Arial" w:hAnsi="Arial" w:cs="Arial"/>
          <w:sz w:val="24"/>
          <w:szCs w:val="24"/>
        </w:rPr>
      </w:pPr>
      <w:r w:rsidRPr="00850AFB">
        <w:rPr>
          <w:rFonts w:ascii="Arial" w:hAnsi="Arial" w:cs="Arial"/>
          <w:sz w:val="24"/>
          <w:szCs w:val="24"/>
        </w:rPr>
        <w:t>As Amazon.com Inc. grows its global footprint and technological capabilities, it is critical to implement measures that ensure long-term financial viability while preserving a competitive advantage. Here are a few suggestions for boosting Amazon's financial health:</w:t>
      </w:r>
    </w:p>
    <w:p w14:paraId="1CEB66D7" w14:textId="722C8151" w:rsidR="00850AFB" w:rsidRPr="006F5AB1" w:rsidRDefault="00850AFB" w:rsidP="006F5AB1">
      <w:pPr>
        <w:pStyle w:val="ListParagraph"/>
        <w:numPr>
          <w:ilvl w:val="0"/>
          <w:numId w:val="1"/>
        </w:numPr>
        <w:spacing w:line="360" w:lineRule="auto"/>
        <w:rPr>
          <w:rFonts w:ascii="Arial" w:hAnsi="Arial" w:cs="Arial"/>
          <w:sz w:val="24"/>
          <w:szCs w:val="24"/>
        </w:rPr>
      </w:pPr>
      <w:r w:rsidRPr="006F5AB1">
        <w:rPr>
          <w:rFonts w:ascii="Arial" w:hAnsi="Arial" w:cs="Arial"/>
          <w:sz w:val="24"/>
          <w:szCs w:val="24"/>
        </w:rPr>
        <w:t xml:space="preserve">Improve Cash Flow Management: Effective cash flow management is critical for preserving liquidity and supporting continuing operations without relying too heavily on debt. Amazon should enhance its inventory management to cut holding costs and increase cash conversion cycles. Implementing more effective inventory systems can assist </w:t>
      </w:r>
      <w:r w:rsidRPr="006F5AB1">
        <w:rPr>
          <w:rFonts w:ascii="Arial" w:hAnsi="Arial" w:cs="Arial"/>
          <w:sz w:val="24"/>
          <w:szCs w:val="24"/>
        </w:rPr>
        <w:t>in guaranteeing</w:t>
      </w:r>
      <w:r w:rsidRPr="006F5AB1">
        <w:rPr>
          <w:rFonts w:ascii="Arial" w:hAnsi="Arial" w:cs="Arial"/>
          <w:sz w:val="24"/>
          <w:szCs w:val="24"/>
        </w:rPr>
        <w:t xml:space="preserve"> that money </w:t>
      </w:r>
      <w:r w:rsidRPr="006F5AB1">
        <w:rPr>
          <w:rFonts w:ascii="Arial" w:hAnsi="Arial" w:cs="Arial"/>
          <w:sz w:val="24"/>
          <w:szCs w:val="24"/>
        </w:rPr>
        <w:t>is</w:t>
      </w:r>
      <w:r w:rsidRPr="006F5AB1">
        <w:rPr>
          <w:rFonts w:ascii="Arial" w:hAnsi="Arial" w:cs="Arial"/>
          <w:sz w:val="24"/>
          <w:szCs w:val="24"/>
        </w:rPr>
        <w:t xml:space="preserve"> not held up in excess stock, freeing up capital for strategic investment (Attrill &amp; McLaney, 2015).</w:t>
      </w:r>
    </w:p>
    <w:p w14:paraId="6EA9A698" w14:textId="351DAEF9" w:rsidR="00850AFB" w:rsidRPr="006F5AB1" w:rsidRDefault="00850AFB" w:rsidP="006F5AB1">
      <w:pPr>
        <w:pStyle w:val="ListParagraph"/>
        <w:numPr>
          <w:ilvl w:val="0"/>
          <w:numId w:val="1"/>
        </w:numPr>
        <w:spacing w:line="360" w:lineRule="auto"/>
        <w:rPr>
          <w:rFonts w:ascii="Arial" w:hAnsi="Arial" w:cs="Arial"/>
          <w:sz w:val="24"/>
          <w:szCs w:val="24"/>
        </w:rPr>
      </w:pPr>
      <w:r w:rsidRPr="006F5AB1">
        <w:rPr>
          <w:rFonts w:ascii="Arial" w:hAnsi="Arial" w:cs="Arial"/>
          <w:sz w:val="24"/>
          <w:szCs w:val="24"/>
        </w:rPr>
        <w:t>Debt Management: While debt can be an effective tool for funding expansion, it also increases financial risk and can have an impact on profitability due to greater interest expenses. Amazon might benefit from a more balanced finance strategy that leverages both debt and equity. Refinancing current debt at lower interest rates or converting some short-term obligations to longer-</w:t>
      </w:r>
      <w:r w:rsidRPr="006F5AB1">
        <w:rPr>
          <w:rFonts w:ascii="Arial" w:hAnsi="Arial" w:cs="Arial"/>
          <w:sz w:val="24"/>
          <w:szCs w:val="24"/>
        </w:rPr>
        <w:lastRenderedPageBreak/>
        <w:t>term maturities can also assist in managing repayment pressures and improving solvency ratios (Drury, 20).</w:t>
      </w:r>
    </w:p>
    <w:p w14:paraId="3FA4F0E6" w14:textId="467DA898" w:rsidR="00850AFB" w:rsidRPr="006F5AB1" w:rsidRDefault="00850AFB" w:rsidP="006F5AB1">
      <w:pPr>
        <w:pStyle w:val="ListParagraph"/>
        <w:numPr>
          <w:ilvl w:val="0"/>
          <w:numId w:val="1"/>
        </w:numPr>
        <w:spacing w:line="360" w:lineRule="auto"/>
        <w:rPr>
          <w:rFonts w:ascii="Arial" w:hAnsi="Arial" w:cs="Arial"/>
          <w:sz w:val="24"/>
          <w:szCs w:val="24"/>
        </w:rPr>
      </w:pPr>
      <w:r w:rsidRPr="006F5AB1">
        <w:rPr>
          <w:rFonts w:ascii="Arial" w:hAnsi="Arial" w:cs="Arial"/>
          <w:sz w:val="24"/>
          <w:szCs w:val="24"/>
        </w:rPr>
        <w:t>Improve Cost Efficiency: Continuous improvement in operational efficiency can reduce expenses while increasing profits. Amazon should prioritise advanced analytics and machine learning to improve logistics, supply chain management, and customer support operations. These technologies not only decrease expenses but also improve service quality, resulting in increased client satisfaction and sales (Lucey 2009).</w:t>
      </w:r>
    </w:p>
    <w:p w14:paraId="2878C411" w14:textId="15ADC57A" w:rsidR="00850AFB" w:rsidRPr="006F5AB1" w:rsidRDefault="00850AFB" w:rsidP="006F5AB1">
      <w:pPr>
        <w:pStyle w:val="ListParagraph"/>
        <w:numPr>
          <w:ilvl w:val="0"/>
          <w:numId w:val="1"/>
        </w:numPr>
        <w:spacing w:line="360" w:lineRule="auto"/>
        <w:rPr>
          <w:rFonts w:ascii="Arial" w:hAnsi="Arial" w:cs="Arial"/>
          <w:sz w:val="24"/>
          <w:szCs w:val="24"/>
        </w:rPr>
      </w:pPr>
      <w:r w:rsidRPr="006F5AB1">
        <w:rPr>
          <w:rFonts w:ascii="Arial" w:hAnsi="Arial" w:cs="Arial"/>
          <w:sz w:val="24"/>
          <w:szCs w:val="24"/>
        </w:rPr>
        <w:t xml:space="preserve">Sustainable Growth efforts: Investing in sustainability efforts can improve Amazon's brand name while also reducing long-term costs. Investing in renewable energy sources for data centres and warehouses, for example, can save energy costs while also reducing environmental </w:t>
      </w:r>
      <w:r w:rsidRPr="006F5AB1">
        <w:rPr>
          <w:rFonts w:ascii="Arial" w:hAnsi="Arial" w:cs="Arial"/>
          <w:sz w:val="24"/>
          <w:szCs w:val="24"/>
        </w:rPr>
        <w:t>effects</w:t>
      </w:r>
      <w:r w:rsidRPr="006F5AB1">
        <w:rPr>
          <w:rFonts w:ascii="Arial" w:hAnsi="Arial" w:cs="Arial"/>
          <w:sz w:val="24"/>
          <w:szCs w:val="24"/>
        </w:rPr>
        <w:t>, harmonising with global sustainability trends (Weetman, 2016).</w:t>
      </w:r>
    </w:p>
    <w:p w14:paraId="13439409" w14:textId="3DDA3A81" w:rsidR="00850AFB" w:rsidRPr="006F5AB1" w:rsidRDefault="00850AFB" w:rsidP="006F5AB1">
      <w:pPr>
        <w:pStyle w:val="ListParagraph"/>
        <w:numPr>
          <w:ilvl w:val="0"/>
          <w:numId w:val="1"/>
        </w:numPr>
        <w:spacing w:line="360" w:lineRule="auto"/>
        <w:rPr>
          <w:rFonts w:ascii="Arial" w:hAnsi="Arial" w:cs="Arial"/>
          <w:sz w:val="24"/>
          <w:szCs w:val="24"/>
        </w:rPr>
      </w:pPr>
      <w:r w:rsidRPr="006F5AB1">
        <w:rPr>
          <w:rFonts w:ascii="Arial" w:hAnsi="Arial" w:cs="Arial"/>
          <w:sz w:val="24"/>
          <w:szCs w:val="24"/>
        </w:rPr>
        <w:t>Revenue Diversification: By entering new areas and developing new items, Amazon can minimise its reliance on specific geographic regions or product lines. Diversification not only spreads risk but also creates new revenue streams, resulting in more consistent financial performance across economic cycles (Wood, 2015).</w:t>
      </w:r>
    </w:p>
    <w:p w14:paraId="574E478A" w14:textId="3FEAB39D" w:rsidR="00850AFB" w:rsidRDefault="00850AFB" w:rsidP="009D2E4E">
      <w:pPr>
        <w:spacing w:line="360" w:lineRule="auto"/>
        <w:rPr>
          <w:rFonts w:ascii="Arial" w:hAnsi="Arial" w:cs="Arial"/>
          <w:sz w:val="24"/>
          <w:szCs w:val="24"/>
        </w:rPr>
      </w:pPr>
      <w:r w:rsidRPr="00850AFB">
        <w:rPr>
          <w:rFonts w:ascii="Arial" w:hAnsi="Arial" w:cs="Arial"/>
          <w:sz w:val="24"/>
          <w:szCs w:val="24"/>
        </w:rPr>
        <w:t xml:space="preserve">Implementing these methods will help Amazon strengthen its financial position, improve operational efficiencies, and </w:t>
      </w:r>
      <w:r>
        <w:rPr>
          <w:rFonts w:ascii="Arial" w:hAnsi="Arial" w:cs="Arial"/>
          <w:sz w:val="24"/>
          <w:szCs w:val="24"/>
        </w:rPr>
        <w:t>ensure</w:t>
      </w:r>
      <w:r w:rsidRPr="00850AFB">
        <w:rPr>
          <w:rFonts w:ascii="Arial" w:hAnsi="Arial" w:cs="Arial"/>
          <w:sz w:val="24"/>
          <w:szCs w:val="24"/>
        </w:rPr>
        <w:t xml:space="preserve"> a more sustainable growth trajectory. These enhancements will allow Amazon to </w:t>
      </w:r>
      <w:r w:rsidRPr="00850AFB">
        <w:rPr>
          <w:rFonts w:ascii="Arial" w:hAnsi="Arial" w:cs="Arial"/>
          <w:sz w:val="24"/>
          <w:szCs w:val="24"/>
        </w:rPr>
        <w:t>negotiate the challenges of quickly shifting market dynamics and regulatory environments more effectively</w:t>
      </w:r>
      <w:r w:rsidRPr="00850AFB">
        <w:rPr>
          <w:rFonts w:ascii="Arial" w:hAnsi="Arial" w:cs="Arial"/>
          <w:sz w:val="24"/>
          <w:szCs w:val="24"/>
        </w:rPr>
        <w:t>.</w:t>
      </w:r>
    </w:p>
    <w:p w14:paraId="5F9A137A" w14:textId="77777777" w:rsidR="00850AFB" w:rsidRDefault="00850AFB" w:rsidP="009D2E4E">
      <w:pPr>
        <w:spacing w:line="360" w:lineRule="auto"/>
        <w:rPr>
          <w:rFonts w:ascii="Arial" w:hAnsi="Arial" w:cs="Arial"/>
          <w:sz w:val="24"/>
          <w:szCs w:val="24"/>
        </w:rPr>
      </w:pPr>
    </w:p>
    <w:p w14:paraId="144E1A76" w14:textId="77777777" w:rsidR="00850AFB" w:rsidRDefault="00850AFB" w:rsidP="009D2E4E">
      <w:pPr>
        <w:spacing w:line="360" w:lineRule="auto"/>
        <w:rPr>
          <w:rFonts w:ascii="Arial" w:hAnsi="Arial" w:cs="Arial"/>
          <w:sz w:val="24"/>
          <w:szCs w:val="24"/>
        </w:rPr>
      </w:pPr>
    </w:p>
    <w:p w14:paraId="7B02A54E" w14:textId="77777777" w:rsidR="00850AFB" w:rsidRDefault="00850AFB" w:rsidP="009D2E4E">
      <w:pPr>
        <w:spacing w:line="360" w:lineRule="auto"/>
        <w:rPr>
          <w:rFonts w:ascii="Arial" w:hAnsi="Arial" w:cs="Arial"/>
          <w:sz w:val="24"/>
          <w:szCs w:val="24"/>
        </w:rPr>
      </w:pPr>
    </w:p>
    <w:p w14:paraId="41E17416" w14:textId="77777777" w:rsidR="00850AFB" w:rsidRDefault="00850AFB" w:rsidP="009D2E4E">
      <w:pPr>
        <w:spacing w:line="360" w:lineRule="auto"/>
        <w:rPr>
          <w:rFonts w:ascii="Arial" w:hAnsi="Arial" w:cs="Arial"/>
          <w:sz w:val="24"/>
          <w:szCs w:val="24"/>
        </w:rPr>
      </w:pPr>
    </w:p>
    <w:p w14:paraId="0D69EAFA" w14:textId="77777777" w:rsidR="00850AFB" w:rsidRDefault="00850AFB" w:rsidP="009D2E4E">
      <w:pPr>
        <w:spacing w:line="360" w:lineRule="auto"/>
        <w:rPr>
          <w:rFonts w:ascii="Arial" w:hAnsi="Arial" w:cs="Arial"/>
          <w:sz w:val="24"/>
          <w:szCs w:val="24"/>
        </w:rPr>
      </w:pPr>
    </w:p>
    <w:p w14:paraId="40C58245" w14:textId="77777777" w:rsidR="00850AFB" w:rsidRDefault="00850AFB" w:rsidP="009D2E4E">
      <w:pPr>
        <w:spacing w:line="360" w:lineRule="auto"/>
        <w:rPr>
          <w:rFonts w:ascii="Arial" w:hAnsi="Arial" w:cs="Arial"/>
          <w:sz w:val="24"/>
          <w:szCs w:val="24"/>
        </w:rPr>
      </w:pPr>
    </w:p>
    <w:p w14:paraId="0FCA30D6" w14:textId="77777777" w:rsidR="00850AFB" w:rsidRDefault="00850AFB" w:rsidP="009D2E4E">
      <w:pPr>
        <w:spacing w:line="360" w:lineRule="auto"/>
        <w:rPr>
          <w:rFonts w:ascii="Arial" w:hAnsi="Arial" w:cs="Arial"/>
          <w:sz w:val="24"/>
          <w:szCs w:val="24"/>
        </w:rPr>
      </w:pPr>
    </w:p>
    <w:p w14:paraId="33C87E20" w14:textId="77777777" w:rsidR="006F5AB1" w:rsidRDefault="006F5AB1" w:rsidP="009D2E4E">
      <w:pPr>
        <w:spacing w:line="360" w:lineRule="auto"/>
        <w:rPr>
          <w:rFonts w:ascii="Arial" w:hAnsi="Arial" w:cs="Arial"/>
          <w:sz w:val="24"/>
          <w:szCs w:val="24"/>
        </w:rPr>
      </w:pPr>
    </w:p>
    <w:p w14:paraId="5DEA79ED" w14:textId="29EAE7B9" w:rsidR="00850AFB" w:rsidRPr="006F5AB1" w:rsidRDefault="00850AFB" w:rsidP="009D2E4E">
      <w:pPr>
        <w:spacing w:line="360" w:lineRule="auto"/>
        <w:rPr>
          <w:rFonts w:ascii="Arial Black" w:hAnsi="Arial Black" w:cs="Arial"/>
          <w:sz w:val="24"/>
          <w:szCs w:val="24"/>
          <w:u w:val="single" w:color="C00000"/>
        </w:rPr>
      </w:pPr>
      <w:r w:rsidRPr="006F5AB1">
        <w:rPr>
          <w:rFonts w:ascii="Arial Black" w:hAnsi="Arial Black" w:cs="Arial"/>
          <w:sz w:val="24"/>
          <w:szCs w:val="24"/>
          <w:u w:val="single" w:color="C00000"/>
        </w:rPr>
        <w:lastRenderedPageBreak/>
        <w:t xml:space="preserve">Conclusion </w:t>
      </w:r>
    </w:p>
    <w:p w14:paraId="2C208091" w14:textId="367EA09C" w:rsidR="00850AFB" w:rsidRDefault="00850AFB" w:rsidP="009D2E4E">
      <w:pPr>
        <w:spacing w:line="360" w:lineRule="auto"/>
        <w:rPr>
          <w:rFonts w:ascii="Arial" w:hAnsi="Arial" w:cs="Arial"/>
          <w:sz w:val="24"/>
          <w:szCs w:val="24"/>
        </w:rPr>
      </w:pPr>
      <w:r w:rsidRPr="00850AFB">
        <w:rPr>
          <w:rFonts w:ascii="Arial" w:hAnsi="Arial" w:cs="Arial"/>
          <w:sz w:val="24"/>
          <w:szCs w:val="24"/>
        </w:rPr>
        <w:t xml:space="preserve">The financial ratio analysis of Amazon.com Inc. reveals large changes in liquidity as well as a noteworthy increase in reliance on debt financing, both of which have had a significant impact on the company's financial stability. These findings emphasise the dynamic character of Amazon's financial landscape, where strategic investments in development and expansion have had short-term effects on liquidity ratios and debt levels. Addressing these financial difficulties is critical for </w:t>
      </w:r>
      <w:proofErr w:type="gramStart"/>
      <w:r w:rsidRPr="00850AFB">
        <w:rPr>
          <w:rFonts w:ascii="Arial" w:hAnsi="Arial" w:cs="Arial"/>
          <w:sz w:val="24"/>
          <w:szCs w:val="24"/>
        </w:rPr>
        <w:t>Amazon, since</w:t>
      </w:r>
      <w:proofErr w:type="gramEnd"/>
      <w:r w:rsidRPr="00850AFB">
        <w:rPr>
          <w:rFonts w:ascii="Arial" w:hAnsi="Arial" w:cs="Arial"/>
          <w:sz w:val="24"/>
          <w:szCs w:val="24"/>
        </w:rPr>
        <w:t xml:space="preserve"> strategic financial management may significantly improve the company's financial sustainability and operational efficiency.</w:t>
      </w:r>
    </w:p>
    <w:p w14:paraId="5DDA9F75" w14:textId="1D26AE77" w:rsidR="00850AFB" w:rsidRDefault="0095135B" w:rsidP="009D2E4E">
      <w:pPr>
        <w:spacing w:line="360" w:lineRule="auto"/>
        <w:rPr>
          <w:rFonts w:ascii="Arial" w:hAnsi="Arial" w:cs="Arial"/>
          <w:sz w:val="24"/>
          <w:szCs w:val="24"/>
        </w:rPr>
      </w:pPr>
      <w:r w:rsidRPr="0095135B">
        <w:rPr>
          <w:rFonts w:ascii="Arial" w:hAnsi="Arial" w:cs="Arial"/>
          <w:sz w:val="24"/>
          <w:szCs w:val="24"/>
        </w:rPr>
        <w:t>This analysis also highlights the importance of financial ratios as vital instruments for assessing a company's financial health. Financial ratios provide a clear view of the company's state and developments over time by quantitatively measuring several areas of financial performance, such as liquidity, solvency, and profitability. Applying these insights can help Amazon make strategic decisions that balance expansion goals and financial conservatism. A more balanced approach to leveraging and liquidity management can reduce risks while aligning with long-term sustainability goals, resulting in a more resilient financial framework for the organisation (Ohlson, 1995).</w:t>
      </w:r>
    </w:p>
    <w:p w14:paraId="3F0E3160" w14:textId="181C3B1C" w:rsidR="0095135B" w:rsidRDefault="0095135B" w:rsidP="009D2E4E">
      <w:pPr>
        <w:spacing w:line="360" w:lineRule="auto"/>
        <w:rPr>
          <w:rFonts w:ascii="Arial" w:hAnsi="Arial" w:cs="Arial"/>
          <w:sz w:val="24"/>
          <w:szCs w:val="24"/>
        </w:rPr>
      </w:pPr>
      <w:r w:rsidRPr="0095135B">
        <w:rPr>
          <w:rFonts w:ascii="Arial" w:hAnsi="Arial" w:cs="Arial"/>
          <w:sz w:val="24"/>
          <w:szCs w:val="24"/>
        </w:rPr>
        <w:t>By taking advantage of these insights, Amazon can continue its rapid growth while being financially stable, assuring its competitiveness and resilience in the face of changing market conditions.</w:t>
      </w:r>
    </w:p>
    <w:p w14:paraId="73F3043E" w14:textId="77777777" w:rsidR="00FB14C2" w:rsidRDefault="00FB14C2" w:rsidP="009D2E4E">
      <w:pPr>
        <w:spacing w:line="360" w:lineRule="auto"/>
        <w:rPr>
          <w:rFonts w:ascii="Arial" w:hAnsi="Arial" w:cs="Arial"/>
          <w:sz w:val="24"/>
          <w:szCs w:val="24"/>
        </w:rPr>
      </w:pPr>
    </w:p>
    <w:p w14:paraId="19709B1E" w14:textId="77777777" w:rsidR="00FB14C2" w:rsidRDefault="00FB14C2" w:rsidP="009D2E4E">
      <w:pPr>
        <w:spacing w:line="360" w:lineRule="auto"/>
        <w:rPr>
          <w:rFonts w:ascii="Arial" w:hAnsi="Arial" w:cs="Arial"/>
          <w:sz w:val="24"/>
          <w:szCs w:val="24"/>
        </w:rPr>
      </w:pPr>
    </w:p>
    <w:p w14:paraId="401A807A" w14:textId="77777777" w:rsidR="00FB14C2" w:rsidRDefault="00FB14C2" w:rsidP="009D2E4E">
      <w:pPr>
        <w:spacing w:line="360" w:lineRule="auto"/>
        <w:rPr>
          <w:rFonts w:ascii="Arial" w:hAnsi="Arial" w:cs="Arial"/>
          <w:sz w:val="24"/>
          <w:szCs w:val="24"/>
        </w:rPr>
      </w:pPr>
    </w:p>
    <w:p w14:paraId="78A31D3D" w14:textId="77777777" w:rsidR="00FB14C2" w:rsidRDefault="00FB14C2" w:rsidP="009D2E4E">
      <w:pPr>
        <w:spacing w:line="360" w:lineRule="auto"/>
        <w:rPr>
          <w:rFonts w:ascii="Arial" w:hAnsi="Arial" w:cs="Arial"/>
          <w:sz w:val="24"/>
          <w:szCs w:val="24"/>
        </w:rPr>
      </w:pPr>
    </w:p>
    <w:p w14:paraId="002FBA9C" w14:textId="77777777" w:rsidR="00FB14C2" w:rsidRDefault="00FB14C2" w:rsidP="009D2E4E">
      <w:pPr>
        <w:spacing w:line="360" w:lineRule="auto"/>
        <w:rPr>
          <w:rFonts w:ascii="Arial" w:hAnsi="Arial" w:cs="Arial"/>
          <w:sz w:val="24"/>
          <w:szCs w:val="24"/>
        </w:rPr>
      </w:pPr>
    </w:p>
    <w:p w14:paraId="78D9FE05" w14:textId="77777777" w:rsidR="00FB14C2" w:rsidRDefault="00FB14C2" w:rsidP="009D2E4E">
      <w:pPr>
        <w:spacing w:line="360" w:lineRule="auto"/>
        <w:rPr>
          <w:rFonts w:ascii="Arial" w:hAnsi="Arial" w:cs="Arial"/>
          <w:sz w:val="24"/>
          <w:szCs w:val="24"/>
        </w:rPr>
      </w:pPr>
    </w:p>
    <w:p w14:paraId="4DFBADD8" w14:textId="77777777" w:rsidR="00FB14C2" w:rsidRDefault="00FB14C2" w:rsidP="009D2E4E">
      <w:pPr>
        <w:spacing w:line="360" w:lineRule="auto"/>
        <w:rPr>
          <w:rFonts w:ascii="Arial" w:hAnsi="Arial" w:cs="Arial"/>
          <w:sz w:val="24"/>
          <w:szCs w:val="24"/>
        </w:rPr>
      </w:pPr>
    </w:p>
    <w:p w14:paraId="4CA87B31" w14:textId="77777777" w:rsidR="00FB14C2" w:rsidRDefault="00FB14C2" w:rsidP="009D2E4E">
      <w:pPr>
        <w:spacing w:line="360" w:lineRule="auto"/>
        <w:rPr>
          <w:rFonts w:ascii="Arial" w:hAnsi="Arial" w:cs="Arial"/>
          <w:sz w:val="24"/>
          <w:szCs w:val="24"/>
        </w:rPr>
      </w:pPr>
    </w:p>
    <w:p w14:paraId="47D33105" w14:textId="58189FBB" w:rsidR="00FB14C2" w:rsidRPr="00FB14C2" w:rsidRDefault="00FB14C2" w:rsidP="009D2E4E">
      <w:pPr>
        <w:spacing w:line="360" w:lineRule="auto"/>
        <w:rPr>
          <w:rFonts w:ascii="Arial Black" w:hAnsi="Arial Black" w:cs="Arial"/>
          <w:sz w:val="24"/>
          <w:szCs w:val="24"/>
          <w:u w:val="single"/>
        </w:rPr>
      </w:pPr>
      <w:r w:rsidRPr="00FB14C2">
        <w:rPr>
          <w:rFonts w:ascii="Arial Black" w:hAnsi="Arial Black" w:cs="Arial"/>
          <w:sz w:val="24"/>
          <w:szCs w:val="24"/>
          <w:u w:val="single"/>
        </w:rPr>
        <w:lastRenderedPageBreak/>
        <w:t>References list</w:t>
      </w:r>
    </w:p>
    <w:p w14:paraId="34C76567" w14:textId="1DFF32CF"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 xml:space="preserve">Attrill, P. &amp; McLaney, E. (2015) Management Accounting for Decision Makers. 8th </w:t>
      </w:r>
      <w:r>
        <w:rPr>
          <w:rFonts w:ascii="Arial" w:hAnsi="Arial" w:cs="Arial"/>
          <w:sz w:val="24"/>
          <w:szCs w:val="24"/>
        </w:rPr>
        <w:t>ed</w:t>
      </w:r>
      <w:r w:rsidRPr="00FB14C2">
        <w:rPr>
          <w:rFonts w:ascii="Arial" w:hAnsi="Arial" w:cs="Arial"/>
          <w:sz w:val="24"/>
          <w:szCs w:val="24"/>
        </w:rPr>
        <w:t>. Cengage Learning.</w:t>
      </w:r>
    </w:p>
    <w:p w14:paraId="6089F35D"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Bens, D.A. (2020) Amazon Unbound: Jeff Bezos and the Invention of a Global Empire. Harper Business.</w:t>
      </w:r>
    </w:p>
    <w:p w14:paraId="274A138C"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Carillo, K. &amp; Ward, J. (2020) 'Amazon: From Bookstore to E-commerce Giant', Journal of International Business Research, 19(3), pp. 1-18.</w:t>
      </w:r>
    </w:p>
    <w:p w14:paraId="5FDCB6C0"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Choi, J. &amp; Wang, H. (2009) 'Stakeholder Relations and the Persistence of Corporate Financial Performance', Strategic Management Journal, 30(8), pp. 895-907.</w:t>
      </w:r>
    </w:p>
    <w:p w14:paraId="315BDC3C"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Clark, D.I.N. (2018) 'The Making of a Modern Retail Giant: The Amazon.com Story', Journal of International Business Research, 17(4), pp. 1-16.</w:t>
      </w:r>
    </w:p>
    <w:p w14:paraId="2C1CC6A2" w14:textId="73F6B8D5"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 xml:space="preserve">Drury, J. (20) Management and Cost Accounting. 9th </w:t>
      </w:r>
      <w:r>
        <w:rPr>
          <w:rFonts w:ascii="Arial" w:hAnsi="Arial" w:cs="Arial"/>
          <w:sz w:val="24"/>
          <w:szCs w:val="24"/>
        </w:rPr>
        <w:t>ed</w:t>
      </w:r>
      <w:r w:rsidRPr="00FB14C2">
        <w:rPr>
          <w:rFonts w:ascii="Arial" w:hAnsi="Arial" w:cs="Arial"/>
          <w:sz w:val="24"/>
          <w:szCs w:val="24"/>
        </w:rPr>
        <w:t>. Cengage Learning.</w:t>
      </w:r>
    </w:p>
    <w:p w14:paraId="66FD10B6" w14:textId="1A37D2CF"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 xml:space="preserve">Dyson, J.R. (2010) Accounting for Non-Accounting Students. 8th </w:t>
      </w:r>
      <w:r>
        <w:rPr>
          <w:rFonts w:ascii="Arial" w:hAnsi="Arial" w:cs="Arial"/>
          <w:sz w:val="24"/>
          <w:szCs w:val="24"/>
        </w:rPr>
        <w:t>ed</w:t>
      </w:r>
      <w:r w:rsidRPr="00FB14C2">
        <w:rPr>
          <w:rFonts w:ascii="Arial" w:hAnsi="Arial" w:cs="Arial"/>
          <w:sz w:val="24"/>
          <w:szCs w:val="24"/>
        </w:rPr>
        <w:t>. Pearson.</w:t>
      </w:r>
    </w:p>
    <w:p w14:paraId="15770A7C"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Fillis, I. (2017) 'An Examination of the Internationalisation Process of Amazon.com', Journal of Global Marketing, 30(2), pp. 88-102.</w:t>
      </w:r>
    </w:p>
    <w:p w14:paraId="12D9EDE6"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Kotler, P. &amp; Keller, K.L. (2016) Marketing Management. Pearson.</w:t>
      </w:r>
    </w:p>
    <w:p w14:paraId="4D884288"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Kothari, S.P. (2001) 'Capital Markets Research in Accounting', Journal of Accounting and Economics, 31(1-3), pp. 105-253.</w:t>
      </w:r>
    </w:p>
    <w:p w14:paraId="7F6D3B29" w14:textId="38839D5B"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 xml:space="preserve">Lucey, T. (2009) Costing. 7th </w:t>
      </w:r>
      <w:r>
        <w:rPr>
          <w:rFonts w:ascii="Arial" w:hAnsi="Arial" w:cs="Arial"/>
          <w:sz w:val="24"/>
          <w:szCs w:val="24"/>
        </w:rPr>
        <w:t>ed</w:t>
      </w:r>
      <w:r w:rsidRPr="00FB14C2">
        <w:rPr>
          <w:rFonts w:ascii="Arial" w:hAnsi="Arial" w:cs="Arial"/>
          <w:sz w:val="24"/>
          <w:szCs w:val="24"/>
        </w:rPr>
        <w:t>. Cengage Learning.</w:t>
      </w:r>
    </w:p>
    <w:p w14:paraId="1C839958"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Ohlson, J.A. (1995) 'Earnings, Book Values, and Dividends in Equity Valuation', Contemporary Accounting Research, 11(2), pp. 661-688.</w:t>
      </w:r>
    </w:p>
    <w:p w14:paraId="7F9E8BC6"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Orlowski, A. (2017) The Amazon Way: 14 Leadership Principles Behind the World's Most Disruptive Company. Mango Media.</w:t>
      </w:r>
    </w:p>
    <w:p w14:paraId="00651DB9" w14:textId="77777777" w:rsidR="00FB14C2" w:rsidRPr="00FB14C2" w:rsidRDefault="00FB14C2" w:rsidP="00FB14C2">
      <w:pPr>
        <w:spacing w:line="360" w:lineRule="auto"/>
        <w:rPr>
          <w:rFonts w:ascii="Arial" w:hAnsi="Arial" w:cs="Arial"/>
          <w:sz w:val="24"/>
          <w:szCs w:val="24"/>
        </w:rPr>
      </w:pPr>
      <w:r w:rsidRPr="00FB14C2">
        <w:rPr>
          <w:rFonts w:ascii="Arial" w:hAnsi="Arial" w:cs="Arial"/>
          <w:sz w:val="24"/>
          <w:szCs w:val="24"/>
        </w:rPr>
        <w:t>Walls, J.L., Berrone, P. &amp; Phan, P.H. (2012) 'Corporate Governance and Environmental Performance: Is There Really a Link?', Strategic Management Journal, 33(8), pp. 885-913.</w:t>
      </w:r>
    </w:p>
    <w:p w14:paraId="2B6D83A3" w14:textId="1B99B182" w:rsidR="00FB14C2" w:rsidRPr="00192394" w:rsidRDefault="00FB14C2" w:rsidP="009D2E4E">
      <w:pPr>
        <w:spacing w:line="360" w:lineRule="auto"/>
        <w:rPr>
          <w:rFonts w:ascii="Arial" w:hAnsi="Arial" w:cs="Arial"/>
          <w:sz w:val="24"/>
          <w:szCs w:val="24"/>
        </w:rPr>
      </w:pPr>
      <w:r w:rsidRPr="00FB14C2">
        <w:rPr>
          <w:rFonts w:ascii="Arial" w:hAnsi="Arial" w:cs="Arial"/>
          <w:sz w:val="24"/>
          <w:szCs w:val="24"/>
        </w:rPr>
        <w:t xml:space="preserve">Weetman, P. (2016) Financial Accounting: An Introduction. 7th </w:t>
      </w:r>
      <w:r>
        <w:rPr>
          <w:rFonts w:ascii="Arial" w:hAnsi="Arial" w:cs="Arial"/>
          <w:sz w:val="24"/>
          <w:szCs w:val="24"/>
        </w:rPr>
        <w:t>ed</w:t>
      </w:r>
      <w:r w:rsidRPr="00FB14C2">
        <w:rPr>
          <w:rFonts w:ascii="Arial" w:hAnsi="Arial" w:cs="Arial"/>
          <w:sz w:val="24"/>
          <w:szCs w:val="24"/>
        </w:rPr>
        <w:t>. Pearson</w:t>
      </w:r>
    </w:p>
    <w:sectPr w:rsidR="00FB14C2" w:rsidRPr="00192394" w:rsidSect="00FB527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D7594F"/>
    <w:multiLevelType w:val="hybridMultilevel"/>
    <w:tmpl w:val="0D4431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7552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394"/>
    <w:rsid w:val="00192394"/>
    <w:rsid w:val="003A2F4E"/>
    <w:rsid w:val="00667A2B"/>
    <w:rsid w:val="006F5AB1"/>
    <w:rsid w:val="007A1C6A"/>
    <w:rsid w:val="00850AFB"/>
    <w:rsid w:val="0095135B"/>
    <w:rsid w:val="009652AE"/>
    <w:rsid w:val="009D2E4E"/>
    <w:rsid w:val="00A84D65"/>
    <w:rsid w:val="00DA5D03"/>
    <w:rsid w:val="00F95A1A"/>
    <w:rsid w:val="00FB14C2"/>
    <w:rsid w:val="00FB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4DE8F0"/>
  <w15:chartTrackingRefBased/>
  <w15:docId w15:val="{3EE15361-8E6A-41EF-935B-97CF3ABB9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3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23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3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3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3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3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3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3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3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3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23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3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3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3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3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3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3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394"/>
    <w:rPr>
      <w:rFonts w:eastAsiaTheme="majorEastAsia" w:cstheme="majorBidi"/>
      <w:color w:val="272727" w:themeColor="text1" w:themeTint="D8"/>
    </w:rPr>
  </w:style>
  <w:style w:type="paragraph" w:styleId="Title">
    <w:name w:val="Title"/>
    <w:basedOn w:val="Normal"/>
    <w:next w:val="Normal"/>
    <w:link w:val="TitleChar"/>
    <w:uiPriority w:val="10"/>
    <w:qFormat/>
    <w:rsid w:val="001923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3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3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3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394"/>
    <w:pPr>
      <w:spacing w:before="160"/>
      <w:jc w:val="center"/>
    </w:pPr>
    <w:rPr>
      <w:i/>
      <w:iCs/>
      <w:color w:val="404040" w:themeColor="text1" w:themeTint="BF"/>
    </w:rPr>
  </w:style>
  <w:style w:type="character" w:customStyle="1" w:styleId="QuoteChar">
    <w:name w:val="Quote Char"/>
    <w:basedOn w:val="DefaultParagraphFont"/>
    <w:link w:val="Quote"/>
    <w:uiPriority w:val="29"/>
    <w:rsid w:val="00192394"/>
    <w:rPr>
      <w:i/>
      <w:iCs/>
      <w:color w:val="404040" w:themeColor="text1" w:themeTint="BF"/>
    </w:rPr>
  </w:style>
  <w:style w:type="paragraph" w:styleId="ListParagraph">
    <w:name w:val="List Paragraph"/>
    <w:basedOn w:val="Normal"/>
    <w:uiPriority w:val="34"/>
    <w:qFormat/>
    <w:rsid w:val="00192394"/>
    <w:pPr>
      <w:ind w:left="720"/>
      <w:contextualSpacing/>
    </w:pPr>
  </w:style>
  <w:style w:type="character" w:styleId="IntenseEmphasis">
    <w:name w:val="Intense Emphasis"/>
    <w:basedOn w:val="DefaultParagraphFont"/>
    <w:uiPriority w:val="21"/>
    <w:qFormat/>
    <w:rsid w:val="00192394"/>
    <w:rPr>
      <w:i/>
      <w:iCs/>
      <w:color w:val="0F4761" w:themeColor="accent1" w:themeShade="BF"/>
    </w:rPr>
  </w:style>
  <w:style w:type="paragraph" w:styleId="IntenseQuote">
    <w:name w:val="Intense Quote"/>
    <w:basedOn w:val="Normal"/>
    <w:next w:val="Normal"/>
    <w:link w:val="IntenseQuoteChar"/>
    <w:uiPriority w:val="30"/>
    <w:qFormat/>
    <w:rsid w:val="001923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394"/>
    <w:rPr>
      <w:i/>
      <w:iCs/>
      <w:color w:val="0F4761" w:themeColor="accent1" w:themeShade="BF"/>
    </w:rPr>
  </w:style>
  <w:style w:type="character" w:styleId="IntenseReference">
    <w:name w:val="Intense Reference"/>
    <w:basedOn w:val="DefaultParagraphFont"/>
    <w:uiPriority w:val="32"/>
    <w:qFormat/>
    <w:rsid w:val="00192394"/>
    <w:rPr>
      <w:b/>
      <w:bCs/>
      <w:smallCaps/>
      <w:color w:val="0F4761" w:themeColor="accent1" w:themeShade="BF"/>
      <w:spacing w:val="5"/>
    </w:rPr>
  </w:style>
  <w:style w:type="paragraph" w:styleId="NoSpacing">
    <w:name w:val="No Spacing"/>
    <w:link w:val="NoSpacingChar"/>
    <w:uiPriority w:val="1"/>
    <w:qFormat/>
    <w:rsid w:val="006F5AB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F5AB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1719</Words>
  <Characters>10734</Characters>
  <Application>Microsoft Office Word</Application>
  <DocSecurity>0</DocSecurity>
  <Lines>209</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
  <dc:creator>Liliana Dumitru 2320175</dc:creator>
  <cp:keywords/>
  <dc:description/>
  <cp:lastModifiedBy>Mirabela Voican (1907947)</cp:lastModifiedBy>
  <cp:revision>2</cp:revision>
  <dcterms:created xsi:type="dcterms:W3CDTF">2024-05-07T09:54:00Z</dcterms:created>
  <dcterms:modified xsi:type="dcterms:W3CDTF">2024-05-07T09:54:00Z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eee591ab-1a00-44cb-b717-bf574b9c7824</vt:lpwstr>
  </property>
</Properties>
</file>