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F08562" w14:textId="18B68FB1" w:rsidR="009729C0" w:rsidRDefault="009672AB" w:rsidP="009729C0">
      <w:pPr>
        <w:pStyle w:val="Title"/>
      </w:pPr>
      <w:r>
        <w:t>The important characteristics of distribution functions, with the study of Crossrail`s strategic actions</w:t>
      </w:r>
    </w:p>
    <w:p w14:paraId="2EB3310C" w14:textId="2B6D7898" w:rsidR="009672AB" w:rsidRDefault="009672AB" w:rsidP="009672AB">
      <w:bookmarkStart w:id="0" w:name="_GoBack"/>
      <w:bookmarkEnd w:id="0"/>
    </w:p>
    <w:p w14:paraId="21B833E4" w14:textId="0A27A1EE" w:rsidR="009672AB" w:rsidRDefault="009672AB" w:rsidP="009672AB">
      <w:pPr>
        <w:pStyle w:val="Heading1"/>
      </w:pPr>
      <w:bookmarkStart w:id="1" w:name="_Toc506933469"/>
      <w:r>
        <w:t>Abstract</w:t>
      </w:r>
      <w:bookmarkEnd w:id="1"/>
    </w:p>
    <w:p w14:paraId="1814CBAC" w14:textId="1C157F64" w:rsidR="006136D4" w:rsidRDefault="009672AB" w:rsidP="009672AB">
      <w:pPr>
        <w:rPr>
          <w:sz w:val="24"/>
          <w:szCs w:val="24"/>
        </w:rPr>
      </w:pPr>
      <w:r>
        <w:rPr>
          <w:sz w:val="24"/>
          <w:szCs w:val="24"/>
        </w:rPr>
        <w:t>The Crossrail project used DHL to come up with the best strategies to meet the logistical need of the project. The use of consolidation centres to consolidate loads to deliver to the sites just in time for use. The stakeholders had their strategies stem from the Mayor of London`s transport strategy</w:t>
      </w:r>
      <w:r w:rsidR="006136D4">
        <w:rPr>
          <w:sz w:val="24"/>
          <w:szCs w:val="24"/>
        </w:rPr>
        <w:t>, this being the framework that all further strategies are based. The safety of road users was very important to get right, not only for legal reason but for the sustainability of the project and part of their corporate social responsibility. The traffic management system was fundamental to the success of the logistics strategy of the project.</w:t>
      </w:r>
    </w:p>
    <w:sdt>
      <w:sdtPr>
        <w:id w:val="-147667552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F21E649" w14:textId="0BF35D4A" w:rsidR="00643485" w:rsidRDefault="00643485">
          <w:pPr>
            <w:pStyle w:val="TOCHeading"/>
          </w:pPr>
          <w:r>
            <w:t>Contents</w:t>
          </w:r>
        </w:p>
        <w:p w14:paraId="0E2E7D13" w14:textId="058B7CF8" w:rsidR="00643485" w:rsidRDefault="00643485">
          <w:pPr>
            <w:pStyle w:val="TOC1"/>
            <w:tabs>
              <w:tab w:val="right" w:leader="dot" w:pos="9016"/>
            </w:tabs>
            <w:rPr>
              <w:noProof/>
            </w:rPr>
          </w:pPr>
          <w:r>
            <w:fldChar w:fldCharType="begin"/>
          </w:r>
          <w:r>
            <w:instrText xml:space="preserve"> TOC \o "1-3" \h \z \u </w:instrText>
          </w:r>
          <w:r>
            <w:fldChar w:fldCharType="separate"/>
          </w:r>
          <w:hyperlink w:anchor="_Toc506933469" w:history="1">
            <w:r w:rsidRPr="000434C6">
              <w:rPr>
                <w:rStyle w:val="Hyperlink"/>
                <w:noProof/>
              </w:rPr>
              <w:t>Abstract</w:t>
            </w:r>
            <w:r>
              <w:rPr>
                <w:noProof/>
                <w:webHidden/>
              </w:rPr>
              <w:tab/>
            </w:r>
            <w:r>
              <w:rPr>
                <w:noProof/>
                <w:webHidden/>
              </w:rPr>
              <w:fldChar w:fldCharType="begin"/>
            </w:r>
            <w:r>
              <w:rPr>
                <w:noProof/>
                <w:webHidden/>
              </w:rPr>
              <w:instrText xml:space="preserve"> PAGEREF _Toc506933469 \h </w:instrText>
            </w:r>
            <w:r>
              <w:rPr>
                <w:noProof/>
                <w:webHidden/>
              </w:rPr>
            </w:r>
            <w:r>
              <w:rPr>
                <w:noProof/>
                <w:webHidden/>
              </w:rPr>
              <w:fldChar w:fldCharType="separate"/>
            </w:r>
            <w:r>
              <w:rPr>
                <w:noProof/>
                <w:webHidden/>
              </w:rPr>
              <w:t>1</w:t>
            </w:r>
            <w:r>
              <w:rPr>
                <w:noProof/>
                <w:webHidden/>
              </w:rPr>
              <w:fldChar w:fldCharType="end"/>
            </w:r>
          </w:hyperlink>
        </w:p>
        <w:p w14:paraId="28810C02" w14:textId="05351E70" w:rsidR="00643485" w:rsidRDefault="00643485">
          <w:pPr>
            <w:pStyle w:val="TOC1"/>
            <w:tabs>
              <w:tab w:val="right" w:leader="dot" w:pos="9016"/>
            </w:tabs>
            <w:rPr>
              <w:noProof/>
            </w:rPr>
          </w:pPr>
          <w:hyperlink w:anchor="_Toc506933470" w:history="1">
            <w:r w:rsidRPr="000434C6">
              <w:rPr>
                <w:rStyle w:val="Hyperlink"/>
                <w:noProof/>
              </w:rPr>
              <w:t>1.0 Introduction</w:t>
            </w:r>
            <w:r>
              <w:rPr>
                <w:noProof/>
                <w:webHidden/>
              </w:rPr>
              <w:tab/>
            </w:r>
            <w:r>
              <w:rPr>
                <w:noProof/>
                <w:webHidden/>
              </w:rPr>
              <w:fldChar w:fldCharType="begin"/>
            </w:r>
            <w:r>
              <w:rPr>
                <w:noProof/>
                <w:webHidden/>
              </w:rPr>
              <w:instrText xml:space="preserve"> PAGEREF _Toc506933470 \h </w:instrText>
            </w:r>
            <w:r>
              <w:rPr>
                <w:noProof/>
                <w:webHidden/>
              </w:rPr>
            </w:r>
            <w:r>
              <w:rPr>
                <w:noProof/>
                <w:webHidden/>
              </w:rPr>
              <w:fldChar w:fldCharType="separate"/>
            </w:r>
            <w:r>
              <w:rPr>
                <w:noProof/>
                <w:webHidden/>
              </w:rPr>
              <w:t>1</w:t>
            </w:r>
            <w:r>
              <w:rPr>
                <w:noProof/>
                <w:webHidden/>
              </w:rPr>
              <w:fldChar w:fldCharType="end"/>
            </w:r>
          </w:hyperlink>
        </w:p>
        <w:p w14:paraId="79B674DA" w14:textId="413B58BE" w:rsidR="00643485" w:rsidRDefault="00643485">
          <w:pPr>
            <w:pStyle w:val="TOC1"/>
            <w:tabs>
              <w:tab w:val="right" w:leader="dot" w:pos="9016"/>
            </w:tabs>
            <w:rPr>
              <w:noProof/>
            </w:rPr>
          </w:pPr>
          <w:hyperlink w:anchor="_Toc506933471" w:history="1">
            <w:r w:rsidRPr="000434C6">
              <w:rPr>
                <w:rStyle w:val="Hyperlink"/>
                <w:noProof/>
              </w:rPr>
              <w:t>2.0 PESTEL analysis</w:t>
            </w:r>
            <w:r>
              <w:rPr>
                <w:noProof/>
                <w:webHidden/>
              </w:rPr>
              <w:tab/>
            </w:r>
            <w:r>
              <w:rPr>
                <w:noProof/>
                <w:webHidden/>
              </w:rPr>
              <w:fldChar w:fldCharType="begin"/>
            </w:r>
            <w:r>
              <w:rPr>
                <w:noProof/>
                <w:webHidden/>
              </w:rPr>
              <w:instrText xml:space="preserve"> PAGEREF _Toc506933471 \h </w:instrText>
            </w:r>
            <w:r>
              <w:rPr>
                <w:noProof/>
                <w:webHidden/>
              </w:rPr>
            </w:r>
            <w:r>
              <w:rPr>
                <w:noProof/>
                <w:webHidden/>
              </w:rPr>
              <w:fldChar w:fldCharType="separate"/>
            </w:r>
            <w:r>
              <w:rPr>
                <w:noProof/>
                <w:webHidden/>
              </w:rPr>
              <w:t>1</w:t>
            </w:r>
            <w:r>
              <w:rPr>
                <w:noProof/>
                <w:webHidden/>
              </w:rPr>
              <w:fldChar w:fldCharType="end"/>
            </w:r>
          </w:hyperlink>
        </w:p>
        <w:p w14:paraId="67ADBE03" w14:textId="47B6E13C" w:rsidR="00643485" w:rsidRDefault="00643485">
          <w:pPr>
            <w:pStyle w:val="TOC2"/>
            <w:tabs>
              <w:tab w:val="right" w:leader="dot" w:pos="9016"/>
            </w:tabs>
            <w:rPr>
              <w:noProof/>
            </w:rPr>
          </w:pPr>
          <w:hyperlink w:anchor="_Toc506933472" w:history="1">
            <w:r w:rsidRPr="000434C6">
              <w:rPr>
                <w:rStyle w:val="Hyperlink"/>
                <w:noProof/>
              </w:rPr>
              <w:t>2.1 Political</w:t>
            </w:r>
            <w:r>
              <w:rPr>
                <w:noProof/>
                <w:webHidden/>
              </w:rPr>
              <w:tab/>
            </w:r>
            <w:r>
              <w:rPr>
                <w:noProof/>
                <w:webHidden/>
              </w:rPr>
              <w:fldChar w:fldCharType="begin"/>
            </w:r>
            <w:r>
              <w:rPr>
                <w:noProof/>
                <w:webHidden/>
              </w:rPr>
              <w:instrText xml:space="preserve"> PAGEREF _Toc506933472 \h </w:instrText>
            </w:r>
            <w:r>
              <w:rPr>
                <w:noProof/>
                <w:webHidden/>
              </w:rPr>
            </w:r>
            <w:r>
              <w:rPr>
                <w:noProof/>
                <w:webHidden/>
              </w:rPr>
              <w:fldChar w:fldCharType="separate"/>
            </w:r>
            <w:r>
              <w:rPr>
                <w:noProof/>
                <w:webHidden/>
              </w:rPr>
              <w:t>1</w:t>
            </w:r>
            <w:r>
              <w:rPr>
                <w:noProof/>
                <w:webHidden/>
              </w:rPr>
              <w:fldChar w:fldCharType="end"/>
            </w:r>
          </w:hyperlink>
        </w:p>
        <w:p w14:paraId="0F5F6BCF" w14:textId="3723E28C" w:rsidR="00643485" w:rsidRDefault="00643485">
          <w:pPr>
            <w:pStyle w:val="TOC2"/>
            <w:tabs>
              <w:tab w:val="right" w:leader="dot" w:pos="9016"/>
            </w:tabs>
            <w:rPr>
              <w:noProof/>
            </w:rPr>
          </w:pPr>
          <w:hyperlink w:anchor="_Toc506933473" w:history="1">
            <w:r w:rsidRPr="000434C6">
              <w:rPr>
                <w:rStyle w:val="Hyperlink"/>
                <w:noProof/>
              </w:rPr>
              <w:t>2.2 Economical</w:t>
            </w:r>
            <w:r>
              <w:rPr>
                <w:noProof/>
                <w:webHidden/>
              </w:rPr>
              <w:tab/>
            </w:r>
            <w:r>
              <w:rPr>
                <w:noProof/>
                <w:webHidden/>
              </w:rPr>
              <w:fldChar w:fldCharType="begin"/>
            </w:r>
            <w:r>
              <w:rPr>
                <w:noProof/>
                <w:webHidden/>
              </w:rPr>
              <w:instrText xml:space="preserve"> PAGEREF _Toc506933473 \h </w:instrText>
            </w:r>
            <w:r>
              <w:rPr>
                <w:noProof/>
                <w:webHidden/>
              </w:rPr>
            </w:r>
            <w:r>
              <w:rPr>
                <w:noProof/>
                <w:webHidden/>
              </w:rPr>
              <w:fldChar w:fldCharType="separate"/>
            </w:r>
            <w:r>
              <w:rPr>
                <w:noProof/>
                <w:webHidden/>
              </w:rPr>
              <w:t>2</w:t>
            </w:r>
            <w:r>
              <w:rPr>
                <w:noProof/>
                <w:webHidden/>
              </w:rPr>
              <w:fldChar w:fldCharType="end"/>
            </w:r>
          </w:hyperlink>
        </w:p>
        <w:p w14:paraId="5AB79B32" w14:textId="7EE8C55E" w:rsidR="00643485" w:rsidRDefault="00643485">
          <w:pPr>
            <w:pStyle w:val="TOC2"/>
            <w:tabs>
              <w:tab w:val="right" w:leader="dot" w:pos="9016"/>
            </w:tabs>
            <w:rPr>
              <w:noProof/>
            </w:rPr>
          </w:pPr>
          <w:hyperlink w:anchor="_Toc506933474" w:history="1">
            <w:r w:rsidRPr="000434C6">
              <w:rPr>
                <w:rStyle w:val="Hyperlink"/>
                <w:noProof/>
              </w:rPr>
              <w:t>2.3 Social</w:t>
            </w:r>
            <w:r>
              <w:rPr>
                <w:noProof/>
                <w:webHidden/>
              </w:rPr>
              <w:tab/>
            </w:r>
            <w:r>
              <w:rPr>
                <w:noProof/>
                <w:webHidden/>
              </w:rPr>
              <w:fldChar w:fldCharType="begin"/>
            </w:r>
            <w:r>
              <w:rPr>
                <w:noProof/>
                <w:webHidden/>
              </w:rPr>
              <w:instrText xml:space="preserve"> PAGEREF _Toc506933474 \h </w:instrText>
            </w:r>
            <w:r>
              <w:rPr>
                <w:noProof/>
                <w:webHidden/>
              </w:rPr>
            </w:r>
            <w:r>
              <w:rPr>
                <w:noProof/>
                <w:webHidden/>
              </w:rPr>
              <w:fldChar w:fldCharType="separate"/>
            </w:r>
            <w:r>
              <w:rPr>
                <w:noProof/>
                <w:webHidden/>
              </w:rPr>
              <w:t>2</w:t>
            </w:r>
            <w:r>
              <w:rPr>
                <w:noProof/>
                <w:webHidden/>
              </w:rPr>
              <w:fldChar w:fldCharType="end"/>
            </w:r>
          </w:hyperlink>
        </w:p>
        <w:p w14:paraId="50C9B371" w14:textId="4AE5AA09" w:rsidR="00643485" w:rsidRDefault="00643485">
          <w:pPr>
            <w:pStyle w:val="TOC3"/>
            <w:tabs>
              <w:tab w:val="right" w:leader="dot" w:pos="9016"/>
            </w:tabs>
            <w:rPr>
              <w:noProof/>
            </w:rPr>
          </w:pPr>
          <w:hyperlink w:anchor="_Toc506933475" w:history="1">
            <w:r w:rsidRPr="000434C6">
              <w:rPr>
                <w:rStyle w:val="Hyperlink"/>
                <w:noProof/>
              </w:rPr>
              <w:t>2.3.1 Employment</w:t>
            </w:r>
            <w:r>
              <w:rPr>
                <w:noProof/>
                <w:webHidden/>
              </w:rPr>
              <w:tab/>
            </w:r>
            <w:r>
              <w:rPr>
                <w:noProof/>
                <w:webHidden/>
              </w:rPr>
              <w:fldChar w:fldCharType="begin"/>
            </w:r>
            <w:r>
              <w:rPr>
                <w:noProof/>
                <w:webHidden/>
              </w:rPr>
              <w:instrText xml:space="preserve"> PAGEREF _Toc506933475 \h </w:instrText>
            </w:r>
            <w:r>
              <w:rPr>
                <w:noProof/>
                <w:webHidden/>
              </w:rPr>
            </w:r>
            <w:r>
              <w:rPr>
                <w:noProof/>
                <w:webHidden/>
              </w:rPr>
              <w:fldChar w:fldCharType="separate"/>
            </w:r>
            <w:r>
              <w:rPr>
                <w:noProof/>
                <w:webHidden/>
              </w:rPr>
              <w:t>2</w:t>
            </w:r>
            <w:r>
              <w:rPr>
                <w:noProof/>
                <w:webHidden/>
              </w:rPr>
              <w:fldChar w:fldCharType="end"/>
            </w:r>
          </w:hyperlink>
        </w:p>
        <w:p w14:paraId="64F5CD91" w14:textId="489B1045" w:rsidR="00643485" w:rsidRDefault="00643485">
          <w:pPr>
            <w:pStyle w:val="TOC3"/>
            <w:tabs>
              <w:tab w:val="right" w:leader="dot" w:pos="9016"/>
            </w:tabs>
            <w:rPr>
              <w:noProof/>
            </w:rPr>
          </w:pPr>
          <w:hyperlink w:anchor="_Toc506933476" w:history="1">
            <w:r w:rsidRPr="000434C6">
              <w:rPr>
                <w:rStyle w:val="Hyperlink"/>
                <w:noProof/>
              </w:rPr>
              <w:t>2.3.2 Less disruption</w:t>
            </w:r>
            <w:r>
              <w:rPr>
                <w:noProof/>
                <w:webHidden/>
              </w:rPr>
              <w:tab/>
            </w:r>
            <w:r>
              <w:rPr>
                <w:noProof/>
                <w:webHidden/>
              </w:rPr>
              <w:fldChar w:fldCharType="begin"/>
            </w:r>
            <w:r>
              <w:rPr>
                <w:noProof/>
                <w:webHidden/>
              </w:rPr>
              <w:instrText xml:space="preserve"> PAGEREF _Toc506933476 \h </w:instrText>
            </w:r>
            <w:r>
              <w:rPr>
                <w:noProof/>
                <w:webHidden/>
              </w:rPr>
            </w:r>
            <w:r>
              <w:rPr>
                <w:noProof/>
                <w:webHidden/>
              </w:rPr>
              <w:fldChar w:fldCharType="separate"/>
            </w:r>
            <w:r>
              <w:rPr>
                <w:noProof/>
                <w:webHidden/>
              </w:rPr>
              <w:t>2</w:t>
            </w:r>
            <w:r>
              <w:rPr>
                <w:noProof/>
                <w:webHidden/>
              </w:rPr>
              <w:fldChar w:fldCharType="end"/>
            </w:r>
          </w:hyperlink>
        </w:p>
        <w:p w14:paraId="44DC1382" w14:textId="65A7640E" w:rsidR="00643485" w:rsidRDefault="00643485">
          <w:pPr>
            <w:pStyle w:val="TOC3"/>
            <w:tabs>
              <w:tab w:val="right" w:leader="dot" w:pos="9016"/>
            </w:tabs>
            <w:rPr>
              <w:noProof/>
            </w:rPr>
          </w:pPr>
          <w:hyperlink w:anchor="_Toc506933477" w:history="1">
            <w:r w:rsidRPr="000434C6">
              <w:rPr>
                <w:rStyle w:val="Hyperlink"/>
                <w:noProof/>
              </w:rPr>
              <w:t>2.3.3 Noise and emissions</w:t>
            </w:r>
            <w:r>
              <w:rPr>
                <w:noProof/>
                <w:webHidden/>
              </w:rPr>
              <w:tab/>
            </w:r>
            <w:r>
              <w:rPr>
                <w:noProof/>
                <w:webHidden/>
              </w:rPr>
              <w:fldChar w:fldCharType="begin"/>
            </w:r>
            <w:r>
              <w:rPr>
                <w:noProof/>
                <w:webHidden/>
              </w:rPr>
              <w:instrText xml:space="preserve"> PAGEREF _Toc506933477 \h </w:instrText>
            </w:r>
            <w:r>
              <w:rPr>
                <w:noProof/>
                <w:webHidden/>
              </w:rPr>
            </w:r>
            <w:r>
              <w:rPr>
                <w:noProof/>
                <w:webHidden/>
              </w:rPr>
              <w:fldChar w:fldCharType="separate"/>
            </w:r>
            <w:r>
              <w:rPr>
                <w:noProof/>
                <w:webHidden/>
              </w:rPr>
              <w:t>2</w:t>
            </w:r>
            <w:r>
              <w:rPr>
                <w:noProof/>
                <w:webHidden/>
              </w:rPr>
              <w:fldChar w:fldCharType="end"/>
            </w:r>
          </w:hyperlink>
        </w:p>
        <w:p w14:paraId="49E54847" w14:textId="269EE42D" w:rsidR="00643485" w:rsidRDefault="00643485">
          <w:pPr>
            <w:pStyle w:val="TOC3"/>
            <w:tabs>
              <w:tab w:val="right" w:leader="dot" w:pos="9016"/>
            </w:tabs>
            <w:rPr>
              <w:noProof/>
            </w:rPr>
          </w:pPr>
          <w:hyperlink w:anchor="_Toc506933478" w:history="1">
            <w:r w:rsidRPr="000434C6">
              <w:rPr>
                <w:rStyle w:val="Hyperlink"/>
                <w:noProof/>
              </w:rPr>
              <w:t>2.3.4 Road safety</w:t>
            </w:r>
            <w:r>
              <w:rPr>
                <w:noProof/>
                <w:webHidden/>
              </w:rPr>
              <w:tab/>
            </w:r>
            <w:r>
              <w:rPr>
                <w:noProof/>
                <w:webHidden/>
              </w:rPr>
              <w:fldChar w:fldCharType="begin"/>
            </w:r>
            <w:r>
              <w:rPr>
                <w:noProof/>
                <w:webHidden/>
              </w:rPr>
              <w:instrText xml:space="preserve"> PAGEREF _Toc506933478 \h </w:instrText>
            </w:r>
            <w:r>
              <w:rPr>
                <w:noProof/>
                <w:webHidden/>
              </w:rPr>
            </w:r>
            <w:r>
              <w:rPr>
                <w:noProof/>
                <w:webHidden/>
              </w:rPr>
              <w:fldChar w:fldCharType="separate"/>
            </w:r>
            <w:r>
              <w:rPr>
                <w:noProof/>
                <w:webHidden/>
              </w:rPr>
              <w:t>2</w:t>
            </w:r>
            <w:r>
              <w:rPr>
                <w:noProof/>
                <w:webHidden/>
              </w:rPr>
              <w:fldChar w:fldCharType="end"/>
            </w:r>
          </w:hyperlink>
        </w:p>
        <w:p w14:paraId="7C12B4C4" w14:textId="1F16531B" w:rsidR="00643485" w:rsidRDefault="00643485">
          <w:pPr>
            <w:pStyle w:val="TOC2"/>
            <w:tabs>
              <w:tab w:val="right" w:leader="dot" w:pos="9016"/>
            </w:tabs>
            <w:rPr>
              <w:noProof/>
            </w:rPr>
          </w:pPr>
          <w:hyperlink w:anchor="_Toc506933479" w:history="1">
            <w:r w:rsidRPr="000434C6">
              <w:rPr>
                <w:rStyle w:val="Hyperlink"/>
                <w:noProof/>
              </w:rPr>
              <w:t>2.4 Technology used for Logistics</w:t>
            </w:r>
            <w:r>
              <w:rPr>
                <w:noProof/>
                <w:webHidden/>
              </w:rPr>
              <w:tab/>
            </w:r>
            <w:r>
              <w:rPr>
                <w:noProof/>
                <w:webHidden/>
              </w:rPr>
              <w:fldChar w:fldCharType="begin"/>
            </w:r>
            <w:r>
              <w:rPr>
                <w:noProof/>
                <w:webHidden/>
              </w:rPr>
              <w:instrText xml:space="preserve"> PAGEREF _Toc506933479 \h </w:instrText>
            </w:r>
            <w:r>
              <w:rPr>
                <w:noProof/>
                <w:webHidden/>
              </w:rPr>
            </w:r>
            <w:r>
              <w:rPr>
                <w:noProof/>
                <w:webHidden/>
              </w:rPr>
              <w:fldChar w:fldCharType="separate"/>
            </w:r>
            <w:r>
              <w:rPr>
                <w:noProof/>
                <w:webHidden/>
              </w:rPr>
              <w:t>3</w:t>
            </w:r>
            <w:r>
              <w:rPr>
                <w:noProof/>
                <w:webHidden/>
              </w:rPr>
              <w:fldChar w:fldCharType="end"/>
            </w:r>
          </w:hyperlink>
        </w:p>
        <w:p w14:paraId="74ADAF66" w14:textId="03BB5B09" w:rsidR="00643485" w:rsidRDefault="00643485">
          <w:pPr>
            <w:pStyle w:val="TOC2"/>
            <w:tabs>
              <w:tab w:val="right" w:leader="dot" w:pos="9016"/>
            </w:tabs>
            <w:rPr>
              <w:noProof/>
            </w:rPr>
          </w:pPr>
          <w:hyperlink w:anchor="_Toc506933480" w:history="1">
            <w:r w:rsidRPr="000434C6">
              <w:rPr>
                <w:rStyle w:val="Hyperlink"/>
                <w:noProof/>
              </w:rPr>
              <w:t>2.5 Environment</w:t>
            </w:r>
            <w:r>
              <w:rPr>
                <w:noProof/>
                <w:webHidden/>
              </w:rPr>
              <w:tab/>
            </w:r>
            <w:r>
              <w:rPr>
                <w:noProof/>
                <w:webHidden/>
              </w:rPr>
              <w:fldChar w:fldCharType="begin"/>
            </w:r>
            <w:r>
              <w:rPr>
                <w:noProof/>
                <w:webHidden/>
              </w:rPr>
              <w:instrText xml:space="preserve"> PAGEREF _Toc506933480 \h </w:instrText>
            </w:r>
            <w:r>
              <w:rPr>
                <w:noProof/>
                <w:webHidden/>
              </w:rPr>
            </w:r>
            <w:r>
              <w:rPr>
                <w:noProof/>
                <w:webHidden/>
              </w:rPr>
              <w:fldChar w:fldCharType="separate"/>
            </w:r>
            <w:r>
              <w:rPr>
                <w:noProof/>
                <w:webHidden/>
              </w:rPr>
              <w:t>3</w:t>
            </w:r>
            <w:r>
              <w:rPr>
                <w:noProof/>
                <w:webHidden/>
              </w:rPr>
              <w:fldChar w:fldCharType="end"/>
            </w:r>
          </w:hyperlink>
        </w:p>
        <w:p w14:paraId="462EC0FC" w14:textId="3D182C1C" w:rsidR="00643485" w:rsidRDefault="00643485">
          <w:pPr>
            <w:pStyle w:val="TOC2"/>
            <w:tabs>
              <w:tab w:val="right" w:leader="dot" w:pos="9016"/>
            </w:tabs>
            <w:rPr>
              <w:noProof/>
            </w:rPr>
          </w:pPr>
          <w:hyperlink w:anchor="_Toc506933481" w:history="1">
            <w:r w:rsidRPr="000434C6">
              <w:rPr>
                <w:rStyle w:val="Hyperlink"/>
                <w:noProof/>
              </w:rPr>
              <w:t>2.6 Legal</w:t>
            </w:r>
            <w:r>
              <w:rPr>
                <w:noProof/>
                <w:webHidden/>
              </w:rPr>
              <w:tab/>
            </w:r>
            <w:r>
              <w:rPr>
                <w:noProof/>
                <w:webHidden/>
              </w:rPr>
              <w:fldChar w:fldCharType="begin"/>
            </w:r>
            <w:r>
              <w:rPr>
                <w:noProof/>
                <w:webHidden/>
              </w:rPr>
              <w:instrText xml:space="preserve"> PAGEREF _Toc506933481 \h </w:instrText>
            </w:r>
            <w:r>
              <w:rPr>
                <w:noProof/>
                <w:webHidden/>
              </w:rPr>
            </w:r>
            <w:r>
              <w:rPr>
                <w:noProof/>
                <w:webHidden/>
              </w:rPr>
              <w:fldChar w:fldCharType="separate"/>
            </w:r>
            <w:r>
              <w:rPr>
                <w:noProof/>
                <w:webHidden/>
              </w:rPr>
              <w:t>3</w:t>
            </w:r>
            <w:r>
              <w:rPr>
                <w:noProof/>
                <w:webHidden/>
              </w:rPr>
              <w:fldChar w:fldCharType="end"/>
            </w:r>
          </w:hyperlink>
        </w:p>
        <w:p w14:paraId="0AAE50CD" w14:textId="54A97AD7" w:rsidR="00643485" w:rsidRDefault="00643485">
          <w:pPr>
            <w:pStyle w:val="TOC1"/>
            <w:tabs>
              <w:tab w:val="right" w:leader="dot" w:pos="9016"/>
            </w:tabs>
            <w:rPr>
              <w:noProof/>
            </w:rPr>
          </w:pPr>
          <w:hyperlink w:anchor="_Toc506933482" w:history="1">
            <w:r w:rsidRPr="000434C6">
              <w:rPr>
                <w:rStyle w:val="Hyperlink"/>
                <w:noProof/>
              </w:rPr>
              <w:t>3.0 Construction consolidation centres</w:t>
            </w:r>
            <w:r>
              <w:rPr>
                <w:noProof/>
                <w:webHidden/>
              </w:rPr>
              <w:tab/>
            </w:r>
            <w:r>
              <w:rPr>
                <w:noProof/>
                <w:webHidden/>
              </w:rPr>
              <w:fldChar w:fldCharType="begin"/>
            </w:r>
            <w:r>
              <w:rPr>
                <w:noProof/>
                <w:webHidden/>
              </w:rPr>
              <w:instrText xml:space="preserve"> PAGEREF _Toc506933482 \h </w:instrText>
            </w:r>
            <w:r>
              <w:rPr>
                <w:noProof/>
                <w:webHidden/>
              </w:rPr>
            </w:r>
            <w:r>
              <w:rPr>
                <w:noProof/>
                <w:webHidden/>
              </w:rPr>
              <w:fldChar w:fldCharType="separate"/>
            </w:r>
            <w:r>
              <w:rPr>
                <w:noProof/>
                <w:webHidden/>
              </w:rPr>
              <w:t>4</w:t>
            </w:r>
            <w:r>
              <w:rPr>
                <w:noProof/>
                <w:webHidden/>
              </w:rPr>
              <w:fldChar w:fldCharType="end"/>
            </w:r>
          </w:hyperlink>
        </w:p>
        <w:p w14:paraId="5C5E865D" w14:textId="54CC3CCC" w:rsidR="00643485" w:rsidRDefault="00643485">
          <w:pPr>
            <w:pStyle w:val="TOC1"/>
            <w:tabs>
              <w:tab w:val="right" w:leader="dot" w:pos="9016"/>
            </w:tabs>
            <w:rPr>
              <w:noProof/>
            </w:rPr>
          </w:pPr>
          <w:hyperlink w:anchor="_Toc506933483" w:history="1">
            <w:r w:rsidRPr="000434C6">
              <w:rPr>
                <w:rStyle w:val="Hyperlink"/>
                <w:noProof/>
              </w:rPr>
              <w:t>4.0 Conclusion</w:t>
            </w:r>
            <w:r>
              <w:rPr>
                <w:noProof/>
                <w:webHidden/>
              </w:rPr>
              <w:tab/>
            </w:r>
            <w:r>
              <w:rPr>
                <w:noProof/>
                <w:webHidden/>
              </w:rPr>
              <w:fldChar w:fldCharType="begin"/>
            </w:r>
            <w:r>
              <w:rPr>
                <w:noProof/>
                <w:webHidden/>
              </w:rPr>
              <w:instrText xml:space="preserve"> PAGEREF _Toc506933483 \h </w:instrText>
            </w:r>
            <w:r>
              <w:rPr>
                <w:noProof/>
                <w:webHidden/>
              </w:rPr>
            </w:r>
            <w:r>
              <w:rPr>
                <w:noProof/>
                <w:webHidden/>
              </w:rPr>
              <w:fldChar w:fldCharType="separate"/>
            </w:r>
            <w:r>
              <w:rPr>
                <w:noProof/>
                <w:webHidden/>
              </w:rPr>
              <w:t>4</w:t>
            </w:r>
            <w:r>
              <w:rPr>
                <w:noProof/>
                <w:webHidden/>
              </w:rPr>
              <w:fldChar w:fldCharType="end"/>
            </w:r>
          </w:hyperlink>
        </w:p>
        <w:p w14:paraId="328C627A" w14:textId="3A453447" w:rsidR="00643485" w:rsidRDefault="00643485">
          <w:r>
            <w:rPr>
              <w:b/>
              <w:bCs/>
              <w:noProof/>
            </w:rPr>
            <w:fldChar w:fldCharType="end"/>
          </w:r>
        </w:p>
      </w:sdtContent>
    </w:sdt>
    <w:p w14:paraId="7FC4F378" w14:textId="77777777" w:rsidR="00643485" w:rsidRDefault="00643485" w:rsidP="009672AB">
      <w:pPr>
        <w:rPr>
          <w:sz w:val="24"/>
          <w:szCs w:val="24"/>
        </w:rPr>
      </w:pPr>
    </w:p>
    <w:p w14:paraId="7DE5DBDA" w14:textId="1159DF1E" w:rsidR="006136D4" w:rsidRDefault="00DB59D0" w:rsidP="006136D4">
      <w:pPr>
        <w:pStyle w:val="Heading1"/>
      </w:pPr>
      <w:bookmarkStart w:id="2" w:name="_Toc506933470"/>
      <w:r>
        <w:lastRenderedPageBreak/>
        <w:t xml:space="preserve">1.0 </w:t>
      </w:r>
      <w:r w:rsidR="006136D4">
        <w:t>Introduction</w:t>
      </w:r>
      <w:bookmarkEnd w:id="2"/>
    </w:p>
    <w:p w14:paraId="2D7BD3AC" w14:textId="59E7B17E" w:rsidR="009672AB" w:rsidRPr="009672AB" w:rsidRDefault="006136D4" w:rsidP="006136D4">
      <w:r>
        <w:rPr>
          <w:sz w:val="24"/>
          <w:szCs w:val="24"/>
        </w:rPr>
        <w:t xml:space="preserve">In this report the strategies used to make the Crossrail project work will be studied to reveal the main characteristics </w:t>
      </w:r>
      <w:r w:rsidR="009E7D76">
        <w:rPr>
          <w:sz w:val="24"/>
          <w:szCs w:val="24"/>
        </w:rPr>
        <w:t>of the distribution functions used during the projects undertaking. A PESTEL analysis will be performed to highlight the main factors involved in the distribution functions to focus on. The use of construction consolidation centres, and its benefits for meeting the strategic goals of the logistical aspect of the project, by appointing DHL to form these strategies within the framework of the stakeholders for the project.</w:t>
      </w:r>
      <w:r>
        <w:t xml:space="preserve"> </w:t>
      </w:r>
      <w:r w:rsidR="009672AB">
        <w:t xml:space="preserve"> </w:t>
      </w:r>
    </w:p>
    <w:p w14:paraId="6150C429" w14:textId="6A888C30" w:rsidR="00211FAE" w:rsidRDefault="00DB59D0" w:rsidP="00364D72">
      <w:pPr>
        <w:pStyle w:val="Heading1"/>
      </w:pPr>
      <w:bookmarkStart w:id="3" w:name="_Toc506933471"/>
      <w:r>
        <w:t xml:space="preserve">2.0 </w:t>
      </w:r>
      <w:r w:rsidR="00211FAE">
        <w:t>PESTEL analysis</w:t>
      </w:r>
      <w:bookmarkEnd w:id="3"/>
      <w:r w:rsidR="00211FAE">
        <w:t xml:space="preserve"> </w:t>
      </w:r>
    </w:p>
    <w:p w14:paraId="39E61017" w14:textId="13320D67" w:rsidR="00211FAE" w:rsidRDefault="00211FAE" w:rsidP="00211FAE">
      <w:pPr>
        <w:rPr>
          <w:sz w:val="24"/>
          <w:szCs w:val="24"/>
        </w:rPr>
      </w:pPr>
      <w:r>
        <w:rPr>
          <w:sz w:val="24"/>
          <w:szCs w:val="24"/>
        </w:rPr>
        <w:t xml:space="preserve">A PESTEL analysis was performed on the data collected to help focus on certain criteria used by Crossrail to make their Logistics strategy. The PESTEL analysis highlights where in the PESTEL areas the main strategy influencers are. After looking at where most of the criteria are concentrated. The focus of this report is in the Political, Social, Technological, and Legal areas of PESTEL. The Economic, and Environmental areas of PESTEL will be briefly mentioned, however most of the factors influencing the logistics strategy at the Crossrail project are in the above-mentioned areas, and therefore the focus of this report.  </w:t>
      </w:r>
    </w:p>
    <w:p w14:paraId="0238DA19" w14:textId="3EF5D1FA" w:rsidR="003973B7" w:rsidRDefault="00DB59D0" w:rsidP="00AB1CB7">
      <w:pPr>
        <w:pStyle w:val="Heading2"/>
      </w:pPr>
      <w:bookmarkStart w:id="4" w:name="_Toc506933472"/>
      <w:r>
        <w:t xml:space="preserve">2.1 </w:t>
      </w:r>
      <w:r w:rsidR="00AB1CB7">
        <w:t>Political</w:t>
      </w:r>
      <w:bookmarkEnd w:id="4"/>
    </w:p>
    <w:p w14:paraId="4829397D" w14:textId="1BA1EAE3" w:rsidR="00AB1CB7" w:rsidRPr="009729C0" w:rsidRDefault="00AB1CB7" w:rsidP="00AB1CB7">
      <w:pPr>
        <w:rPr>
          <w:sz w:val="24"/>
          <w:szCs w:val="24"/>
        </w:rPr>
      </w:pPr>
      <w:r w:rsidRPr="009729C0">
        <w:rPr>
          <w:sz w:val="24"/>
          <w:szCs w:val="24"/>
        </w:rPr>
        <w:t>The main stakeholders of the Crossrail project are the Department of Transport (DFT), and Transport for London (TFL). All strategic decisions are stem</w:t>
      </w:r>
      <w:r w:rsidR="002F2886" w:rsidRPr="009729C0">
        <w:rPr>
          <w:sz w:val="24"/>
          <w:szCs w:val="24"/>
        </w:rPr>
        <w:t>med</w:t>
      </w:r>
      <w:r w:rsidRPr="009729C0">
        <w:rPr>
          <w:sz w:val="24"/>
          <w:szCs w:val="24"/>
        </w:rPr>
        <w:t xml:space="preserve"> </w:t>
      </w:r>
      <w:r w:rsidR="002F2886" w:rsidRPr="009729C0">
        <w:rPr>
          <w:sz w:val="24"/>
          <w:szCs w:val="24"/>
        </w:rPr>
        <w:t>from</w:t>
      </w:r>
      <w:r w:rsidRPr="009729C0">
        <w:rPr>
          <w:sz w:val="24"/>
          <w:szCs w:val="24"/>
        </w:rPr>
        <w:t>, and follow the policies and practices set from the DFT and the TFL. The DFT, and the TFL</w:t>
      </w:r>
      <w:r w:rsidR="009A480C" w:rsidRPr="009729C0">
        <w:rPr>
          <w:sz w:val="24"/>
          <w:szCs w:val="24"/>
        </w:rPr>
        <w:t>`s policies, and strategies stem from</w:t>
      </w:r>
      <w:r w:rsidRPr="009729C0">
        <w:rPr>
          <w:sz w:val="24"/>
          <w:szCs w:val="24"/>
        </w:rPr>
        <w:t xml:space="preserve"> the Mayor of London`s transport strategy</w:t>
      </w:r>
      <w:r w:rsidR="002F2886" w:rsidRPr="009729C0">
        <w:rPr>
          <w:sz w:val="24"/>
          <w:szCs w:val="24"/>
        </w:rPr>
        <w:t xml:space="preserve">. </w:t>
      </w:r>
      <w:r w:rsidR="009C1060" w:rsidRPr="009729C0">
        <w:rPr>
          <w:sz w:val="24"/>
          <w:szCs w:val="24"/>
        </w:rPr>
        <w:t>The London Cycling Campaign and Cycling Touring Club are stak</w:t>
      </w:r>
      <w:r w:rsidR="00C04918" w:rsidRPr="009729C0">
        <w:rPr>
          <w:sz w:val="24"/>
          <w:szCs w:val="24"/>
        </w:rPr>
        <w:t>e</w:t>
      </w:r>
      <w:r w:rsidR="009C1060" w:rsidRPr="009729C0">
        <w:rPr>
          <w:sz w:val="24"/>
          <w:szCs w:val="24"/>
        </w:rPr>
        <w:t>holders, due to the dangers</w:t>
      </w:r>
      <w:r w:rsidR="00C04918" w:rsidRPr="009729C0">
        <w:rPr>
          <w:sz w:val="24"/>
          <w:szCs w:val="24"/>
        </w:rPr>
        <w:t xml:space="preserve"> to vulnerable road users around the site areae.</w:t>
      </w:r>
    </w:p>
    <w:p w14:paraId="2EEFF17F" w14:textId="02133F3E" w:rsidR="005570BE" w:rsidRDefault="00DB59D0" w:rsidP="009C1060">
      <w:pPr>
        <w:pStyle w:val="Heading2"/>
      </w:pPr>
      <w:bookmarkStart w:id="5" w:name="_Toc506933473"/>
      <w:r>
        <w:t xml:space="preserve">2.2 </w:t>
      </w:r>
      <w:r w:rsidR="00C04918">
        <w:t>Economical</w:t>
      </w:r>
      <w:bookmarkEnd w:id="5"/>
    </w:p>
    <w:p w14:paraId="5DDEE066" w14:textId="6C63E1D7" w:rsidR="00C04918" w:rsidRPr="009729C0" w:rsidRDefault="00C04918" w:rsidP="00C04918">
      <w:pPr>
        <w:rPr>
          <w:sz w:val="24"/>
          <w:szCs w:val="24"/>
        </w:rPr>
      </w:pPr>
      <w:r w:rsidRPr="009729C0">
        <w:rPr>
          <w:sz w:val="24"/>
          <w:szCs w:val="24"/>
        </w:rPr>
        <w:t>The project provided jobs, and apprenticeships to local people. The logistics service providers in and around the area, that will have a knock</w:t>
      </w:r>
      <w:r w:rsidR="005530B8" w:rsidRPr="009729C0">
        <w:rPr>
          <w:sz w:val="24"/>
          <w:szCs w:val="24"/>
        </w:rPr>
        <w:t>-</w:t>
      </w:r>
      <w:r w:rsidRPr="009729C0">
        <w:rPr>
          <w:sz w:val="24"/>
          <w:szCs w:val="24"/>
        </w:rPr>
        <w:t xml:space="preserve">on effect in terms of employment and money spent in the economy. </w:t>
      </w:r>
      <w:r w:rsidR="005530B8" w:rsidRPr="009729C0">
        <w:rPr>
          <w:sz w:val="24"/>
          <w:szCs w:val="24"/>
        </w:rPr>
        <w:t>The on</w:t>
      </w:r>
      <w:r w:rsidR="00B7775F" w:rsidRPr="009729C0">
        <w:rPr>
          <w:sz w:val="24"/>
          <w:szCs w:val="24"/>
        </w:rPr>
        <w:t>-</w:t>
      </w:r>
      <w:r w:rsidR="005530B8" w:rsidRPr="009729C0">
        <w:rPr>
          <w:sz w:val="24"/>
          <w:szCs w:val="24"/>
        </w:rPr>
        <w:t>site training and experience will benefit possible future projects, due to qualified and experienced people already in the area to utilise again.</w:t>
      </w:r>
    </w:p>
    <w:p w14:paraId="28B6FEC8" w14:textId="1751870E" w:rsidR="005530B8" w:rsidRDefault="00DB59D0" w:rsidP="005530B8">
      <w:pPr>
        <w:pStyle w:val="Heading2"/>
      </w:pPr>
      <w:bookmarkStart w:id="6" w:name="_Toc506933474"/>
      <w:r>
        <w:t xml:space="preserve">2.3 </w:t>
      </w:r>
      <w:r w:rsidR="005530B8">
        <w:t>Social</w:t>
      </w:r>
      <w:bookmarkEnd w:id="6"/>
    </w:p>
    <w:p w14:paraId="4C54C89B" w14:textId="60018A23" w:rsidR="00B7775F" w:rsidRPr="00B7775F" w:rsidRDefault="00DB59D0" w:rsidP="00B7775F">
      <w:pPr>
        <w:pStyle w:val="Heading3"/>
      </w:pPr>
      <w:bookmarkStart w:id="7" w:name="_Toc506933475"/>
      <w:r>
        <w:t xml:space="preserve">2.3.1 </w:t>
      </w:r>
      <w:r w:rsidR="00B7775F">
        <w:t>Employment</w:t>
      </w:r>
      <w:bookmarkEnd w:id="7"/>
      <w:r w:rsidR="00B7775F">
        <w:t xml:space="preserve"> </w:t>
      </w:r>
    </w:p>
    <w:p w14:paraId="04F76954" w14:textId="59F212AE" w:rsidR="00E81DF0" w:rsidRPr="009729C0" w:rsidRDefault="005530B8" w:rsidP="009F7A2D">
      <w:pPr>
        <w:shd w:val="clear" w:color="auto" w:fill="FFFFFF"/>
        <w:spacing w:after="0" w:line="240" w:lineRule="auto"/>
        <w:textAlignment w:val="baseline"/>
        <w:rPr>
          <w:rFonts w:ascii="Helvetica" w:eastAsia="Times New Roman" w:hAnsi="Helvetica" w:cs="Helvetica"/>
          <w:color w:val="4D4D4D"/>
          <w:sz w:val="24"/>
          <w:szCs w:val="24"/>
          <w:lang w:eastAsia="en-GB"/>
        </w:rPr>
      </w:pPr>
      <w:r w:rsidRPr="009729C0">
        <w:rPr>
          <w:sz w:val="24"/>
          <w:szCs w:val="24"/>
        </w:rPr>
        <w:t>As said above, there are benefits to local people, due to apprenticeships and employment, and future</w:t>
      </w:r>
      <w:r w:rsidR="00B7775F" w:rsidRPr="009729C0">
        <w:rPr>
          <w:sz w:val="24"/>
          <w:szCs w:val="24"/>
        </w:rPr>
        <w:t>-</w:t>
      </w:r>
      <w:r w:rsidRPr="009729C0">
        <w:rPr>
          <w:sz w:val="24"/>
          <w:szCs w:val="24"/>
        </w:rPr>
        <w:t>prospects this can bring for them</w:t>
      </w:r>
      <w:r w:rsidRPr="009729C0">
        <w:rPr>
          <w:rFonts w:asciiTheme="majorHAnsi" w:hAnsiTheme="majorHAnsi" w:cstheme="majorHAnsi"/>
          <w:sz w:val="24"/>
          <w:szCs w:val="24"/>
        </w:rPr>
        <w:t>.</w:t>
      </w:r>
      <w:r w:rsidR="00B7775F" w:rsidRPr="009729C0">
        <w:rPr>
          <w:rFonts w:asciiTheme="majorHAnsi" w:hAnsiTheme="majorHAnsi" w:cstheme="majorHAnsi"/>
          <w:sz w:val="24"/>
          <w:szCs w:val="24"/>
        </w:rPr>
        <w:t xml:space="preserve"> </w:t>
      </w:r>
      <w:r w:rsidR="00E81DF0" w:rsidRPr="009729C0">
        <w:rPr>
          <w:rFonts w:asciiTheme="majorHAnsi" w:hAnsiTheme="majorHAnsi" w:cstheme="majorHAnsi"/>
          <w:sz w:val="24"/>
          <w:szCs w:val="24"/>
        </w:rPr>
        <w:t>Crossrail supported 55,000 full time jobs, and at the busiest periods, over 10,000 people were employed to work on 40 sites across London</w:t>
      </w:r>
      <w:r w:rsidR="00567822" w:rsidRPr="009729C0">
        <w:rPr>
          <w:rFonts w:ascii="Times New Roman" w:hAnsi="Times New Roman" w:cs="Times New Roman"/>
          <w:sz w:val="24"/>
          <w:szCs w:val="24"/>
        </w:rPr>
        <w:t xml:space="preserve"> </w:t>
      </w:r>
      <w:r w:rsidR="00567822" w:rsidRPr="009729C0">
        <w:rPr>
          <w:rFonts w:ascii="Calibri Light" w:hAnsi="Calibri Light" w:cs="Calibri Light"/>
          <w:sz w:val="24"/>
          <w:szCs w:val="24"/>
        </w:rPr>
        <w:fldChar w:fldCharType="begin"/>
      </w:r>
      <w:r w:rsidR="00567822" w:rsidRPr="009729C0">
        <w:rPr>
          <w:rFonts w:ascii="Calibri Light" w:hAnsi="Calibri Light" w:cs="Calibri Light"/>
          <w:sz w:val="24"/>
          <w:szCs w:val="24"/>
        </w:rPr>
        <w:instrText>ADDIN BSP.CITE [Crossrail 2018 #833]</w:instrText>
      </w:r>
      <w:r w:rsidR="00567822" w:rsidRPr="009729C0">
        <w:rPr>
          <w:rFonts w:ascii="Calibri Light" w:hAnsi="Calibri Light" w:cs="Calibri Light"/>
          <w:sz w:val="24"/>
          <w:szCs w:val="24"/>
        </w:rPr>
        <w:fldChar w:fldCharType="separate"/>
      </w:r>
      <w:r w:rsidR="00981927" w:rsidRPr="00981927">
        <w:rPr>
          <w:rFonts w:ascii="Calibri Light" w:hAnsi="Calibri Light" w:cs="Calibri Light"/>
          <w:noProof/>
          <w:sz w:val="24"/>
          <w:szCs w:val="24"/>
        </w:rPr>
        <w:t>(Crossrail 2018a)</w:t>
      </w:r>
      <w:r w:rsidR="00567822" w:rsidRPr="009729C0">
        <w:rPr>
          <w:rFonts w:ascii="Calibri Light" w:hAnsi="Calibri Light" w:cs="Calibri Light"/>
          <w:sz w:val="24"/>
          <w:szCs w:val="24"/>
        </w:rPr>
        <w:fldChar w:fldCharType="end"/>
      </w:r>
      <w:r w:rsidR="00567822" w:rsidRPr="009729C0">
        <w:rPr>
          <w:rFonts w:ascii="Calibri Light" w:hAnsi="Calibri Light" w:cs="Calibri Light"/>
          <w:sz w:val="24"/>
          <w:szCs w:val="24"/>
        </w:rPr>
        <w:t>.</w:t>
      </w:r>
      <w:r w:rsidR="00567822" w:rsidRPr="009729C0">
        <w:rPr>
          <w:rFonts w:ascii="Helvetica" w:eastAsia="Times New Roman" w:hAnsi="Helvetica" w:cs="Helvetica"/>
          <w:color w:val="4D4D4D"/>
          <w:sz w:val="24"/>
          <w:szCs w:val="24"/>
          <w:lang w:eastAsia="en-GB"/>
        </w:rPr>
        <w:t xml:space="preserve"> </w:t>
      </w:r>
    </w:p>
    <w:p w14:paraId="557806D4" w14:textId="2B872F9D" w:rsidR="005530B8" w:rsidRPr="009729C0" w:rsidRDefault="005530B8" w:rsidP="005530B8">
      <w:pPr>
        <w:rPr>
          <w:sz w:val="24"/>
          <w:szCs w:val="24"/>
        </w:rPr>
      </w:pPr>
    </w:p>
    <w:p w14:paraId="57E0DEA2" w14:textId="77C8A044" w:rsidR="00B7775F" w:rsidRDefault="00DB59D0" w:rsidP="00B7775F">
      <w:pPr>
        <w:pStyle w:val="Heading3"/>
      </w:pPr>
      <w:bookmarkStart w:id="8" w:name="_Toc506933476"/>
      <w:r>
        <w:t xml:space="preserve">2.3.2 </w:t>
      </w:r>
      <w:r w:rsidR="00B7775F">
        <w:t>Less disruption</w:t>
      </w:r>
      <w:bookmarkEnd w:id="8"/>
    </w:p>
    <w:p w14:paraId="7A20DDEB" w14:textId="69128154" w:rsidR="00B7775F" w:rsidRPr="009729C0" w:rsidRDefault="00B7775F" w:rsidP="00B7775F">
      <w:pPr>
        <w:rPr>
          <w:sz w:val="24"/>
          <w:szCs w:val="24"/>
        </w:rPr>
      </w:pPr>
      <w:r w:rsidRPr="009729C0">
        <w:rPr>
          <w:sz w:val="24"/>
          <w:szCs w:val="24"/>
        </w:rPr>
        <w:t>The Logistics strategy had to focus on causing as little disruption as possible to the movement of traffic and vulnerable road users in and around the site. The strategy was to coordinate efforts, not just internally, but externally</w:t>
      </w:r>
      <w:r w:rsidR="00647CDA" w:rsidRPr="009729C0">
        <w:rPr>
          <w:sz w:val="24"/>
          <w:szCs w:val="24"/>
        </w:rPr>
        <w:t xml:space="preserve">, because the stakeholders hold responsibility on </w:t>
      </w:r>
      <w:r w:rsidR="000B7F34" w:rsidRPr="009729C0">
        <w:rPr>
          <w:sz w:val="24"/>
          <w:szCs w:val="24"/>
        </w:rPr>
        <w:t xml:space="preserve">Crossrail not to cause disruption, due to the control Crossrail needed to </w:t>
      </w:r>
      <w:r w:rsidR="000B7F34" w:rsidRPr="009729C0">
        <w:rPr>
          <w:sz w:val="24"/>
          <w:szCs w:val="24"/>
        </w:rPr>
        <w:lastRenderedPageBreak/>
        <w:t xml:space="preserve">ensure the contractors could still perform their duties without too much disruption to them, however </w:t>
      </w:r>
      <w:r w:rsidR="000841AA" w:rsidRPr="009729C0">
        <w:rPr>
          <w:sz w:val="24"/>
          <w:szCs w:val="24"/>
        </w:rPr>
        <w:t>at</w:t>
      </w:r>
      <w:r w:rsidR="000B7F34" w:rsidRPr="009729C0">
        <w:rPr>
          <w:sz w:val="24"/>
          <w:szCs w:val="24"/>
        </w:rPr>
        <w:t xml:space="preserve"> the same time not</w:t>
      </w:r>
      <w:r w:rsidR="000841AA" w:rsidRPr="009729C0">
        <w:rPr>
          <w:sz w:val="24"/>
          <w:szCs w:val="24"/>
        </w:rPr>
        <w:t>,</w:t>
      </w:r>
      <w:r w:rsidR="000B7F34" w:rsidRPr="009729C0">
        <w:rPr>
          <w:sz w:val="24"/>
          <w:szCs w:val="24"/>
        </w:rPr>
        <w:t xml:space="preserve"> disrupting the movements of traffic outside the gates. </w:t>
      </w:r>
      <w:r w:rsidR="000841AA" w:rsidRPr="009729C0">
        <w:rPr>
          <w:sz w:val="24"/>
          <w:szCs w:val="24"/>
        </w:rPr>
        <w:t>The strategy used to control this issue was to encourage collaboration and standardising the operations, tools, and processes, to ensure maximised transparency to coordinate efforts from all parties to meet a shared goal.</w:t>
      </w:r>
    </w:p>
    <w:p w14:paraId="05F8651C" w14:textId="0D17BC15" w:rsidR="00F74CA7" w:rsidRDefault="00DB59D0" w:rsidP="00F74CA7">
      <w:pPr>
        <w:pStyle w:val="Heading3"/>
      </w:pPr>
      <w:bookmarkStart w:id="9" w:name="_Toc506933477"/>
      <w:r>
        <w:t xml:space="preserve">2.3.3 </w:t>
      </w:r>
      <w:r w:rsidR="00F74CA7">
        <w:t>Noise and emissions</w:t>
      </w:r>
      <w:bookmarkEnd w:id="9"/>
    </w:p>
    <w:p w14:paraId="2899D9CE" w14:textId="2C590BCB" w:rsidR="00DD3AF5" w:rsidRPr="009729C0" w:rsidRDefault="00F74CA7" w:rsidP="005A3115">
      <w:pPr>
        <w:rPr>
          <w:rFonts w:ascii="Calibri" w:hAnsi="Calibri" w:cs="Calibri"/>
          <w:sz w:val="24"/>
          <w:szCs w:val="24"/>
        </w:rPr>
      </w:pPr>
      <w:r w:rsidRPr="009729C0">
        <w:rPr>
          <w:sz w:val="24"/>
          <w:szCs w:val="24"/>
        </w:rPr>
        <w:t xml:space="preserve">The noise levels caused by the site </w:t>
      </w:r>
      <w:r w:rsidR="005A3115" w:rsidRPr="009729C0">
        <w:rPr>
          <w:sz w:val="24"/>
          <w:szCs w:val="24"/>
        </w:rPr>
        <w:t>was</w:t>
      </w:r>
      <w:r w:rsidRPr="009729C0">
        <w:rPr>
          <w:sz w:val="24"/>
          <w:szCs w:val="24"/>
        </w:rPr>
        <w:t xml:space="preserve"> </w:t>
      </w:r>
      <w:r w:rsidR="005A3115" w:rsidRPr="009729C0">
        <w:rPr>
          <w:sz w:val="24"/>
          <w:szCs w:val="24"/>
        </w:rPr>
        <w:t>inevitable, due to the type of works being undertaken at the site. There is noise insulation installed to minimise noise levels outside the site boundary, however in some cases where the noise levels will be inevitably high, the residents effected can move into temporary accommodation free of charge, or the residents can make their own accommodation arrangements</w:t>
      </w:r>
      <w:r w:rsidR="00E70B2E" w:rsidRPr="009729C0">
        <w:rPr>
          <w:sz w:val="24"/>
          <w:szCs w:val="24"/>
        </w:rPr>
        <w:t>, and apply for a grant provided by the Secretary of State, or agent.</w:t>
      </w:r>
      <w:r w:rsidR="00D16B9E" w:rsidRPr="009729C0">
        <w:rPr>
          <w:sz w:val="24"/>
          <w:szCs w:val="24"/>
        </w:rPr>
        <w:t xml:space="preserve"> To help mitigate the problem of emissions from diesel engines, to and at the site, green walls are used at some sites and in the city. The green walls are usually </w:t>
      </w:r>
      <w:r w:rsidR="00F64501" w:rsidRPr="009729C0">
        <w:rPr>
          <w:sz w:val="24"/>
          <w:szCs w:val="24"/>
        </w:rPr>
        <w:t>grass, or ivy type plants planted into walls to reduce mainly PM10 emitted from vehicles</w:t>
      </w:r>
      <w:r w:rsidR="00387F04" w:rsidRPr="009729C0">
        <w:rPr>
          <w:sz w:val="24"/>
          <w:szCs w:val="24"/>
        </w:rPr>
        <w:t>, reducing these emissions by 10 and 20 per cent.</w:t>
      </w:r>
      <w:r w:rsidR="00F64501" w:rsidRPr="009729C0">
        <w:rPr>
          <w:sz w:val="24"/>
          <w:szCs w:val="24"/>
        </w:rPr>
        <w:t xml:space="preserve"> The use of consolidation centres mi</w:t>
      </w:r>
      <w:r w:rsidR="00387F04" w:rsidRPr="009729C0">
        <w:rPr>
          <w:sz w:val="24"/>
          <w:szCs w:val="24"/>
        </w:rPr>
        <w:t>nimise</w:t>
      </w:r>
      <w:r w:rsidR="00F64501" w:rsidRPr="009729C0">
        <w:rPr>
          <w:sz w:val="24"/>
          <w:szCs w:val="24"/>
        </w:rPr>
        <w:t xml:space="preserve"> traffic to the site by reducing the amount of vehicles delivering to the construction sit</w:t>
      </w:r>
      <w:r w:rsidR="00387F04" w:rsidRPr="009729C0">
        <w:rPr>
          <w:sz w:val="24"/>
          <w:szCs w:val="24"/>
        </w:rPr>
        <w:t xml:space="preserve">e </w:t>
      </w:r>
      <w:r w:rsidR="00387F04" w:rsidRPr="009729C0">
        <w:rPr>
          <w:rFonts w:ascii="Calibri" w:hAnsi="Calibri" w:cs="Calibri"/>
          <w:sz w:val="24"/>
          <w:szCs w:val="24"/>
        </w:rPr>
        <w:fldChar w:fldCharType="begin"/>
      </w:r>
      <w:r w:rsidR="00387F04" w:rsidRPr="009729C0">
        <w:rPr>
          <w:rFonts w:ascii="Calibri" w:hAnsi="Calibri" w:cs="Calibri"/>
          <w:sz w:val="24"/>
          <w:szCs w:val="24"/>
        </w:rPr>
        <w:instrText>ADDIN BSP.CITE [Crossrail. 2018 #826]</w:instrText>
      </w:r>
      <w:r w:rsidR="00387F04" w:rsidRPr="009729C0">
        <w:rPr>
          <w:rFonts w:ascii="Calibri" w:hAnsi="Calibri" w:cs="Calibri"/>
          <w:sz w:val="24"/>
          <w:szCs w:val="24"/>
        </w:rPr>
        <w:fldChar w:fldCharType="separate"/>
      </w:r>
      <w:r w:rsidR="00981927" w:rsidRPr="00981927">
        <w:rPr>
          <w:rFonts w:ascii="Calibri" w:hAnsi="Calibri" w:cs="Calibri"/>
          <w:noProof/>
          <w:sz w:val="24"/>
          <w:szCs w:val="24"/>
        </w:rPr>
        <w:t>(Crossrail. 2018a)</w:t>
      </w:r>
      <w:r w:rsidR="00387F04" w:rsidRPr="009729C0">
        <w:rPr>
          <w:rFonts w:ascii="Calibri" w:hAnsi="Calibri" w:cs="Calibri"/>
          <w:sz w:val="24"/>
          <w:szCs w:val="24"/>
        </w:rPr>
        <w:fldChar w:fldCharType="end"/>
      </w:r>
      <w:r w:rsidR="00387F04" w:rsidRPr="009729C0">
        <w:rPr>
          <w:rFonts w:ascii="Calibri" w:hAnsi="Calibri" w:cs="Calibri"/>
          <w:sz w:val="24"/>
          <w:szCs w:val="24"/>
        </w:rPr>
        <w:t xml:space="preserve">, </w:t>
      </w:r>
      <w:r w:rsidR="00387F04" w:rsidRPr="009729C0">
        <w:rPr>
          <w:rFonts w:ascii="Calibri" w:hAnsi="Calibri" w:cs="Calibri"/>
          <w:sz w:val="24"/>
          <w:szCs w:val="24"/>
        </w:rPr>
        <w:fldChar w:fldCharType="begin"/>
      </w:r>
      <w:r w:rsidR="00387F04" w:rsidRPr="009729C0">
        <w:rPr>
          <w:rFonts w:ascii="Calibri" w:hAnsi="Calibri" w:cs="Calibri"/>
          <w:sz w:val="24"/>
          <w:szCs w:val="24"/>
        </w:rPr>
        <w:instrText>ADDIN BSP.CITE [Crossrail. 2018 #827]</w:instrText>
      </w:r>
      <w:r w:rsidR="00387F04" w:rsidRPr="009729C0">
        <w:rPr>
          <w:rFonts w:ascii="Calibri" w:hAnsi="Calibri" w:cs="Calibri"/>
          <w:sz w:val="24"/>
          <w:szCs w:val="24"/>
        </w:rPr>
        <w:fldChar w:fldCharType="separate"/>
      </w:r>
      <w:r w:rsidR="00981927" w:rsidRPr="00981927">
        <w:rPr>
          <w:rFonts w:ascii="Calibri" w:hAnsi="Calibri" w:cs="Calibri"/>
          <w:noProof/>
          <w:sz w:val="24"/>
          <w:szCs w:val="24"/>
        </w:rPr>
        <w:t>(Crossrail. 2018b)</w:t>
      </w:r>
      <w:r w:rsidR="00387F04" w:rsidRPr="009729C0">
        <w:rPr>
          <w:rFonts w:ascii="Calibri" w:hAnsi="Calibri" w:cs="Calibri"/>
          <w:sz w:val="24"/>
          <w:szCs w:val="24"/>
        </w:rPr>
        <w:fldChar w:fldCharType="end"/>
      </w:r>
      <w:r w:rsidR="00252E71" w:rsidRPr="009729C0">
        <w:rPr>
          <w:rFonts w:ascii="Calibri" w:hAnsi="Calibri" w:cs="Calibri"/>
          <w:sz w:val="24"/>
          <w:szCs w:val="24"/>
        </w:rPr>
        <w:t>,</w:t>
      </w:r>
      <w:r w:rsidR="00033BFF" w:rsidRPr="009729C0">
        <w:rPr>
          <w:rFonts w:ascii="Times New Roman" w:hAnsi="Times New Roman" w:cs="Times New Roman"/>
          <w:sz w:val="24"/>
          <w:szCs w:val="24"/>
        </w:rPr>
        <w:t xml:space="preserve"> </w:t>
      </w:r>
      <w:r w:rsidR="00033BFF" w:rsidRPr="009729C0">
        <w:rPr>
          <w:rFonts w:ascii="Calibri" w:hAnsi="Calibri" w:cs="Calibri"/>
          <w:sz w:val="24"/>
          <w:szCs w:val="24"/>
        </w:rPr>
        <w:fldChar w:fldCharType="begin"/>
      </w:r>
      <w:r w:rsidR="00033BFF" w:rsidRPr="009729C0">
        <w:rPr>
          <w:rFonts w:ascii="Calibri" w:hAnsi="Calibri" w:cs="Calibri"/>
          <w:sz w:val="24"/>
          <w:szCs w:val="24"/>
        </w:rPr>
        <w:instrText>ADDIN BSP.CITE [Crossrail. 2017 #828]</w:instrText>
      </w:r>
      <w:r w:rsidR="00033BFF" w:rsidRPr="009729C0">
        <w:rPr>
          <w:rFonts w:ascii="Calibri" w:hAnsi="Calibri" w:cs="Calibri"/>
          <w:sz w:val="24"/>
          <w:szCs w:val="24"/>
        </w:rPr>
        <w:fldChar w:fldCharType="separate"/>
      </w:r>
      <w:r w:rsidR="00981927" w:rsidRPr="00981927">
        <w:rPr>
          <w:rFonts w:ascii="Calibri" w:hAnsi="Calibri" w:cs="Calibri"/>
          <w:noProof/>
          <w:sz w:val="24"/>
          <w:szCs w:val="24"/>
        </w:rPr>
        <w:t>(Crossrail. 2017)</w:t>
      </w:r>
      <w:r w:rsidR="00033BFF" w:rsidRPr="009729C0">
        <w:rPr>
          <w:rFonts w:ascii="Calibri" w:hAnsi="Calibri" w:cs="Calibri"/>
          <w:sz w:val="24"/>
          <w:szCs w:val="24"/>
        </w:rPr>
        <w:fldChar w:fldCharType="end"/>
      </w:r>
      <w:r w:rsidR="00981927" w:rsidRPr="009729C0">
        <w:rPr>
          <w:rFonts w:ascii="Calibri" w:hAnsi="Calibri" w:cs="Calibri"/>
          <w:sz w:val="24"/>
          <w:szCs w:val="24"/>
        </w:rPr>
        <w:t xml:space="preserve"> </w:t>
      </w:r>
      <w:r w:rsidR="00033BFF" w:rsidRPr="009729C0">
        <w:rPr>
          <w:rFonts w:ascii="Calibri" w:hAnsi="Calibri" w:cs="Calibri"/>
          <w:sz w:val="24"/>
          <w:szCs w:val="24"/>
        </w:rPr>
        <w:t>.</w:t>
      </w:r>
    </w:p>
    <w:p w14:paraId="66154CF3" w14:textId="4D13D764" w:rsidR="00186956" w:rsidRDefault="00DB59D0" w:rsidP="00DD3AF5">
      <w:pPr>
        <w:pStyle w:val="Heading3"/>
      </w:pPr>
      <w:bookmarkStart w:id="10" w:name="_Toc506933478"/>
      <w:r>
        <w:t xml:space="preserve">2.3.4 </w:t>
      </w:r>
      <w:r w:rsidR="00186956">
        <w:t>Road safety</w:t>
      </w:r>
      <w:bookmarkEnd w:id="10"/>
    </w:p>
    <w:p w14:paraId="75EEDA85" w14:textId="61AE5133" w:rsidR="004A5F6D" w:rsidRPr="009729C0" w:rsidRDefault="00186956" w:rsidP="00186956">
      <w:pPr>
        <w:rPr>
          <w:rFonts w:ascii="Calibri" w:hAnsi="Calibri" w:cs="Calibri"/>
          <w:sz w:val="24"/>
          <w:szCs w:val="24"/>
        </w:rPr>
      </w:pPr>
      <w:r w:rsidRPr="009729C0">
        <w:rPr>
          <w:sz w:val="24"/>
          <w:szCs w:val="24"/>
        </w:rPr>
        <w:t xml:space="preserve">Crossrail`s strategy delivery partners are, Unipart, and Aecom. </w:t>
      </w:r>
      <w:r w:rsidR="00B65D86" w:rsidRPr="009729C0">
        <w:rPr>
          <w:sz w:val="24"/>
          <w:szCs w:val="24"/>
        </w:rPr>
        <w:t xml:space="preserve">James Haig is the Area Logistics Manager employed by </w:t>
      </w:r>
      <w:r w:rsidRPr="009729C0">
        <w:rPr>
          <w:sz w:val="24"/>
          <w:szCs w:val="24"/>
        </w:rPr>
        <w:t>Unipart</w:t>
      </w:r>
      <w:r w:rsidR="00B65D86" w:rsidRPr="009729C0">
        <w:rPr>
          <w:sz w:val="24"/>
          <w:szCs w:val="24"/>
        </w:rPr>
        <w:t>,</w:t>
      </w:r>
      <w:r w:rsidRPr="009729C0">
        <w:rPr>
          <w:sz w:val="24"/>
          <w:szCs w:val="24"/>
        </w:rPr>
        <w:t xml:space="preserve"> </w:t>
      </w:r>
      <w:r w:rsidR="00B65D86" w:rsidRPr="009729C0">
        <w:rPr>
          <w:sz w:val="24"/>
          <w:szCs w:val="24"/>
        </w:rPr>
        <w:t>and responsible for managing the Logistics contractors as part of Crossrail`s Logistics strategy</w:t>
      </w:r>
      <w:r w:rsidR="00DD5378" w:rsidRPr="009729C0">
        <w:rPr>
          <w:rFonts w:ascii="Times New Roman" w:hAnsi="Times New Roman" w:cs="Times New Roman"/>
          <w:sz w:val="24"/>
          <w:szCs w:val="24"/>
        </w:rPr>
        <w:t xml:space="preserve"> </w:t>
      </w:r>
      <w:r w:rsidR="00DD5378" w:rsidRPr="009729C0">
        <w:rPr>
          <w:rFonts w:ascii="Calibri" w:hAnsi="Calibri" w:cs="Calibri"/>
          <w:sz w:val="24"/>
          <w:szCs w:val="24"/>
        </w:rPr>
        <w:fldChar w:fldCharType="begin"/>
      </w:r>
      <w:r w:rsidR="00DD5378" w:rsidRPr="009729C0">
        <w:rPr>
          <w:rFonts w:ascii="Calibri" w:hAnsi="Calibri" w:cs="Calibri"/>
          <w:sz w:val="24"/>
          <w:szCs w:val="24"/>
        </w:rPr>
        <w:instrText>ADDIN BSP.CITE [Crossrail 2018 #829]</w:instrText>
      </w:r>
      <w:r w:rsidR="00DD5378" w:rsidRPr="009729C0">
        <w:rPr>
          <w:rFonts w:ascii="Calibri" w:hAnsi="Calibri" w:cs="Calibri"/>
          <w:sz w:val="24"/>
          <w:szCs w:val="24"/>
        </w:rPr>
        <w:fldChar w:fldCharType="separate"/>
      </w:r>
      <w:r w:rsidR="00981927" w:rsidRPr="00981927">
        <w:rPr>
          <w:rFonts w:ascii="Calibri" w:hAnsi="Calibri" w:cs="Calibri"/>
          <w:noProof/>
          <w:sz w:val="24"/>
          <w:szCs w:val="24"/>
        </w:rPr>
        <w:t>(Crossrail 2018b)</w:t>
      </w:r>
      <w:r w:rsidR="00DD5378" w:rsidRPr="009729C0">
        <w:rPr>
          <w:rFonts w:ascii="Calibri" w:hAnsi="Calibri" w:cs="Calibri"/>
          <w:sz w:val="24"/>
          <w:szCs w:val="24"/>
        </w:rPr>
        <w:fldChar w:fldCharType="end"/>
      </w:r>
      <w:r w:rsidR="00DD5378" w:rsidRPr="009729C0">
        <w:rPr>
          <w:sz w:val="24"/>
          <w:szCs w:val="24"/>
        </w:rPr>
        <w:t>,</w:t>
      </w:r>
      <w:r w:rsidR="00DD5378" w:rsidRPr="009729C0">
        <w:rPr>
          <w:rFonts w:ascii="Times New Roman" w:hAnsi="Times New Roman" w:cs="Times New Roman"/>
          <w:sz w:val="24"/>
          <w:szCs w:val="24"/>
        </w:rPr>
        <w:t xml:space="preserve"> </w:t>
      </w:r>
      <w:r w:rsidR="00DD5378" w:rsidRPr="009729C0">
        <w:rPr>
          <w:rFonts w:ascii="Calibri" w:hAnsi="Calibri" w:cs="Calibri"/>
          <w:sz w:val="24"/>
          <w:szCs w:val="24"/>
        </w:rPr>
        <w:fldChar w:fldCharType="begin"/>
      </w:r>
      <w:r w:rsidR="00DD5378" w:rsidRPr="009729C0">
        <w:rPr>
          <w:rFonts w:ascii="Calibri" w:hAnsi="Calibri" w:cs="Calibri"/>
          <w:sz w:val="24"/>
          <w:szCs w:val="24"/>
        </w:rPr>
        <w:instrText>ADDIN BSP.CITE [Crossrail. 2017 #828]</w:instrText>
      </w:r>
      <w:r w:rsidR="00DD5378" w:rsidRPr="009729C0">
        <w:rPr>
          <w:rFonts w:ascii="Calibri" w:hAnsi="Calibri" w:cs="Calibri"/>
          <w:sz w:val="24"/>
          <w:szCs w:val="24"/>
        </w:rPr>
        <w:fldChar w:fldCharType="separate"/>
      </w:r>
      <w:r w:rsidR="00981927" w:rsidRPr="00981927">
        <w:rPr>
          <w:rFonts w:ascii="Calibri" w:hAnsi="Calibri" w:cs="Calibri"/>
          <w:noProof/>
          <w:sz w:val="24"/>
          <w:szCs w:val="24"/>
        </w:rPr>
        <w:t>(Crossrail. 2017)</w:t>
      </w:r>
      <w:r w:rsidR="00DD5378" w:rsidRPr="009729C0">
        <w:rPr>
          <w:rFonts w:ascii="Calibri" w:hAnsi="Calibri" w:cs="Calibri"/>
          <w:sz w:val="24"/>
          <w:szCs w:val="24"/>
        </w:rPr>
        <w:fldChar w:fldCharType="end"/>
      </w:r>
      <w:r w:rsidR="00981927" w:rsidRPr="009729C0">
        <w:rPr>
          <w:rFonts w:ascii="Calibri" w:hAnsi="Calibri" w:cs="Calibri"/>
          <w:sz w:val="24"/>
          <w:szCs w:val="24"/>
        </w:rPr>
        <w:t xml:space="preserve"> </w:t>
      </w:r>
      <w:r w:rsidR="00DD5378" w:rsidRPr="009729C0">
        <w:rPr>
          <w:rFonts w:ascii="Calibri" w:hAnsi="Calibri" w:cs="Calibri"/>
          <w:sz w:val="24"/>
          <w:szCs w:val="24"/>
        </w:rPr>
        <w:t>.</w:t>
      </w:r>
    </w:p>
    <w:p w14:paraId="4A9F6BDF" w14:textId="786ABDBE" w:rsidR="00D032AE" w:rsidRDefault="004A5F6D" w:rsidP="00186956">
      <w:pPr>
        <w:rPr>
          <w:sz w:val="24"/>
          <w:szCs w:val="24"/>
        </w:rPr>
      </w:pPr>
      <w:r>
        <w:rPr>
          <w:sz w:val="24"/>
          <w:szCs w:val="24"/>
        </w:rPr>
        <w:t>The F</w:t>
      </w:r>
      <w:r w:rsidR="00CA387E">
        <w:rPr>
          <w:sz w:val="24"/>
          <w:szCs w:val="24"/>
        </w:rPr>
        <w:t>leet Operators Recognition Scheme (FORS) is to set a minimum level of safety measures needed to be made by hauliers delivering to the site, creating a standard all Logistics contractors must follow.</w:t>
      </w:r>
      <w:r w:rsidR="00D032AE">
        <w:rPr>
          <w:sz w:val="24"/>
          <w:szCs w:val="24"/>
        </w:rPr>
        <w:t xml:space="preserve"> The hauliers must have a minimum of bronze level to enter the site.</w:t>
      </w:r>
      <w:r w:rsidR="00CA387E">
        <w:rPr>
          <w:sz w:val="24"/>
          <w:szCs w:val="24"/>
        </w:rPr>
        <w:t xml:space="preserve"> All drivers must undertake a special lorry training course designed specifically for Crossrail. The </w:t>
      </w:r>
      <w:r w:rsidR="00D032AE">
        <w:rPr>
          <w:sz w:val="24"/>
          <w:szCs w:val="24"/>
        </w:rPr>
        <w:t>lorries must have installed 17 specific safety equipment. The contactors on site would turn away any vehicles not meeting the set standards.</w:t>
      </w:r>
      <w:r w:rsidR="005E5963">
        <w:rPr>
          <w:sz w:val="24"/>
          <w:szCs w:val="24"/>
        </w:rPr>
        <w:t xml:space="preserve"> This strategy has been awarded by the Institution of Occupational Safety and Health best achievement in transport and logistics 2012 and the Brake fleet safety award 2013.</w:t>
      </w:r>
    </w:p>
    <w:p w14:paraId="2D68D15C" w14:textId="1B720AB5" w:rsidR="00364D72" w:rsidRDefault="00A82ECB" w:rsidP="00186956">
      <w:pPr>
        <w:rPr>
          <w:sz w:val="24"/>
          <w:szCs w:val="24"/>
        </w:rPr>
      </w:pPr>
      <w:r>
        <w:rPr>
          <w:sz w:val="24"/>
          <w:szCs w:val="24"/>
        </w:rPr>
        <w:t xml:space="preserve">There is a new standard been set from the initiation of the construction logistics and cycle safety </w:t>
      </w:r>
      <w:r w:rsidR="005E5963">
        <w:rPr>
          <w:sz w:val="24"/>
          <w:szCs w:val="24"/>
        </w:rPr>
        <w:t>initiative(CLOCS)</w:t>
      </w:r>
      <w:r>
        <w:rPr>
          <w:sz w:val="24"/>
          <w:szCs w:val="24"/>
        </w:rPr>
        <w:t>, formed by the TFL</w:t>
      </w:r>
      <w:r w:rsidR="005E5963">
        <w:rPr>
          <w:sz w:val="24"/>
          <w:szCs w:val="24"/>
        </w:rPr>
        <w:t xml:space="preserve"> to facilitate the road safety program</w:t>
      </w:r>
      <w:r w:rsidR="000F6E03">
        <w:rPr>
          <w:sz w:val="24"/>
          <w:szCs w:val="24"/>
        </w:rPr>
        <w:t xml:space="preserve"> </w:t>
      </w:r>
      <w:r w:rsidR="005E5963">
        <w:rPr>
          <w:rFonts w:ascii="Calibri" w:hAnsi="Calibri" w:cs="Calibri"/>
          <w:sz w:val="24"/>
          <w:szCs w:val="24"/>
        </w:rPr>
        <w:fldChar w:fldCharType="begin"/>
      </w:r>
      <w:r w:rsidR="005E5963">
        <w:rPr>
          <w:rFonts w:ascii="Calibri" w:hAnsi="Calibri" w:cs="Calibri"/>
          <w:sz w:val="24"/>
          <w:szCs w:val="24"/>
        </w:rPr>
        <w:instrText>ADDIN BSP.CITE [Crossrail. 2017 #828]</w:instrText>
      </w:r>
      <w:r w:rsidR="005E5963">
        <w:rPr>
          <w:rFonts w:ascii="Calibri" w:hAnsi="Calibri" w:cs="Calibri"/>
          <w:sz w:val="24"/>
          <w:szCs w:val="24"/>
        </w:rPr>
        <w:fldChar w:fldCharType="separate"/>
      </w:r>
      <w:r w:rsidR="00981927" w:rsidRPr="00981927">
        <w:rPr>
          <w:rFonts w:ascii="Calibri" w:hAnsi="Calibri" w:cs="Calibri"/>
          <w:noProof/>
          <w:sz w:val="24"/>
          <w:szCs w:val="24"/>
        </w:rPr>
        <w:t>(Crossrail. 2017)</w:t>
      </w:r>
      <w:r w:rsidR="005E5963">
        <w:rPr>
          <w:rFonts w:ascii="Calibri" w:hAnsi="Calibri" w:cs="Calibri"/>
          <w:sz w:val="24"/>
          <w:szCs w:val="24"/>
        </w:rPr>
        <w:fldChar w:fldCharType="end"/>
      </w:r>
      <w:r w:rsidR="00981927">
        <w:rPr>
          <w:sz w:val="24"/>
          <w:szCs w:val="24"/>
        </w:rPr>
        <w:t xml:space="preserve"> </w:t>
      </w:r>
      <w:r w:rsidR="00C300B4">
        <w:rPr>
          <w:sz w:val="24"/>
          <w:szCs w:val="24"/>
        </w:rPr>
        <w:t>.</w:t>
      </w:r>
    </w:p>
    <w:p w14:paraId="46EFC517" w14:textId="1054EC8C" w:rsidR="003861A8" w:rsidRPr="009729C0" w:rsidRDefault="00C300B4" w:rsidP="00186956">
      <w:pPr>
        <w:rPr>
          <w:rFonts w:ascii="Calibri" w:hAnsi="Calibri" w:cs="Calibri"/>
          <w:sz w:val="24"/>
          <w:szCs w:val="24"/>
        </w:rPr>
      </w:pPr>
      <w:r w:rsidRPr="009729C0">
        <w:rPr>
          <w:sz w:val="24"/>
          <w:szCs w:val="24"/>
        </w:rPr>
        <w:t>There were Initiatives designed to change driver behaviour with the use of accredited one day courses for road safety. 10,000 drivers were trained making it likely to be the biggest driver sk</w:t>
      </w:r>
      <w:r w:rsidR="003E1EA8" w:rsidRPr="009729C0">
        <w:rPr>
          <w:sz w:val="24"/>
          <w:szCs w:val="24"/>
        </w:rPr>
        <w:t>i</w:t>
      </w:r>
      <w:r w:rsidRPr="009729C0">
        <w:rPr>
          <w:sz w:val="24"/>
          <w:szCs w:val="24"/>
        </w:rPr>
        <w:t xml:space="preserve">lls improvement </w:t>
      </w:r>
      <w:r w:rsidR="003E1EA8" w:rsidRPr="009729C0">
        <w:rPr>
          <w:sz w:val="24"/>
          <w:szCs w:val="24"/>
        </w:rPr>
        <w:t xml:space="preserve">program undertaken by any single UK civil engineering project. Other Initiatives aimed at training cyclists in the area by trying to change their behaviour whilst riding near heavy goods vehicles by an exchanging places event, designed to raise awareness to the risks involved to them while traveling to close to heavy goods vehicles. This falls under the duty of care falling under the health and safety law and The Corporate </w:t>
      </w:r>
      <w:r w:rsidR="003E1EA8" w:rsidRPr="009729C0">
        <w:rPr>
          <w:sz w:val="24"/>
          <w:szCs w:val="24"/>
        </w:rPr>
        <w:lastRenderedPageBreak/>
        <w:t>Manslaughter act 2007</w:t>
      </w:r>
      <w:r w:rsidR="006611C6" w:rsidRPr="009729C0">
        <w:rPr>
          <w:sz w:val="24"/>
          <w:szCs w:val="24"/>
        </w:rPr>
        <w:t>.</w:t>
      </w:r>
      <w:r w:rsidR="003E1EA8" w:rsidRPr="009729C0">
        <w:rPr>
          <w:sz w:val="24"/>
          <w:szCs w:val="24"/>
        </w:rPr>
        <w:t xml:space="preserve"> </w:t>
      </w:r>
      <w:r w:rsidR="003861A8" w:rsidRPr="009729C0">
        <w:rPr>
          <w:sz w:val="24"/>
          <w:szCs w:val="24"/>
        </w:rPr>
        <w:t xml:space="preserve">These Initiatives was made available by the Metropolitan and City of London police force </w:t>
      </w:r>
      <w:r w:rsidR="003861A8" w:rsidRPr="009729C0">
        <w:rPr>
          <w:rFonts w:ascii="Calibri" w:hAnsi="Calibri" w:cs="Calibri"/>
          <w:sz w:val="24"/>
          <w:szCs w:val="24"/>
        </w:rPr>
        <w:fldChar w:fldCharType="begin"/>
      </w:r>
      <w:r w:rsidR="003861A8" w:rsidRPr="009729C0">
        <w:rPr>
          <w:rFonts w:ascii="Calibri" w:hAnsi="Calibri" w:cs="Calibri"/>
          <w:sz w:val="24"/>
          <w:szCs w:val="24"/>
        </w:rPr>
        <w:instrText>ADDIN BSP.CITE [Crossrail. 2017 #828]</w:instrText>
      </w:r>
      <w:r w:rsidR="003861A8" w:rsidRPr="009729C0">
        <w:rPr>
          <w:rFonts w:ascii="Calibri" w:hAnsi="Calibri" w:cs="Calibri"/>
          <w:sz w:val="24"/>
          <w:szCs w:val="24"/>
        </w:rPr>
        <w:fldChar w:fldCharType="separate"/>
      </w:r>
      <w:r w:rsidR="00981927" w:rsidRPr="00981927">
        <w:rPr>
          <w:rFonts w:ascii="Calibri" w:hAnsi="Calibri" w:cs="Calibri"/>
          <w:noProof/>
          <w:sz w:val="24"/>
          <w:szCs w:val="24"/>
        </w:rPr>
        <w:t>(Crossrail. 2017)</w:t>
      </w:r>
      <w:r w:rsidR="003861A8" w:rsidRPr="009729C0">
        <w:rPr>
          <w:rFonts w:ascii="Calibri" w:hAnsi="Calibri" w:cs="Calibri"/>
          <w:sz w:val="24"/>
          <w:szCs w:val="24"/>
        </w:rPr>
        <w:fldChar w:fldCharType="end"/>
      </w:r>
      <w:r w:rsidR="003861A8" w:rsidRPr="009729C0">
        <w:rPr>
          <w:rFonts w:ascii="Calibri" w:hAnsi="Calibri" w:cs="Calibri"/>
          <w:sz w:val="24"/>
          <w:szCs w:val="24"/>
        </w:rPr>
        <w:t>.</w:t>
      </w:r>
    </w:p>
    <w:p w14:paraId="7C601498" w14:textId="0B71B2CA" w:rsidR="003861A8" w:rsidRDefault="00DB59D0" w:rsidP="003861A8">
      <w:pPr>
        <w:pStyle w:val="Heading2"/>
      </w:pPr>
      <w:bookmarkStart w:id="11" w:name="_Toc506933479"/>
      <w:r>
        <w:t xml:space="preserve">2.4 </w:t>
      </w:r>
      <w:r w:rsidR="003861A8">
        <w:t>Technology used for Logistics</w:t>
      </w:r>
      <w:bookmarkEnd w:id="11"/>
    </w:p>
    <w:p w14:paraId="7EA91AA7" w14:textId="18695B5F" w:rsidR="003861A8" w:rsidRPr="009729C0" w:rsidRDefault="00973D46" w:rsidP="003861A8">
      <w:pPr>
        <w:rPr>
          <w:sz w:val="24"/>
          <w:szCs w:val="24"/>
        </w:rPr>
      </w:pPr>
      <w:r w:rsidRPr="009729C0">
        <w:rPr>
          <w:sz w:val="24"/>
          <w:szCs w:val="24"/>
        </w:rPr>
        <w:t>A</w:t>
      </w:r>
      <w:r w:rsidR="00F54CF9" w:rsidRPr="009729C0">
        <w:rPr>
          <w:sz w:val="24"/>
          <w:szCs w:val="24"/>
        </w:rPr>
        <w:t>ecom helped Crossrail by creating in-house technological solutions, by using information technology to link the contractor to Crossrail and formed into The Vehicle Management planning system used by a team of area logistics managers and site logistics managers</w:t>
      </w:r>
      <w:r w:rsidR="00C70946" w:rsidRPr="009729C0">
        <w:rPr>
          <w:sz w:val="24"/>
          <w:szCs w:val="24"/>
        </w:rPr>
        <w:t>. The technology used is mobile recording technology and data capturing helping to provide the best practices and improvements to be made.  The system was key to forming trust between the contractors, clients, and stakeholders. Creating a stand</w:t>
      </w:r>
      <w:r w:rsidR="00262A3D" w:rsidRPr="009729C0">
        <w:rPr>
          <w:sz w:val="24"/>
          <w:szCs w:val="24"/>
        </w:rPr>
        <w:t>a</w:t>
      </w:r>
      <w:r w:rsidR="00C70946" w:rsidRPr="009729C0">
        <w:rPr>
          <w:sz w:val="24"/>
          <w:szCs w:val="24"/>
        </w:rPr>
        <w:t>rdised behaviour</w:t>
      </w:r>
      <w:r w:rsidR="00262A3D" w:rsidRPr="009729C0">
        <w:rPr>
          <w:sz w:val="24"/>
          <w:szCs w:val="24"/>
        </w:rPr>
        <w:t xml:space="preserve"> from all parties was the key strategy for the success of the project.</w:t>
      </w:r>
      <w:r w:rsidR="00C70946" w:rsidRPr="009729C0">
        <w:rPr>
          <w:sz w:val="24"/>
          <w:szCs w:val="24"/>
        </w:rPr>
        <w:t xml:space="preserve"> </w:t>
      </w:r>
      <w:r w:rsidR="00722FB6" w:rsidRPr="009729C0">
        <w:rPr>
          <w:sz w:val="24"/>
          <w:szCs w:val="24"/>
        </w:rPr>
        <w:t xml:space="preserve"> The technology used by operators was continuously up to date, and waterproof. The lorries are fitted with side under run guards, safety signs, blind spot detector systems, external spoked warning lights, convex road safety mirrors, and frensel lenses, to aid road safety during operation. The Information communication technology used to speed up communication and aid transparency between contractors, area and site logistics managers. Data collection was used to improve service by finding the best practices</w:t>
      </w:r>
      <w:r w:rsidR="00066BCC" w:rsidRPr="009729C0">
        <w:rPr>
          <w:rFonts w:ascii="Times New Roman" w:hAnsi="Times New Roman" w:cs="Times New Roman"/>
          <w:sz w:val="24"/>
          <w:szCs w:val="24"/>
        </w:rPr>
        <w:t xml:space="preserve"> </w:t>
      </w:r>
      <w:r w:rsidR="00066BCC" w:rsidRPr="009729C0">
        <w:rPr>
          <w:rFonts w:ascii="Calibri" w:hAnsi="Calibri" w:cs="Calibri"/>
          <w:sz w:val="24"/>
          <w:szCs w:val="24"/>
        </w:rPr>
        <w:fldChar w:fldCharType="begin"/>
      </w:r>
      <w:r w:rsidR="00066BCC" w:rsidRPr="009729C0">
        <w:rPr>
          <w:rFonts w:ascii="Calibri" w:hAnsi="Calibri" w:cs="Calibri"/>
          <w:sz w:val="24"/>
          <w:szCs w:val="24"/>
        </w:rPr>
        <w:instrText>ADDIN BSP.CITE [Dodgson, 2015 #830]</w:instrText>
      </w:r>
      <w:r w:rsidR="00066BCC" w:rsidRPr="009729C0">
        <w:rPr>
          <w:rFonts w:ascii="Calibri" w:hAnsi="Calibri" w:cs="Calibri"/>
          <w:sz w:val="24"/>
          <w:szCs w:val="24"/>
        </w:rPr>
        <w:fldChar w:fldCharType="separate"/>
      </w:r>
      <w:r w:rsidR="00981927" w:rsidRPr="00981927">
        <w:rPr>
          <w:rFonts w:ascii="Calibri" w:hAnsi="Calibri" w:cs="Calibri"/>
          <w:noProof/>
          <w:sz w:val="24"/>
          <w:szCs w:val="24"/>
        </w:rPr>
        <w:t>(Dodgson et al. 2015)</w:t>
      </w:r>
      <w:r w:rsidR="00066BCC" w:rsidRPr="009729C0">
        <w:rPr>
          <w:rFonts w:ascii="Calibri" w:hAnsi="Calibri" w:cs="Calibri"/>
          <w:sz w:val="24"/>
          <w:szCs w:val="24"/>
        </w:rPr>
        <w:fldChar w:fldCharType="end"/>
      </w:r>
      <w:r w:rsidR="00981927" w:rsidRPr="009729C0">
        <w:rPr>
          <w:rFonts w:ascii="Calibri" w:hAnsi="Calibri" w:cs="Calibri"/>
          <w:sz w:val="24"/>
          <w:szCs w:val="24"/>
        </w:rPr>
        <w:t xml:space="preserve"> </w:t>
      </w:r>
      <w:r w:rsidR="00066BCC" w:rsidRPr="009729C0">
        <w:rPr>
          <w:rFonts w:ascii="Calibri" w:hAnsi="Calibri" w:cs="Calibri"/>
          <w:sz w:val="24"/>
          <w:szCs w:val="24"/>
        </w:rPr>
        <w:t>.</w:t>
      </w:r>
      <w:r w:rsidR="00066BCC" w:rsidRPr="009729C0">
        <w:rPr>
          <w:sz w:val="24"/>
          <w:szCs w:val="24"/>
        </w:rPr>
        <w:t xml:space="preserve"> </w:t>
      </w:r>
    </w:p>
    <w:p w14:paraId="2D41FEC2" w14:textId="75838D19" w:rsidR="00722FB6" w:rsidRDefault="00DB59D0" w:rsidP="00DB59D0">
      <w:pPr>
        <w:pStyle w:val="Heading2"/>
      </w:pPr>
      <w:bookmarkStart w:id="12" w:name="_Toc506933480"/>
      <w:r>
        <w:t xml:space="preserve">2.5 </w:t>
      </w:r>
      <w:r w:rsidR="00722FB6">
        <w:t>Environment</w:t>
      </w:r>
      <w:bookmarkEnd w:id="12"/>
      <w:r w:rsidR="00722FB6">
        <w:t xml:space="preserve"> </w:t>
      </w:r>
    </w:p>
    <w:p w14:paraId="776548C8" w14:textId="36A8B48B" w:rsidR="00722FB6" w:rsidRPr="009729C0" w:rsidRDefault="00722FB6" w:rsidP="00722FB6">
      <w:pPr>
        <w:rPr>
          <w:sz w:val="24"/>
          <w:szCs w:val="24"/>
        </w:rPr>
      </w:pPr>
      <w:r w:rsidRPr="009729C0">
        <w:rPr>
          <w:sz w:val="24"/>
          <w:szCs w:val="24"/>
        </w:rPr>
        <w:t xml:space="preserve">There are issues like emissions, like what was said above, and noise pollution, however this was considered more of a social impact. This report will not be focusing on environmental aspects. </w:t>
      </w:r>
    </w:p>
    <w:p w14:paraId="11E8BDE9" w14:textId="594430BE" w:rsidR="003861A8" w:rsidRDefault="00DB59D0" w:rsidP="00DB59D0">
      <w:pPr>
        <w:pStyle w:val="Heading2"/>
      </w:pPr>
      <w:bookmarkStart w:id="13" w:name="_Toc506933481"/>
      <w:r>
        <w:t xml:space="preserve">2.6 </w:t>
      </w:r>
      <w:r w:rsidR="00722FB6">
        <w:t>Legal</w:t>
      </w:r>
      <w:bookmarkEnd w:id="13"/>
    </w:p>
    <w:p w14:paraId="62F55EC6" w14:textId="77777777" w:rsidR="00722FB6" w:rsidRPr="009729C0" w:rsidRDefault="00722FB6" w:rsidP="00722FB6">
      <w:pPr>
        <w:autoSpaceDE w:val="0"/>
        <w:autoSpaceDN w:val="0"/>
        <w:adjustRightInd w:val="0"/>
        <w:spacing w:after="0" w:line="240" w:lineRule="auto"/>
        <w:rPr>
          <w:rFonts w:ascii="Calibri" w:eastAsiaTheme="minorEastAsia" w:hAnsi="Calibri" w:cs="Calibri"/>
          <w:sz w:val="24"/>
          <w:szCs w:val="24"/>
          <w:lang w:eastAsia="en-GB"/>
        </w:rPr>
      </w:pPr>
      <w:r w:rsidRPr="009729C0">
        <w:rPr>
          <w:sz w:val="24"/>
          <w:szCs w:val="24"/>
        </w:rPr>
        <w:t xml:space="preserve">The traffic management act must be abided by the logistics element of the Crossrail project. Crossrail must ensure the road networks are well managed, and by doing so minimising disruption due to congestion, not just to vehicles but also pedestrians. Crossrail must consider neighbouring traffic when planning and coordinating roadworks to mitigate traffic for every road user. Crossrail would be prosecuted if they did not comply to this act. Crossrail must abide to the Health and Safety law and corporate manslaughter and corporate homicide Act 2007. The are seminars for managers to be competent in their knowledge of the legality of the duty of care </w:t>
      </w:r>
      <w:r w:rsidRPr="009729C0">
        <w:rPr>
          <w:rFonts w:ascii="Calibri" w:eastAsiaTheme="minorEastAsia" w:hAnsi="Calibri" w:cs="Calibri"/>
          <w:sz w:val="24"/>
          <w:szCs w:val="24"/>
          <w:lang w:eastAsia="en-GB"/>
        </w:rPr>
        <w:fldChar w:fldCharType="begin"/>
      </w:r>
      <w:r w:rsidRPr="009729C0">
        <w:rPr>
          <w:rFonts w:ascii="Calibri" w:eastAsiaTheme="minorEastAsia" w:hAnsi="Calibri" w:cs="Calibri"/>
          <w:sz w:val="24"/>
          <w:szCs w:val="24"/>
          <w:lang w:eastAsia="en-GB"/>
        </w:rPr>
        <w:instrText>ADDIN BSP.CITE [HSE</w:instrText>
      </w:r>
    </w:p>
    <w:p w14:paraId="1B6280B6" w14:textId="01B8B6A7" w:rsidR="00722FB6" w:rsidRPr="009729C0" w:rsidRDefault="00722FB6" w:rsidP="00722FB6">
      <w:pPr>
        <w:autoSpaceDE w:val="0"/>
        <w:autoSpaceDN w:val="0"/>
        <w:adjustRightInd w:val="0"/>
        <w:spacing w:after="0" w:line="240" w:lineRule="auto"/>
        <w:rPr>
          <w:sz w:val="24"/>
          <w:szCs w:val="24"/>
        </w:rPr>
      </w:pPr>
      <w:r w:rsidRPr="009729C0">
        <w:rPr>
          <w:rFonts w:ascii="Calibri" w:eastAsiaTheme="minorEastAsia" w:hAnsi="Calibri" w:cs="Calibri"/>
          <w:sz w:val="24"/>
          <w:szCs w:val="24"/>
          <w:lang w:eastAsia="en-GB"/>
        </w:rPr>
        <w:instrText>HSE &amp; GOV.UK 2007 #831]</w:instrText>
      </w:r>
      <w:r w:rsidRPr="009729C0">
        <w:rPr>
          <w:rFonts w:ascii="Calibri" w:eastAsiaTheme="minorEastAsia" w:hAnsi="Calibri" w:cs="Calibri"/>
          <w:sz w:val="24"/>
          <w:szCs w:val="24"/>
          <w:lang w:eastAsia="en-GB"/>
        </w:rPr>
        <w:fldChar w:fldCharType="separate"/>
      </w:r>
      <w:r w:rsidR="00981927" w:rsidRPr="00981927">
        <w:rPr>
          <w:rFonts w:ascii="Calibri" w:hAnsi="Calibri" w:cs="Calibri"/>
          <w:noProof/>
          <w:sz w:val="24"/>
          <w:szCs w:val="24"/>
        </w:rPr>
        <w:t>(GOV.UK 2007)</w:t>
      </w:r>
      <w:r w:rsidRPr="009729C0">
        <w:rPr>
          <w:rFonts w:ascii="Calibri" w:eastAsiaTheme="minorEastAsia" w:hAnsi="Calibri" w:cs="Calibri"/>
          <w:sz w:val="24"/>
          <w:szCs w:val="24"/>
          <w:lang w:eastAsia="en-GB"/>
        </w:rPr>
        <w:fldChar w:fldCharType="end"/>
      </w:r>
      <w:r w:rsidR="00981927" w:rsidRPr="009729C0">
        <w:rPr>
          <w:rFonts w:ascii="Calibri" w:eastAsiaTheme="minorEastAsia" w:hAnsi="Calibri" w:cs="Calibri"/>
          <w:sz w:val="24"/>
          <w:szCs w:val="24"/>
          <w:lang w:eastAsia="en-GB"/>
        </w:rPr>
        <w:t xml:space="preserve"> </w:t>
      </w:r>
      <w:r w:rsidRPr="009729C0">
        <w:rPr>
          <w:rFonts w:ascii="Calibri" w:eastAsiaTheme="minorEastAsia" w:hAnsi="Calibri" w:cs="Calibri"/>
          <w:sz w:val="24"/>
          <w:szCs w:val="24"/>
          <w:lang w:eastAsia="en-GB"/>
        </w:rPr>
        <w:t xml:space="preserve">. The Traffic Management Act has the same requirements as the Act above </w:t>
      </w:r>
      <w:r w:rsidRPr="009729C0">
        <w:rPr>
          <w:rFonts w:ascii="Calibri" w:hAnsi="Calibri" w:cs="Calibri"/>
          <w:sz w:val="24"/>
          <w:szCs w:val="24"/>
        </w:rPr>
        <w:fldChar w:fldCharType="begin"/>
      </w:r>
      <w:r w:rsidRPr="009729C0">
        <w:rPr>
          <w:rFonts w:ascii="Calibri" w:hAnsi="Calibri" w:cs="Calibri"/>
          <w:sz w:val="24"/>
          <w:szCs w:val="24"/>
        </w:rPr>
        <w:instrText>ADDIN BSP.CITE [tfl.gov 2004 #832]</w:instrText>
      </w:r>
      <w:r w:rsidRPr="009729C0">
        <w:rPr>
          <w:rFonts w:ascii="Calibri" w:hAnsi="Calibri" w:cs="Calibri"/>
          <w:sz w:val="24"/>
          <w:szCs w:val="24"/>
        </w:rPr>
        <w:fldChar w:fldCharType="separate"/>
      </w:r>
      <w:r w:rsidR="00981927" w:rsidRPr="00981927">
        <w:rPr>
          <w:rFonts w:ascii="Calibri" w:hAnsi="Calibri" w:cs="Calibri"/>
          <w:noProof/>
          <w:sz w:val="24"/>
          <w:szCs w:val="24"/>
        </w:rPr>
        <w:t>(tfl.gov 2004)</w:t>
      </w:r>
      <w:r w:rsidRPr="009729C0">
        <w:rPr>
          <w:rFonts w:ascii="Calibri" w:hAnsi="Calibri" w:cs="Calibri"/>
          <w:sz w:val="24"/>
          <w:szCs w:val="24"/>
        </w:rPr>
        <w:fldChar w:fldCharType="end"/>
      </w:r>
      <w:r w:rsidRPr="009729C0">
        <w:rPr>
          <w:rFonts w:ascii="Calibri" w:hAnsi="Calibri" w:cs="Calibri"/>
          <w:sz w:val="24"/>
          <w:szCs w:val="24"/>
        </w:rPr>
        <w:t>.</w:t>
      </w:r>
      <w:r w:rsidRPr="009729C0">
        <w:rPr>
          <w:sz w:val="24"/>
          <w:szCs w:val="24"/>
        </w:rPr>
        <w:t xml:space="preserve"> </w:t>
      </w:r>
    </w:p>
    <w:p w14:paraId="6FC80140" w14:textId="0B98B4E3" w:rsidR="00C300B4" w:rsidRPr="00387F04" w:rsidRDefault="003861A8" w:rsidP="003861A8">
      <w:pPr>
        <w:pStyle w:val="Heading2"/>
      </w:pPr>
      <w:r w:rsidRPr="00387F04">
        <w:t xml:space="preserve"> </w:t>
      </w:r>
    </w:p>
    <w:p w14:paraId="59EBF9E9" w14:textId="4256B393" w:rsidR="00E70B2E" w:rsidRPr="00E70B2E" w:rsidRDefault="00DB59D0" w:rsidP="00E70B2E">
      <w:pPr>
        <w:pStyle w:val="Heading1"/>
      </w:pPr>
      <w:bookmarkStart w:id="14" w:name="_Toc506933482"/>
      <w:r>
        <w:t xml:space="preserve">3.0 </w:t>
      </w:r>
      <w:r w:rsidR="00E70B2E">
        <w:t>Construction consolidation centres</w:t>
      </w:r>
      <w:bookmarkEnd w:id="14"/>
    </w:p>
    <w:p w14:paraId="07CA2E58" w14:textId="1D56FE5C" w:rsidR="00364D72" w:rsidRDefault="00364D72" w:rsidP="00364D72">
      <w:pPr>
        <w:rPr>
          <w:sz w:val="24"/>
          <w:szCs w:val="24"/>
        </w:rPr>
      </w:pPr>
      <w:r w:rsidRPr="00364D72">
        <w:rPr>
          <w:sz w:val="24"/>
          <w:szCs w:val="24"/>
        </w:rPr>
        <w:t>Construction Consolidation Centres (CCCs) that can improve overall resource efficiency of a construction project in the Capital. By using CCCs developers, contractors, local authorities and society can achieve benefits including:</w:t>
      </w:r>
    </w:p>
    <w:p w14:paraId="7F5E76E9" w14:textId="11F92040" w:rsidR="00364D72" w:rsidRDefault="00364D72" w:rsidP="00364D72">
      <w:pPr>
        <w:rPr>
          <w:sz w:val="24"/>
          <w:szCs w:val="24"/>
        </w:rPr>
      </w:pPr>
      <w:r w:rsidRPr="00364D72">
        <w:rPr>
          <w:sz w:val="24"/>
          <w:szCs w:val="24"/>
        </w:rPr>
        <w:t xml:space="preserve">• Reduced construction and delivery costs </w:t>
      </w:r>
    </w:p>
    <w:p w14:paraId="5ED992C1" w14:textId="77777777" w:rsidR="00364D72" w:rsidRDefault="00364D72" w:rsidP="00364D72">
      <w:pPr>
        <w:rPr>
          <w:sz w:val="24"/>
          <w:szCs w:val="24"/>
        </w:rPr>
      </w:pPr>
      <w:r w:rsidRPr="00364D72">
        <w:rPr>
          <w:sz w:val="24"/>
          <w:szCs w:val="24"/>
        </w:rPr>
        <w:t xml:space="preserve">• Increased security of supplies, reducing likelihood of project over-run </w:t>
      </w:r>
    </w:p>
    <w:p w14:paraId="33CF3A19" w14:textId="77777777" w:rsidR="00364D72" w:rsidRDefault="00364D72" w:rsidP="00364D72">
      <w:pPr>
        <w:rPr>
          <w:sz w:val="24"/>
          <w:szCs w:val="24"/>
        </w:rPr>
      </w:pPr>
      <w:r w:rsidRPr="00364D72">
        <w:rPr>
          <w:sz w:val="24"/>
          <w:szCs w:val="24"/>
        </w:rPr>
        <w:lastRenderedPageBreak/>
        <w:t xml:space="preserve">• Reducing the environmental impact of development sites, as part of an overall logistics strategy to gain planning permission and comply with Construction Logistics Plan (CLP) guidance </w:t>
      </w:r>
    </w:p>
    <w:p w14:paraId="581753DD" w14:textId="77777777" w:rsidR="00364D72" w:rsidRDefault="00364D72" w:rsidP="00364D72">
      <w:pPr>
        <w:rPr>
          <w:sz w:val="24"/>
          <w:szCs w:val="24"/>
        </w:rPr>
      </w:pPr>
      <w:r w:rsidRPr="00364D72">
        <w:rPr>
          <w:sz w:val="24"/>
          <w:szCs w:val="24"/>
        </w:rPr>
        <w:t xml:space="preserve">• Improved safety All CCCs included are Fleet Operator Recognition Scheme (FORS) accredited. </w:t>
      </w:r>
    </w:p>
    <w:p w14:paraId="4CA7CF8D" w14:textId="54150DAE" w:rsidR="008D11EC" w:rsidRDefault="00364D72" w:rsidP="00364D72">
      <w:pPr>
        <w:rPr>
          <w:sz w:val="24"/>
          <w:szCs w:val="24"/>
        </w:rPr>
      </w:pPr>
      <w:r w:rsidRPr="00364D72">
        <w:rPr>
          <w:sz w:val="24"/>
          <w:szCs w:val="24"/>
        </w:rPr>
        <w:t>Third</w:t>
      </w:r>
      <w:r w:rsidR="009729C0">
        <w:rPr>
          <w:sz w:val="24"/>
          <w:szCs w:val="24"/>
        </w:rPr>
        <w:t xml:space="preserve"> </w:t>
      </w:r>
      <w:r w:rsidRPr="00364D72">
        <w:rPr>
          <w:sz w:val="24"/>
          <w:szCs w:val="24"/>
        </w:rPr>
        <w:t>party logistics companies that don’t operate their own fleet have met a requirement to provide services to fleets at a minimum of FORS bronze. Many centres exceed minimum mandatory safety requirements and are Construction Logistics &amp; Cyclist Safety (CLOCS) compliant.</w:t>
      </w:r>
    </w:p>
    <w:p w14:paraId="46BAA0E1" w14:textId="7F179142" w:rsidR="009729C0" w:rsidRDefault="009729C0" w:rsidP="00364D72">
      <w:pPr>
        <w:rPr>
          <w:sz w:val="24"/>
          <w:szCs w:val="24"/>
        </w:rPr>
      </w:pPr>
      <w:r>
        <w:rPr>
          <w:sz w:val="24"/>
          <w:szCs w:val="24"/>
        </w:rPr>
        <w:t>Crossrail used DHL to find the best logistics strategies to deliver materials efficiently to the sites, to minimise environmental and social impacts, reduce costs, and to increase safety standards. DHL used consolidation centres as a strategy to meet the expectations of the stakeholders</w:t>
      </w:r>
      <w:r w:rsidR="00DB59D0" w:rsidRPr="00DB59D0">
        <w:rPr>
          <w:rFonts w:ascii="Times New Roman" w:hAnsi="Times New Roman" w:cs="Times New Roman"/>
          <w:sz w:val="24"/>
          <w:szCs w:val="24"/>
        </w:rPr>
        <w:t xml:space="preserve"> </w:t>
      </w:r>
      <w:r w:rsidR="00DB59D0">
        <w:rPr>
          <w:rFonts w:ascii="Calibri" w:hAnsi="Calibri" w:cs="Calibri"/>
          <w:sz w:val="24"/>
          <w:szCs w:val="24"/>
        </w:rPr>
        <w:fldChar w:fldCharType="begin"/>
      </w:r>
      <w:r w:rsidR="00DB59D0">
        <w:rPr>
          <w:rFonts w:ascii="Calibri" w:hAnsi="Calibri" w:cs="Calibri"/>
          <w:sz w:val="24"/>
          <w:szCs w:val="24"/>
        </w:rPr>
        <w:instrText>ADDIN BSP.CITE [Crossrail. 2017 #828]</w:instrText>
      </w:r>
      <w:r w:rsidR="00DB59D0">
        <w:rPr>
          <w:rFonts w:ascii="Calibri" w:hAnsi="Calibri" w:cs="Calibri"/>
          <w:sz w:val="24"/>
          <w:szCs w:val="24"/>
        </w:rPr>
        <w:fldChar w:fldCharType="separate"/>
      </w:r>
      <w:r w:rsidR="00981927" w:rsidRPr="00981927">
        <w:rPr>
          <w:rFonts w:ascii="Calibri" w:hAnsi="Calibri" w:cs="Calibri"/>
          <w:noProof/>
          <w:sz w:val="24"/>
          <w:szCs w:val="24"/>
        </w:rPr>
        <w:t>(Crossrail. 2017)</w:t>
      </w:r>
      <w:r w:rsidR="00DB59D0">
        <w:rPr>
          <w:rFonts w:ascii="Calibri" w:hAnsi="Calibri" w:cs="Calibri"/>
          <w:sz w:val="24"/>
          <w:szCs w:val="24"/>
        </w:rPr>
        <w:fldChar w:fldCharType="end"/>
      </w:r>
      <w:r w:rsidR="00981927">
        <w:rPr>
          <w:sz w:val="24"/>
          <w:szCs w:val="24"/>
        </w:rPr>
        <w:t xml:space="preserve"> </w:t>
      </w:r>
      <w:r w:rsidR="00DB59D0">
        <w:rPr>
          <w:sz w:val="24"/>
          <w:szCs w:val="24"/>
        </w:rPr>
        <w:t xml:space="preserve">, </w:t>
      </w:r>
      <w:r w:rsidR="00DB59D0">
        <w:rPr>
          <w:rFonts w:ascii="Calibri" w:hAnsi="Calibri" w:cs="Calibri"/>
          <w:sz w:val="24"/>
          <w:szCs w:val="24"/>
        </w:rPr>
        <w:fldChar w:fldCharType="begin"/>
      </w:r>
      <w:r w:rsidR="00DB59D0">
        <w:rPr>
          <w:rFonts w:ascii="Calibri" w:hAnsi="Calibri" w:cs="Calibri"/>
          <w:sz w:val="24"/>
          <w:szCs w:val="24"/>
        </w:rPr>
        <w:instrText>ADDIN BSP.CITE [tfl.com 2015 #819]</w:instrText>
      </w:r>
      <w:r w:rsidR="00DB59D0">
        <w:rPr>
          <w:rFonts w:ascii="Calibri" w:hAnsi="Calibri" w:cs="Calibri"/>
          <w:sz w:val="24"/>
          <w:szCs w:val="24"/>
        </w:rPr>
        <w:fldChar w:fldCharType="separate"/>
      </w:r>
      <w:r w:rsidR="00981927" w:rsidRPr="00981927">
        <w:rPr>
          <w:rFonts w:ascii="Calibri" w:hAnsi="Calibri" w:cs="Calibri"/>
          <w:noProof/>
          <w:sz w:val="24"/>
          <w:szCs w:val="24"/>
        </w:rPr>
        <w:t>(tfl.com 2015)</w:t>
      </w:r>
      <w:r w:rsidR="00DB59D0">
        <w:rPr>
          <w:rFonts w:ascii="Calibri" w:hAnsi="Calibri" w:cs="Calibri"/>
          <w:sz w:val="24"/>
          <w:szCs w:val="24"/>
        </w:rPr>
        <w:fldChar w:fldCharType="end"/>
      </w:r>
      <w:r w:rsidR="00981927">
        <w:rPr>
          <w:rFonts w:ascii="Calibri" w:hAnsi="Calibri" w:cs="Calibri"/>
          <w:sz w:val="24"/>
          <w:szCs w:val="24"/>
        </w:rPr>
        <w:t xml:space="preserve"> </w:t>
      </w:r>
      <w:r w:rsidR="00DB59D0">
        <w:rPr>
          <w:rFonts w:ascii="Calibri" w:hAnsi="Calibri" w:cs="Calibri"/>
          <w:sz w:val="24"/>
          <w:szCs w:val="24"/>
        </w:rPr>
        <w:t xml:space="preserve">, </w:t>
      </w:r>
      <w:r w:rsidR="00DB59D0">
        <w:rPr>
          <w:rFonts w:ascii="Calibri" w:hAnsi="Calibri" w:cs="Calibri"/>
          <w:sz w:val="24"/>
          <w:szCs w:val="24"/>
        </w:rPr>
        <w:fldChar w:fldCharType="begin"/>
      </w:r>
      <w:r w:rsidR="00DB59D0">
        <w:rPr>
          <w:rFonts w:ascii="Calibri" w:hAnsi="Calibri" w:cs="Calibri"/>
          <w:sz w:val="24"/>
          <w:szCs w:val="24"/>
        </w:rPr>
        <w:instrText>ADDIN BSP.CITE [tfl.com 2012 #820]</w:instrText>
      </w:r>
      <w:r w:rsidR="00DB59D0">
        <w:rPr>
          <w:rFonts w:ascii="Calibri" w:hAnsi="Calibri" w:cs="Calibri"/>
          <w:sz w:val="24"/>
          <w:szCs w:val="24"/>
        </w:rPr>
        <w:fldChar w:fldCharType="separate"/>
      </w:r>
      <w:r w:rsidR="00981927" w:rsidRPr="00981927">
        <w:rPr>
          <w:rFonts w:ascii="Calibri" w:hAnsi="Calibri" w:cs="Calibri"/>
          <w:noProof/>
          <w:sz w:val="24"/>
          <w:szCs w:val="24"/>
        </w:rPr>
        <w:t>(tfl.com 2012)</w:t>
      </w:r>
      <w:r w:rsidR="00DB59D0">
        <w:rPr>
          <w:rFonts w:ascii="Calibri" w:hAnsi="Calibri" w:cs="Calibri"/>
          <w:sz w:val="24"/>
          <w:szCs w:val="24"/>
        </w:rPr>
        <w:fldChar w:fldCharType="end"/>
      </w:r>
      <w:r w:rsidR="00981927">
        <w:rPr>
          <w:rFonts w:ascii="Calibri" w:hAnsi="Calibri" w:cs="Calibri"/>
          <w:sz w:val="24"/>
          <w:szCs w:val="24"/>
        </w:rPr>
        <w:t xml:space="preserve"> , </w:t>
      </w:r>
      <w:r w:rsidR="00981927">
        <w:rPr>
          <w:rFonts w:ascii="Calibri" w:hAnsi="Calibri" w:cs="Calibri"/>
          <w:sz w:val="24"/>
          <w:szCs w:val="24"/>
        </w:rPr>
        <w:fldChar w:fldCharType="begin"/>
      </w:r>
      <w:r w:rsidR="00981927">
        <w:rPr>
          <w:rFonts w:ascii="Calibri" w:hAnsi="Calibri" w:cs="Calibri"/>
          <w:sz w:val="24"/>
          <w:szCs w:val="24"/>
        </w:rPr>
        <w:instrText>ADDIN BSP.CITE [John Gattorna 2015 #834]</w:instrText>
      </w:r>
      <w:r w:rsidR="00981927">
        <w:rPr>
          <w:rFonts w:ascii="Calibri" w:hAnsi="Calibri" w:cs="Calibri"/>
          <w:sz w:val="24"/>
          <w:szCs w:val="24"/>
        </w:rPr>
        <w:fldChar w:fldCharType="separate"/>
      </w:r>
      <w:r w:rsidR="00981927" w:rsidRPr="00981927">
        <w:rPr>
          <w:rFonts w:ascii="Calibri" w:hAnsi="Calibri" w:cs="Calibri"/>
          <w:noProof/>
          <w:sz w:val="24"/>
          <w:szCs w:val="24"/>
        </w:rPr>
        <w:t>(Gattorna 2015)</w:t>
      </w:r>
      <w:r w:rsidR="00981927">
        <w:rPr>
          <w:rFonts w:ascii="Calibri" w:hAnsi="Calibri" w:cs="Calibri"/>
          <w:sz w:val="24"/>
          <w:szCs w:val="24"/>
        </w:rPr>
        <w:fldChar w:fldCharType="end"/>
      </w:r>
      <w:r w:rsidR="00981927">
        <w:rPr>
          <w:rFonts w:ascii="Calibri" w:hAnsi="Calibri" w:cs="Calibri"/>
          <w:sz w:val="24"/>
          <w:szCs w:val="24"/>
        </w:rPr>
        <w:t>.</w:t>
      </w:r>
      <w:r w:rsidR="00981927">
        <w:rPr>
          <w:sz w:val="24"/>
          <w:szCs w:val="24"/>
        </w:rPr>
        <w:t xml:space="preserve"> </w:t>
      </w:r>
    </w:p>
    <w:p w14:paraId="3A4B711B" w14:textId="30F27DC5" w:rsidR="009E7D76" w:rsidRDefault="00DB59D0" w:rsidP="009E7D76">
      <w:pPr>
        <w:pStyle w:val="Heading1"/>
      </w:pPr>
      <w:bookmarkStart w:id="15" w:name="_Toc506933483"/>
      <w:r>
        <w:t xml:space="preserve">4.0 </w:t>
      </w:r>
      <w:r w:rsidR="009E7D76">
        <w:t>Conclusion</w:t>
      </w:r>
      <w:bookmarkEnd w:id="15"/>
    </w:p>
    <w:p w14:paraId="04BF97BD" w14:textId="5AA9CFB9" w:rsidR="00981927" w:rsidRPr="00981927" w:rsidRDefault="009E7D76" w:rsidP="00981927">
      <w:pPr>
        <w:autoSpaceDE w:val="0"/>
        <w:autoSpaceDN w:val="0"/>
        <w:adjustRightInd w:val="0"/>
        <w:spacing w:after="0" w:line="240" w:lineRule="auto"/>
        <w:rPr>
          <w:rFonts w:ascii="Calibri" w:hAnsi="Calibri" w:cs="Calibri"/>
          <w:noProof/>
          <w:sz w:val="24"/>
          <w:szCs w:val="24"/>
        </w:rPr>
      </w:pPr>
      <w:r w:rsidRPr="00DB59D0">
        <w:rPr>
          <w:sz w:val="24"/>
          <w:szCs w:val="24"/>
        </w:rPr>
        <w:t xml:space="preserve">This report was set out to evaluate the main characteristics </w:t>
      </w:r>
      <w:r w:rsidR="00A44709" w:rsidRPr="00DB59D0">
        <w:rPr>
          <w:sz w:val="24"/>
          <w:szCs w:val="24"/>
        </w:rPr>
        <w:t>of distribution functions to form strategies to meet the goal of stakeholders. The PESTEL analysis highlighted social, technological, and legal factors to be the main influencers to form the strategies used by Crossrail in their logistics strategy. The safety of road users, particularly vulnerable road users. Driver, cyclist</w:t>
      </w:r>
      <w:r w:rsidR="00DB59D0" w:rsidRPr="00DB59D0">
        <w:rPr>
          <w:sz w:val="24"/>
          <w:szCs w:val="24"/>
        </w:rPr>
        <w:t>s,</w:t>
      </w:r>
      <w:r w:rsidR="00A44709" w:rsidRPr="00DB59D0">
        <w:rPr>
          <w:sz w:val="24"/>
          <w:szCs w:val="24"/>
        </w:rPr>
        <w:t xml:space="preserve"> and manager training was crucial to meeting the safety standards required by law. The use of technology to improve the safety of road users, and information technology </w:t>
      </w:r>
      <w:r w:rsidR="00DB59D0" w:rsidRPr="00DB59D0">
        <w:rPr>
          <w:sz w:val="24"/>
          <w:szCs w:val="24"/>
        </w:rPr>
        <w:t>to manage the transparency and coordinate efforts between managers and contractors to synchronise goals and make improvements to the processes.</w:t>
      </w:r>
      <w:r w:rsidR="00387F04" w:rsidRPr="00DB59D0">
        <w:rPr>
          <w:sz w:val="24"/>
          <w:szCs w:val="24"/>
        </w:rPr>
        <w:fldChar w:fldCharType="begin"/>
      </w:r>
      <w:r w:rsidR="00387F04" w:rsidRPr="00DB59D0">
        <w:rPr>
          <w:sz w:val="24"/>
          <w:szCs w:val="24"/>
        </w:rPr>
        <w:instrText>ADDIN BSP.BIB</w:instrText>
      </w:r>
      <w:r w:rsidR="00387F04" w:rsidRPr="00DB59D0">
        <w:rPr>
          <w:sz w:val="24"/>
          <w:szCs w:val="24"/>
        </w:rPr>
        <w:fldChar w:fldCharType="separate"/>
      </w:r>
      <w:r w:rsidR="00981927" w:rsidRPr="00981927">
        <w:rPr>
          <w:rFonts w:ascii="Calibri" w:hAnsi="Calibri" w:cs="Calibri"/>
          <w:noProof/>
          <w:sz w:val="24"/>
          <w:szCs w:val="24"/>
        </w:rPr>
        <w:t xml:space="preserve"> </w:t>
      </w:r>
    </w:p>
    <w:p w14:paraId="452CEEC6" w14:textId="77777777" w:rsidR="00981927" w:rsidRPr="00981927" w:rsidRDefault="00981927" w:rsidP="00981927">
      <w:pPr>
        <w:autoSpaceDE w:val="0"/>
        <w:autoSpaceDN w:val="0"/>
        <w:adjustRightInd w:val="0"/>
        <w:spacing w:after="0" w:line="240" w:lineRule="auto"/>
        <w:rPr>
          <w:rFonts w:ascii="Calibri" w:hAnsi="Calibri" w:cs="Calibri"/>
          <w:noProof/>
          <w:sz w:val="24"/>
          <w:szCs w:val="24"/>
        </w:rPr>
      </w:pPr>
    </w:p>
    <w:p w14:paraId="67D0F5D9" w14:textId="77777777" w:rsidR="00981927" w:rsidRPr="00981927" w:rsidRDefault="00981927" w:rsidP="00981927">
      <w:pPr>
        <w:autoSpaceDE w:val="0"/>
        <w:autoSpaceDN w:val="0"/>
        <w:adjustRightInd w:val="0"/>
        <w:spacing w:after="0" w:line="240" w:lineRule="auto"/>
        <w:rPr>
          <w:rFonts w:ascii="Calibri" w:hAnsi="Calibri" w:cs="Calibri"/>
          <w:b/>
          <w:bCs/>
          <w:noProof/>
          <w:sz w:val="24"/>
          <w:szCs w:val="24"/>
        </w:rPr>
      </w:pPr>
      <w:r w:rsidRPr="00981927">
        <w:rPr>
          <w:rFonts w:ascii="Calibri" w:hAnsi="Calibri" w:cs="Calibri"/>
          <w:b/>
          <w:bCs/>
          <w:noProof/>
          <w:sz w:val="24"/>
          <w:szCs w:val="24"/>
        </w:rPr>
        <w:t>References:</w:t>
      </w:r>
    </w:p>
    <w:p w14:paraId="56747074" w14:textId="77777777" w:rsidR="00981927" w:rsidRPr="00981927" w:rsidRDefault="00981927" w:rsidP="00981927">
      <w:pPr>
        <w:autoSpaceDE w:val="0"/>
        <w:autoSpaceDN w:val="0"/>
        <w:adjustRightInd w:val="0"/>
        <w:spacing w:after="0" w:line="240" w:lineRule="auto"/>
        <w:rPr>
          <w:rFonts w:ascii="Calibri" w:hAnsi="Calibri" w:cs="Calibri"/>
          <w:noProof/>
          <w:sz w:val="24"/>
          <w:szCs w:val="24"/>
        </w:rPr>
      </w:pPr>
    </w:p>
    <w:p w14:paraId="4C0AFE30" w14:textId="77777777" w:rsidR="00981927" w:rsidRPr="00981927" w:rsidRDefault="00981927" w:rsidP="00981927">
      <w:pPr>
        <w:autoSpaceDE w:val="0"/>
        <w:autoSpaceDN w:val="0"/>
        <w:adjustRightInd w:val="0"/>
        <w:spacing w:after="240" w:line="240" w:lineRule="atLeast"/>
        <w:ind w:left="720" w:hanging="720"/>
        <w:rPr>
          <w:rFonts w:ascii="Calibri" w:hAnsi="Calibri" w:cs="Calibri"/>
          <w:noProof/>
          <w:sz w:val="24"/>
          <w:szCs w:val="24"/>
        </w:rPr>
      </w:pPr>
      <w:r w:rsidRPr="00981927">
        <w:rPr>
          <w:rFonts w:ascii="Calibri" w:hAnsi="Calibri" w:cs="Calibri"/>
          <w:noProof/>
          <w:sz w:val="24"/>
          <w:szCs w:val="24"/>
        </w:rPr>
        <w:t>Crossrail. 2017, 'Logistics Management Srategy, (https://learninglegacy.crossrail.co.uk/wp-content/uploads/2017/04/Logistics-management-strategy-for-the-Elizabeth-line-London.pdf 19/02/2018 at 10:25am)', .</w:t>
      </w:r>
    </w:p>
    <w:p w14:paraId="5CC64E6E" w14:textId="77777777" w:rsidR="00981927" w:rsidRPr="00981927" w:rsidRDefault="00981927" w:rsidP="00981927">
      <w:pPr>
        <w:autoSpaceDE w:val="0"/>
        <w:autoSpaceDN w:val="0"/>
        <w:adjustRightInd w:val="0"/>
        <w:spacing w:after="240" w:line="240" w:lineRule="atLeast"/>
        <w:ind w:left="720" w:hanging="720"/>
        <w:rPr>
          <w:rFonts w:ascii="Calibri" w:hAnsi="Calibri" w:cs="Calibri"/>
          <w:noProof/>
          <w:sz w:val="24"/>
          <w:szCs w:val="24"/>
        </w:rPr>
      </w:pPr>
      <w:r w:rsidRPr="00981927">
        <w:rPr>
          <w:rFonts w:ascii="Calibri" w:hAnsi="Calibri" w:cs="Calibri"/>
          <w:noProof/>
          <w:sz w:val="24"/>
          <w:szCs w:val="24"/>
        </w:rPr>
        <w:t>Crossrail. 2018a, 'Air quality  (www.crossrail.co.uk/sustainability/environmental-sustainability/air-quality, 17/02/2018 at 10:15am)', .</w:t>
      </w:r>
    </w:p>
    <w:p w14:paraId="3EBBA761" w14:textId="77777777" w:rsidR="00981927" w:rsidRPr="00981927" w:rsidRDefault="00981927" w:rsidP="00981927">
      <w:pPr>
        <w:autoSpaceDE w:val="0"/>
        <w:autoSpaceDN w:val="0"/>
        <w:adjustRightInd w:val="0"/>
        <w:spacing w:after="240" w:line="240" w:lineRule="atLeast"/>
        <w:ind w:left="720" w:hanging="720"/>
        <w:rPr>
          <w:rFonts w:ascii="Calibri" w:hAnsi="Calibri" w:cs="Calibri"/>
          <w:noProof/>
          <w:sz w:val="24"/>
          <w:szCs w:val="24"/>
        </w:rPr>
      </w:pPr>
      <w:r w:rsidRPr="00981927">
        <w:rPr>
          <w:rFonts w:ascii="Calibri" w:hAnsi="Calibri" w:cs="Calibri"/>
          <w:noProof/>
          <w:sz w:val="24"/>
          <w:szCs w:val="24"/>
        </w:rPr>
        <w:t>Crossrail. 2018a, 'Delivering economic benifits in London, the south east and across the UK, www.crossrail.co.uk/route/wider-economic-benefits, 20/02/2018 at 22:15pm', .</w:t>
      </w:r>
    </w:p>
    <w:p w14:paraId="401110C6" w14:textId="77777777" w:rsidR="00981927" w:rsidRPr="00981927" w:rsidRDefault="00981927" w:rsidP="00981927">
      <w:pPr>
        <w:autoSpaceDE w:val="0"/>
        <w:autoSpaceDN w:val="0"/>
        <w:adjustRightInd w:val="0"/>
        <w:spacing w:after="240" w:line="240" w:lineRule="atLeast"/>
        <w:ind w:left="720" w:hanging="720"/>
        <w:rPr>
          <w:rFonts w:ascii="Calibri" w:hAnsi="Calibri" w:cs="Calibri"/>
          <w:noProof/>
          <w:sz w:val="24"/>
          <w:szCs w:val="24"/>
        </w:rPr>
      </w:pPr>
      <w:r w:rsidRPr="00981927">
        <w:rPr>
          <w:rFonts w:ascii="Calibri" w:hAnsi="Calibri" w:cs="Calibri"/>
          <w:noProof/>
          <w:sz w:val="24"/>
          <w:szCs w:val="24"/>
        </w:rPr>
        <w:t>Crossrail. 2018b, 'James Haig Area Logistics Manager for Unipart, https://learninglegacy.crossrail.co.uk/article-author/james-haig-msc-bsc-fcilt/, 19/02/2018 at 11.25am', .</w:t>
      </w:r>
    </w:p>
    <w:p w14:paraId="69BD6248" w14:textId="77777777" w:rsidR="00981927" w:rsidRPr="00981927" w:rsidRDefault="00981927" w:rsidP="00981927">
      <w:pPr>
        <w:autoSpaceDE w:val="0"/>
        <w:autoSpaceDN w:val="0"/>
        <w:adjustRightInd w:val="0"/>
        <w:spacing w:after="240" w:line="240" w:lineRule="atLeast"/>
        <w:ind w:left="720" w:hanging="720"/>
        <w:rPr>
          <w:rFonts w:ascii="Calibri" w:hAnsi="Calibri" w:cs="Calibri"/>
          <w:noProof/>
          <w:sz w:val="24"/>
          <w:szCs w:val="24"/>
        </w:rPr>
      </w:pPr>
      <w:r w:rsidRPr="00981927">
        <w:rPr>
          <w:rFonts w:ascii="Calibri" w:hAnsi="Calibri" w:cs="Calibri"/>
          <w:noProof/>
          <w:sz w:val="24"/>
          <w:szCs w:val="24"/>
        </w:rPr>
        <w:t>Crossrail. 2018b, 'Noise mitigation (www.crossrail.co.uk/construction/managing-the-effects-of-construction/noise-insulation, 17/02/2018 at 10:23am)', .</w:t>
      </w:r>
    </w:p>
    <w:p w14:paraId="217042A5" w14:textId="77777777" w:rsidR="00981927" w:rsidRPr="00981927" w:rsidRDefault="00981927" w:rsidP="00981927">
      <w:pPr>
        <w:autoSpaceDE w:val="0"/>
        <w:autoSpaceDN w:val="0"/>
        <w:adjustRightInd w:val="0"/>
        <w:spacing w:after="240" w:line="240" w:lineRule="atLeast"/>
        <w:ind w:left="720" w:hanging="720"/>
        <w:rPr>
          <w:rFonts w:ascii="Calibri" w:hAnsi="Calibri" w:cs="Calibri"/>
          <w:noProof/>
          <w:sz w:val="24"/>
          <w:szCs w:val="24"/>
        </w:rPr>
      </w:pPr>
      <w:r w:rsidRPr="00981927">
        <w:rPr>
          <w:rFonts w:ascii="Calibri" w:hAnsi="Calibri" w:cs="Calibri"/>
          <w:noProof/>
          <w:sz w:val="24"/>
          <w:szCs w:val="24"/>
        </w:rPr>
        <w:lastRenderedPageBreak/>
        <w:t xml:space="preserve">Dodgson, M., Gann, D., MacAulay, S. &amp; Davies, A. 2015, 'Innovation strategy in new transportation systems: The case of Crossrail', </w:t>
      </w:r>
      <w:r w:rsidRPr="00981927">
        <w:rPr>
          <w:rFonts w:ascii="Calibri" w:hAnsi="Calibri" w:cs="Calibri"/>
          <w:i/>
          <w:iCs/>
          <w:noProof/>
          <w:sz w:val="24"/>
          <w:szCs w:val="24"/>
        </w:rPr>
        <w:t>Transportation Research Part A: Policy and Practice</w:t>
      </w:r>
      <w:r w:rsidRPr="00981927">
        <w:rPr>
          <w:rFonts w:ascii="Calibri" w:hAnsi="Calibri" w:cs="Calibri"/>
          <w:noProof/>
          <w:sz w:val="24"/>
          <w:szCs w:val="24"/>
        </w:rPr>
        <w:t>, vol. 77, pp. 261-275.</w:t>
      </w:r>
    </w:p>
    <w:p w14:paraId="6AB9694A" w14:textId="77777777" w:rsidR="00981927" w:rsidRPr="00981927" w:rsidRDefault="00981927" w:rsidP="00981927">
      <w:pPr>
        <w:autoSpaceDE w:val="0"/>
        <w:autoSpaceDN w:val="0"/>
        <w:adjustRightInd w:val="0"/>
        <w:spacing w:after="240" w:line="240" w:lineRule="atLeast"/>
        <w:ind w:left="720" w:hanging="720"/>
        <w:rPr>
          <w:rFonts w:ascii="Calibri" w:hAnsi="Calibri" w:cs="Calibri"/>
          <w:noProof/>
          <w:sz w:val="24"/>
          <w:szCs w:val="24"/>
        </w:rPr>
      </w:pPr>
      <w:r w:rsidRPr="00981927">
        <w:rPr>
          <w:rFonts w:ascii="Calibri" w:hAnsi="Calibri" w:cs="Calibri"/>
          <w:noProof/>
          <w:sz w:val="24"/>
          <w:szCs w:val="24"/>
        </w:rPr>
        <w:t xml:space="preserve">Gattorna, J. 2015, </w:t>
      </w:r>
      <w:r w:rsidRPr="00981927">
        <w:rPr>
          <w:rFonts w:ascii="Calibri" w:hAnsi="Calibri" w:cs="Calibri"/>
          <w:i/>
          <w:iCs/>
          <w:noProof/>
          <w:sz w:val="24"/>
          <w:szCs w:val="24"/>
        </w:rPr>
        <w:t>Dynamic supply chains, How to design and build and manage people-centric value networks 3rd edition p316-319</w:t>
      </w:r>
      <w:r w:rsidRPr="00981927">
        <w:rPr>
          <w:rFonts w:ascii="Calibri" w:hAnsi="Calibri" w:cs="Calibri"/>
          <w:noProof/>
          <w:sz w:val="24"/>
          <w:szCs w:val="24"/>
        </w:rPr>
        <w:t>.</w:t>
      </w:r>
    </w:p>
    <w:p w14:paraId="6609224F" w14:textId="77777777" w:rsidR="00981927" w:rsidRPr="00981927" w:rsidRDefault="00981927" w:rsidP="00981927">
      <w:pPr>
        <w:autoSpaceDE w:val="0"/>
        <w:autoSpaceDN w:val="0"/>
        <w:adjustRightInd w:val="0"/>
        <w:spacing w:after="240" w:line="240" w:lineRule="atLeast"/>
        <w:ind w:left="720" w:hanging="720"/>
        <w:rPr>
          <w:rFonts w:ascii="Calibri" w:hAnsi="Calibri" w:cs="Calibri"/>
          <w:noProof/>
          <w:sz w:val="24"/>
          <w:szCs w:val="24"/>
        </w:rPr>
      </w:pPr>
      <w:r w:rsidRPr="00981927">
        <w:rPr>
          <w:rFonts w:ascii="Calibri" w:hAnsi="Calibri" w:cs="Calibri"/>
          <w:noProof/>
          <w:sz w:val="24"/>
          <w:szCs w:val="24"/>
        </w:rPr>
        <w:t>GOV.UK, H. &amp;. 2007, 'Health and Safety corporate manslaughter and corporate homicide Act 2007, www.hse.gov.uk/corpmanslaughter/faqs.htm#what, 20/02/2018 at 21:21pm', .</w:t>
      </w:r>
    </w:p>
    <w:p w14:paraId="07761628" w14:textId="77777777" w:rsidR="00981927" w:rsidRPr="00981927" w:rsidRDefault="00981927" w:rsidP="00981927">
      <w:pPr>
        <w:autoSpaceDE w:val="0"/>
        <w:autoSpaceDN w:val="0"/>
        <w:adjustRightInd w:val="0"/>
        <w:spacing w:after="240" w:line="240" w:lineRule="atLeast"/>
        <w:ind w:left="720" w:hanging="720"/>
        <w:rPr>
          <w:rFonts w:ascii="Calibri" w:hAnsi="Calibri" w:cs="Calibri"/>
          <w:noProof/>
          <w:sz w:val="24"/>
          <w:szCs w:val="24"/>
        </w:rPr>
      </w:pPr>
      <w:r w:rsidRPr="00981927">
        <w:rPr>
          <w:rFonts w:ascii="Calibri" w:hAnsi="Calibri" w:cs="Calibri"/>
          <w:noProof/>
          <w:sz w:val="24"/>
          <w:szCs w:val="24"/>
        </w:rPr>
        <w:t xml:space="preserve">tfl.com. 2012, </w:t>
      </w:r>
      <w:r w:rsidRPr="00981927">
        <w:rPr>
          <w:rFonts w:ascii="Calibri" w:hAnsi="Calibri" w:cs="Calibri"/>
          <w:i/>
          <w:iCs/>
          <w:noProof/>
          <w:sz w:val="24"/>
          <w:szCs w:val="24"/>
        </w:rPr>
        <w:t>Rethinking deliveries summary report http://content.tfl.gov.uk/rethinking-deliveries--summary-report.pdf</w:t>
      </w:r>
      <w:r w:rsidRPr="00981927">
        <w:rPr>
          <w:rFonts w:ascii="Calibri" w:hAnsi="Calibri" w:cs="Calibri"/>
          <w:noProof/>
          <w:sz w:val="24"/>
          <w:szCs w:val="24"/>
        </w:rPr>
        <w:t>.</w:t>
      </w:r>
    </w:p>
    <w:p w14:paraId="583CADC2" w14:textId="77777777" w:rsidR="00981927" w:rsidRPr="00981927" w:rsidRDefault="00981927" w:rsidP="00981927">
      <w:pPr>
        <w:autoSpaceDE w:val="0"/>
        <w:autoSpaceDN w:val="0"/>
        <w:adjustRightInd w:val="0"/>
        <w:spacing w:after="240" w:line="240" w:lineRule="atLeast"/>
        <w:ind w:left="720" w:hanging="720"/>
        <w:rPr>
          <w:rFonts w:ascii="Calibri" w:hAnsi="Calibri" w:cs="Calibri"/>
          <w:noProof/>
          <w:sz w:val="24"/>
          <w:szCs w:val="24"/>
        </w:rPr>
      </w:pPr>
      <w:r w:rsidRPr="00981927">
        <w:rPr>
          <w:rFonts w:ascii="Calibri" w:hAnsi="Calibri" w:cs="Calibri"/>
          <w:noProof/>
          <w:sz w:val="24"/>
          <w:szCs w:val="24"/>
        </w:rPr>
        <w:t xml:space="preserve">tfl.com. 2015, </w:t>
      </w:r>
      <w:r w:rsidRPr="00981927">
        <w:rPr>
          <w:rFonts w:ascii="Calibri" w:hAnsi="Calibri" w:cs="Calibri"/>
          <w:i/>
          <w:iCs/>
          <w:noProof/>
          <w:sz w:val="24"/>
          <w:szCs w:val="24"/>
        </w:rPr>
        <w:t>The London Boroughs Consolidation Centre a freight consolidation success story, http://content.tfl.gov.uk/lbcc-case-study.pdf</w:t>
      </w:r>
      <w:r w:rsidRPr="00981927">
        <w:rPr>
          <w:rFonts w:ascii="Calibri" w:hAnsi="Calibri" w:cs="Calibri"/>
          <w:noProof/>
          <w:sz w:val="24"/>
          <w:szCs w:val="24"/>
        </w:rPr>
        <w:t>.</w:t>
      </w:r>
    </w:p>
    <w:p w14:paraId="2AE2D248" w14:textId="77777777" w:rsidR="00981927" w:rsidRPr="00981927" w:rsidRDefault="00981927" w:rsidP="00981927">
      <w:pPr>
        <w:autoSpaceDE w:val="0"/>
        <w:autoSpaceDN w:val="0"/>
        <w:adjustRightInd w:val="0"/>
        <w:spacing w:after="240" w:line="240" w:lineRule="atLeast"/>
        <w:ind w:left="720" w:hanging="720"/>
        <w:rPr>
          <w:rFonts w:ascii="Calibri" w:hAnsi="Calibri" w:cs="Calibri"/>
          <w:noProof/>
          <w:sz w:val="24"/>
          <w:szCs w:val="24"/>
        </w:rPr>
      </w:pPr>
      <w:r w:rsidRPr="00981927">
        <w:rPr>
          <w:rFonts w:ascii="Calibri" w:hAnsi="Calibri" w:cs="Calibri"/>
          <w:noProof/>
          <w:sz w:val="24"/>
          <w:szCs w:val="24"/>
        </w:rPr>
        <w:t>tfl.gov. 2004, 'Traffic Management Act 2004, https://tfl.gov.uk/info-for/urban-planning-and-construction/highway-licences/traffic-management-act, 20/02/2018, at 21:25pm', .</w:t>
      </w:r>
    </w:p>
    <w:p w14:paraId="2DF30284" w14:textId="3F92D58E" w:rsidR="000331AD" w:rsidRPr="00364D72" w:rsidRDefault="00387F04" w:rsidP="00364D72">
      <w:pPr>
        <w:rPr>
          <w:sz w:val="24"/>
          <w:szCs w:val="24"/>
        </w:rPr>
      </w:pPr>
      <w:r>
        <w:rPr>
          <w:sz w:val="24"/>
          <w:szCs w:val="24"/>
        </w:rPr>
        <w:fldChar w:fldCharType="end"/>
      </w:r>
      <w:r w:rsidRPr="00364D72">
        <w:rPr>
          <w:sz w:val="24"/>
          <w:szCs w:val="24"/>
        </w:rPr>
        <w:t xml:space="preserve"> </w:t>
      </w:r>
    </w:p>
    <w:sectPr w:rsidR="000331AD" w:rsidRPr="00364D7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7EE1CF" w14:textId="77777777" w:rsidR="00871511" w:rsidRDefault="00871511" w:rsidP="008C1896">
      <w:pPr>
        <w:spacing w:after="0" w:line="240" w:lineRule="auto"/>
      </w:pPr>
      <w:r>
        <w:separator/>
      </w:r>
    </w:p>
  </w:endnote>
  <w:endnote w:type="continuationSeparator" w:id="0">
    <w:p w14:paraId="1A184C2A" w14:textId="77777777" w:rsidR="00871511" w:rsidRDefault="00871511" w:rsidP="008C1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858097"/>
      <w:docPartObj>
        <w:docPartGallery w:val="Page Numbers (Bottom of Page)"/>
        <w:docPartUnique/>
      </w:docPartObj>
    </w:sdtPr>
    <w:sdtEndPr>
      <w:rPr>
        <w:noProof/>
      </w:rPr>
    </w:sdtEndPr>
    <w:sdtContent>
      <w:p w14:paraId="1D0CE8FC" w14:textId="473072BF" w:rsidR="008C1896" w:rsidRDefault="008C1896">
        <w:pPr>
          <w:pStyle w:val="Footer"/>
          <w:jc w:val="center"/>
        </w:pPr>
        <w:r>
          <w:fldChar w:fldCharType="begin"/>
        </w:r>
        <w:r>
          <w:instrText xml:space="preserve"> PAGE   \* MERGEFORMAT </w:instrText>
        </w:r>
        <w:r>
          <w:fldChar w:fldCharType="separate"/>
        </w:r>
        <w:r w:rsidR="008C1224">
          <w:rPr>
            <w:noProof/>
          </w:rPr>
          <w:t>3</w:t>
        </w:r>
        <w:r>
          <w:rPr>
            <w:noProof/>
          </w:rPr>
          <w:fldChar w:fldCharType="end"/>
        </w:r>
      </w:p>
    </w:sdtContent>
  </w:sdt>
  <w:p w14:paraId="551D8FA1" w14:textId="77777777" w:rsidR="008C1896" w:rsidRDefault="008C18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409FFE" w14:textId="77777777" w:rsidR="00871511" w:rsidRDefault="00871511" w:rsidP="008C1896">
      <w:pPr>
        <w:spacing w:after="0" w:line="240" w:lineRule="auto"/>
      </w:pPr>
      <w:r>
        <w:separator/>
      </w:r>
    </w:p>
  </w:footnote>
  <w:footnote w:type="continuationSeparator" w:id="0">
    <w:p w14:paraId="1C211B10" w14:textId="77777777" w:rsidR="00871511" w:rsidRDefault="00871511" w:rsidP="008C1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FC7AD" w14:textId="77777777" w:rsidR="008C1224" w:rsidRDefault="008C1224">
    <w:pPr>
      <w:pStyle w:val="Header"/>
    </w:pPr>
    <w:r>
      <w:t>Student: Aarron Diplock</w:t>
    </w:r>
  </w:p>
  <w:p w14:paraId="5D37E0A7" w14:textId="77777777" w:rsidR="008C1224" w:rsidRDefault="008C1224">
    <w:pPr>
      <w:pStyle w:val="Header"/>
    </w:pPr>
    <w:r>
      <w:t>Student ID: P150823</w:t>
    </w:r>
  </w:p>
  <w:p w14:paraId="18BD515E" w14:textId="2CD98FA4" w:rsidR="008C1224" w:rsidRDefault="008C1224">
    <w:pPr>
      <w:pStyle w:val="Header"/>
    </w:pPr>
    <w:r>
      <w:t>Module: Supply chain strategy</w:t>
    </w:r>
  </w:p>
  <w:p w14:paraId="53FB4952" w14:textId="65B6F1B5" w:rsidR="008C1896" w:rsidRDefault="008C1224">
    <w:pPr>
      <w:pStyle w:val="Header"/>
    </w:pPr>
    <w:r>
      <w:t>Lecturer: Ged Edwards</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A3E1D"/>
    <w:multiLevelType w:val="hybridMultilevel"/>
    <w:tmpl w:val="32CC2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D72"/>
    <w:rsid w:val="00026AFA"/>
    <w:rsid w:val="000331AD"/>
    <w:rsid w:val="00033BFF"/>
    <w:rsid w:val="00066BCC"/>
    <w:rsid w:val="000841AA"/>
    <w:rsid w:val="000B7F34"/>
    <w:rsid w:val="000F6E03"/>
    <w:rsid w:val="00146B9C"/>
    <w:rsid w:val="00186956"/>
    <w:rsid w:val="00211FAE"/>
    <w:rsid w:val="00216B82"/>
    <w:rsid w:val="00252E71"/>
    <w:rsid w:val="00262A3D"/>
    <w:rsid w:val="002E2B70"/>
    <w:rsid w:val="002E492B"/>
    <w:rsid w:val="002F2886"/>
    <w:rsid w:val="00317C8E"/>
    <w:rsid w:val="00364D72"/>
    <w:rsid w:val="00383E5F"/>
    <w:rsid w:val="003861A8"/>
    <w:rsid w:val="00387F04"/>
    <w:rsid w:val="003973B7"/>
    <w:rsid w:val="003E1EA8"/>
    <w:rsid w:val="004A2A4C"/>
    <w:rsid w:val="004A5F6D"/>
    <w:rsid w:val="004F08C8"/>
    <w:rsid w:val="005530B8"/>
    <w:rsid w:val="005570BE"/>
    <w:rsid w:val="00567822"/>
    <w:rsid w:val="005A3115"/>
    <w:rsid w:val="005C50AC"/>
    <w:rsid w:val="005E5963"/>
    <w:rsid w:val="006136D4"/>
    <w:rsid w:val="00643485"/>
    <w:rsid w:val="006474A6"/>
    <w:rsid w:val="00647CDA"/>
    <w:rsid w:val="006611C6"/>
    <w:rsid w:val="00722FB6"/>
    <w:rsid w:val="00871511"/>
    <w:rsid w:val="008C1224"/>
    <w:rsid w:val="008C1896"/>
    <w:rsid w:val="008D11EC"/>
    <w:rsid w:val="009672AB"/>
    <w:rsid w:val="009729C0"/>
    <w:rsid w:val="00973D46"/>
    <w:rsid w:val="00981927"/>
    <w:rsid w:val="009A480C"/>
    <w:rsid w:val="009C1060"/>
    <w:rsid w:val="009E7D76"/>
    <w:rsid w:val="009F7A2D"/>
    <w:rsid w:val="00A44709"/>
    <w:rsid w:val="00A77D81"/>
    <w:rsid w:val="00A82ECB"/>
    <w:rsid w:val="00AB1CB7"/>
    <w:rsid w:val="00B65D86"/>
    <w:rsid w:val="00B7775F"/>
    <w:rsid w:val="00B77BA1"/>
    <w:rsid w:val="00BC36A1"/>
    <w:rsid w:val="00BF4D18"/>
    <w:rsid w:val="00C04918"/>
    <w:rsid w:val="00C300B4"/>
    <w:rsid w:val="00C70946"/>
    <w:rsid w:val="00CA387E"/>
    <w:rsid w:val="00D032AE"/>
    <w:rsid w:val="00D16B9E"/>
    <w:rsid w:val="00DB59D0"/>
    <w:rsid w:val="00DD3AF5"/>
    <w:rsid w:val="00DD5378"/>
    <w:rsid w:val="00E0799E"/>
    <w:rsid w:val="00E70B2E"/>
    <w:rsid w:val="00E81DF0"/>
    <w:rsid w:val="00EE0D2D"/>
    <w:rsid w:val="00F54CF9"/>
    <w:rsid w:val="00F64501"/>
    <w:rsid w:val="00F74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100C1"/>
  <w15:chartTrackingRefBased/>
  <w15:docId w15:val="{7F4BFC4D-7167-406E-828A-65FFAC5F3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1DF0"/>
  </w:style>
  <w:style w:type="paragraph" w:styleId="Heading1">
    <w:name w:val="heading 1"/>
    <w:basedOn w:val="Normal"/>
    <w:next w:val="Normal"/>
    <w:link w:val="Heading1Char"/>
    <w:uiPriority w:val="9"/>
    <w:qFormat/>
    <w:rsid w:val="00364D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4D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7775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D72"/>
    <w:pPr>
      <w:ind w:left="720"/>
      <w:contextualSpacing/>
    </w:pPr>
  </w:style>
  <w:style w:type="character" w:customStyle="1" w:styleId="Heading1Char">
    <w:name w:val="Heading 1 Char"/>
    <w:basedOn w:val="DefaultParagraphFont"/>
    <w:link w:val="Heading1"/>
    <w:uiPriority w:val="9"/>
    <w:rsid w:val="00364D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64D7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F08C8"/>
    <w:rPr>
      <w:color w:val="0563C1" w:themeColor="hyperlink"/>
      <w:u w:val="single"/>
    </w:rPr>
  </w:style>
  <w:style w:type="character" w:styleId="UnresolvedMention">
    <w:name w:val="Unresolved Mention"/>
    <w:basedOn w:val="DefaultParagraphFont"/>
    <w:uiPriority w:val="99"/>
    <w:semiHidden/>
    <w:unhideWhenUsed/>
    <w:rsid w:val="004F08C8"/>
    <w:rPr>
      <w:color w:val="808080"/>
      <w:shd w:val="clear" w:color="auto" w:fill="E6E6E6"/>
    </w:rPr>
  </w:style>
  <w:style w:type="character" w:customStyle="1" w:styleId="Heading3Char">
    <w:name w:val="Heading 3 Char"/>
    <w:basedOn w:val="DefaultParagraphFont"/>
    <w:link w:val="Heading3"/>
    <w:uiPriority w:val="9"/>
    <w:rsid w:val="00B7775F"/>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9729C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9C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643485"/>
    <w:pPr>
      <w:outlineLvl w:val="9"/>
    </w:pPr>
    <w:rPr>
      <w:lang w:val="en-US"/>
    </w:rPr>
  </w:style>
  <w:style w:type="paragraph" w:styleId="TOC1">
    <w:name w:val="toc 1"/>
    <w:basedOn w:val="Normal"/>
    <w:next w:val="Normal"/>
    <w:autoRedefine/>
    <w:uiPriority w:val="39"/>
    <w:unhideWhenUsed/>
    <w:rsid w:val="00643485"/>
    <w:pPr>
      <w:spacing w:after="100"/>
    </w:pPr>
  </w:style>
  <w:style w:type="paragraph" w:styleId="TOC2">
    <w:name w:val="toc 2"/>
    <w:basedOn w:val="Normal"/>
    <w:next w:val="Normal"/>
    <w:autoRedefine/>
    <w:uiPriority w:val="39"/>
    <w:unhideWhenUsed/>
    <w:rsid w:val="00643485"/>
    <w:pPr>
      <w:spacing w:after="100"/>
      <w:ind w:left="220"/>
    </w:pPr>
  </w:style>
  <w:style w:type="paragraph" w:styleId="TOC3">
    <w:name w:val="toc 3"/>
    <w:basedOn w:val="Normal"/>
    <w:next w:val="Normal"/>
    <w:autoRedefine/>
    <w:uiPriority w:val="39"/>
    <w:unhideWhenUsed/>
    <w:rsid w:val="00643485"/>
    <w:pPr>
      <w:spacing w:after="100"/>
      <w:ind w:left="440"/>
    </w:pPr>
  </w:style>
  <w:style w:type="paragraph" w:styleId="Header">
    <w:name w:val="header"/>
    <w:basedOn w:val="Normal"/>
    <w:link w:val="HeaderChar"/>
    <w:uiPriority w:val="99"/>
    <w:unhideWhenUsed/>
    <w:rsid w:val="008C18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896"/>
  </w:style>
  <w:style w:type="paragraph" w:styleId="Footer">
    <w:name w:val="footer"/>
    <w:basedOn w:val="Normal"/>
    <w:link w:val="FooterChar"/>
    <w:uiPriority w:val="99"/>
    <w:unhideWhenUsed/>
    <w:rsid w:val="008C18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01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0F117-48D1-4B5E-903A-595A5BC96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11398</TotalTime>
  <Pages>6</Pages>
  <Words>2198</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Aarron Diplock</dc:creator>
  <cp:keywords/>
  <dc:description/>
  <cp:lastModifiedBy>Aarron Diplock</cp:lastModifiedBy>
  <cp:revision>6</cp:revision>
  <dcterms:created xsi:type="dcterms:W3CDTF">2018-02-01T16:57:00Z</dcterms:created>
  <dcterms:modified xsi:type="dcterms:W3CDTF">2018-02-20T23:46:00Z</dcterms:modified>
</cp:coreProperties>
</file>