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2B84" w14:textId="500091DE" w:rsidR="69ED992B" w:rsidRDefault="69ED992B"/>
    <w:tbl>
      <w:tblPr>
        <w:tblStyle w:val="TableGrid"/>
        <w:tblW w:w="0" w:type="auto"/>
        <w:tblLayout w:type="fixed"/>
        <w:tblLook w:val="04A0" w:firstRow="1" w:lastRow="0" w:firstColumn="1" w:lastColumn="0" w:noHBand="0" w:noVBand="1"/>
      </w:tblPr>
      <w:tblGrid>
        <w:gridCol w:w="1722"/>
        <w:gridCol w:w="3647"/>
        <w:gridCol w:w="3647"/>
      </w:tblGrid>
      <w:tr w:rsidR="2D4C1C5F" w14:paraId="15AD8217"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59EEA380" w14:textId="77E928C3" w:rsidR="2D4C1C5F" w:rsidRDefault="2D4C1C5F" w:rsidP="2D4C1C5F">
            <w:pPr>
              <w:spacing w:line="360" w:lineRule="auto"/>
              <w:ind w:left="-20" w:right="-20"/>
              <w:rPr>
                <w:rFonts w:ascii="Arial" w:eastAsia="Arial" w:hAnsi="Arial" w:cs="Arial"/>
                <w:sz w:val="22"/>
                <w:szCs w:val="22"/>
              </w:rPr>
            </w:pP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426C5723" w14:textId="170BE5CB"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5AF28971" w14:textId="19FE8AFA" w:rsidR="2D4C1C5F" w:rsidRDefault="01885E86" w:rsidP="69ED992B">
            <w:pPr>
              <w:ind w:left="-20" w:right="-20"/>
              <w:rPr>
                <w:rFonts w:ascii="Arial" w:eastAsia="Arial" w:hAnsi="Arial" w:cs="Arial"/>
                <w:color w:val="222222"/>
                <w:sz w:val="22"/>
                <w:szCs w:val="22"/>
              </w:rPr>
            </w:pP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hyn</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wyf</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wedi'i</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wneud</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yn</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aseiniad</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hwn</w:t>
            </w:r>
            <w:proofErr w:type="spellEnd"/>
          </w:p>
          <w:p w14:paraId="7CEDF252" w14:textId="46EB3AB4" w:rsidR="2D4C1C5F" w:rsidRDefault="01885E86" w:rsidP="69ED992B">
            <w:pPr>
              <w:ind w:left="-20" w:right="-20"/>
              <w:rPr>
                <w:rFonts w:ascii="Arial" w:eastAsia="Arial" w:hAnsi="Arial" w:cs="Arial"/>
                <w:sz w:val="22"/>
                <w:szCs w:val="22"/>
              </w:rPr>
            </w:pPr>
            <w:r w:rsidRPr="69ED992B">
              <w:rPr>
                <w:rFonts w:ascii="Arial" w:eastAsia="Arial" w:hAnsi="Arial" w:cs="Arial"/>
                <w:sz w:val="22"/>
                <w:szCs w:val="22"/>
              </w:rPr>
              <w:t>What I have done in this assignment...</w:t>
            </w:r>
          </w:p>
          <w:p w14:paraId="4A517B3E" w14:textId="11201A18"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r w:rsidR="2D4C1C5F" w14:paraId="148FE981"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5205134C" w14:textId="348596E8"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1</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507FFAC4" w14:textId="26D95F63"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r w:rsidR="0ED62074" w:rsidRPr="69ED992B">
              <w:rPr>
                <w:rFonts w:ascii="Arial" w:eastAsia="Arial" w:hAnsi="Arial" w:cs="Arial"/>
                <w:color w:val="000000" w:themeColor="text1"/>
                <w:sz w:val="22"/>
                <w:szCs w:val="22"/>
                <w:lang w:val="en-GB"/>
              </w:rPr>
              <w:t xml:space="preserve">Link your readings to your practice.  This will prevent a more generic and descriptive discussion and will provide opportunities for greater critical engagement with concepts. </w:t>
            </w:r>
            <w:r w:rsidR="0ED62074" w:rsidRPr="69ED992B">
              <w:rPr>
                <w:rFonts w:ascii="Arial" w:eastAsia="Arial" w:hAnsi="Arial" w:cs="Arial"/>
                <w:color w:val="000000" w:themeColor="text1"/>
                <w:sz w:val="22"/>
                <w:szCs w:val="22"/>
              </w:rPr>
              <w:t xml:space="preserve"> </w:t>
            </w:r>
            <w:r w:rsidR="0ED62074"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C55395F" w14:textId="1FBF5500" w:rsidR="3E0E550E" w:rsidRDefault="39F62364" w:rsidP="2D4C1C5F">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I tried to be more critical and to </w:t>
            </w:r>
            <w:r w:rsidR="04DA8A77" w:rsidRPr="69ED992B">
              <w:rPr>
                <w:rFonts w:ascii="Arial" w:eastAsia="Arial" w:hAnsi="Arial" w:cs="Arial"/>
                <w:sz w:val="22"/>
                <w:szCs w:val="22"/>
              </w:rPr>
              <w:t>l</w:t>
            </w:r>
            <w:r w:rsidRPr="69ED992B">
              <w:rPr>
                <w:rFonts w:ascii="Arial" w:eastAsia="Arial" w:hAnsi="Arial" w:cs="Arial"/>
                <w:color w:val="000000" w:themeColor="text1"/>
                <w:sz w:val="22"/>
                <w:szCs w:val="22"/>
                <w:lang w:val="en-GB"/>
              </w:rPr>
              <w:t>ink my readings to practice.</w:t>
            </w:r>
          </w:p>
        </w:tc>
      </w:tr>
      <w:tr w:rsidR="2D4C1C5F" w14:paraId="1C5D8C86"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0610FAA8" w14:textId="2ABBDB7E"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2</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416E858F" w14:textId="0090DE5B"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943547B" w14:textId="2BF68C93"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r w:rsidR="2D4C1C5F" w14:paraId="42A1569C"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2C31CD05" w14:textId="06763BE3"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3</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1144A2B" w14:textId="0D6DA149"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11B2CF5A" w14:textId="2BBFC4B6"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bl>
    <w:p w14:paraId="0637B2BE" w14:textId="67B8B91D" w:rsidR="00595582" w:rsidRDefault="00595582" w:rsidP="2D4C1C5F">
      <w:pPr>
        <w:spacing w:line="360" w:lineRule="auto"/>
        <w:ind w:left="-20" w:right="-20"/>
        <w:rPr>
          <w:rFonts w:ascii="Arial" w:eastAsia="Arial" w:hAnsi="Arial" w:cs="Arial"/>
          <w:b/>
          <w:bCs/>
        </w:rPr>
      </w:pPr>
    </w:p>
    <w:p w14:paraId="6BEDC246" w14:textId="2109639A" w:rsidR="00595582" w:rsidRDefault="00595582" w:rsidP="2D4C1C5F">
      <w:pPr>
        <w:spacing w:line="360" w:lineRule="auto"/>
        <w:ind w:left="-20" w:right="-20"/>
        <w:rPr>
          <w:rFonts w:ascii="Arial" w:eastAsia="Arial" w:hAnsi="Arial" w:cs="Arial"/>
          <w:b/>
          <w:bCs/>
        </w:rPr>
      </w:pPr>
    </w:p>
    <w:p w14:paraId="156D4ADD" w14:textId="70FDBB18" w:rsidR="00595582" w:rsidRDefault="63B51E44" w:rsidP="2D4C1C5F">
      <w:pPr>
        <w:spacing w:line="360" w:lineRule="auto"/>
        <w:ind w:left="-20" w:right="-20"/>
        <w:rPr>
          <w:rFonts w:ascii="Arial" w:eastAsia="Arial" w:hAnsi="Arial" w:cs="Arial"/>
          <w:b/>
          <w:bCs/>
          <w:sz w:val="36"/>
          <w:szCs w:val="36"/>
          <w:u w:val="single"/>
        </w:rPr>
      </w:pPr>
      <w:r w:rsidRPr="2D4C1C5F">
        <w:rPr>
          <w:rFonts w:ascii="Arial" w:eastAsia="Arial" w:hAnsi="Arial" w:cs="Arial"/>
          <w:b/>
          <w:bCs/>
          <w:sz w:val="36"/>
          <w:szCs w:val="36"/>
          <w:u w:val="single"/>
        </w:rPr>
        <w:t xml:space="preserve">Title: How a school develops one aspect of its SDP: a report that critically reflects on the actions, impact and evidence base. </w:t>
      </w:r>
    </w:p>
    <w:p w14:paraId="4673F501" w14:textId="5348C592" w:rsidR="6353AA24" w:rsidRDefault="6353AA24" w:rsidP="69ED992B">
      <w:pPr>
        <w:spacing w:line="360" w:lineRule="auto"/>
        <w:ind w:left="-20" w:right="-20"/>
        <w:rPr>
          <w:rFonts w:ascii="Arial" w:eastAsia="Arial" w:hAnsi="Arial" w:cs="Arial"/>
          <w:b/>
          <w:bCs/>
          <w:sz w:val="28"/>
          <w:szCs w:val="28"/>
        </w:rPr>
      </w:pPr>
      <w:r w:rsidRPr="69ED992B">
        <w:rPr>
          <w:rFonts w:ascii="Arial" w:eastAsia="Arial" w:hAnsi="Arial" w:cs="Arial"/>
        </w:rPr>
        <w:t>Word count:</w:t>
      </w:r>
      <w:r w:rsidRPr="69ED992B">
        <w:rPr>
          <w:rFonts w:ascii="Arial" w:eastAsia="Arial" w:hAnsi="Arial" w:cs="Arial"/>
          <w:sz w:val="36"/>
          <w:szCs w:val="36"/>
        </w:rPr>
        <w:t xml:space="preserve"> </w:t>
      </w:r>
      <w:r w:rsidR="630E1349" w:rsidRPr="69ED992B">
        <w:rPr>
          <w:rFonts w:ascii="Arial" w:eastAsia="Arial" w:hAnsi="Arial" w:cs="Arial"/>
          <w:b/>
          <w:bCs/>
          <w:sz w:val="28"/>
          <w:szCs w:val="28"/>
        </w:rPr>
        <w:t>26</w:t>
      </w:r>
      <w:r w:rsidR="4E84E5D0" w:rsidRPr="69ED992B">
        <w:rPr>
          <w:rFonts w:ascii="Arial" w:eastAsia="Arial" w:hAnsi="Arial" w:cs="Arial"/>
          <w:b/>
          <w:bCs/>
          <w:sz w:val="28"/>
          <w:szCs w:val="28"/>
        </w:rPr>
        <w:t>32</w:t>
      </w:r>
    </w:p>
    <w:p w14:paraId="02C9489D" w14:textId="277F8849" w:rsidR="2D4C1C5F" w:rsidRDefault="2D4C1C5F" w:rsidP="2D4C1C5F">
      <w:pPr>
        <w:spacing w:line="360" w:lineRule="auto"/>
        <w:ind w:left="-20" w:right="-20"/>
        <w:rPr>
          <w:rFonts w:ascii="Arial" w:eastAsia="Arial" w:hAnsi="Arial" w:cs="Arial"/>
          <w:b/>
          <w:bCs/>
        </w:rPr>
      </w:pPr>
    </w:p>
    <w:p w14:paraId="227D17FB" w14:textId="4AB6EB62" w:rsidR="00595582" w:rsidRDefault="6467C569" w:rsidP="2D4C1C5F">
      <w:pPr>
        <w:pStyle w:val="Subtitle"/>
        <w:rPr>
          <w:rFonts w:ascii="Arial" w:eastAsia="Arial" w:hAnsi="Arial" w:cs="Arial"/>
          <w:b/>
          <w:bCs/>
          <w:color w:val="auto"/>
        </w:rPr>
      </w:pPr>
      <w:r w:rsidRPr="2D4C1C5F">
        <w:rPr>
          <w:rFonts w:ascii="Arial" w:eastAsia="Arial" w:hAnsi="Arial" w:cs="Arial"/>
          <w:b/>
          <w:bCs/>
          <w:color w:val="auto"/>
        </w:rPr>
        <w:t>Introduction</w:t>
      </w:r>
    </w:p>
    <w:p w14:paraId="7E2D24C2" w14:textId="583FFF16"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w:t>
      </w:r>
      <w:r w:rsidR="4583160B" w:rsidRPr="69ED992B">
        <w:rPr>
          <w:rFonts w:ascii="word count" w:eastAsia="word count" w:hAnsi="word count" w:cs="word count"/>
          <w:sz w:val="22"/>
          <w:szCs w:val="22"/>
        </w:rPr>
        <w:t>aim</w:t>
      </w:r>
      <w:r w:rsidRPr="69ED992B">
        <w:rPr>
          <w:rFonts w:ascii="word count" w:eastAsia="word count" w:hAnsi="word count" w:cs="word count"/>
          <w:sz w:val="22"/>
          <w:szCs w:val="22"/>
        </w:rPr>
        <w:t xml:space="preserve"> of this assignment is to critically reflect on the process of creating a school development plan (SDP). The SDP that will be investigated for this assignment is from an English medium, large sized primary school in South Wales which will be referred to as school X as per recommendations in the BERA guidelines (BERA, 2018). There are 400 pupils on roll of children aged three to eleven years. About 27% of pupils are on the additional learning needs register, slightly higher than the </w:t>
      </w:r>
      <w:r w:rsidRPr="69ED992B">
        <w:rPr>
          <w:rFonts w:ascii="word count" w:eastAsia="word count" w:hAnsi="word count" w:cs="word count"/>
          <w:sz w:val="22"/>
          <w:szCs w:val="22"/>
        </w:rPr>
        <w:lastRenderedPageBreak/>
        <w:t xml:space="preserve">Wales average of 21%. </w:t>
      </w:r>
      <w:r w:rsidR="5533275D" w:rsidRPr="69ED992B">
        <w:rPr>
          <w:rFonts w:ascii="word count" w:eastAsia="word count" w:hAnsi="word count" w:cs="word count"/>
          <w:sz w:val="22"/>
          <w:szCs w:val="22"/>
        </w:rPr>
        <w:t>Most</w:t>
      </w:r>
      <w:r w:rsidRPr="69ED992B">
        <w:rPr>
          <w:rFonts w:ascii="word count" w:eastAsia="word count" w:hAnsi="word count" w:cs="word count"/>
          <w:sz w:val="22"/>
          <w:szCs w:val="22"/>
        </w:rPr>
        <w:t xml:space="preserve"> pupils come from white British backgrounds with very few having English as an additional language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2017). </w:t>
      </w:r>
    </w:p>
    <w:p w14:paraId="52A672EB" w14:textId="566C1339"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In 2017, school X underwent an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inspection which highlighted numeracy as an area requiring improvement</w:t>
      </w:r>
      <w:r w:rsidR="6890458E" w:rsidRPr="69ED992B">
        <w:rPr>
          <w:rFonts w:ascii="word count" w:eastAsia="word count" w:hAnsi="word count" w:cs="word count"/>
          <w:sz w:val="22"/>
          <w:szCs w:val="22"/>
        </w:rPr>
        <w:t xml:space="preserve"> (</w:t>
      </w:r>
      <w:proofErr w:type="spellStart"/>
      <w:r w:rsidR="6890458E" w:rsidRPr="69ED992B">
        <w:rPr>
          <w:rFonts w:ascii="word count" w:eastAsia="word count" w:hAnsi="word count" w:cs="word count"/>
          <w:sz w:val="22"/>
          <w:szCs w:val="22"/>
        </w:rPr>
        <w:t>Estyn</w:t>
      </w:r>
      <w:proofErr w:type="spellEnd"/>
      <w:r w:rsidR="6890458E" w:rsidRPr="69ED992B">
        <w:rPr>
          <w:rFonts w:ascii="word count" w:eastAsia="word count" w:hAnsi="word count" w:cs="word count"/>
          <w:sz w:val="22"/>
          <w:szCs w:val="22"/>
        </w:rPr>
        <w:t>, 2017)</w:t>
      </w:r>
      <w:r w:rsidRPr="69ED992B">
        <w:rPr>
          <w:rFonts w:ascii="word count" w:eastAsia="word count" w:hAnsi="word count" w:cs="word count"/>
          <w:sz w:val="22"/>
          <w:szCs w:val="22"/>
        </w:rPr>
        <w:t xml:space="preserve">. However, this concentrated effort on numeracy has inadvertently led to a decline in literacy standards throughout the school. This was identified through teacher observations linked to learner performance in writing tasks and regular book </w:t>
      </w:r>
      <w:proofErr w:type="spellStart"/>
      <w:r w:rsidRPr="69ED992B">
        <w:rPr>
          <w:rFonts w:ascii="word count" w:eastAsia="word count" w:hAnsi="word count" w:cs="word count"/>
          <w:sz w:val="22"/>
          <w:szCs w:val="22"/>
        </w:rPr>
        <w:t>scrutinies</w:t>
      </w:r>
      <w:proofErr w:type="spellEnd"/>
      <w:r w:rsidRPr="69ED992B">
        <w:rPr>
          <w:rFonts w:ascii="word count" w:eastAsia="word count" w:hAnsi="word count" w:cs="word count"/>
          <w:sz w:val="22"/>
          <w:szCs w:val="22"/>
        </w:rPr>
        <w:t xml:space="preserve"> during cluster meetings. Realizing the importance of a well-rounded approach to education, the school has prioritized oracy as a key area for development in its SDP to address the literacy shortcomings. Enhancing oracy skills can lead to improved writing abilities among learners. This is evident in the new Curriculum for Wales 2022 which highlights the importance of developing strong communication skills as the cornerstone of successful writing (Welsh Government, 2022). </w:t>
      </w:r>
    </w:p>
    <w:p w14:paraId="2E840857" w14:textId="0FCAB0AB"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This assignment will critically reflect on the actions taken, impact, and evidence base of developing oracy within school X to enhance literacy in particular writing. </w:t>
      </w:r>
    </w:p>
    <w:p w14:paraId="1228D7CA" w14:textId="157CD9C6" w:rsidR="00595582" w:rsidRDefault="00A242E7" w:rsidP="69ED992B">
      <w:pPr>
        <w:spacing w:line="360" w:lineRule="auto"/>
        <w:ind w:left="-20" w:right="-20"/>
        <w:rPr>
          <w:rFonts w:ascii="word count" w:eastAsia="word count" w:hAnsi="word count" w:cs="word count"/>
        </w:rPr>
      </w:pPr>
      <w:r>
        <w:br/>
      </w:r>
      <w:r w:rsidR="6ACE5BCD" w:rsidRPr="69ED992B">
        <w:rPr>
          <w:rStyle w:val="SubtitleChar"/>
          <w:rFonts w:ascii="word count" w:eastAsia="word count" w:hAnsi="word count" w:cs="word count"/>
          <w:b/>
          <w:bCs/>
          <w:color w:val="auto"/>
        </w:rPr>
        <w:t xml:space="preserve">Literature Review </w:t>
      </w:r>
    </w:p>
    <w:p w14:paraId="39DD274A" w14:textId="203A5D90"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A school development plan (SDP) is the strategic blueprint for a school's improvement efforts, detailing the actions it will take to enhance learner outcomes (Welsh Government, 2014a). </w:t>
      </w:r>
      <w:r w:rsidR="7E9AAE8B" w:rsidRPr="69ED992B">
        <w:rPr>
          <w:rFonts w:ascii="word count" w:eastAsia="word count" w:hAnsi="word count" w:cs="word count"/>
          <w:sz w:val="22"/>
          <w:szCs w:val="22"/>
        </w:rPr>
        <w:t>It presents a school’s vision and outlines the ways it can be achieved (Hargreaves and Hopkins, 1994).</w:t>
      </w:r>
      <w:r w:rsidRPr="69ED992B">
        <w:rPr>
          <w:rFonts w:ascii="word count" w:eastAsia="word count" w:hAnsi="word count" w:cs="word count"/>
          <w:sz w:val="22"/>
          <w:szCs w:val="22"/>
        </w:rPr>
        <w:t xml:space="preserve"> Schools in Wales must periodically assess and revise SDPs to ensure they remain relevant and effective in supporting the school's improvement objectives, aligning with the Education (School Development Plans) (Wales) Regulations 2014 (Welsh Government, 2014b). It is an ongoing process that allows for the evaluation of goals, accomplishments, and areas needing improvement. In Wales, SDPs play a crucial role in driving standards and promoting continuous improvement in schools by promoting the well-being, academic success, and holistic development of all learners. It is a robust, dynamic detailed working document that includes a variety of key areas, including teaching and learning, well-being and equity, professional learning and leadership, and community engagement. The SDP is tailored to individual schools based on their needs and challenges. </w:t>
      </w:r>
    </w:p>
    <w:p w14:paraId="4677EB68" w14:textId="6BF8786E"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SDPs in Wales are created using national frameworks and policies established by the Welsh Government such as the Curriculum for Wales 2022 (Welsh Government, 2022), </w:t>
      </w:r>
      <w:r w:rsidR="657C0040" w:rsidRPr="69ED992B">
        <w:rPr>
          <w:rFonts w:ascii="word count" w:eastAsia="word count" w:hAnsi="word count" w:cs="word count"/>
          <w:sz w:val="22"/>
          <w:szCs w:val="22"/>
        </w:rPr>
        <w:t>T</w:t>
      </w:r>
      <w:r w:rsidRPr="69ED992B">
        <w:rPr>
          <w:rFonts w:ascii="word count" w:eastAsia="word count" w:hAnsi="word count" w:cs="word count"/>
          <w:sz w:val="22"/>
          <w:szCs w:val="22"/>
        </w:rPr>
        <w:t xml:space="preserve">he School Improvement Guidance (Welsh Government, 2021), Successful Futures (Donaldson, 2015) and Education in Wales: Our National Mission and Assessment and Evaluation Framework (Welsh </w:t>
      </w:r>
      <w:r w:rsidRPr="69ED992B">
        <w:rPr>
          <w:rFonts w:ascii="word count" w:eastAsia="word count" w:hAnsi="word count" w:cs="word count"/>
          <w:sz w:val="22"/>
          <w:szCs w:val="22"/>
        </w:rPr>
        <w:lastRenderedPageBreak/>
        <w:t>Government, 2020). These policies and frameworks provide the overarching strategic direction and priorities for education in Wales and schools are expected to align their SDPs with these national priorities and objectives to ensure they meet the needs of their learners by improving the quality of education. Professional teaching standards (PTS) are also typically included in an SDP under professional development and improvement. Teaching and learning go hand in hand and by incorporating the Professional teaching standards (PTS) into the SDP, schools can ensure that teaching practices meet the highest professional standards and contribute to learner achievement aligning with The Education (Wales) Act 2014 (Welsh Government, 2014a).</w:t>
      </w:r>
    </w:p>
    <w:p w14:paraId="70CE4CCE" w14:textId="3A6CFE65" w:rsidR="00595582" w:rsidRDefault="336F9936"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To</w:t>
      </w:r>
      <w:r w:rsidR="63B51E44" w:rsidRPr="69ED992B">
        <w:rPr>
          <w:rFonts w:ascii="word count" w:eastAsia="word count" w:hAnsi="word count" w:cs="word count"/>
          <w:sz w:val="22"/>
          <w:szCs w:val="22"/>
        </w:rPr>
        <w:t xml:space="preserve"> be successful there are several factors that need to be taken into consideration when developing an SDP. One essential aspect of an SDP involves identifying areas in need of improvement and outlining actionable steps to achieve these goals. Any identified areas for improvement should have specific targets and clear success criteria to guide progress effectively (Welsh Government, 2014b). Collaboration from all stakeholders, including leadership team, governors, teachers, students, parents, and teaching assistants are crucial in this process (Welsh Government, 2021; Goldstone, 2022; Brown et al., 2018) with targets reflecting the local community for greater relevance and effectiveness (Welsh Government, 2014d). The degree of engagement and empowerment of stakeholders in the SDP process can significantly impact its success.</w:t>
      </w:r>
    </w:p>
    <w:p w14:paraId="6F7C9011" w14:textId="085C5003"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Furthermore, for a school development plan to be successful it is important that a school has </w:t>
      </w:r>
      <w:r w:rsidR="05DCB392" w:rsidRPr="69ED992B">
        <w:rPr>
          <w:rFonts w:ascii="word count" w:eastAsia="word count" w:hAnsi="word count" w:cs="word count"/>
          <w:sz w:val="22"/>
          <w:szCs w:val="22"/>
        </w:rPr>
        <w:t>an unclouded vision</w:t>
      </w:r>
      <w:r w:rsidRPr="69ED992B">
        <w:rPr>
          <w:rFonts w:ascii="word count" w:eastAsia="word count" w:hAnsi="word count" w:cs="word count"/>
          <w:sz w:val="22"/>
          <w:szCs w:val="22"/>
        </w:rPr>
        <w:t xml:space="preserve"> of what success looks like in their school and how that success aligns with targets outlined in the new Curriculum for Wales 2022 (Welsh Government, 2022). Literacy has been identified as a primary focus included in the new Curriculum for Wales and should be embedded across all AOLEs. Oracy plays a significant role in literacy, specifically in the development of writing skills. According to Ofsted findings, when oracy was connected to literacy, it was frequently referred to as a means of improving literacy (Millard, Menzies and Stewart, 2021). Oracy is clearly linked with subjects across the curriculum, (Donaldson, 2015) so by improving oracy can enhance a range of competencies across the curriculum</w:t>
      </w:r>
      <w:r w:rsidR="3FF21019" w:rsidRPr="69ED992B">
        <w:rPr>
          <w:rFonts w:ascii="word count" w:eastAsia="word count" w:hAnsi="word count" w:cs="word count"/>
          <w:sz w:val="22"/>
          <w:szCs w:val="22"/>
        </w:rPr>
        <w:t xml:space="preserve"> </w:t>
      </w:r>
      <w:r w:rsidR="3FF21019" w:rsidRPr="69ED992B">
        <w:rPr>
          <w:rFonts w:ascii="word count" w:eastAsia="word count" w:hAnsi="word count" w:cs="word count"/>
        </w:rPr>
        <w:t>(Booth et al., 2019)</w:t>
      </w:r>
      <w:r w:rsidRPr="69ED992B">
        <w:rPr>
          <w:rFonts w:ascii="word count" w:eastAsia="word count" w:hAnsi="word count" w:cs="word count"/>
          <w:sz w:val="22"/>
          <w:szCs w:val="22"/>
        </w:rPr>
        <w:t>.</w:t>
      </w:r>
    </w:p>
    <w:p w14:paraId="77E8F4EF" w14:textId="3E89B662"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evidence regarding the importance of oracy is compelling. The Education Endowment Foundation has undertaken trials and claims oral interventions can add five additional months to a child’s progress over a year (Education Endowment Foundation, 2021). These findings are similar to the Oracy All-Party Parliamentary Group Inquiry who also claim that oracy skills are fundamental to improving writing </w:t>
      </w:r>
      <w:r w:rsidR="4F74D056" w:rsidRPr="69ED992B">
        <w:rPr>
          <w:rFonts w:ascii="word count" w:eastAsia="word count" w:hAnsi="word count" w:cs="word count"/>
          <w:sz w:val="22"/>
          <w:szCs w:val="22"/>
        </w:rPr>
        <w:t>and</w:t>
      </w:r>
      <w:r w:rsidRPr="69ED992B">
        <w:rPr>
          <w:rFonts w:ascii="word count" w:eastAsia="word count" w:hAnsi="word count" w:cs="word count"/>
          <w:sz w:val="22"/>
          <w:szCs w:val="22"/>
        </w:rPr>
        <w:t xml:space="preserve"> for all learning across the curriculum (Speak for Change Executive Summary Executive Summary from the Final Report and Recommendations from the Oracy All-</w:t>
      </w:r>
      <w:r w:rsidRPr="69ED992B">
        <w:rPr>
          <w:rFonts w:ascii="word count" w:eastAsia="word count" w:hAnsi="word count" w:cs="word count"/>
          <w:sz w:val="22"/>
          <w:szCs w:val="22"/>
        </w:rPr>
        <w:lastRenderedPageBreak/>
        <w:t xml:space="preserve">Party Parliamentary Group Inquiry, 2021). Alongside this,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acknowledges that oracy plays a vital role in improving written work (</w:t>
      </w:r>
      <w:r w:rsidRPr="69ED992B">
        <w:rPr>
          <w:rStyle w:val="Hyperlink"/>
          <w:rFonts w:ascii="word count" w:eastAsia="word count" w:hAnsi="word count" w:cs="word count"/>
          <w:sz w:val="22"/>
          <w:szCs w:val="22"/>
        </w:rPr>
        <w:t>www.estyn.gov.wales</w:t>
      </w:r>
      <w:r w:rsidRPr="69ED992B">
        <w:rPr>
          <w:rFonts w:ascii="word count" w:eastAsia="word count" w:hAnsi="word count" w:cs="word count"/>
          <w:sz w:val="22"/>
          <w:szCs w:val="22"/>
        </w:rPr>
        <w:t xml:space="preserve">, 2018). Additionally, The National Mission for Wales recognizes the importance of the relationship between speaking, listening, and writing skills, emphasizing the development of effective oracy as a crucial foundation for achieving success in writing (Welsh Government, 2023a). </w:t>
      </w:r>
    </w:p>
    <w:p w14:paraId="591184C9" w14:textId="40B4CA4C"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Vygotsky emphasized the importance of language in cognitive development, supporting the idea that enhancing oracy skills can lead to improved writing abilities among learners (</w:t>
      </w:r>
      <w:proofErr w:type="spellStart"/>
      <w:r w:rsidRPr="69ED992B">
        <w:rPr>
          <w:rFonts w:ascii="word count" w:eastAsia="word count" w:hAnsi="word count" w:cs="word count"/>
          <w:sz w:val="22"/>
          <w:szCs w:val="22"/>
        </w:rPr>
        <w:t>Kozulin</w:t>
      </w:r>
      <w:proofErr w:type="spellEnd"/>
      <w:r w:rsidRPr="69ED992B">
        <w:rPr>
          <w:rFonts w:ascii="word count" w:eastAsia="word count" w:hAnsi="word count" w:cs="word count"/>
          <w:sz w:val="22"/>
          <w:szCs w:val="22"/>
        </w:rPr>
        <w:t>, 2003). Similarly, Bruner also claimed that language is essential in cognitive development and learning. He believed that language shapes our thinking and that oracy would provide the foundation for writing (Mcleod, 2023).</w:t>
      </w:r>
      <w:r w:rsidR="00A242E7">
        <w:br/>
      </w:r>
    </w:p>
    <w:p w14:paraId="3B84A99C" w14:textId="0398AA74" w:rsidR="00595582" w:rsidRDefault="63B51E44" w:rsidP="69ED992B">
      <w:pPr>
        <w:pStyle w:val="Subtitle"/>
        <w:rPr>
          <w:rFonts w:ascii="word count" w:eastAsia="word count" w:hAnsi="word count" w:cs="word count"/>
          <w:b/>
          <w:bCs/>
          <w:color w:val="auto"/>
          <w:u w:val="single"/>
        </w:rPr>
      </w:pPr>
      <w:r w:rsidRPr="69ED992B">
        <w:rPr>
          <w:rFonts w:ascii="word count" w:eastAsia="word count" w:hAnsi="word count" w:cs="word count"/>
          <w:b/>
          <w:bCs/>
          <w:color w:val="auto"/>
        </w:rPr>
        <w:t>Developing an action point</w:t>
      </w:r>
    </w:p>
    <w:p w14:paraId="7DAC4E05" w14:textId="58357A3B"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process for completing an SDP primarily begins with self-evaluation </w:t>
      </w:r>
      <w:r w:rsidR="1842D425" w:rsidRPr="69ED992B">
        <w:rPr>
          <w:rFonts w:ascii="word count" w:eastAsia="word count" w:hAnsi="word count" w:cs="word count"/>
          <w:sz w:val="22"/>
          <w:szCs w:val="22"/>
        </w:rPr>
        <w:t xml:space="preserve">(Welsh Government, 2022b) </w:t>
      </w:r>
      <w:r w:rsidRPr="69ED992B">
        <w:rPr>
          <w:rFonts w:ascii="word count" w:eastAsia="word count" w:hAnsi="word count" w:cs="word count"/>
          <w:sz w:val="22"/>
          <w:szCs w:val="22"/>
        </w:rPr>
        <w:t xml:space="preserve">using a combination of quantitative and qualitative data </w:t>
      </w:r>
      <w:r w:rsidR="0F9B0BC4" w:rsidRPr="69ED992B">
        <w:rPr>
          <w:rFonts w:ascii="word count" w:eastAsia="word count" w:hAnsi="word count" w:cs="word count"/>
          <w:sz w:val="22"/>
          <w:szCs w:val="22"/>
        </w:rPr>
        <w:t>including</w:t>
      </w:r>
      <w:r w:rsidRPr="69ED992B">
        <w:rPr>
          <w:rFonts w:ascii="word count" w:eastAsia="word count" w:hAnsi="word count" w:cs="word count"/>
          <w:sz w:val="22"/>
          <w:szCs w:val="22"/>
        </w:rPr>
        <w:t xml:space="preserve"> </w:t>
      </w:r>
      <w:r w:rsidR="020475ED" w:rsidRPr="69ED992B">
        <w:rPr>
          <w:rFonts w:ascii="word count" w:eastAsia="word count" w:hAnsi="word count" w:cs="word count"/>
          <w:sz w:val="22"/>
          <w:szCs w:val="22"/>
        </w:rPr>
        <w:t>analyzing</w:t>
      </w:r>
      <w:r w:rsidRPr="69ED992B">
        <w:rPr>
          <w:rFonts w:ascii="word count" w:eastAsia="word count" w:hAnsi="word count" w:cs="word count"/>
          <w:sz w:val="22"/>
          <w:szCs w:val="22"/>
        </w:rPr>
        <w:t xml:space="preserve"> learner achievement, monitoring attendance, learning walks, and conducting surveys and interviews on staff, learners and parent</w:t>
      </w:r>
      <w:r w:rsidR="6E8C0879" w:rsidRPr="69ED992B">
        <w:rPr>
          <w:rFonts w:ascii="word count" w:eastAsia="word count" w:hAnsi="word count" w:cs="word count"/>
          <w:sz w:val="22"/>
          <w:szCs w:val="22"/>
        </w:rPr>
        <w:t xml:space="preserve">s. </w:t>
      </w:r>
      <w:r w:rsidRPr="69ED992B">
        <w:rPr>
          <w:rFonts w:ascii="word count" w:eastAsia="word count" w:hAnsi="word count" w:cs="word count"/>
          <w:sz w:val="22"/>
          <w:szCs w:val="22"/>
        </w:rPr>
        <w:t xml:space="preserve">Using the information collected, areas for improvement are identified allowing the school to develop strategies and action plans which they place in a timeframe to enhance improvement. Once </w:t>
      </w:r>
      <w:r w:rsidR="49516211" w:rsidRPr="69ED992B">
        <w:rPr>
          <w:rFonts w:ascii="word count" w:eastAsia="word count" w:hAnsi="word count" w:cs="word count"/>
          <w:sz w:val="22"/>
          <w:szCs w:val="22"/>
        </w:rPr>
        <w:t>placed in a timeframe, targets</w:t>
      </w:r>
      <w:r w:rsidRPr="69ED992B">
        <w:rPr>
          <w:rFonts w:ascii="word count" w:eastAsia="word count" w:hAnsi="word count" w:cs="word count"/>
          <w:sz w:val="22"/>
          <w:szCs w:val="22"/>
        </w:rPr>
        <w:t xml:space="preserve"> are continually monitored and reviewed. This is a cyclical process based on a working document which shapes thinking and drives continuous improvement to promote holistic development across the school (Chapman et al, 2013).</w:t>
      </w:r>
    </w:p>
    <w:p w14:paraId="71404F74" w14:textId="6B0EC064"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Sometimes there are educational challenges when self-evaluation is undertaken. Research suggests that conducting self-evaluation to inform an SDP is one of the most demanding and time-consuming responsibilities a school has. Limited time and resources may mean a school is unable to carry out a comprehensive evaluation (Camby, 2015). Furthermore, individual perspectives, biases, and interpretations can affect research (Polit and Beck, 2022), some stakeholders may be resistant to change, data quality – data collection needs to deliberately and purposefully collected to be valuable (MacBeath and </w:t>
      </w:r>
      <w:proofErr w:type="spellStart"/>
      <w:r w:rsidRPr="69ED992B">
        <w:rPr>
          <w:rFonts w:ascii="word count" w:eastAsia="word count" w:hAnsi="word count" w:cs="word count"/>
          <w:sz w:val="22"/>
          <w:szCs w:val="22"/>
        </w:rPr>
        <w:t>Mcglynn</w:t>
      </w:r>
      <w:proofErr w:type="spellEnd"/>
      <w:r w:rsidRPr="69ED992B">
        <w:rPr>
          <w:rFonts w:ascii="word count" w:eastAsia="word count" w:hAnsi="word count" w:cs="word count"/>
          <w:sz w:val="22"/>
          <w:szCs w:val="22"/>
        </w:rPr>
        <w:t xml:space="preserve">, 2004). </w:t>
      </w:r>
      <w:r w:rsidR="7EBB14E4" w:rsidRPr="69ED992B">
        <w:rPr>
          <w:rFonts w:ascii="word count" w:eastAsia="word count" w:hAnsi="word count" w:cs="word count"/>
          <w:color w:val="000000" w:themeColor="text1"/>
          <w:sz w:val="22"/>
          <w:szCs w:val="22"/>
        </w:rPr>
        <w:t>Any collected data needs to be cautiously viewed and looked at alongside other lines of enquiry because learners may have naturally improved with age or teachers may have become more skilled in undertaking tests (OECD, 2014).</w:t>
      </w:r>
    </w:p>
    <w:p w14:paraId="355628FB" w14:textId="3CA81DDD"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Despite certain </w:t>
      </w:r>
      <w:r w:rsidR="592E37EF" w:rsidRPr="69ED992B">
        <w:rPr>
          <w:rFonts w:ascii="word count" w:eastAsia="word count" w:hAnsi="word count" w:cs="word count"/>
          <w:sz w:val="22"/>
          <w:szCs w:val="22"/>
        </w:rPr>
        <w:t>challenges,</w:t>
      </w:r>
      <w:r w:rsidRPr="69ED992B">
        <w:rPr>
          <w:rFonts w:ascii="word count" w:eastAsia="word count" w:hAnsi="word count" w:cs="word count"/>
          <w:sz w:val="22"/>
          <w:szCs w:val="22"/>
        </w:rPr>
        <w:t xml:space="preserve"> self-evaluation remains one of the most powerful strategies schools have to drive improvement. Effective self-evaluation is essential to inform a </w:t>
      </w:r>
      <w:r w:rsidR="408F2B18" w:rsidRPr="69ED992B">
        <w:rPr>
          <w:rFonts w:ascii="word count" w:eastAsia="word count" w:hAnsi="word count" w:cs="word count"/>
          <w:sz w:val="22"/>
          <w:szCs w:val="22"/>
        </w:rPr>
        <w:t>school's</w:t>
      </w:r>
      <w:r w:rsidRPr="69ED992B">
        <w:rPr>
          <w:rFonts w:ascii="word count" w:eastAsia="word count" w:hAnsi="word count" w:cs="word count"/>
          <w:sz w:val="22"/>
          <w:szCs w:val="22"/>
        </w:rPr>
        <w:t xml:space="preserve"> SDP, which is why </w:t>
      </w:r>
      <w:r w:rsidRPr="69ED992B">
        <w:rPr>
          <w:rFonts w:ascii="word count" w:eastAsia="word count" w:hAnsi="word count" w:cs="word count"/>
          <w:sz w:val="22"/>
          <w:szCs w:val="22"/>
        </w:rPr>
        <w:lastRenderedPageBreak/>
        <w:t xml:space="preserve">self-evaluation is such an integral part and woven through </w:t>
      </w:r>
      <w:r w:rsidR="4EDDF72B" w:rsidRPr="69ED992B">
        <w:rPr>
          <w:rFonts w:ascii="word count" w:eastAsia="word count" w:hAnsi="word count" w:cs="word count"/>
          <w:sz w:val="22"/>
          <w:szCs w:val="22"/>
        </w:rPr>
        <w:t>t</w:t>
      </w:r>
      <w:r w:rsidRPr="69ED992B">
        <w:rPr>
          <w:rFonts w:ascii="word count" w:eastAsia="word count" w:hAnsi="word count" w:cs="word count"/>
          <w:sz w:val="22"/>
          <w:szCs w:val="22"/>
        </w:rPr>
        <w:t>he new Curriculum for Wales 2022 (Welsh Government, 2022).</w:t>
      </w:r>
    </w:p>
    <w:p w14:paraId="4DDA28C9" w14:textId="33C49B44"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Since 2017, School X's development plans main priority has been to enhance key stage </w:t>
      </w:r>
      <w:r w:rsidR="1ECA3165" w:rsidRPr="69ED992B">
        <w:rPr>
          <w:rFonts w:ascii="word count" w:eastAsia="word count" w:hAnsi="word count" w:cs="word count"/>
          <w:sz w:val="22"/>
          <w:szCs w:val="22"/>
        </w:rPr>
        <w:t>two</w:t>
      </w:r>
      <w:r w:rsidRPr="69ED992B">
        <w:rPr>
          <w:rFonts w:ascii="word count" w:eastAsia="word count" w:hAnsi="word count" w:cs="word count"/>
          <w:sz w:val="22"/>
          <w:szCs w:val="22"/>
        </w:rPr>
        <w:t xml:space="preserve"> learners' ability to apply numeracy skills effectively across the curriculum, a target recommended following an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inspection. However, an unintended consequence of focusing on numeracy was a decline in literacy standards. This was identified by regular reviews using both qualitative and quantitative data, including methods such as interviews in focus groups, staff observations, reading age scores, speech and language assessments 'book looks' in cluster meetings. By using both qualitative and quantitative data to include both subjective perceptions and objective measurements, ensured that school X gained a comprehensive understanding of the required improvements (Wilson, 1987). Consequently, School X has shifted its priority to developing oracy skills as the primary focus in their SDP with the intention of improving writing. </w:t>
      </w:r>
      <w:r w:rsidR="2E851EA1" w:rsidRPr="69ED992B">
        <w:rPr>
          <w:rFonts w:ascii="word count" w:eastAsia="word count" w:hAnsi="word count" w:cs="word count"/>
          <w:sz w:val="22"/>
          <w:szCs w:val="22"/>
        </w:rPr>
        <w:t>Within school X</w:t>
      </w:r>
      <w:r w:rsidR="5DCA0305" w:rsidRPr="69ED992B">
        <w:rPr>
          <w:rFonts w:ascii="word count" w:eastAsia="word count" w:hAnsi="word count" w:cs="word count"/>
          <w:sz w:val="22"/>
          <w:szCs w:val="22"/>
        </w:rPr>
        <w:t>’</w:t>
      </w:r>
      <w:r w:rsidR="70FDB203" w:rsidRPr="69ED992B">
        <w:rPr>
          <w:rFonts w:ascii="word count" w:eastAsia="word count" w:hAnsi="word count" w:cs="word count"/>
          <w:sz w:val="22"/>
          <w:szCs w:val="22"/>
        </w:rPr>
        <w:t>s</w:t>
      </w:r>
      <w:r w:rsidR="2E851EA1" w:rsidRPr="69ED992B">
        <w:rPr>
          <w:rFonts w:ascii="word count" w:eastAsia="word count" w:hAnsi="word count" w:cs="word count"/>
          <w:sz w:val="22"/>
          <w:szCs w:val="22"/>
        </w:rPr>
        <w:t xml:space="preserve"> SDP staff have been assigned specific responsibilities which they have a clear understanding </w:t>
      </w:r>
      <w:r w:rsidR="254234DE" w:rsidRPr="69ED992B">
        <w:rPr>
          <w:rFonts w:ascii="word count" w:eastAsia="word count" w:hAnsi="word count" w:cs="word count"/>
          <w:sz w:val="22"/>
          <w:szCs w:val="22"/>
        </w:rPr>
        <w:t>of</w:t>
      </w:r>
      <w:r w:rsidR="2E851EA1" w:rsidRPr="69ED992B">
        <w:rPr>
          <w:rFonts w:ascii="word count" w:eastAsia="word count" w:hAnsi="word count" w:cs="word count"/>
          <w:sz w:val="22"/>
          <w:szCs w:val="22"/>
        </w:rPr>
        <w:t xml:space="preserve">. </w:t>
      </w:r>
      <w:r w:rsidR="00A242E7">
        <w:br/>
      </w:r>
    </w:p>
    <w:p w14:paraId="3E360893" w14:textId="5CBEFBD2"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By incorporating oracy skills into their SDP, school X has demonstrated a commitment to meeting curriculum expectations and addressing national targets and priorities established by the Welsh Government. Improving standards in oracy is essential (Welsh Government, 2023). Oracy supports thinking and learning by enhancing communication abilities, which in turn helps </w:t>
      </w:r>
      <w:r w:rsidR="492C1702" w:rsidRPr="69ED992B">
        <w:rPr>
          <w:rFonts w:ascii="word count" w:eastAsia="word count" w:hAnsi="word count" w:cs="word count"/>
          <w:sz w:val="22"/>
          <w:szCs w:val="22"/>
        </w:rPr>
        <w:t>learners</w:t>
      </w:r>
      <w:r w:rsidRPr="69ED992B">
        <w:rPr>
          <w:rFonts w:ascii="word count" w:eastAsia="word count" w:hAnsi="word count" w:cs="word count"/>
          <w:sz w:val="22"/>
          <w:szCs w:val="22"/>
        </w:rPr>
        <w:t xml:space="preserve"> critically express themselves (Davies, 2020). By </w:t>
      </w:r>
      <w:r w:rsidR="1ACDD6DE" w:rsidRPr="69ED992B">
        <w:rPr>
          <w:rFonts w:ascii="word count" w:eastAsia="word count" w:hAnsi="word count" w:cs="word count"/>
          <w:sz w:val="22"/>
          <w:szCs w:val="22"/>
        </w:rPr>
        <w:t>improving communication</w:t>
      </w:r>
      <w:r w:rsidRPr="69ED992B">
        <w:rPr>
          <w:rFonts w:ascii="word count" w:eastAsia="word count" w:hAnsi="word count" w:cs="word count"/>
          <w:sz w:val="22"/>
          <w:szCs w:val="22"/>
        </w:rPr>
        <w:t xml:space="preserve"> skills through oracy, learners are laying the foundations for effective writing (National Literacy Trust, 2022). By placing their focus on developing oracy skills with the intention of improving writing across their school, school Xs’ intention is to improve learners' confidence, critical thinking abilities and overall academic achievement aligning with the four purposes of Wales which form the bedrock of education in Wales (Donaldson, 2015).</w:t>
      </w:r>
    </w:p>
    <w:p w14:paraId="416C5226" w14:textId="0E5C7D53" w:rsidR="00595582" w:rsidRDefault="0BBFCB29"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After identifying an action point, the next step in the SDP process is to evaluate it within a three-year strategic plan</w:t>
      </w:r>
      <w:r w:rsidR="408E9E5D" w:rsidRPr="69ED992B">
        <w:rPr>
          <w:rFonts w:ascii="word count" w:eastAsia="word count" w:hAnsi="word count" w:cs="word count"/>
          <w:sz w:val="22"/>
          <w:szCs w:val="22"/>
        </w:rPr>
        <w:t xml:space="preserve"> </w:t>
      </w:r>
      <w:r w:rsidRPr="69ED992B">
        <w:rPr>
          <w:rFonts w:ascii="word count" w:eastAsia="word count" w:hAnsi="word count" w:cs="word count"/>
          <w:sz w:val="22"/>
          <w:szCs w:val="22"/>
        </w:rPr>
        <w:t>according to the SDP 2014 guidelines established by the Welsh Government (Welsh Government, 2014).</w:t>
      </w:r>
      <w:r w:rsidR="63B51E44" w:rsidRPr="69ED992B">
        <w:rPr>
          <w:rFonts w:ascii="word count" w:eastAsia="word count" w:hAnsi="word count" w:cs="word count"/>
          <w:sz w:val="22"/>
          <w:szCs w:val="22"/>
        </w:rPr>
        <w:t xml:space="preserve"> Despite this alignment, the specific reasoning behind the selection of a three-year timeframe remains undisclosed in the regulations and flexibility exists within this timeframe for schools to make changes. In </w:t>
      </w:r>
      <w:r w:rsidR="25044A29" w:rsidRPr="69ED992B">
        <w:rPr>
          <w:rFonts w:ascii="word count" w:eastAsia="word count" w:hAnsi="word count" w:cs="word count"/>
          <w:sz w:val="22"/>
          <w:szCs w:val="22"/>
        </w:rPr>
        <w:t>fact,</w:t>
      </w:r>
      <w:r w:rsidR="63B51E44" w:rsidRPr="69ED992B">
        <w:rPr>
          <w:rFonts w:ascii="word count" w:eastAsia="word count" w:hAnsi="word count" w:cs="word count"/>
          <w:sz w:val="22"/>
          <w:szCs w:val="22"/>
        </w:rPr>
        <w:t xml:space="preserve"> regular evaluation and updates are recommended by </w:t>
      </w:r>
      <w:proofErr w:type="spellStart"/>
      <w:r w:rsidR="63B51E44" w:rsidRPr="69ED992B">
        <w:rPr>
          <w:rFonts w:ascii="word count" w:eastAsia="word count" w:hAnsi="word count" w:cs="word count"/>
          <w:sz w:val="22"/>
          <w:szCs w:val="22"/>
        </w:rPr>
        <w:t>Estyn</w:t>
      </w:r>
      <w:proofErr w:type="spellEnd"/>
      <w:r w:rsidR="63B51E44" w:rsidRPr="69ED992B">
        <w:rPr>
          <w:rFonts w:ascii="word count" w:eastAsia="word count" w:hAnsi="word count" w:cs="word count"/>
          <w:sz w:val="22"/>
          <w:szCs w:val="22"/>
        </w:rPr>
        <w:t xml:space="preserve"> (</w:t>
      </w:r>
      <w:proofErr w:type="spellStart"/>
      <w:r w:rsidR="63B51E44" w:rsidRPr="69ED992B">
        <w:rPr>
          <w:rFonts w:ascii="word count" w:eastAsia="word count" w:hAnsi="word count" w:cs="word count"/>
          <w:sz w:val="22"/>
          <w:szCs w:val="22"/>
        </w:rPr>
        <w:t>Estyn</w:t>
      </w:r>
      <w:proofErr w:type="spellEnd"/>
      <w:r w:rsidR="63B51E44" w:rsidRPr="69ED992B">
        <w:rPr>
          <w:rFonts w:ascii="word count" w:eastAsia="word count" w:hAnsi="word count" w:cs="word count"/>
          <w:sz w:val="22"/>
          <w:szCs w:val="22"/>
        </w:rPr>
        <w:t>, 2020), highlighting that an SDP is an ongoing and dynamic document.</w:t>
      </w:r>
    </w:p>
    <w:p w14:paraId="133E1463" w14:textId="2D374E01"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Although stakeholders </w:t>
      </w:r>
      <w:r w:rsidR="481AF132" w:rsidRPr="69ED992B">
        <w:rPr>
          <w:rFonts w:ascii="word count" w:eastAsia="word count" w:hAnsi="word count" w:cs="word count"/>
          <w:sz w:val="22"/>
          <w:szCs w:val="22"/>
        </w:rPr>
        <w:t>are not</w:t>
      </w:r>
      <w:r w:rsidRPr="69ED992B">
        <w:rPr>
          <w:rFonts w:ascii="word count" w:eastAsia="word count" w:hAnsi="word count" w:cs="word count"/>
          <w:sz w:val="22"/>
          <w:szCs w:val="22"/>
        </w:rPr>
        <w:t xml:space="preserve"> specifically mentioned in the SDP summary school X shared, it is evident after a discussion with the deputy head that they were involved in the evaluation process. </w:t>
      </w:r>
      <w:r w:rsidRPr="69ED992B">
        <w:rPr>
          <w:rFonts w:ascii="word count" w:eastAsia="word count" w:hAnsi="word count" w:cs="word count"/>
          <w:sz w:val="22"/>
          <w:szCs w:val="22"/>
        </w:rPr>
        <w:lastRenderedPageBreak/>
        <w:t xml:space="preserve">The evaluation process included book looks in cluster meetings, data collected following reading assessments, learning walks and staff observations in the classroom (Deputy Head Teacher, 2024). </w:t>
      </w:r>
    </w:p>
    <w:p w14:paraId="28A6BC7F" w14:textId="5E44FBED"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sz w:val="22"/>
          <w:szCs w:val="22"/>
        </w:rPr>
        <w:t xml:space="preserve">The next step in the process is to implement the actions set out in the strategic planning during the evaluation phase. To achieve their target priority school X plans to conduct baseline oracy assessments, </w:t>
      </w:r>
      <w:r w:rsidRPr="69ED992B">
        <w:rPr>
          <w:rFonts w:ascii="word count" w:eastAsia="word count" w:hAnsi="word count" w:cs="word count"/>
          <w:color w:val="000000" w:themeColor="text1"/>
          <w:sz w:val="22"/>
          <w:szCs w:val="22"/>
        </w:rPr>
        <w:t xml:space="preserve">have staff use the Enquiry Model to develop teaching and learning strategies linked to the Oracy Framework, facilitate speech and language focus groups, arrange parental workshops, rich text training and speech and language intervention groups. It is important that throughout this process that school X </w:t>
      </w:r>
      <w:r w:rsidR="0C63FA67" w:rsidRPr="69ED992B">
        <w:rPr>
          <w:rFonts w:ascii="word count" w:eastAsia="word count" w:hAnsi="word count" w:cs="word count"/>
          <w:color w:val="000000" w:themeColor="text1"/>
          <w:sz w:val="22"/>
          <w:szCs w:val="22"/>
        </w:rPr>
        <w:t>can</w:t>
      </w:r>
      <w:r w:rsidRPr="69ED992B">
        <w:rPr>
          <w:rFonts w:ascii="word count" w:eastAsia="word count" w:hAnsi="word count" w:cs="word count"/>
          <w:color w:val="000000" w:themeColor="text1"/>
          <w:sz w:val="22"/>
          <w:szCs w:val="22"/>
        </w:rPr>
        <w:t xml:space="preserve"> establish a clear link between the implemented actions and the desired improvements in oracy linked to writing skills.</w:t>
      </w:r>
    </w:p>
    <w:p w14:paraId="0273DE02" w14:textId="01097010"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sz w:val="22"/>
          <w:szCs w:val="22"/>
        </w:rPr>
        <w:t xml:space="preserve">The last step in this process is to assess the effects of implemented actions and strategies. This stage is vital as it allows School X to monitor, reflect on, and evaluate their actions, </w:t>
      </w:r>
      <w:r w:rsidR="7C651C43" w:rsidRPr="69ED992B">
        <w:rPr>
          <w:rFonts w:ascii="word count" w:eastAsia="word count" w:hAnsi="word count" w:cs="word count"/>
          <w:sz w:val="22"/>
          <w:szCs w:val="22"/>
        </w:rPr>
        <w:t>resulting</w:t>
      </w:r>
      <w:r w:rsidRPr="69ED992B">
        <w:rPr>
          <w:rFonts w:ascii="word count" w:eastAsia="word count" w:hAnsi="word count" w:cs="word count"/>
          <w:sz w:val="22"/>
          <w:szCs w:val="22"/>
        </w:rPr>
        <w:t xml:space="preserve"> in updates to the SDP that align with the current situation of the school (Welsh Government, 2014). School X intends to </w:t>
      </w:r>
      <w:r w:rsidRPr="69ED992B">
        <w:rPr>
          <w:rFonts w:ascii="word count" w:eastAsia="word count" w:hAnsi="word count" w:cs="word count"/>
          <w:color w:val="000000" w:themeColor="text1"/>
          <w:sz w:val="22"/>
          <w:szCs w:val="22"/>
        </w:rPr>
        <w:t xml:space="preserve">monitor and measure the impact of their actions through a variety of quality assurance activities </w:t>
      </w:r>
      <w:r w:rsidR="3B2E258B" w:rsidRPr="69ED992B">
        <w:rPr>
          <w:rFonts w:ascii="word count" w:eastAsia="word count" w:hAnsi="word count" w:cs="word count"/>
          <w:color w:val="000000" w:themeColor="text1"/>
          <w:sz w:val="22"/>
          <w:szCs w:val="22"/>
        </w:rPr>
        <w:t>including</w:t>
      </w:r>
      <w:r w:rsidRPr="69ED992B">
        <w:rPr>
          <w:rFonts w:ascii="word count" w:eastAsia="word count" w:hAnsi="word count" w:cs="word count"/>
          <w:color w:val="000000" w:themeColor="text1"/>
          <w:sz w:val="22"/>
          <w:szCs w:val="22"/>
        </w:rPr>
        <w:t xml:space="preserve"> learning looks, data analysis and listening to learners and pupil and parental surveys. </w:t>
      </w:r>
      <w:r w:rsidRPr="69ED992B">
        <w:rPr>
          <w:rFonts w:ascii="word count" w:eastAsia="word count" w:hAnsi="word count" w:cs="word count"/>
          <w:sz w:val="22"/>
          <w:szCs w:val="22"/>
        </w:rPr>
        <w:t xml:space="preserve">Oracy as a target is measurable, some of the exact ways school X plans to measure whether the intended target in the SDP has been met are; </w:t>
      </w:r>
      <w:r w:rsidRPr="69ED992B">
        <w:rPr>
          <w:rFonts w:ascii="word count" w:eastAsia="word count" w:hAnsi="word count" w:cs="word count"/>
          <w:color w:val="000000" w:themeColor="text1"/>
          <w:sz w:val="22"/>
          <w:szCs w:val="22"/>
        </w:rPr>
        <w:t>Children to show improved oracy skills across A</w:t>
      </w:r>
      <w:r w:rsidR="71C066DD" w:rsidRPr="69ED992B">
        <w:rPr>
          <w:rFonts w:ascii="word count" w:eastAsia="word count" w:hAnsi="word count" w:cs="word count"/>
          <w:color w:val="000000" w:themeColor="text1"/>
          <w:sz w:val="22"/>
          <w:szCs w:val="22"/>
        </w:rPr>
        <w:t>O</w:t>
      </w:r>
      <w:r w:rsidRPr="69ED992B">
        <w:rPr>
          <w:rFonts w:ascii="word count" w:eastAsia="word count" w:hAnsi="word count" w:cs="word count"/>
          <w:color w:val="000000" w:themeColor="text1"/>
          <w:sz w:val="22"/>
          <w:szCs w:val="22"/>
        </w:rPr>
        <w:t>LEs</w:t>
      </w:r>
      <w:r w:rsidR="04207814" w:rsidRPr="69ED992B">
        <w:rPr>
          <w:rFonts w:ascii="word count" w:eastAsia="word count" w:hAnsi="word count" w:cs="word count"/>
          <w:color w:val="000000" w:themeColor="text1"/>
          <w:sz w:val="22"/>
          <w:szCs w:val="22"/>
        </w:rPr>
        <w:t>,</w:t>
      </w:r>
      <w:r w:rsidRPr="69ED992B">
        <w:rPr>
          <w:rFonts w:ascii="word count" w:eastAsia="word count" w:hAnsi="word count" w:cs="word count"/>
          <w:color w:val="000000" w:themeColor="text1"/>
          <w:sz w:val="22"/>
          <w:szCs w:val="22"/>
        </w:rPr>
        <w:t xml:space="preserve"> an increase in reading ages, higher quality pieces of writing being produced, reduction of numbers in literacy intervention groups and further engagement in reading at home.</w:t>
      </w:r>
    </w:p>
    <w:p w14:paraId="11245798" w14:textId="4062F939"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To ensure everyone understands what is expected from them in meeting the SDP targets, after-school training sessions have been arranged. Additionally, </w:t>
      </w:r>
      <w:r w:rsidRPr="69ED992B">
        <w:rPr>
          <w:rFonts w:ascii="word count" w:eastAsia="word count" w:hAnsi="word count" w:cs="word count"/>
          <w:color w:val="000000" w:themeColor="text1"/>
          <w:sz w:val="22"/>
          <w:szCs w:val="22"/>
        </w:rPr>
        <w:t xml:space="preserve">a staff member from a cluster school has visited to share good practice and discuss their efforts in working towards the same target in their school. </w:t>
      </w:r>
      <w:r w:rsidRPr="69ED992B">
        <w:rPr>
          <w:rFonts w:ascii="word count" w:eastAsia="word count" w:hAnsi="word count" w:cs="word count"/>
          <w:sz w:val="22"/>
          <w:szCs w:val="22"/>
        </w:rPr>
        <w:t xml:space="preserve">By adopting the Schools as Learning </w:t>
      </w:r>
      <w:r w:rsidR="7846BAEF" w:rsidRPr="69ED992B">
        <w:rPr>
          <w:rFonts w:ascii="word count" w:eastAsia="word count" w:hAnsi="word count" w:cs="word count"/>
          <w:sz w:val="22"/>
          <w:szCs w:val="22"/>
        </w:rPr>
        <w:t>Organization</w:t>
      </w:r>
      <w:r w:rsidRPr="69ED992B">
        <w:rPr>
          <w:rFonts w:ascii="word count" w:eastAsia="word count" w:hAnsi="word count" w:cs="word count"/>
          <w:sz w:val="22"/>
          <w:szCs w:val="22"/>
        </w:rPr>
        <w:t xml:space="preserve"> (SLO) model, School X is demonstrating continuous development and improvement through collaborative learning and innovation (OECD, 2016).</w:t>
      </w:r>
    </w:p>
    <w:p w14:paraId="53803A86" w14:textId="4546F69F" w:rsidR="00595582" w:rsidRDefault="00A242E7" w:rsidP="69ED992B">
      <w:pPr>
        <w:spacing w:line="360" w:lineRule="auto"/>
        <w:ind w:left="-20" w:right="-20"/>
        <w:rPr>
          <w:rFonts w:ascii="word count" w:eastAsia="word count" w:hAnsi="word count" w:cs="word count"/>
          <w:color w:val="000000" w:themeColor="text1"/>
          <w:u w:val="single"/>
        </w:rPr>
      </w:pPr>
      <w:r>
        <w:br/>
      </w:r>
      <w:r w:rsidR="63B51E44" w:rsidRPr="69ED992B">
        <w:rPr>
          <w:rStyle w:val="SubtitleChar"/>
          <w:rFonts w:ascii="word count" w:eastAsia="word count" w:hAnsi="word count" w:cs="word count"/>
          <w:b/>
          <w:bCs/>
          <w:color w:val="auto"/>
        </w:rPr>
        <w:t>Reflection and Evaluation</w:t>
      </w:r>
    </w:p>
    <w:p w14:paraId="62F41DBC" w14:textId="1389CDBA"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Including oracy as a priority in its SDP is a positive step towards holistic learner development and aligns with national priorities outlined in the Curriculum for Wales 2022 (Welsh Government, 2022). However, a recommendation to further enhance its approach could be to place more emphasis on cross-curricular links with the improvement of oracy skills in its priority target. By highlighting how oracy development is integrated across various subjects and disciplines, </w:t>
      </w:r>
      <w:r w:rsidR="0195747B" w:rsidRPr="69ED992B">
        <w:rPr>
          <w:rFonts w:ascii="word count" w:eastAsia="word count" w:hAnsi="word count" w:cs="word count"/>
          <w:color w:val="000000" w:themeColor="text1"/>
          <w:sz w:val="22"/>
          <w:szCs w:val="22"/>
        </w:rPr>
        <w:t xml:space="preserve">school X </w:t>
      </w:r>
      <w:r w:rsidR="0195747B" w:rsidRPr="69ED992B">
        <w:rPr>
          <w:rFonts w:ascii="word count" w:eastAsia="word count" w:hAnsi="word count" w:cs="word count"/>
          <w:color w:val="000000" w:themeColor="text1"/>
          <w:sz w:val="22"/>
          <w:szCs w:val="22"/>
        </w:rPr>
        <w:lastRenderedPageBreak/>
        <w:t xml:space="preserve">would </w:t>
      </w:r>
      <w:r w:rsidRPr="69ED992B">
        <w:rPr>
          <w:rFonts w:ascii="word count" w:eastAsia="word count" w:hAnsi="word count" w:cs="word count"/>
          <w:color w:val="000000" w:themeColor="text1"/>
          <w:sz w:val="22"/>
          <w:szCs w:val="22"/>
        </w:rPr>
        <w:t>show a deeper holistic approach and further align with the national priorities outlined in the Curriculum for Wales 2022 (Welsh Government, 2022).</w:t>
      </w:r>
    </w:p>
    <w:p w14:paraId="495CA706" w14:textId="625E9B23"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The literature review highlights the importance of oracy in enhancing literacy and improving overall achievement across the curriculum, emphasizing the link between strong communication and improved writing skills (National Literacy Trust, 2022). The strategic decision by School X not only addresses immediate literacy challenges but also aligns with broader educational objectives aimed at nurturing well-rounded learners capable of critical thinking and communication (Donaldson, 2015).</w:t>
      </w:r>
    </w:p>
    <w:p w14:paraId="49F81ED3" w14:textId="1E83A9ED"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School X has mentioned staff training in its SDP but with limited resources it is important that school X maintains this focus because to drive improvement school X must ensure that staff are adequately trained to conduct and interpret any data collected from oracy assessments</w:t>
      </w:r>
      <w:r w:rsidR="4D1317BC" w:rsidRPr="69ED992B">
        <w:rPr>
          <w:rFonts w:ascii="word count" w:eastAsia="word count" w:hAnsi="word count" w:cs="word count"/>
          <w:color w:val="000000" w:themeColor="text1"/>
          <w:sz w:val="22"/>
          <w:szCs w:val="22"/>
        </w:rPr>
        <w:t xml:space="preserve"> </w:t>
      </w:r>
      <w:r w:rsidR="4D1317BC" w:rsidRPr="69ED992B">
        <w:rPr>
          <w:rFonts w:ascii="word count" w:eastAsia="word count" w:hAnsi="word count" w:cs="word count"/>
          <w:sz w:val="22"/>
          <w:szCs w:val="22"/>
        </w:rPr>
        <w:t>(Lynch, 2022)</w:t>
      </w:r>
      <w:r w:rsidRPr="69ED992B">
        <w:rPr>
          <w:rFonts w:ascii="word count" w:eastAsia="word count" w:hAnsi="word count" w:cs="word count"/>
          <w:color w:val="000000" w:themeColor="text1"/>
          <w:sz w:val="22"/>
          <w:szCs w:val="22"/>
        </w:rPr>
        <w:t>. Furthermore, they need to ensure that the strategies they implement are learner centered, to do this they need to ensure that pupil voice is part of the process.</w:t>
      </w:r>
      <w:r w:rsidR="41424A92" w:rsidRPr="69ED992B">
        <w:rPr>
          <w:rFonts w:ascii="word count" w:eastAsia="word count" w:hAnsi="word count" w:cs="word count"/>
          <w:color w:val="000000" w:themeColor="text1"/>
          <w:sz w:val="22"/>
          <w:szCs w:val="22"/>
        </w:rPr>
        <w:t xml:space="preserve"> Pupil voice is central to the Welsh Assembly Government’s commitment to the United Nations Convention on the Rights of the Child (UNCRC)</w:t>
      </w:r>
      <w:r w:rsidR="166253E0" w:rsidRPr="69ED992B">
        <w:rPr>
          <w:rFonts w:ascii="word count" w:eastAsia="word count" w:hAnsi="word count" w:cs="word count"/>
          <w:color w:val="000000" w:themeColor="text1"/>
          <w:sz w:val="22"/>
          <w:szCs w:val="22"/>
        </w:rPr>
        <w:t xml:space="preserve"> </w:t>
      </w:r>
      <w:r w:rsidR="166253E0" w:rsidRPr="69ED992B">
        <w:rPr>
          <w:rFonts w:ascii="word count" w:eastAsia="word count" w:hAnsi="word count" w:cs="word count"/>
          <w:sz w:val="22"/>
          <w:szCs w:val="22"/>
        </w:rPr>
        <w:t>(UNICEF, 2022)</w:t>
      </w:r>
      <w:r w:rsidR="41424A92" w:rsidRPr="69ED992B">
        <w:rPr>
          <w:rFonts w:ascii="word count" w:eastAsia="word count" w:hAnsi="word count" w:cs="word count"/>
          <w:color w:val="000000" w:themeColor="text1"/>
          <w:sz w:val="22"/>
          <w:szCs w:val="22"/>
        </w:rPr>
        <w:t xml:space="preserve"> and is also at the core of the School Effectiveness Framework (SEF)</w:t>
      </w:r>
      <w:r w:rsidR="0650976F" w:rsidRPr="69ED992B">
        <w:rPr>
          <w:rFonts w:ascii="word count" w:eastAsia="word count" w:hAnsi="word count" w:cs="word count"/>
          <w:color w:val="000000" w:themeColor="text1"/>
          <w:sz w:val="22"/>
          <w:szCs w:val="22"/>
        </w:rPr>
        <w:t xml:space="preserve"> </w:t>
      </w:r>
      <w:r w:rsidR="0650976F" w:rsidRPr="69ED992B">
        <w:rPr>
          <w:rFonts w:ascii="word count" w:eastAsia="word count" w:hAnsi="word count" w:cs="word count"/>
          <w:sz w:val="22"/>
          <w:szCs w:val="22"/>
        </w:rPr>
        <w:t>(Welsh Government, 2017)</w:t>
      </w:r>
      <w:r w:rsidR="41424A92" w:rsidRPr="69ED992B">
        <w:rPr>
          <w:rFonts w:ascii="word count" w:eastAsia="word count" w:hAnsi="word count" w:cs="word count"/>
          <w:color w:val="000000" w:themeColor="text1"/>
          <w:sz w:val="22"/>
          <w:szCs w:val="22"/>
        </w:rPr>
        <w:t>.</w:t>
      </w:r>
      <w:r w:rsidRPr="69ED992B">
        <w:rPr>
          <w:rFonts w:ascii="word count" w:eastAsia="word count" w:hAnsi="word count" w:cs="word count"/>
          <w:color w:val="000000" w:themeColor="text1"/>
          <w:sz w:val="22"/>
          <w:szCs w:val="22"/>
        </w:rPr>
        <w:t xml:space="preserve"> </w:t>
      </w:r>
      <w:r w:rsidR="7160176C" w:rsidRPr="69ED992B">
        <w:rPr>
          <w:rFonts w:ascii="word count" w:eastAsia="word count" w:hAnsi="word count" w:cs="word count"/>
          <w:color w:val="000000" w:themeColor="text1"/>
          <w:sz w:val="22"/>
          <w:szCs w:val="22"/>
        </w:rPr>
        <w:t>This</w:t>
      </w:r>
      <w:r w:rsidRPr="69ED992B">
        <w:rPr>
          <w:rFonts w:ascii="word count" w:eastAsia="word count" w:hAnsi="word count" w:cs="word count"/>
          <w:color w:val="000000" w:themeColor="text1"/>
          <w:sz w:val="22"/>
          <w:szCs w:val="22"/>
        </w:rPr>
        <w:t xml:space="preserve"> could be done by engaging with learners in small focus groups to gain a direct perspective on </w:t>
      </w:r>
      <w:r w:rsidR="159F2BEE" w:rsidRPr="69ED992B">
        <w:rPr>
          <w:rFonts w:ascii="word count" w:eastAsia="word count" w:hAnsi="word count" w:cs="word count"/>
          <w:color w:val="000000" w:themeColor="text1"/>
          <w:sz w:val="22"/>
          <w:szCs w:val="22"/>
        </w:rPr>
        <w:t>learners'</w:t>
      </w:r>
      <w:r w:rsidRPr="69ED992B">
        <w:rPr>
          <w:rFonts w:ascii="word count" w:eastAsia="word count" w:hAnsi="word count" w:cs="word count"/>
          <w:color w:val="000000" w:themeColor="text1"/>
          <w:sz w:val="22"/>
          <w:szCs w:val="22"/>
        </w:rPr>
        <w:t xml:space="preserve"> recommendations for areas of improvement. </w:t>
      </w:r>
    </w:p>
    <w:p w14:paraId="502D8B77" w14:textId="4CEFFB15"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There is no mention of community links in raising oracy standards.</w:t>
      </w:r>
      <w:r w:rsidR="5536C7FA" w:rsidRPr="69ED992B">
        <w:rPr>
          <w:rFonts w:ascii="word count" w:eastAsia="word count" w:hAnsi="word count" w:cs="word count"/>
          <w:color w:val="000000" w:themeColor="text1"/>
          <w:sz w:val="22"/>
          <w:szCs w:val="22"/>
        </w:rPr>
        <w:t xml:space="preserve"> B</w:t>
      </w:r>
      <w:r w:rsidRPr="69ED992B">
        <w:rPr>
          <w:rFonts w:ascii="word count" w:eastAsia="word count" w:hAnsi="word count" w:cs="word count"/>
          <w:color w:val="000000" w:themeColor="text1"/>
          <w:sz w:val="22"/>
          <w:szCs w:val="22"/>
        </w:rPr>
        <w:t>y collaborating with community partners, school X could create opportunities for learners to practice and improve their oracy skills in real-life contexts. Learners could engage in public speaking events, participate in debates or discussions with community members.</w:t>
      </w:r>
    </w:p>
    <w:p w14:paraId="773585CC" w14:textId="1DBE8D16" w:rsidR="63B51E44" w:rsidRDefault="63B51E44" w:rsidP="69ED992B">
      <w:pPr>
        <w:spacing w:line="360" w:lineRule="auto"/>
        <w:ind w:left="-20" w:right="-20"/>
        <w:rPr>
          <w:rFonts w:ascii="word count" w:eastAsia="word count" w:hAnsi="word count" w:cs="word count"/>
          <w:color w:val="000000" w:themeColor="text1"/>
        </w:rPr>
      </w:pPr>
      <w:r w:rsidRPr="69ED992B">
        <w:rPr>
          <w:rFonts w:ascii="word count" w:eastAsia="word count" w:hAnsi="word count" w:cs="word count"/>
          <w:color w:val="000000" w:themeColor="text1"/>
        </w:rPr>
        <w:t xml:space="preserve"> </w:t>
      </w:r>
    </w:p>
    <w:p w14:paraId="15692613" w14:textId="606DAB33" w:rsidR="4A20CE66" w:rsidRDefault="4A20CE66" w:rsidP="69ED992B">
      <w:pPr>
        <w:pStyle w:val="Subtitle"/>
        <w:rPr>
          <w:rFonts w:ascii="word count" w:eastAsia="word count" w:hAnsi="word count" w:cs="word count"/>
          <w:b/>
          <w:bCs/>
          <w:color w:val="auto"/>
          <w:u w:val="single"/>
        </w:rPr>
      </w:pPr>
      <w:r w:rsidRPr="69ED992B">
        <w:rPr>
          <w:rFonts w:ascii="word count" w:eastAsia="word count" w:hAnsi="word count" w:cs="word count"/>
          <w:b/>
          <w:bCs/>
          <w:color w:val="auto"/>
        </w:rPr>
        <w:t>Conclusion</w:t>
      </w:r>
    </w:p>
    <w:p w14:paraId="22835449" w14:textId="3AE50E74"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By shifting focus from numeracy to oracy in its SDP school X has demonstrated </w:t>
      </w:r>
      <w:r w:rsidR="42F17AAB" w:rsidRPr="69ED992B">
        <w:rPr>
          <w:rFonts w:ascii="word count" w:eastAsia="word count" w:hAnsi="word count" w:cs="word count"/>
          <w:color w:val="000000" w:themeColor="text1"/>
          <w:sz w:val="22"/>
          <w:szCs w:val="22"/>
        </w:rPr>
        <w:t>that it</w:t>
      </w:r>
      <w:r w:rsidRPr="69ED992B">
        <w:rPr>
          <w:rFonts w:ascii="word count" w:eastAsia="word count" w:hAnsi="word count" w:cs="word count"/>
          <w:color w:val="000000" w:themeColor="text1"/>
          <w:sz w:val="22"/>
          <w:szCs w:val="22"/>
        </w:rPr>
        <w:t xml:space="preserve"> is responsive to both internal evaluation and adaptation based on evidence, aligning with the principles of effective school improvement (Welsh Government, 2014b). </w:t>
      </w:r>
    </w:p>
    <w:p w14:paraId="1C885A49" w14:textId="7BBB55E6"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By working closely with cluster schools and sharing good practice, alongside including various stakeholders throughout the evaluation process, highlights the inclusive approach adopted by school X. This inclusive approach is consistent with best practices in school improvement. The commitment to continuous improvement through the Schools as a Learning </w:t>
      </w:r>
      <w:proofErr w:type="spellStart"/>
      <w:r w:rsidRPr="69ED992B">
        <w:rPr>
          <w:rFonts w:ascii="word count" w:eastAsia="word count" w:hAnsi="word count" w:cs="word count"/>
          <w:color w:val="000000" w:themeColor="text1"/>
          <w:sz w:val="22"/>
          <w:szCs w:val="22"/>
        </w:rPr>
        <w:t>Organisation</w:t>
      </w:r>
      <w:proofErr w:type="spellEnd"/>
      <w:r w:rsidRPr="69ED992B">
        <w:rPr>
          <w:rFonts w:ascii="word count" w:eastAsia="word count" w:hAnsi="word count" w:cs="word count"/>
          <w:color w:val="000000" w:themeColor="text1"/>
          <w:sz w:val="22"/>
          <w:szCs w:val="22"/>
        </w:rPr>
        <w:t xml:space="preserve"> (SLO) </w:t>
      </w:r>
      <w:r w:rsidRPr="69ED992B">
        <w:rPr>
          <w:rFonts w:ascii="word count" w:eastAsia="word count" w:hAnsi="word count" w:cs="word count"/>
          <w:color w:val="000000" w:themeColor="text1"/>
          <w:sz w:val="22"/>
          <w:szCs w:val="22"/>
        </w:rPr>
        <w:lastRenderedPageBreak/>
        <w:t xml:space="preserve">model further underscores School X's dedication to collaborative learning and innovation (OECD, 2016). In the future </w:t>
      </w:r>
      <w:r w:rsidR="56B01C89" w:rsidRPr="69ED992B">
        <w:rPr>
          <w:rFonts w:ascii="word count" w:eastAsia="word count" w:hAnsi="word count" w:cs="word count"/>
          <w:color w:val="000000" w:themeColor="text1"/>
          <w:sz w:val="22"/>
          <w:szCs w:val="22"/>
        </w:rPr>
        <w:t xml:space="preserve">it is important to </w:t>
      </w:r>
      <w:r w:rsidRPr="69ED992B">
        <w:rPr>
          <w:rFonts w:ascii="word count" w:eastAsia="word count" w:hAnsi="word count" w:cs="word count"/>
          <w:color w:val="000000" w:themeColor="text1"/>
          <w:sz w:val="22"/>
          <w:szCs w:val="22"/>
        </w:rPr>
        <w:t xml:space="preserve">be aware that collaboration and continual reflection are essential components of an evaluation process. </w:t>
      </w:r>
    </w:p>
    <w:p w14:paraId="2C078E63" w14:textId="762298D0"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By critically reflecting on the actions, impacts and evidence base of how a school develops one aspect of </w:t>
      </w:r>
      <w:r w:rsidR="634DD1BF" w:rsidRPr="69ED992B">
        <w:rPr>
          <w:rFonts w:ascii="word count" w:eastAsia="word count" w:hAnsi="word count" w:cs="word count"/>
          <w:sz w:val="22"/>
          <w:szCs w:val="22"/>
        </w:rPr>
        <w:t>its</w:t>
      </w:r>
      <w:r w:rsidRPr="69ED992B">
        <w:rPr>
          <w:rFonts w:ascii="word count" w:eastAsia="word count" w:hAnsi="word count" w:cs="word count"/>
          <w:sz w:val="22"/>
          <w:szCs w:val="22"/>
        </w:rPr>
        <w:t xml:space="preserve"> SDP </w:t>
      </w:r>
      <w:r w:rsidR="419AE677" w:rsidRPr="69ED992B">
        <w:rPr>
          <w:rFonts w:ascii="word count" w:eastAsia="word count" w:hAnsi="word count" w:cs="word count"/>
          <w:sz w:val="22"/>
          <w:szCs w:val="22"/>
        </w:rPr>
        <w:t>has highlighted the</w:t>
      </w:r>
      <w:r w:rsidR="689D57D2" w:rsidRPr="69ED992B">
        <w:rPr>
          <w:rFonts w:ascii="word count" w:eastAsia="word count" w:hAnsi="word count" w:cs="word count"/>
          <w:sz w:val="22"/>
          <w:szCs w:val="22"/>
        </w:rPr>
        <w:t xml:space="preserve"> </w:t>
      </w:r>
      <w:r w:rsidRPr="69ED992B">
        <w:rPr>
          <w:rFonts w:ascii="word count" w:eastAsia="word count" w:hAnsi="word count" w:cs="word count"/>
          <w:sz w:val="22"/>
          <w:szCs w:val="22"/>
        </w:rPr>
        <w:t xml:space="preserve">importance of continual reflection as a crucial component of raising standards to drive positive change. </w:t>
      </w:r>
      <w:r w:rsidR="33C67FCD" w:rsidRPr="69ED992B">
        <w:rPr>
          <w:rFonts w:ascii="word count" w:eastAsia="word count" w:hAnsi="word count" w:cs="word count"/>
          <w:sz w:val="22"/>
          <w:szCs w:val="22"/>
        </w:rPr>
        <w:t xml:space="preserve">The </w:t>
      </w:r>
      <w:r w:rsidR="197F88CA" w:rsidRPr="69ED992B">
        <w:rPr>
          <w:rFonts w:ascii="word count" w:eastAsia="word count" w:hAnsi="word count" w:cs="word count"/>
          <w:sz w:val="22"/>
          <w:szCs w:val="22"/>
        </w:rPr>
        <w:t>significance</w:t>
      </w:r>
      <w:r w:rsidR="33C67FCD" w:rsidRPr="69ED992B">
        <w:rPr>
          <w:rFonts w:ascii="word count" w:eastAsia="word count" w:hAnsi="word count" w:cs="word count"/>
          <w:sz w:val="22"/>
          <w:szCs w:val="22"/>
        </w:rPr>
        <w:t xml:space="preserve"> of</w:t>
      </w:r>
      <w:r w:rsidRPr="69ED992B">
        <w:rPr>
          <w:rFonts w:ascii="word count" w:eastAsia="word count" w:hAnsi="word count" w:cs="word count"/>
          <w:sz w:val="22"/>
          <w:szCs w:val="22"/>
        </w:rPr>
        <w:t xml:space="preserve"> </w:t>
      </w:r>
      <w:r w:rsidR="309D4C36" w:rsidRPr="69ED992B">
        <w:rPr>
          <w:rFonts w:ascii="word count" w:eastAsia="word count" w:hAnsi="word count" w:cs="word count"/>
          <w:sz w:val="22"/>
          <w:szCs w:val="22"/>
        </w:rPr>
        <w:t>stakeholder's</w:t>
      </w:r>
      <w:r w:rsidRPr="69ED992B">
        <w:rPr>
          <w:rFonts w:ascii="word count" w:eastAsia="word count" w:hAnsi="word count" w:cs="word count"/>
          <w:sz w:val="22"/>
          <w:szCs w:val="22"/>
        </w:rPr>
        <w:t xml:space="preserve"> involvement and pupil voice</w:t>
      </w:r>
      <w:r w:rsidR="3A2D1631" w:rsidRPr="69ED992B">
        <w:rPr>
          <w:rFonts w:ascii="word count" w:eastAsia="word count" w:hAnsi="word count" w:cs="word count"/>
          <w:sz w:val="22"/>
          <w:szCs w:val="22"/>
        </w:rPr>
        <w:t xml:space="preserve"> is evident throughout this assignment</w:t>
      </w:r>
      <w:r w:rsidRPr="69ED992B">
        <w:rPr>
          <w:rFonts w:ascii="word count" w:eastAsia="word count" w:hAnsi="word count" w:cs="word count"/>
          <w:sz w:val="22"/>
          <w:szCs w:val="22"/>
        </w:rPr>
        <w:t>. By looking at it through a Gibbs reflective cycle (Mind Tools, 2022) insight</w:t>
      </w:r>
      <w:r w:rsidR="2D5FE969" w:rsidRPr="69ED992B">
        <w:rPr>
          <w:rFonts w:ascii="word count" w:eastAsia="word count" w:hAnsi="word count" w:cs="word count"/>
          <w:sz w:val="22"/>
          <w:szCs w:val="22"/>
        </w:rPr>
        <w:t xml:space="preserve"> has been gained</w:t>
      </w:r>
      <w:r w:rsidRPr="69ED992B">
        <w:rPr>
          <w:rFonts w:ascii="word count" w:eastAsia="word count" w:hAnsi="word count" w:cs="word count"/>
          <w:sz w:val="22"/>
          <w:szCs w:val="22"/>
        </w:rPr>
        <w:t xml:space="preserve"> into how important relevant staff training is and the need for pupil voice to gather a clearer picture. Pupil voice is crucial in making sure the needs and requirements of the learners are met. The knowledge gained from this research will influence my professional growth by encouraging me to adopt a more inclusive and evidence</w:t>
      </w:r>
      <w:r w:rsidR="294A18AD" w:rsidRPr="69ED992B">
        <w:rPr>
          <w:rFonts w:ascii="word count" w:eastAsia="word count" w:hAnsi="word count" w:cs="word count"/>
          <w:sz w:val="22"/>
          <w:szCs w:val="22"/>
        </w:rPr>
        <w:t>-</w:t>
      </w:r>
      <w:r w:rsidRPr="69ED992B">
        <w:rPr>
          <w:rFonts w:ascii="word count" w:eastAsia="word count" w:hAnsi="word count" w:cs="word count"/>
          <w:sz w:val="22"/>
          <w:szCs w:val="22"/>
        </w:rPr>
        <w:t>based approach when involved in school improvement initiatives.</w:t>
      </w:r>
    </w:p>
    <w:p w14:paraId="2B14630D" w14:textId="2EAAC441" w:rsidR="69ED992B" w:rsidRDefault="69ED992B" w:rsidP="69ED992B">
      <w:pPr>
        <w:spacing w:line="360" w:lineRule="auto"/>
        <w:ind w:left="-20" w:right="-20"/>
        <w:rPr>
          <w:rFonts w:ascii="Arial" w:eastAsia="Arial" w:hAnsi="Arial" w:cs="Arial"/>
          <w:sz w:val="22"/>
          <w:szCs w:val="22"/>
        </w:rPr>
      </w:pPr>
    </w:p>
    <w:p w14:paraId="411CD365" w14:textId="60658228" w:rsidR="260DEF22" w:rsidRDefault="260DEF22" w:rsidP="69ED992B">
      <w:pPr>
        <w:pStyle w:val="Heading1"/>
        <w:spacing w:before="0" w:line="360" w:lineRule="auto"/>
        <w:ind w:left="-20" w:right="-20"/>
        <w:rPr>
          <w:rFonts w:ascii="Arial" w:eastAsia="Arial" w:hAnsi="Arial" w:cs="Arial"/>
          <w:sz w:val="28"/>
          <w:szCs w:val="28"/>
        </w:rPr>
      </w:pPr>
      <w:r w:rsidRPr="69ED992B">
        <w:rPr>
          <w:rFonts w:ascii="Arial" w:eastAsia="Arial" w:hAnsi="Arial" w:cs="Arial"/>
          <w:sz w:val="28"/>
          <w:szCs w:val="28"/>
        </w:rPr>
        <w:t>Reference list</w:t>
      </w:r>
    </w:p>
    <w:p w14:paraId="3615236A" w14:textId="06A6FCC8" w:rsidR="69ED992B" w:rsidRDefault="69ED992B" w:rsidP="69ED992B"/>
    <w:p w14:paraId="3AAFC74F" w14:textId="35FE91E7" w:rsidR="260DEF22" w:rsidRDefault="260DEF22" w:rsidP="69ED992B">
      <w:pPr>
        <w:spacing w:line="360" w:lineRule="auto"/>
        <w:ind w:left="-20" w:right="-20"/>
      </w:pPr>
      <w:r w:rsidRPr="69ED992B">
        <w:rPr>
          <w:rFonts w:ascii="Times New Roman" w:eastAsia="Times New Roman" w:hAnsi="Times New Roman" w:cs="Times New Roman"/>
        </w:rPr>
        <w:t xml:space="preserve">BERA (2018). </w:t>
      </w:r>
      <w:r w:rsidRPr="69ED992B">
        <w:rPr>
          <w:rFonts w:ascii="Times New Roman" w:eastAsia="Times New Roman" w:hAnsi="Times New Roman" w:cs="Times New Roman"/>
          <w:i/>
          <w:iCs/>
        </w:rPr>
        <w:t>Ethical Guidelines for Educational Research, Fourth Edition (2018)</w:t>
      </w:r>
      <w:r w:rsidRPr="69ED992B">
        <w:rPr>
          <w:rFonts w:ascii="Times New Roman" w:eastAsia="Times New Roman" w:hAnsi="Times New Roman" w:cs="Times New Roman"/>
        </w:rPr>
        <w:t xml:space="preserve">. [online] Bera.ac.uk. Available at: </w:t>
      </w:r>
      <w:hyperlink r:id="rId6">
        <w:r w:rsidRPr="69ED992B">
          <w:rPr>
            <w:rStyle w:val="Hyperlink"/>
            <w:rFonts w:ascii="Times New Roman" w:eastAsia="Times New Roman" w:hAnsi="Times New Roman" w:cs="Times New Roman"/>
          </w:rPr>
          <w:t>https://www.bera.ac.uk/publication/ethical-guidelines-for-educational-research-2018-online</w:t>
        </w:r>
      </w:hyperlink>
      <w:r w:rsidRPr="69ED992B">
        <w:rPr>
          <w:rFonts w:ascii="Times New Roman" w:eastAsia="Times New Roman" w:hAnsi="Times New Roman" w:cs="Times New Roman"/>
        </w:rPr>
        <w:t xml:space="preserve"> [Accessed 12 Feb. 2024].</w:t>
      </w:r>
    </w:p>
    <w:p w14:paraId="7118C89E" w14:textId="537B75CF" w:rsidR="260DEF22" w:rsidRDefault="260DEF22" w:rsidP="69ED992B">
      <w:pPr>
        <w:spacing w:line="360" w:lineRule="auto"/>
        <w:ind w:left="-20" w:right="-20"/>
      </w:pPr>
      <w:r w:rsidRPr="69ED992B">
        <w:rPr>
          <w:rFonts w:ascii="Times New Roman" w:eastAsia="Times New Roman" w:hAnsi="Times New Roman" w:cs="Times New Roman"/>
        </w:rPr>
        <w:t xml:space="preserve">Booth, E., </w:t>
      </w:r>
      <w:proofErr w:type="spellStart"/>
      <w:r w:rsidRPr="69ED992B">
        <w:rPr>
          <w:rFonts w:ascii="Times New Roman" w:eastAsia="Times New Roman" w:hAnsi="Times New Roman" w:cs="Times New Roman"/>
        </w:rPr>
        <w:t>Bruckdorfer</w:t>
      </w:r>
      <w:proofErr w:type="spellEnd"/>
      <w:r w:rsidRPr="69ED992B">
        <w:rPr>
          <w:rFonts w:ascii="Times New Roman" w:eastAsia="Times New Roman" w:hAnsi="Times New Roman" w:cs="Times New Roman"/>
        </w:rPr>
        <w:t xml:space="preserve">, H., Kennedy, A., Holman, J., Hubbard, M., Hughes, P., Johnson, P., Mclean, C., Owen, C., </w:t>
      </w:r>
      <w:proofErr w:type="spellStart"/>
      <w:r w:rsidRPr="69ED992B">
        <w:rPr>
          <w:rFonts w:ascii="Times New Roman" w:eastAsia="Times New Roman" w:hAnsi="Times New Roman" w:cs="Times New Roman"/>
        </w:rPr>
        <w:t>Pentreath</w:t>
      </w:r>
      <w:proofErr w:type="spellEnd"/>
      <w:r w:rsidRPr="69ED992B">
        <w:rPr>
          <w:rFonts w:ascii="Times New Roman" w:eastAsia="Times New Roman" w:hAnsi="Times New Roman" w:cs="Times New Roman"/>
        </w:rPr>
        <w:t xml:space="preserve">, J., Reddy, F., Smith, A. and Wright, S. (2019). </w:t>
      </w:r>
      <w:r w:rsidRPr="69ED992B">
        <w:rPr>
          <w:rFonts w:ascii="Times New Roman" w:eastAsia="Times New Roman" w:hAnsi="Times New Roman" w:cs="Times New Roman"/>
          <w:i/>
          <w:iCs/>
        </w:rPr>
        <w:t>" "</w:t>
      </w:r>
      <w:r w:rsidRPr="69ED992B">
        <w:rPr>
          <w:rFonts w:ascii="Times New Roman" w:eastAsia="Times New Roman" w:hAnsi="Times New Roman" w:cs="Times New Roman"/>
        </w:rPr>
        <w:t xml:space="preserve">. [online] Available at: </w:t>
      </w:r>
      <w:hyperlink r:id="rId7">
        <w:r w:rsidRPr="69ED992B">
          <w:rPr>
            <w:rStyle w:val="Hyperlink"/>
            <w:rFonts w:ascii="Times New Roman" w:eastAsia="Times New Roman" w:hAnsi="Times New Roman" w:cs="Times New Roman"/>
          </w:rPr>
          <w:t>https://voice21.org/wp-content/uploads/2020/06/Benchmarks-report-FINAL.pdf</w:t>
        </w:r>
      </w:hyperlink>
      <w:r w:rsidRPr="69ED992B">
        <w:rPr>
          <w:rFonts w:ascii="Times New Roman" w:eastAsia="Times New Roman" w:hAnsi="Times New Roman" w:cs="Times New Roman"/>
        </w:rPr>
        <w:t>.</w:t>
      </w:r>
    </w:p>
    <w:p w14:paraId="01A07FC3" w14:textId="190CE704" w:rsidR="260DEF22" w:rsidRDefault="260DEF22" w:rsidP="69ED992B">
      <w:pPr>
        <w:spacing w:line="360" w:lineRule="auto"/>
        <w:ind w:left="-20" w:right="-20"/>
      </w:pPr>
      <w:r w:rsidRPr="69ED992B">
        <w:rPr>
          <w:rFonts w:ascii="Times New Roman" w:eastAsia="Times New Roman" w:hAnsi="Times New Roman" w:cs="Times New Roman"/>
        </w:rPr>
        <w:t xml:space="preserve">Brown, M., McNamara, G., Ohara, J., O’Brien, S., Faddar, J. and Young, C. (2018). Integrated Co-Professional Evaluation? Converging Approaches to School Evaluation Across Frontiers. </w:t>
      </w:r>
      <w:r w:rsidRPr="69ED992B">
        <w:rPr>
          <w:rFonts w:ascii="Times New Roman" w:eastAsia="Times New Roman" w:hAnsi="Times New Roman" w:cs="Times New Roman"/>
          <w:i/>
          <w:iCs/>
        </w:rPr>
        <w:t>Australian Journal of Teacher Education</w:t>
      </w:r>
      <w:r w:rsidRPr="69ED992B">
        <w:rPr>
          <w:rFonts w:ascii="Times New Roman" w:eastAsia="Times New Roman" w:hAnsi="Times New Roman" w:cs="Times New Roman"/>
        </w:rPr>
        <w:t xml:space="preserve">, 43(12), pp.76–90. </w:t>
      </w:r>
      <w:proofErr w:type="spellStart"/>
      <w:r w:rsidRPr="69ED992B">
        <w:rPr>
          <w:rFonts w:ascii="Times New Roman" w:eastAsia="Times New Roman" w:hAnsi="Times New Roman" w:cs="Times New Roman"/>
        </w:rPr>
        <w:t>doi:https</w:t>
      </w:r>
      <w:proofErr w:type="spellEnd"/>
      <w:r w:rsidRPr="69ED992B">
        <w:rPr>
          <w:rFonts w:ascii="Times New Roman" w:eastAsia="Times New Roman" w:hAnsi="Times New Roman" w:cs="Times New Roman"/>
        </w:rPr>
        <w:t>://doi.org/10.14221/ajte.2018v43n12.6.</w:t>
      </w:r>
    </w:p>
    <w:p w14:paraId="6C175799" w14:textId="31FBC324" w:rsidR="260DEF22" w:rsidRDefault="260DEF22" w:rsidP="69ED992B">
      <w:pPr>
        <w:spacing w:line="360" w:lineRule="auto"/>
        <w:ind w:left="-20" w:right="-20"/>
      </w:pPr>
      <w:r w:rsidRPr="69ED992B">
        <w:rPr>
          <w:rFonts w:ascii="Times New Roman" w:eastAsia="Times New Roman" w:hAnsi="Times New Roman" w:cs="Times New Roman"/>
        </w:rPr>
        <w:t xml:space="preserve">Camby, S. (2015). </w:t>
      </w:r>
      <w:r w:rsidRPr="69ED992B">
        <w:rPr>
          <w:rFonts w:ascii="Times New Roman" w:eastAsia="Times New Roman" w:hAnsi="Times New Roman" w:cs="Times New Roman"/>
          <w:i/>
          <w:iCs/>
        </w:rPr>
        <w:t>Self-Evaluation: The Backbone to a Great School</w:t>
      </w:r>
      <w:r w:rsidRPr="69ED992B">
        <w:rPr>
          <w:rFonts w:ascii="Times New Roman" w:eastAsia="Times New Roman" w:hAnsi="Times New Roman" w:cs="Times New Roman"/>
        </w:rPr>
        <w:t xml:space="preserve">. [online] Focus Education. Available at: </w:t>
      </w:r>
      <w:hyperlink r:id="rId8">
        <w:r w:rsidRPr="69ED992B">
          <w:rPr>
            <w:rStyle w:val="Hyperlink"/>
            <w:rFonts w:ascii="Times New Roman" w:eastAsia="Times New Roman" w:hAnsi="Times New Roman" w:cs="Times New Roman"/>
          </w:rPr>
          <w:t>https://www.focus-education.co.uk/blog/self-evaluation-document-great-school/</w:t>
        </w:r>
      </w:hyperlink>
      <w:r w:rsidRPr="69ED992B">
        <w:rPr>
          <w:rFonts w:ascii="Times New Roman" w:eastAsia="Times New Roman" w:hAnsi="Times New Roman" w:cs="Times New Roman"/>
        </w:rPr>
        <w:t xml:space="preserve"> [Accessed 14 Feb. 2024].</w:t>
      </w:r>
    </w:p>
    <w:p w14:paraId="60C4E357" w14:textId="35F6F36A"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Chapman, C., Sammons, P., </w:t>
      </w:r>
      <w:proofErr w:type="spellStart"/>
      <w:r w:rsidRPr="69ED992B">
        <w:rPr>
          <w:rFonts w:ascii="Times New Roman" w:eastAsia="Times New Roman" w:hAnsi="Times New Roman" w:cs="Times New Roman"/>
        </w:rPr>
        <w:t>Cfbt</w:t>
      </w:r>
      <w:proofErr w:type="spellEnd"/>
      <w:r w:rsidRPr="69ED992B">
        <w:rPr>
          <w:rFonts w:ascii="Times New Roman" w:eastAsia="Times New Roman" w:hAnsi="Times New Roman" w:cs="Times New Roman"/>
        </w:rPr>
        <w:t xml:space="preserve"> Education Trust (Great Britain, University Of Oxford (England), Department Of Education and University Of Glasgow (Great Britain (2013). </w:t>
      </w:r>
      <w:r w:rsidRPr="69ED992B">
        <w:rPr>
          <w:rFonts w:ascii="Times New Roman" w:eastAsia="Times New Roman" w:hAnsi="Times New Roman" w:cs="Times New Roman"/>
          <w:i/>
          <w:iCs/>
        </w:rPr>
        <w:t>School Self-Evaluation for School Improvement : What Works and Why?</w:t>
      </w:r>
      <w:r w:rsidRPr="69ED992B">
        <w:rPr>
          <w:rFonts w:ascii="Times New Roman" w:eastAsia="Times New Roman" w:hAnsi="Times New Roman" w:cs="Times New Roman"/>
        </w:rPr>
        <w:t xml:space="preserve"> Distributed By Eric Clearinghouse.</w:t>
      </w:r>
    </w:p>
    <w:p w14:paraId="20F63A85" w14:textId="3412CE6E" w:rsidR="260DEF22" w:rsidRDefault="260DEF22" w:rsidP="69ED992B">
      <w:pPr>
        <w:spacing w:line="360" w:lineRule="auto"/>
        <w:ind w:left="-20" w:right="-20"/>
      </w:pPr>
      <w:r w:rsidRPr="69ED992B">
        <w:rPr>
          <w:rFonts w:ascii="Times New Roman" w:eastAsia="Times New Roman" w:hAnsi="Times New Roman" w:cs="Times New Roman"/>
        </w:rPr>
        <w:t xml:space="preserve">Davies, S. (2020). </w:t>
      </w:r>
      <w:r w:rsidRPr="69ED992B">
        <w:rPr>
          <w:rFonts w:ascii="Times New Roman" w:eastAsia="Times New Roman" w:hAnsi="Times New Roman" w:cs="Times New Roman"/>
          <w:i/>
          <w:iCs/>
        </w:rPr>
        <w:t>Talking about Oracy : Developing Communication beyond the Classroom</w:t>
      </w:r>
      <w:r w:rsidRPr="69ED992B">
        <w:rPr>
          <w:rFonts w:ascii="Times New Roman" w:eastAsia="Times New Roman" w:hAnsi="Times New Roman" w:cs="Times New Roman"/>
        </w:rPr>
        <w:t>. Melton, Woodbridge: John Catt Educational Ltd.</w:t>
      </w:r>
    </w:p>
    <w:p w14:paraId="4E72907B" w14:textId="562E6B02" w:rsidR="260DEF22" w:rsidRDefault="260DEF22" w:rsidP="69ED992B">
      <w:pPr>
        <w:spacing w:line="360" w:lineRule="auto"/>
        <w:ind w:left="-20" w:right="-20"/>
      </w:pPr>
      <w:r w:rsidRPr="69ED992B">
        <w:rPr>
          <w:rFonts w:ascii="Times New Roman" w:eastAsia="Times New Roman" w:hAnsi="Times New Roman" w:cs="Times New Roman"/>
        </w:rPr>
        <w:t xml:space="preserve">Deputy Head (2024). </w:t>
      </w:r>
      <w:r w:rsidRPr="69ED992B">
        <w:rPr>
          <w:rFonts w:ascii="Times New Roman" w:eastAsia="Times New Roman" w:hAnsi="Times New Roman" w:cs="Times New Roman"/>
          <w:i/>
          <w:iCs/>
        </w:rPr>
        <w:t>How a school develops one aspect of its SDP</w:t>
      </w:r>
      <w:r w:rsidRPr="69ED992B">
        <w:rPr>
          <w:rFonts w:ascii="Times New Roman" w:eastAsia="Times New Roman" w:hAnsi="Times New Roman" w:cs="Times New Roman"/>
        </w:rPr>
        <w:t>. a range of stakeholders were questioned.</w:t>
      </w:r>
    </w:p>
    <w:p w14:paraId="53717A2A" w14:textId="2FAAC3B1" w:rsidR="260DEF22" w:rsidRDefault="260DEF22" w:rsidP="69ED992B">
      <w:pPr>
        <w:spacing w:line="360" w:lineRule="auto"/>
        <w:ind w:left="-20" w:right="-20"/>
      </w:pPr>
      <w:r w:rsidRPr="69ED992B">
        <w:rPr>
          <w:rFonts w:ascii="Times New Roman" w:eastAsia="Times New Roman" w:hAnsi="Times New Roman" w:cs="Times New Roman"/>
        </w:rPr>
        <w:t xml:space="preserve">Donaldson, G. (2015). </w:t>
      </w:r>
      <w:r w:rsidRPr="69ED992B">
        <w:rPr>
          <w:rFonts w:ascii="Times New Roman" w:eastAsia="Times New Roman" w:hAnsi="Times New Roman" w:cs="Times New Roman"/>
          <w:i/>
          <w:iCs/>
        </w:rPr>
        <w:t>Successful Futures Independent Review of Curriculum and Assessment Arrangements in Wales</w:t>
      </w:r>
      <w:r w:rsidRPr="69ED992B">
        <w:rPr>
          <w:rFonts w:ascii="Times New Roman" w:eastAsia="Times New Roman" w:hAnsi="Times New Roman" w:cs="Times New Roman"/>
        </w:rPr>
        <w:t xml:space="preserve">. [online] Available at: </w:t>
      </w:r>
      <w:hyperlink r:id="rId9">
        <w:r w:rsidRPr="69ED992B">
          <w:rPr>
            <w:rStyle w:val="Hyperlink"/>
            <w:rFonts w:ascii="Times New Roman" w:eastAsia="Times New Roman" w:hAnsi="Times New Roman" w:cs="Times New Roman"/>
          </w:rPr>
          <w:t>https://www.gov.wales/sites/default/files/publications/2018-03/successful-futures.pdf</w:t>
        </w:r>
      </w:hyperlink>
      <w:r w:rsidRPr="69ED992B">
        <w:rPr>
          <w:rFonts w:ascii="Times New Roman" w:eastAsia="Times New Roman" w:hAnsi="Times New Roman" w:cs="Times New Roman"/>
        </w:rPr>
        <w:t xml:space="preserve"> [Accessed 15 Feb. 2024].</w:t>
      </w:r>
    </w:p>
    <w:p w14:paraId="637A8897" w14:textId="11BC90D3" w:rsidR="260DEF22" w:rsidRDefault="260DEF22" w:rsidP="69ED992B">
      <w:pPr>
        <w:spacing w:line="360" w:lineRule="auto"/>
        <w:ind w:left="-20" w:right="-20"/>
      </w:pPr>
      <w:r w:rsidRPr="69ED992B">
        <w:rPr>
          <w:rFonts w:ascii="Times New Roman" w:eastAsia="Times New Roman" w:hAnsi="Times New Roman" w:cs="Times New Roman"/>
        </w:rPr>
        <w:t xml:space="preserve">Education Endowment Foundation (2021). </w:t>
      </w:r>
      <w:r w:rsidRPr="69ED992B">
        <w:rPr>
          <w:rFonts w:ascii="Times New Roman" w:eastAsia="Times New Roman" w:hAnsi="Times New Roman" w:cs="Times New Roman"/>
          <w:i/>
          <w:iCs/>
        </w:rPr>
        <w:t>Oral Language Interventions</w:t>
      </w:r>
      <w:r w:rsidRPr="69ED992B">
        <w:rPr>
          <w:rFonts w:ascii="Times New Roman" w:eastAsia="Times New Roman" w:hAnsi="Times New Roman" w:cs="Times New Roman"/>
        </w:rPr>
        <w:t xml:space="preserve">. [online] EEF. Available at: </w:t>
      </w:r>
      <w:hyperlink r:id="rId10">
        <w:r w:rsidRPr="69ED992B">
          <w:rPr>
            <w:rStyle w:val="Hyperlink"/>
            <w:rFonts w:ascii="Times New Roman" w:eastAsia="Times New Roman" w:hAnsi="Times New Roman" w:cs="Times New Roman"/>
          </w:rPr>
          <w:t>https://educationendowmentfoundation.org.uk/education-evidence/teaching-learning-toolkit/oral-language-interventions</w:t>
        </w:r>
      </w:hyperlink>
      <w:r w:rsidRPr="69ED992B">
        <w:rPr>
          <w:rFonts w:ascii="Times New Roman" w:eastAsia="Times New Roman" w:hAnsi="Times New Roman" w:cs="Times New Roman"/>
        </w:rPr>
        <w:t xml:space="preserve"> [Accessed 15 Feb. 2024].</w:t>
      </w:r>
    </w:p>
    <w:p w14:paraId="448EC9AD" w14:textId="71F68BDD" w:rsidR="260DEF22" w:rsidRDefault="260DEF22" w:rsidP="69ED992B">
      <w:pPr>
        <w:spacing w:line="360" w:lineRule="auto"/>
        <w:ind w:left="-20" w:right="-20"/>
      </w:pPr>
      <w:proofErr w:type="spellStart"/>
      <w:r w:rsidRPr="69ED992B">
        <w:rPr>
          <w:rFonts w:ascii="Times New Roman" w:eastAsia="Times New Roman" w:hAnsi="Times New Roman" w:cs="Times New Roman"/>
        </w:rPr>
        <w:t>Estyn</w:t>
      </w:r>
      <w:proofErr w:type="spellEnd"/>
      <w:r w:rsidRPr="69ED992B">
        <w:rPr>
          <w:rFonts w:ascii="Times New Roman" w:eastAsia="Times New Roman" w:hAnsi="Times New Roman" w:cs="Times New Roman"/>
        </w:rPr>
        <w:t xml:space="preserve"> (2017). </w:t>
      </w:r>
      <w:r w:rsidRPr="00E12395">
        <w:rPr>
          <w:rFonts w:ascii="Times New Roman" w:eastAsia="Times New Roman" w:hAnsi="Times New Roman" w:cs="Times New Roman"/>
          <w:i/>
          <w:iCs/>
          <w:highlight w:val="black"/>
        </w:rPr>
        <w:t xml:space="preserve">A report on </w:t>
      </w:r>
      <w:proofErr w:type="spellStart"/>
      <w:r w:rsidRPr="00E12395">
        <w:rPr>
          <w:rFonts w:ascii="Times New Roman" w:eastAsia="Times New Roman" w:hAnsi="Times New Roman" w:cs="Times New Roman"/>
          <w:i/>
          <w:iCs/>
          <w:highlight w:val="black"/>
        </w:rPr>
        <w:t>Gowerton</w:t>
      </w:r>
      <w:proofErr w:type="spellEnd"/>
      <w:r w:rsidRPr="00E12395">
        <w:rPr>
          <w:rFonts w:ascii="Times New Roman" w:eastAsia="Times New Roman" w:hAnsi="Times New Roman" w:cs="Times New Roman"/>
          <w:i/>
          <w:iCs/>
          <w:highlight w:val="black"/>
        </w:rPr>
        <w:t xml:space="preserve"> Primary School The Elba Sport Complex </w:t>
      </w:r>
      <w:proofErr w:type="spellStart"/>
      <w:r w:rsidRPr="00E12395">
        <w:rPr>
          <w:rFonts w:ascii="Times New Roman" w:eastAsia="Times New Roman" w:hAnsi="Times New Roman" w:cs="Times New Roman"/>
          <w:i/>
          <w:iCs/>
          <w:highlight w:val="black"/>
        </w:rPr>
        <w:t>Ffordd</w:t>
      </w:r>
      <w:proofErr w:type="spellEnd"/>
      <w:r w:rsidRPr="00E12395">
        <w:rPr>
          <w:rFonts w:ascii="Times New Roman" w:eastAsia="Times New Roman" w:hAnsi="Times New Roman" w:cs="Times New Roman"/>
          <w:i/>
          <w:iCs/>
          <w:highlight w:val="black"/>
        </w:rPr>
        <w:t xml:space="preserve"> Beck </w:t>
      </w:r>
      <w:proofErr w:type="spellStart"/>
      <w:r w:rsidRPr="00E12395">
        <w:rPr>
          <w:rFonts w:ascii="Times New Roman" w:eastAsia="Times New Roman" w:hAnsi="Times New Roman" w:cs="Times New Roman"/>
          <w:i/>
          <w:iCs/>
          <w:highlight w:val="black"/>
        </w:rPr>
        <w:t>Gowerton</w:t>
      </w:r>
      <w:proofErr w:type="spellEnd"/>
      <w:r w:rsidRPr="00E12395">
        <w:rPr>
          <w:rFonts w:ascii="Times New Roman" w:eastAsia="Times New Roman" w:hAnsi="Times New Roman" w:cs="Times New Roman"/>
          <w:i/>
          <w:iCs/>
          <w:highlight w:val="black"/>
        </w:rPr>
        <w:t xml:space="preserve"> Swansea</w:t>
      </w:r>
      <w:r w:rsidRPr="69ED992B">
        <w:rPr>
          <w:rFonts w:ascii="Times New Roman" w:eastAsia="Times New Roman" w:hAnsi="Times New Roman" w:cs="Times New Roman"/>
          <w:i/>
          <w:iCs/>
        </w:rPr>
        <w:t xml:space="preserve"> SA4 3GE Date of inspection: September 2017 by </w:t>
      </w:r>
      <w:proofErr w:type="spellStart"/>
      <w:r w:rsidRPr="69ED992B">
        <w:rPr>
          <w:rFonts w:ascii="Times New Roman" w:eastAsia="Times New Roman" w:hAnsi="Times New Roman" w:cs="Times New Roman"/>
          <w:i/>
          <w:iCs/>
        </w:rPr>
        <w:t>Estyn</w:t>
      </w:r>
      <w:proofErr w:type="spellEnd"/>
      <w:r w:rsidRPr="69ED992B">
        <w:rPr>
          <w:rFonts w:ascii="Times New Roman" w:eastAsia="Times New Roman" w:hAnsi="Times New Roman" w:cs="Times New Roman"/>
          <w:i/>
          <w:iCs/>
        </w:rPr>
        <w:t>, Her Majesty’s Inspectorate for Education and Training in Wales</w:t>
      </w:r>
      <w:r w:rsidRPr="69ED992B">
        <w:rPr>
          <w:rFonts w:ascii="Times New Roman" w:eastAsia="Times New Roman" w:hAnsi="Times New Roman" w:cs="Times New Roman"/>
        </w:rPr>
        <w:t xml:space="preserve">. [online] Available at: </w:t>
      </w:r>
      <w:hyperlink r:id="rId11">
        <w:r w:rsidRPr="69ED992B">
          <w:rPr>
            <w:rStyle w:val="Hyperlink"/>
            <w:rFonts w:ascii="Times New Roman" w:eastAsia="Times New Roman" w:hAnsi="Times New Roman" w:cs="Times New Roman"/>
          </w:rPr>
          <w:t>https://www.estyn.gov.wales/system/files/2020-08/Gowerton%2520Primary%2520School.pdf</w:t>
        </w:r>
      </w:hyperlink>
      <w:r w:rsidRPr="69ED992B">
        <w:rPr>
          <w:rFonts w:ascii="Times New Roman" w:eastAsia="Times New Roman" w:hAnsi="Times New Roman" w:cs="Times New Roman"/>
        </w:rPr>
        <w:t xml:space="preserve"> [Accessed 12 Feb. 2024].</w:t>
      </w:r>
    </w:p>
    <w:p w14:paraId="579D8286" w14:textId="4B12F1DE" w:rsidR="260DEF22" w:rsidRDefault="260DEF22" w:rsidP="69ED992B">
      <w:pPr>
        <w:spacing w:line="360" w:lineRule="auto"/>
        <w:ind w:left="-20" w:right="-20"/>
      </w:pPr>
      <w:proofErr w:type="spellStart"/>
      <w:r w:rsidRPr="69ED992B">
        <w:rPr>
          <w:rFonts w:ascii="Times New Roman" w:eastAsia="Times New Roman" w:hAnsi="Times New Roman" w:cs="Times New Roman"/>
        </w:rPr>
        <w:t>Estyn</w:t>
      </w:r>
      <w:proofErr w:type="spellEnd"/>
      <w:r w:rsidRPr="69ED992B">
        <w:rPr>
          <w:rFonts w:ascii="Times New Roman" w:eastAsia="Times New Roman" w:hAnsi="Times New Roman" w:cs="Times New Roman"/>
        </w:rPr>
        <w:t xml:space="preserve"> (2020). </w:t>
      </w:r>
      <w:r w:rsidRPr="69ED992B">
        <w:rPr>
          <w:rFonts w:ascii="Times New Roman" w:eastAsia="Times New Roman" w:hAnsi="Times New Roman" w:cs="Times New Roman"/>
          <w:i/>
          <w:iCs/>
        </w:rPr>
        <w:t>Effective School Support for Disadvantaged and Vulnerable Pupils -case Studies of Good Practice</w:t>
      </w:r>
      <w:r w:rsidRPr="69ED992B">
        <w:rPr>
          <w:rFonts w:ascii="Times New Roman" w:eastAsia="Times New Roman" w:hAnsi="Times New Roman" w:cs="Times New Roman"/>
        </w:rPr>
        <w:t xml:space="preserve">. [online] Available at: </w:t>
      </w:r>
      <w:hyperlink r:id="rId12">
        <w:r w:rsidRPr="69ED992B">
          <w:rPr>
            <w:rStyle w:val="Hyperlink"/>
            <w:rFonts w:ascii="Times New Roman" w:eastAsia="Times New Roman" w:hAnsi="Times New Roman" w:cs="Times New Roman"/>
          </w:rPr>
          <w:t>https://www.estyn.gov.wales/system/files/2022-01/Effective%2520school%2520support%2520for%2520disadvantaged%2520and%2520vulnerable%2520pupils%2520en_0.pdf</w:t>
        </w:r>
      </w:hyperlink>
      <w:r w:rsidRPr="69ED992B">
        <w:rPr>
          <w:rFonts w:ascii="Times New Roman" w:eastAsia="Times New Roman" w:hAnsi="Times New Roman" w:cs="Times New Roman"/>
        </w:rPr>
        <w:t xml:space="preserve"> [Accessed 17 Feb. 2024].</w:t>
      </w:r>
    </w:p>
    <w:p w14:paraId="3D4017F2" w14:textId="55086F96" w:rsidR="260DEF22" w:rsidRDefault="260DEF22" w:rsidP="69ED992B">
      <w:pPr>
        <w:spacing w:line="360" w:lineRule="auto"/>
        <w:ind w:left="-20" w:right="-20"/>
      </w:pPr>
      <w:r w:rsidRPr="69ED992B">
        <w:rPr>
          <w:rFonts w:ascii="Times New Roman" w:eastAsia="Times New Roman" w:hAnsi="Times New Roman" w:cs="Times New Roman"/>
        </w:rPr>
        <w:t xml:space="preserve">Goldstone, R. (2022). </w:t>
      </w:r>
      <w:r w:rsidRPr="69ED992B">
        <w:rPr>
          <w:rFonts w:ascii="Times New Roman" w:eastAsia="Times New Roman" w:hAnsi="Times New Roman" w:cs="Times New Roman"/>
          <w:i/>
          <w:iCs/>
        </w:rPr>
        <w:t>School self-evaluation for school improvement: Principles of effective practice</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www.bera.ac.uk</w:t>
        </w:r>
      </w:hyperlink>
      <w:r w:rsidRPr="69ED992B">
        <w:rPr>
          <w:rFonts w:ascii="Times New Roman" w:eastAsia="Times New Roman" w:hAnsi="Times New Roman" w:cs="Times New Roman"/>
        </w:rPr>
        <w:t xml:space="preserve">. Available at: </w:t>
      </w:r>
      <w:hyperlink r:id="rId13">
        <w:r w:rsidRPr="69ED992B">
          <w:rPr>
            <w:rStyle w:val="Hyperlink"/>
            <w:rFonts w:ascii="Times New Roman" w:eastAsia="Times New Roman" w:hAnsi="Times New Roman" w:cs="Times New Roman"/>
          </w:rPr>
          <w:t>https://www.bera.ac.uk/blog/school-self-evaluation-for-school-improvement-principles-of-effective-practice</w:t>
        </w:r>
      </w:hyperlink>
      <w:r w:rsidRPr="69ED992B">
        <w:rPr>
          <w:rFonts w:ascii="Times New Roman" w:eastAsia="Times New Roman" w:hAnsi="Times New Roman" w:cs="Times New Roman"/>
        </w:rPr>
        <w:t>.</w:t>
      </w:r>
    </w:p>
    <w:p w14:paraId="7048067B" w14:textId="68A4B87A"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Hargreaves, D.H. and Hopkins, D. (1994). </w:t>
      </w:r>
      <w:r w:rsidRPr="69ED992B">
        <w:rPr>
          <w:rFonts w:ascii="Times New Roman" w:eastAsia="Times New Roman" w:hAnsi="Times New Roman" w:cs="Times New Roman"/>
          <w:i/>
          <w:iCs/>
        </w:rPr>
        <w:t>Development Planning for School Improvement</w:t>
      </w:r>
      <w:r w:rsidRPr="69ED992B">
        <w:rPr>
          <w:rFonts w:ascii="Times New Roman" w:eastAsia="Times New Roman" w:hAnsi="Times New Roman" w:cs="Times New Roman"/>
        </w:rPr>
        <w:t>. Burns &amp; Oates.</w:t>
      </w:r>
    </w:p>
    <w:p w14:paraId="5FF17024" w14:textId="3D8573E8" w:rsidR="260DEF22" w:rsidRDefault="260DEF22" w:rsidP="69ED992B">
      <w:pPr>
        <w:spacing w:line="360" w:lineRule="auto"/>
        <w:ind w:left="-20" w:right="-20"/>
      </w:pPr>
      <w:proofErr w:type="spellStart"/>
      <w:r w:rsidRPr="69ED992B">
        <w:rPr>
          <w:rFonts w:ascii="Times New Roman" w:eastAsia="Times New Roman" w:hAnsi="Times New Roman" w:cs="Times New Roman"/>
        </w:rPr>
        <w:t>Kozulin</w:t>
      </w:r>
      <w:proofErr w:type="spellEnd"/>
      <w:r w:rsidRPr="69ED992B">
        <w:rPr>
          <w:rFonts w:ascii="Times New Roman" w:eastAsia="Times New Roman" w:hAnsi="Times New Roman" w:cs="Times New Roman"/>
        </w:rPr>
        <w:t xml:space="preserve">, A. (2003). </w:t>
      </w:r>
      <w:r w:rsidRPr="69ED992B">
        <w:rPr>
          <w:rFonts w:ascii="Times New Roman" w:eastAsia="Times New Roman" w:hAnsi="Times New Roman" w:cs="Times New Roman"/>
          <w:i/>
          <w:iCs/>
        </w:rPr>
        <w:t>Vygotsky’s Educational Theory in Cultural Context</w:t>
      </w:r>
      <w:r w:rsidRPr="69ED992B">
        <w:rPr>
          <w:rFonts w:ascii="Times New Roman" w:eastAsia="Times New Roman" w:hAnsi="Times New Roman" w:cs="Times New Roman"/>
        </w:rPr>
        <w:t>. Cambridge: Cambridge University Press, , Cop.</w:t>
      </w:r>
    </w:p>
    <w:p w14:paraId="5EBAAC6A" w14:textId="7EF57854" w:rsidR="260DEF22" w:rsidRDefault="260DEF22" w:rsidP="69ED992B">
      <w:pPr>
        <w:spacing w:line="360" w:lineRule="auto"/>
        <w:ind w:left="-20" w:right="-20"/>
      </w:pPr>
      <w:r w:rsidRPr="69ED992B">
        <w:rPr>
          <w:rFonts w:ascii="Times New Roman" w:eastAsia="Times New Roman" w:hAnsi="Times New Roman" w:cs="Times New Roman"/>
        </w:rPr>
        <w:t xml:space="preserve">Lynch, T. (2022). Leading School Recovery from the Impact of Covid-19: Two birds, One Stone. </w:t>
      </w:r>
      <w:r w:rsidRPr="69ED992B">
        <w:rPr>
          <w:rFonts w:ascii="Times New Roman" w:eastAsia="Times New Roman" w:hAnsi="Times New Roman" w:cs="Times New Roman"/>
          <w:i/>
          <w:iCs/>
        </w:rPr>
        <w:t>Education 3-13</w:t>
      </w:r>
      <w:r w:rsidRPr="69ED992B">
        <w:rPr>
          <w:rFonts w:ascii="Times New Roman" w:eastAsia="Times New Roman" w:hAnsi="Times New Roman" w:cs="Times New Roman"/>
        </w:rPr>
        <w:t xml:space="preserve">, pp.1–18. </w:t>
      </w:r>
      <w:proofErr w:type="spellStart"/>
      <w:r w:rsidRPr="69ED992B">
        <w:rPr>
          <w:rFonts w:ascii="Times New Roman" w:eastAsia="Times New Roman" w:hAnsi="Times New Roman" w:cs="Times New Roman"/>
        </w:rPr>
        <w:t>doi:https</w:t>
      </w:r>
      <w:proofErr w:type="spellEnd"/>
      <w:r w:rsidRPr="69ED992B">
        <w:rPr>
          <w:rFonts w:ascii="Times New Roman" w:eastAsia="Times New Roman" w:hAnsi="Times New Roman" w:cs="Times New Roman"/>
        </w:rPr>
        <w:t>://doi.org/10.1080/03004279.2022.2068638.</w:t>
      </w:r>
    </w:p>
    <w:p w14:paraId="31A8DAE5" w14:textId="03772BBB" w:rsidR="260DEF22" w:rsidRDefault="260DEF22" w:rsidP="69ED992B">
      <w:pPr>
        <w:spacing w:line="360" w:lineRule="auto"/>
        <w:ind w:left="-20" w:right="-20"/>
      </w:pPr>
      <w:r w:rsidRPr="69ED992B">
        <w:rPr>
          <w:rFonts w:ascii="Times New Roman" w:eastAsia="Times New Roman" w:hAnsi="Times New Roman" w:cs="Times New Roman"/>
        </w:rPr>
        <w:t xml:space="preserve">MacBeath, J. and </w:t>
      </w:r>
      <w:proofErr w:type="spellStart"/>
      <w:r w:rsidRPr="69ED992B">
        <w:rPr>
          <w:rFonts w:ascii="Times New Roman" w:eastAsia="Times New Roman" w:hAnsi="Times New Roman" w:cs="Times New Roman"/>
        </w:rPr>
        <w:t>Mcglynn</w:t>
      </w:r>
      <w:proofErr w:type="spellEnd"/>
      <w:r w:rsidRPr="69ED992B">
        <w:rPr>
          <w:rFonts w:ascii="Times New Roman" w:eastAsia="Times New Roman" w:hAnsi="Times New Roman" w:cs="Times New Roman"/>
        </w:rPr>
        <w:t xml:space="preserve">, A. (2004). </w:t>
      </w:r>
      <w:r w:rsidRPr="69ED992B">
        <w:rPr>
          <w:rFonts w:ascii="Times New Roman" w:eastAsia="Times New Roman" w:hAnsi="Times New Roman" w:cs="Times New Roman"/>
          <w:i/>
          <w:iCs/>
        </w:rPr>
        <w:t>Self-Evaluation</w:t>
      </w:r>
      <w:r w:rsidRPr="69ED992B">
        <w:rPr>
          <w:rFonts w:ascii="Times New Roman" w:eastAsia="Times New Roman" w:hAnsi="Times New Roman" w:cs="Times New Roman"/>
        </w:rPr>
        <w:t>. London: Routledge.</w:t>
      </w:r>
    </w:p>
    <w:p w14:paraId="26654DDA" w14:textId="29C59137" w:rsidR="260DEF22" w:rsidRDefault="260DEF22" w:rsidP="69ED992B">
      <w:pPr>
        <w:spacing w:line="360" w:lineRule="auto"/>
        <w:ind w:left="-20" w:right="-20"/>
      </w:pPr>
      <w:r w:rsidRPr="69ED992B">
        <w:rPr>
          <w:rFonts w:ascii="Times New Roman" w:eastAsia="Times New Roman" w:hAnsi="Times New Roman" w:cs="Times New Roman"/>
        </w:rPr>
        <w:t xml:space="preserve">Mcleod, S. (2023). </w:t>
      </w:r>
      <w:r w:rsidRPr="69ED992B">
        <w:rPr>
          <w:rFonts w:ascii="Times New Roman" w:eastAsia="Times New Roman" w:hAnsi="Times New Roman" w:cs="Times New Roman"/>
          <w:i/>
          <w:iCs/>
        </w:rPr>
        <w:t xml:space="preserve">Bruner - Learning Theory in Education </w:t>
      </w:r>
      <w:r w:rsidRPr="69ED992B">
        <w:rPr>
          <w:rFonts w:ascii="Times New Roman" w:eastAsia="Times New Roman" w:hAnsi="Times New Roman" w:cs="Times New Roman"/>
        </w:rPr>
        <w:t xml:space="preserve">. [online] Simplypsychology.org. Available at: </w:t>
      </w:r>
      <w:hyperlink r:id="rId14">
        <w:r w:rsidRPr="69ED992B">
          <w:rPr>
            <w:rStyle w:val="Hyperlink"/>
            <w:rFonts w:ascii="Times New Roman" w:eastAsia="Times New Roman" w:hAnsi="Times New Roman" w:cs="Times New Roman"/>
          </w:rPr>
          <w:t>https://www.simplypsychology.org/bruner.html</w:t>
        </w:r>
      </w:hyperlink>
      <w:r w:rsidRPr="69ED992B">
        <w:rPr>
          <w:rFonts w:ascii="Times New Roman" w:eastAsia="Times New Roman" w:hAnsi="Times New Roman" w:cs="Times New Roman"/>
        </w:rPr>
        <w:t xml:space="preserve"> [Accessed 15 Feb. 2024].</w:t>
      </w:r>
    </w:p>
    <w:p w14:paraId="04C94203" w14:textId="7E8474BD" w:rsidR="260DEF22" w:rsidRDefault="260DEF22" w:rsidP="69ED992B">
      <w:pPr>
        <w:spacing w:line="360" w:lineRule="auto"/>
        <w:ind w:left="-20" w:right="-20"/>
      </w:pPr>
      <w:r w:rsidRPr="69ED992B">
        <w:rPr>
          <w:rFonts w:ascii="Times New Roman" w:eastAsia="Times New Roman" w:hAnsi="Times New Roman" w:cs="Times New Roman"/>
        </w:rPr>
        <w:t xml:space="preserve">Millard, W., Menzies, L. and Stewart, G. (2021). </w:t>
      </w:r>
      <w:r w:rsidRPr="69ED992B">
        <w:rPr>
          <w:rFonts w:ascii="Times New Roman" w:eastAsia="Times New Roman" w:hAnsi="Times New Roman" w:cs="Times New Roman"/>
          <w:i/>
          <w:iCs/>
        </w:rPr>
        <w:t>Oracy after the pandemic: What Ofsted, Teachers and Young People Think about Oracy Analysis Conducted by</w:t>
      </w:r>
      <w:r w:rsidRPr="69ED992B">
        <w:rPr>
          <w:rFonts w:ascii="Times New Roman" w:eastAsia="Times New Roman" w:hAnsi="Times New Roman" w:cs="Times New Roman"/>
        </w:rPr>
        <w:t xml:space="preserve">. [online] Available at: </w:t>
      </w:r>
      <w:hyperlink r:id="rId15" w:anchor=":~:text=In%20our%20sample%20of%20key%20inspection%20findings%20%28n%3D323%29%2C">
        <w:r w:rsidRPr="69ED992B">
          <w:rPr>
            <w:rStyle w:val="Hyperlink"/>
            <w:rFonts w:ascii="Times New Roman" w:eastAsia="Times New Roman" w:hAnsi="Times New Roman" w:cs="Times New Roman"/>
          </w:rPr>
          <w:t>https://oracy.inparliament.uk/files/oracy/2021-04/EMBARGOED%20until%2028_04_21%20CfEY%20and%20University%20of%20Oxford%20-%20Oracy%20after%20the%20pandemic%20-%20FINAL%20slides.pdf#:~:text=In%20our%20sample%20of%20key%20inspection%20findings%20%28n%3D323%29%2C</w:t>
        </w:r>
      </w:hyperlink>
      <w:r w:rsidRPr="69ED992B">
        <w:rPr>
          <w:rFonts w:ascii="Times New Roman" w:eastAsia="Times New Roman" w:hAnsi="Times New Roman" w:cs="Times New Roman"/>
        </w:rPr>
        <w:t xml:space="preserve"> [Accessed 15 Feb. 2024].</w:t>
      </w:r>
    </w:p>
    <w:p w14:paraId="1F38AD1F" w14:textId="010D15F3" w:rsidR="260DEF22" w:rsidRDefault="260DEF22" w:rsidP="69ED992B">
      <w:pPr>
        <w:spacing w:line="360" w:lineRule="auto"/>
        <w:ind w:left="-20" w:right="-20"/>
      </w:pPr>
      <w:r w:rsidRPr="69ED992B">
        <w:rPr>
          <w:rFonts w:ascii="Times New Roman" w:eastAsia="Times New Roman" w:hAnsi="Times New Roman" w:cs="Times New Roman"/>
        </w:rPr>
        <w:t xml:space="preserve">Mind Tools (2022). </w:t>
      </w:r>
      <w:r w:rsidRPr="69ED992B">
        <w:rPr>
          <w:rFonts w:ascii="Times New Roman" w:eastAsia="Times New Roman" w:hAnsi="Times New Roman" w:cs="Times New Roman"/>
          <w:i/>
          <w:iCs/>
        </w:rPr>
        <w:t>Gibbs Reflective Cycle</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www.mindtools.com</w:t>
        </w:r>
      </w:hyperlink>
      <w:r w:rsidRPr="69ED992B">
        <w:rPr>
          <w:rFonts w:ascii="Times New Roman" w:eastAsia="Times New Roman" w:hAnsi="Times New Roman" w:cs="Times New Roman"/>
        </w:rPr>
        <w:t xml:space="preserve">. Available at: </w:t>
      </w:r>
      <w:hyperlink r:id="rId16">
        <w:r w:rsidRPr="69ED992B">
          <w:rPr>
            <w:rStyle w:val="Hyperlink"/>
            <w:rFonts w:ascii="Times New Roman" w:eastAsia="Times New Roman" w:hAnsi="Times New Roman" w:cs="Times New Roman"/>
          </w:rPr>
          <w:t>https://www.mindtools.com/ano9qiu/gibbs-reflective-cycle</w:t>
        </w:r>
      </w:hyperlink>
      <w:r w:rsidRPr="69ED992B">
        <w:rPr>
          <w:rFonts w:ascii="Times New Roman" w:eastAsia="Times New Roman" w:hAnsi="Times New Roman" w:cs="Times New Roman"/>
        </w:rPr>
        <w:t xml:space="preserve"> [Accessed 17 Feb. 2024].</w:t>
      </w:r>
    </w:p>
    <w:p w14:paraId="173B47A2" w14:textId="4BFFDFAE" w:rsidR="260DEF22" w:rsidRDefault="260DEF22" w:rsidP="69ED992B">
      <w:pPr>
        <w:spacing w:line="360" w:lineRule="auto"/>
        <w:ind w:left="-20" w:right="-20"/>
      </w:pPr>
      <w:r w:rsidRPr="69ED992B">
        <w:rPr>
          <w:rFonts w:ascii="Times New Roman" w:eastAsia="Times New Roman" w:hAnsi="Times New Roman" w:cs="Times New Roman"/>
        </w:rPr>
        <w:t xml:space="preserve">National Literacy Trust (2022). </w:t>
      </w:r>
      <w:r w:rsidRPr="69ED992B">
        <w:rPr>
          <w:rFonts w:ascii="Times New Roman" w:eastAsia="Times New Roman" w:hAnsi="Times New Roman" w:cs="Times New Roman"/>
          <w:i/>
          <w:iCs/>
        </w:rPr>
        <w:t>Oracy and Talk for Learning</w:t>
      </w:r>
      <w:r w:rsidRPr="69ED992B">
        <w:rPr>
          <w:rFonts w:ascii="Times New Roman" w:eastAsia="Times New Roman" w:hAnsi="Times New Roman" w:cs="Times New Roman"/>
        </w:rPr>
        <w:t xml:space="preserve">. [online] National Literacy Trust. Available at: </w:t>
      </w:r>
      <w:hyperlink r:id="rId17">
        <w:r w:rsidRPr="69ED992B">
          <w:rPr>
            <w:rStyle w:val="Hyperlink"/>
            <w:rFonts w:ascii="Times New Roman" w:eastAsia="Times New Roman" w:hAnsi="Times New Roman" w:cs="Times New Roman"/>
          </w:rPr>
          <w:t>https://literacytrust.org.uk/resources/oracy-and-talk-learning/</w:t>
        </w:r>
      </w:hyperlink>
      <w:r w:rsidRPr="69ED992B">
        <w:rPr>
          <w:rFonts w:ascii="Times New Roman" w:eastAsia="Times New Roman" w:hAnsi="Times New Roman" w:cs="Times New Roman"/>
        </w:rPr>
        <w:t xml:space="preserve"> [Accessed 15 Feb. 2024].</w:t>
      </w:r>
    </w:p>
    <w:p w14:paraId="4CD8AE36" w14:textId="58A7B421" w:rsidR="260DEF22" w:rsidRDefault="260DEF22" w:rsidP="69ED992B">
      <w:pPr>
        <w:spacing w:line="360" w:lineRule="auto"/>
        <w:ind w:left="-20" w:right="-20"/>
      </w:pPr>
      <w:r w:rsidRPr="69ED992B">
        <w:rPr>
          <w:rFonts w:ascii="Times New Roman" w:eastAsia="Times New Roman" w:hAnsi="Times New Roman" w:cs="Times New Roman"/>
        </w:rPr>
        <w:t xml:space="preserve">OECD (2016). </w:t>
      </w:r>
      <w:r w:rsidRPr="69ED992B">
        <w:rPr>
          <w:rFonts w:ascii="Times New Roman" w:eastAsia="Times New Roman" w:hAnsi="Times New Roman" w:cs="Times New Roman"/>
          <w:i/>
          <w:iCs/>
        </w:rPr>
        <w:t xml:space="preserve">What Makes a School a Learning </w:t>
      </w:r>
      <w:proofErr w:type="spellStart"/>
      <w:r w:rsidRPr="69ED992B">
        <w:rPr>
          <w:rFonts w:ascii="Times New Roman" w:eastAsia="Times New Roman" w:hAnsi="Times New Roman" w:cs="Times New Roman"/>
          <w:i/>
          <w:iCs/>
        </w:rPr>
        <w:t>organisation</w:t>
      </w:r>
      <w:proofErr w:type="spellEnd"/>
      <w:r w:rsidRPr="69ED992B">
        <w:rPr>
          <w:rFonts w:ascii="Times New Roman" w:eastAsia="Times New Roman" w:hAnsi="Times New Roman" w:cs="Times New Roman"/>
          <w:i/>
          <w:iCs/>
        </w:rPr>
        <w:t>? a Guide for Policy makers, School Leaders and Teachers</w:t>
      </w:r>
      <w:r w:rsidRPr="69ED992B">
        <w:rPr>
          <w:rFonts w:ascii="Times New Roman" w:eastAsia="Times New Roman" w:hAnsi="Times New Roman" w:cs="Times New Roman"/>
        </w:rPr>
        <w:t xml:space="preserve">. [online] Available at: </w:t>
      </w:r>
      <w:hyperlink r:id="rId18">
        <w:r w:rsidRPr="69ED992B">
          <w:rPr>
            <w:rStyle w:val="Hyperlink"/>
            <w:rFonts w:ascii="Times New Roman" w:eastAsia="Times New Roman" w:hAnsi="Times New Roman" w:cs="Times New Roman"/>
          </w:rPr>
          <w:t>https://www.oecd.org/education/school/school-learning-organisation.pdf</w:t>
        </w:r>
      </w:hyperlink>
      <w:r w:rsidRPr="69ED992B">
        <w:rPr>
          <w:rFonts w:ascii="Times New Roman" w:eastAsia="Times New Roman" w:hAnsi="Times New Roman" w:cs="Times New Roman"/>
        </w:rPr>
        <w:t xml:space="preserve"> [Accessed 16 Feb. 2024].</w:t>
      </w:r>
    </w:p>
    <w:p w14:paraId="34BBACED" w14:textId="40392FCD" w:rsidR="260DEF22" w:rsidRDefault="260DEF22" w:rsidP="69ED992B">
      <w:pPr>
        <w:spacing w:line="360" w:lineRule="auto"/>
        <w:ind w:left="-20" w:right="-20"/>
      </w:pPr>
      <w:r w:rsidRPr="69ED992B">
        <w:rPr>
          <w:rFonts w:ascii="Times New Roman" w:eastAsia="Times New Roman" w:hAnsi="Times New Roman" w:cs="Times New Roman"/>
        </w:rPr>
        <w:t xml:space="preserve">Polit, D.F. and Beck, C.T. (2022). </w:t>
      </w:r>
      <w:r w:rsidRPr="69ED992B">
        <w:rPr>
          <w:rFonts w:ascii="Times New Roman" w:eastAsia="Times New Roman" w:hAnsi="Times New Roman" w:cs="Times New Roman"/>
          <w:i/>
          <w:iCs/>
        </w:rPr>
        <w:t>Essentials of nursing research : Appraising evidence for nursing practice</w:t>
      </w:r>
      <w:r w:rsidRPr="69ED992B">
        <w:rPr>
          <w:rFonts w:ascii="Times New Roman" w:eastAsia="Times New Roman" w:hAnsi="Times New Roman" w:cs="Times New Roman"/>
        </w:rPr>
        <w:t>. 10th ed. London: Wolters Kluwer.</w:t>
      </w:r>
    </w:p>
    <w:p w14:paraId="7999CB94" w14:textId="52CE6AB0"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Speak for Change Executive Summary Executive Summary from the Final Report and Recommendations from the Oracy All-Party Parliamentary Group Inquiry. (2021). Available at: </w:t>
      </w:r>
      <w:hyperlink r:id="rId19">
        <w:r w:rsidRPr="69ED992B">
          <w:rPr>
            <w:rStyle w:val="Hyperlink"/>
            <w:rFonts w:ascii="Times New Roman" w:eastAsia="Times New Roman" w:hAnsi="Times New Roman" w:cs="Times New Roman"/>
          </w:rPr>
          <w:t>https://oracy.inparliament.uk/files/oracy/2021-04/Executive%20Summary-Oracy%20APPG%20final%20report.pdf</w:t>
        </w:r>
      </w:hyperlink>
      <w:r w:rsidRPr="69ED992B">
        <w:rPr>
          <w:rFonts w:ascii="Times New Roman" w:eastAsia="Times New Roman" w:hAnsi="Times New Roman" w:cs="Times New Roman"/>
        </w:rPr>
        <w:t>.</w:t>
      </w:r>
    </w:p>
    <w:p w14:paraId="2329AF59" w14:textId="484B95BC" w:rsidR="260DEF22" w:rsidRDefault="260DEF22" w:rsidP="69ED992B">
      <w:pPr>
        <w:spacing w:line="360" w:lineRule="auto"/>
        <w:ind w:left="-20" w:right="-20"/>
      </w:pPr>
      <w:r w:rsidRPr="69ED992B">
        <w:rPr>
          <w:rFonts w:ascii="Times New Roman" w:eastAsia="Times New Roman" w:hAnsi="Times New Roman" w:cs="Times New Roman"/>
        </w:rPr>
        <w:t xml:space="preserve">UNICEF (2022). </w:t>
      </w:r>
      <w:r w:rsidRPr="69ED992B">
        <w:rPr>
          <w:rFonts w:ascii="Times New Roman" w:eastAsia="Times New Roman" w:hAnsi="Times New Roman" w:cs="Times New Roman"/>
          <w:i/>
          <w:iCs/>
        </w:rPr>
        <w:t>UN Convention on the Rights of the Child (UNCRC)</w:t>
      </w:r>
      <w:r w:rsidRPr="69ED992B">
        <w:rPr>
          <w:rFonts w:ascii="Times New Roman" w:eastAsia="Times New Roman" w:hAnsi="Times New Roman" w:cs="Times New Roman"/>
        </w:rPr>
        <w:t xml:space="preserve">. [online] </w:t>
      </w:r>
      <w:proofErr w:type="spellStart"/>
      <w:r w:rsidRPr="69ED992B">
        <w:rPr>
          <w:rFonts w:ascii="Times New Roman" w:eastAsia="Times New Roman" w:hAnsi="Times New Roman" w:cs="Times New Roman"/>
        </w:rPr>
        <w:t>Unicef</w:t>
      </w:r>
      <w:proofErr w:type="spellEnd"/>
      <w:r w:rsidRPr="69ED992B">
        <w:rPr>
          <w:rFonts w:ascii="Times New Roman" w:eastAsia="Times New Roman" w:hAnsi="Times New Roman" w:cs="Times New Roman"/>
        </w:rPr>
        <w:t xml:space="preserve">. Available at: </w:t>
      </w:r>
      <w:hyperlink r:id="rId20">
        <w:r w:rsidRPr="69ED992B">
          <w:rPr>
            <w:rStyle w:val="Hyperlink"/>
            <w:rFonts w:ascii="Times New Roman" w:eastAsia="Times New Roman" w:hAnsi="Times New Roman" w:cs="Times New Roman"/>
          </w:rPr>
          <w:t>https://www.unicef.org.uk/what-we-do/un-convention-child-rights/</w:t>
        </w:r>
      </w:hyperlink>
      <w:r w:rsidRPr="69ED992B">
        <w:rPr>
          <w:rFonts w:ascii="Times New Roman" w:eastAsia="Times New Roman" w:hAnsi="Times New Roman" w:cs="Times New Roman"/>
        </w:rPr>
        <w:t xml:space="preserve"> [Accessed 2 Mar. 2024].</w:t>
      </w:r>
    </w:p>
    <w:p w14:paraId="28957D91" w14:textId="61EEA806"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(2014a). </w:t>
      </w:r>
      <w:r w:rsidRPr="69ED992B">
        <w:rPr>
          <w:rFonts w:ascii="Times New Roman" w:eastAsia="Times New Roman" w:hAnsi="Times New Roman" w:cs="Times New Roman"/>
          <w:i/>
          <w:iCs/>
        </w:rPr>
        <w:t>Education (Wales) Act 2014</w:t>
      </w:r>
      <w:r w:rsidRPr="69ED992B">
        <w:rPr>
          <w:rFonts w:ascii="Times New Roman" w:eastAsia="Times New Roman" w:hAnsi="Times New Roman" w:cs="Times New Roman"/>
        </w:rPr>
        <w:t xml:space="preserve">. [online] Legislation.gov.uk. Available at: </w:t>
      </w:r>
      <w:hyperlink r:id="rId21">
        <w:r w:rsidRPr="69ED992B">
          <w:rPr>
            <w:rStyle w:val="Hyperlink"/>
            <w:rFonts w:ascii="Times New Roman" w:eastAsia="Times New Roman" w:hAnsi="Times New Roman" w:cs="Times New Roman"/>
          </w:rPr>
          <w:t>https://www.legislation.gov.uk/anaw/2014/5/contents</w:t>
        </w:r>
      </w:hyperlink>
      <w:r w:rsidRPr="69ED992B">
        <w:rPr>
          <w:rFonts w:ascii="Times New Roman" w:eastAsia="Times New Roman" w:hAnsi="Times New Roman" w:cs="Times New Roman"/>
        </w:rPr>
        <w:t xml:space="preserve"> [Accessed 15 Feb. 2024].</w:t>
      </w:r>
    </w:p>
    <w:p w14:paraId="2BD0CFC7" w14:textId="612D9C7C"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(2014b). </w:t>
      </w:r>
      <w:r w:rsidRPr="69ED992B">
        <w:rPr>
          <w:rFonts w:ascii="Times New Roman" w:eastAsia="Times New Roman" w:hAnsi="Times New Roman" w:cs="Times New Roman"/>
          <w:i/>
          <w:iCs/>
        </w:rPr>
        <w:t>School Development Plans Guidance</w:t>
      </w:r>
      <w:r w:rsidRPr="69ED992B">
        <w:rPr>
          <w:rFonts w:ascii="Times New Roman" w:eastAsia="Times New Roman" w:hAnsi="Times New Roman" w:cs="Times New Roman"/>
        </w:rPr>
        <w:t xml:space="preserve">. [online] Available at: </w:t>
      </w:r>
      <w:hyperlink r:id="rId22">
        <w:r w:rsidRPr="69ED992B">
          <w:rPr>
            <w:rStyle w:val="Hyperlink"/>
            <w:rFonts w:ascii="Times New Roman" w:eastAsia="Times New Roman" w:hAnsi="Times New Roman" w:cs="Times New Roman"/>
          </w:rPr>
          <w:t>https://www.gov.wales/sites/default/files/publications/2018-03/school-development-plans.pdf</w:t>
        </w:r>
      </w:hyperlink>
      <w:r w:rsidRPr="69ED992B">
        <w:rPr>
          <w:rFonts w:ascii="Times New Roman" w:eastAsia="Times New Roman" w:hAnsi="Times New Roman" w:cs="Times New Roman"/>
        </w:rPr>
        <w:t xml:space="preserve"> [Accessed 17 Feb. 2024].</w:t>
      </w:r>
    </w:p>
    <w:p w14:paraId="7E83304D" w14:textId="0FB99F8B"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(2014c). </w:t>
      </w:r>
      <w:r w:rsidRPr="69ED992B">
        <w:rPr>
          <w:rFonts w:ascii="Times New Roman" w:eastAsia="Times New Roman" w:hAnsi="Times New Roman" w:cs="Times New Roman"/>
          <w:i/>
          <w:iCs/>
        </w:rPr>
        <w:t>School development plans Guidance</w:t>
      </w:r>
      <w:r w:rsidRPr="69ED992B">
        <w:rPr>
          <w:rFonts w:ascii="Times New Roman" w:eastAsia="Times New Roman" w:hAnsi="Times New Roman" w:cs="Times New Roman"/>
        </w:rPr>
        <w:t xml:space="preserve">. [online] Available at: </w:t>
      </w:r>
      <w:hyperlink r:id="rId23">
        <w:r w:rsidRPr="69ED992B">
          <w:rPr>
            <w:rStyle w:val="Hyperlink"/>
            <w:rFonts w:ascii="Times New Roman" w:eastAsia="Times New Roman" w:hAnsi="Times New Roman" w:cs="Times New Roman"/>
          </w:rPr>
          <w:t>https://www.gov.wales/sites/default/files/publications/2018-03/school-development-plans.pdf</w:t>
        </w:r>
      </w:hyperlink>
      <w:r w:rsidRPr="69ED992B">
        <w:rPr>
          <w:rFonts w:ascii="Times New Roman" w:eastAsia="Times New Roman" w:hAnsi="Times New Roman" w:cs="Times New Roman"/>
        </w:rPr>
        <w:t xml:space="preserve"> [Accessed 13 Feb. 2024].</w:t>
      </w:r>
    </w:p>
    <w:p w14:paraId="4C6F4772" w14:textId="56E2E7CD"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(2014d). </w:t>
      </w:r>
      <w:r w:rsidRPr="69ED992B">
        <w:rPr>
          <w:rFonts w:ascii="Times New Roman" w:eastAsia="Times New Roman" w:hAnsi="Times New Roman" w:cs="Times New Roman"/>
          <w:i/>
          <w:iCs/>
        </w:rPr>
        <w:t>The Education (School Development Plans) (Wales) Regulations 2014</w:t>
      </w:r>
      <w:r w:rsidRPr="69ED992B">
        <w:rPr>
          <w:rFonts w:ascii="Times New Roman" w:eastAsia="Times New Roman" w:hAnsi="Times New Roman" w:cs="Times New Roman"/>
        </w:rPr>
        <w:t xml:space="preserve">. [online] Legislation.gov.uk. Available at: </w:t>
      </w:r>
      <w:hyperlink r:id="rId24">
        <w:r w:rsidRPr="69ED992B">
          <w:rPr>
            <w:rStyle w:val="Hyperlink"/>
            <w:rFonts w:ascii="Times New Roman" w:eastAsia="Times New Roman" w:hAnsi="Times New Roman" w:cs="Times New Roman"/>
          </w:rPr>
          <w:t>https://www.legislation.gov.uk/wsi/2014/2677/regulation/3/made</w:t>
        </w:r>
      </w:hyperlink>
      <w:r w:rsidRPr="69ED992B">
        <w:rPr>
          <w:rFonts w:ascii="Times New Roman" w:eastAsia="Times New Roman" w:hAnsi="Times New Roman" w:cs="Times New Roman"/>
        </w:rPr>
        <w:t xml:space="preserve"> [Accessed 15 Feb. 2024].</w:t>
      </w:r>
    </w:p>
    <w:p w14:paraId="52A19DA1" w14:textId="5EDBB177"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(2017). </w:t>
      </w:r>
      <w:r w:rsidRPr="69ED992B">
        <w:rPr>
          <w:rFonts w:ascii="Times New Roman" w:eastAsia="Times New Roman" w:hAnsi="Times New Roman" w:cs="Times New Roman"/>
          <w:i/>
          <w:iCs/>
        </w:rPr>
        <w:t>Statutory Guidance to Help Prevent Children and Young People from Missing Education a Practical Toolkit to Help Identify Children and Young People Missing Education Guidance</w:t>
      </w:r>
      <w:r w:rsidRPr="69ED992B">
        <w:rPr>
          <w:rFonts w:ascii="Times New Roman" w:eastAsia="Times New Roman" w:hAnsi="Times New Roman" w:cs="Times New Roman"/>
        </w:rPr>
        <w:t xml:space="preserve">. [online] Available at: </w:t>
      </w:r>
      <w:hyperlink r:id="rId25">
        <w:r w:rsidRPr="69ED992B">
          <w:rPr>
            <w:rStyle w:val="Hyperlink"/>
            <w:rFonts w:ascii="Times New Roman" w:eastAsia="Times New Roman" w:hAnsi="Times New Roman" w:cs="Times New Roman"/>
          </w:rPr>
          <w:t>https://www.gov.wales/sites/default/files/publications/2020-09/statutory-guidance-help-prevent-children-young-people-missing-education.pdf</w:t>
        </w:r>
      </w:hyperlink>
      <w:r w:rsidRPr="69ED992B">
        <w:rPr>
          <w:rFonts w:ascii="Times New Roman" w:eastAsia="Times New Roman" w:hAnsi="Times New Roman" w:cs="Times New Roman"/>
        </w:rPr>
        <w:t>.</w:t>
      </w:r>
    </w:p>
    <w:p w14:paraId="2146DA73" w14:textId="5F8271C2"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(2020). </w:t>
      </w:r>
      <w:r w:rsidRPr="69ED992B">
        <w:rPr>
          <w:rFonts w:ascii="Times New Roman" w:eastAsia="Times New Roman" w:hAnsi="Times New Roman" w:cs="Times New Roman"/>
          <w:i/>
          <w:iCs/>
        </w:rPr>
        <w:t>Our strategy on how we aim to improve the school system by 2021</w:t>
      </w:r>
      <w:r w:rsidRPr="69ED992B">
        <w:rPr>
          <w:rFonts w:ascii="Times New Roman" w:eastAsia="Times New Roman" w:hAnsi="Times New Roman" w:cs="Times New Roman"/>
        </w:rPr>
        <w:t xml:space="preserve">. [online] Available at: </w:t>
      </w:r>
      <w:hyperlink r:id="rId26">
        <w:r w:rsidRPr="69ED992B">
          <w:rPr>
            <w:rStyle w:val="Hyperlink"/>
            <w:rFonts w:ascii="Times New Roman" w:eastAsia="Times New Roman" w:hAnsi="Times New Roman" w:cs="Times New Roman"/>
          </w:rPr>
          <w:t>https://www.gov.wales/sites/default/files/pdf-versions/2021/12/3/1640189138/education-wales-our-national-mission-update-october-2020.pdf</w:t>
        </w:r>
      </w:hyperlink>
      <w:r w:rsidRPr="69ED992B">
        <w:rPr>
          <w:rFonts w:ascii="Times New Roman" w:eastAsia="Times New Roman" w:hAnsi="Times New Roman" w:cs="Times New Roman"/>
        </w:rPr>
        <w:t xml:space="preserve"> [Accessed 15 Feb. 2024].</w:t>
      </w:r>
    </w:p>
    <w:p w14:paraId="32490A53" w14:textId="0769A7C1"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(2021). </w:t>
      </w:r>
      <w:r w:rsidRPr="69ED992B">
        <w:rPr>
          <w:rFonts w:ascii="Times New Roman" w:eastAsia="Times New Roman" w:hAnsi="Times New Roman" w:cs="Times New Roman"/>
          <w:i/>
          <w:iCs/>
        </w:rPr>
        <w:t>School Improvement Guidance Framework for evaluation, Improvement and Accountability</w:t>
      </w:r>
      <w:r w:rsidRPr="69ED992B">
        <w:rPr>
          <w:rFonts w:ascii="Times New Roman" w:eastAsia="Times New Roman" w:hAnsi="Times New Roman" w:cs="Times New Roman"/>
        </w:rPr>
        <w:t xml:space="preserve">. [online] Available at: </w:t>
      </w:r>
      <w:hyperlink r:id="rId27">
        <w:r w:rsidRPr="69ED992B">
          <w:rPr>
            <w:rStyle w:val="Hyperlink"/>
            <w:rFonts w:ascii="Times New Roman" w:eastAsia="Times New Roman" w:hAnsi="Times New Roman" w:cs="Times New Roman"/>
          </w:rPr>
          <w:t>https://www.gov.wales/sites/default/files/consultations/2021-06/summary-of-responses-school-improvement-guidance.pdf</w:t>
        </w:r>
      </w:hyperlink>
      <w:r w:rsidRPr="69ED992B">
        <w:rPr>
          <w:rFonts w:ascii="Times New Roman" w:eastAsia="Times New Roman" w:hAnsi="Times New Roman" w:cs="Times New Roman"/>
        </w:rPr>
        <w:t>.</w:t>
      </w:r>
    </w:p>
    <w:p w14:paraId="05D7DF0B" w14:textId="711F3827"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(2022a). </w:t>
      </w:r>
      <w:r w:rsidRPr="69ED992B">
        <w:rPr>
          <w:rFonts w:ascii="Times New Roman" w:eastAsia="Times New Roman" w:hAnsi="Times New Roman" w:cs="Times New Roman"/>
          <w:i/>
          <w:iCs/>
        </w:rPr>
        <w:t>Curriculum for Wales - Hwb</w:t>
      </w:r>
      <w:r w:rsidRPr="69ED992B">
        <w:rPr>
          <w:rFonts w:ascii="Times New Roman" w:eastAsia="Times New Roman" w:hAnsi="Times New Roman" w:cs="Times New Roman"/>
        </w:rPr>
        <w:t xml:space="preserve">. [online] </w:t>
      </w:r>
      <w:proofErr w:type="spellStart"/>
      <w:r w:rsidRPr="69ED992B">
        <w:rPr>
          <w:rFonts w:ascii="Times New Roman" w:eastAsia="Times New Roman" w:hAnsi="Times New Roman" w:cs="Times New Roman"/>
        </w:rPr>
        <w:t>hwb.gov.wales</w:t>
      </w:r>
      <w:proofErr w:type="spellEnd"/>
      <w:r w:rsidRPr="69ED992B">
        <w:rPr>
          <w:rFonts w:ascii="Times New Roman" w:eastAsia="Times New Roman" w:hAnsi="Times New Roman" w:cs="Times New Roman"/>
        </w:rPr>
        <w:t xml:space="preserve">. Available at: </w:t>
      </w:r>
      <w:hyperlink r:id="rId28">
        <w:r w:rsidRPr="69ED992B">
          <w:rPr>
            <w:rStyle w:val="Hyperlink"/>
            <w:rFonts w:ascii="Times New Roman" w:eastAsia="Times New Roman" w:hAnsi="Times New Roman" w:cs="Times New Roman"/>
          </w:rPr>
          <w:t>https://hwb.gov.wales/curriculum-for-wales</w:t>
        </w:r>
      </w:hyperlink>
      <w:r w:rsidRPr="69ED992B">
        <w:rPr>
          <w:rFonts w:ascii="Times New Roman" w:eastAsia="Times New Roman" w:hAnsi="Times New Roman" w:cs="Times New Roman"/>
        </w:rPr>
        <w:t xml:space="preserve"> [Accessed 13 Feb. 2024].</w:t>
      </w:r>
    </w:p>
    <w:p w14:paraId="2D430A3A" w14:textId="72745EF2"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(2022b). </w:t>
      </w:r>
      <w:r w:rsidRPr="69ED992B">
        <w:rPr>
          <w:rFonts w:ascii="Times New Roman" w:eastAsia="Times New Roman" w:hAnsi="Times New Roman" w:cs="Times New Roman"/>
          <w:i/>
          <w:iCs/>
        </w:rPr>
        <w:t>School Improvement guidance: Impact Assessment [HTML]</w:t>
      </w:r>
      <w:r w:rsidRPr="69ED992B">
        <w:rPr>
          <w:rFonts w:ascii="Times New Roman" w:eastAsia="Times New Roman" w:hAnsi="Times New Roman" w:cs="Times New Roman"/>
        </w:rPr>
        <w:t xml:space="preserve">. [online] GOV.WALES. Available at: </w:t>
      </w:r>
      <w:hyperlink r:id="rId29">
        <w:r w:rsidRPr="69ED992B">
          <w:rPr>
            <w:rStyle w:val="Hyperlink"/>
            <w:rFonts w:ascii="Times New Roman" w:eastAsia="Times New Roman" w:hAnsi="Times New Roman" w:cs="Times New Roman"/>
          </w:rPr>
          <w:t>https://www.gov.wales/school-improvement-guidance-impact-assessment-html</w:t>
        </w:r>
      </w:hyperlink>
      <w:r w:rsidRPr="69ED992B">
        <w:rPr>
          <w:rFonts w:ascii="Times New Roman" w:eastAsia="Times New Roman" w:hAnsi="Times New Roman" w:cs="Times New Roman"/>
        </w:rPr>
        <w:t xml:space="preserve"> [Accessed 2 Mar. 2024].</w:t>
      </w:r>
    </w:p>
    <w:p w14:paraId="57E2F041" w14:textId="37068A1C"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(2023a). </w:t>
      </w:r>
      <w:r w:rsidRPr="69ED992B">
        <w:rPr>
          <w:rFonts w:ascii="Times New Roman" w:eastAsia="Times New Roman" w:hAnsi="Times New Roman" w:cs="Times New Roman"/>
          <w:i/>
          <w:iCs/>
        </w:rPr>
        <w:t>Our National mission: High Standards and Aspirations for All</w:t>
      </w:r>
      <w:r w:rsidRPr="69ED992B">
        <w:rPr>
          <w:rFonts w:ascii="Times New Roman" w:eastAsia="Times New Roman" w:hAnsi="Times New Roman" w:cs="Times New Roman"/>
        </w:rPr>
        <w:t xml:space="preserve">. [online] Available at: </w:t>
      </w:r>
      <w:hyperlink r:id="rId30">
        <w:r w:rsidRPr="69ED992B">
          <w:rPr>
            <w:rStyle w:val="Hyperlink"/>
            <w:rFonts w:ascii="Times New Roman" w:eastAsia="Times New Roman" w:hAnsi="Times New Roman" w:cs="Times New Roman"/>
          </w:rPr>
          <w:t>https://www.gov.wales/sites/default/files/pdf-versions/2023/3/2/1679399634/our-national-mission-high-standards-and-aspirations-all.pdf</w:t>
        </w:r>
      </w:hyperlink>
      <w:r w:rsidRPr="69ED992B">
        <w:rPr>
          <w:rFonts w:ascii="Times New Roman" w:eastAsia="Times New Roman" w:hAnsi="Times New Roman" w:cs="Times New Roman"/>
        </w:rPr>
        <w:t xml:space="preserve"> [Accessed 21 Oct. 2023].</w:t>
      </w:r>
    </w:p>
    <w:p w14:paraId="744CF002" w14:textId="5CCBE9D6"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(2023b). </w:t>
      </w:r>
      <w:r w:rsidRPr="69ED992B">
        <w:rPr>
          <w:rFonts w:ascii="Times New Roman" w:eastAsia="Times New Roman" w:hAnsi="Times New Roman" w:cs="Times New Roman"/>
          <w:i/>
          <w:iCs/>
        </w:rPr>
        <w:t>Written Statement: Whole School Approach to Oracy and Reading (23 March 2023) | GOV.WALES</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www.gov.wales</w:t>
        </w:r>
      </w:hyperlink>
      <w:r w:rsidRPr="69ED992B">
        <w:rPr>
          <w:rFonts w:ascii="Times New Roman" w:eastAsia="Times New Roman" w:hAnsi="Times New Roman" w:cs="Times New Roman"/>
        </w:rPr>
        <w:t xml:space="preserve">. Available at: </w:t>
      </w:r>
      <w:hyperlink r:id="rId31">
        <w:r w:rsidRPr="69ED992B">
          <w:rPr>
            <w:rStyle w:val="Hyperlink"/>
            <w:rFonts w:ascii="Times New Roman" w:eastAsia="Times New Roman" w:hAnsi="Times New Roman" w:cs="Times New Roman"/>
          </w:rPr>
          <w:t>https://www.gov.wales/written-statement-whole-school-approach-oracy-and-reading</w:t>
        </w:r>
      </w:hyperlink>
      <w:r w:rsidRPr="69ED992B">
        <w:rPr>
          <w:rFonts w:ascii="Times New Roman" w:eastAsia="Times New Roman" w:hAnsi="Times New Roman" w:cs="Times New Roman"/>
        </w:rPr>
        <w:t xml:space="preserve"> [Accessed 15 Feb. 2024].</w:t>
      </w:r>
    </w:p>
    <w:p w14:paraId="27DDB052" w14:textId="1238959F" w:rsidR="260DEF22" w:rsidRDefault="260DEF22" w:rsidP="69ED992B">
      <w:pPr>
        <w:spacing w:line="360" w:lineRule="auto"/>
        <w:ind w:left="-20" w:right="-20"/>
      </w:pPr>
      <w:r w:rsidRPr="69ED992B">
        <w:rPr>
          <w:rFonts w:ascii="Times New Roman" w:eastAsia="Times New Roman" w:hAnsi="Times New Roman" w:cs="Times New Roman"/>
        </w:rPr>
        <w:t xml:space="preserve">Wilson, S.M. (1987). Planning for School Improvement Using Quantitative and Qualitative Data. </w:t>
      </w:r>
      <w:r w:rsidRPr="69ED992B">
        <w:rPr>
          <w:rFonts w:ascii="Times New Roman" w:eastAsia="Times New Roman" w:hAnsi="Times New Roman" w:cs="Times New Roman"/>
          <w:i/>
          <w:iCs/>
        </w:rPr>
        <w:t>Planning and Changing</w:t>
      </w:r>
      <w:r w:rsidRPr="69ED992B">
        <w:rPr>
          <w:rFonts w:ascii="Times New Roman" w:eastAsia="Times New Roman" w:hAnsi="Times New Roman" w:cs="Times New Roman"/>
        </w:rPr>
        <w:t>, 18(2).</w:t>
      </w:r>
    </w:p>
    <w:p w14:paraId="7F06F467" w14:textId="43DA0D1B" w:rsidR="260DEF22" w:rsidRDefault="00000000" w:rsidP="69ED992B">
      <w:pPr>
        <w:spacing w:line="360" w:lineRule="auto"/>
        <w:ind w:left="-20" w:right="-20"/>
      </w:pPr>
      <w:hyperlink>
        <w:r w:rsidR="260DEF22" w:rsidRPr="69ED992B">
          <w:rPr>
            <w:rStyle w:val="Hyperlink"/>
            <w:rFonts w:ascii="Times New Roman" w:eastAsia="Times New Roman" w:hAnsi="Times New Roman" w:cs="Times New Roman"/>
          </w:rPr>
          <w:t>www.estyn.gov.wales</w:t>
        </w:r>
      </w:hyperlink>
      <w:r w:rsidR="260DEF22" w:rsidRPr="69ED992B">
        <w:rPr>
          <w:rFonts w:ascii="Times New Roman" w:eastAsia="Times New Roman" w:hAnsi="Times New Roman" w:cs="Times New Roman"/>
        </w:rPr>
        <w:t xml:space="preserve">. (2018). </w:t>
      </w:r>
      <w:r w:rsidR="260DEF22" w:rsidRPr="69ED992B">
        <w:rPr>
          <w:rFonts w:ascii="Times New Roman" w:eastAsia="Times New Roman" w:hAnsi="Times New Roman" w:cs="Times New Roman"/>
          <w:i/>
          <w:iCs/>
        </w:rPr>
        <w:t xml:space="preserve">Improving Oracy Skills Using Challenging Texts | </w:t>
      </w:r>
      <w:proofErr w:type="spellStart"/>
      <w:r w:rsidR="260DEF22" w:rsidRPr="69ED992B">
        <w:rPr>
          <w:rFonts w:ascii="Times New Roman" w:eastAsia="Times New Roman" w:hAnsi="Times New Roman" w:cs="Times New Roman"/>
          <w:i/>
          <w:iCs/>
        </w:rPr>
        <w:t>Estyn</w:t>
      </w:r>
      <w:proofErr w:type="spellEnd"/>
      <w:r w:rsidR="260DEF22" w:rsidRPr="69ED992B">
        <w:rPr>
          <w:rFonts w:ascii="Times New Roman" w:eastAsia="Times New Roman" w:hAnsi="Times New Roman" w:cs="Times New Roman"/>
        </w:rPr>
        <w:t xml:space="preserve">. [online] Available at: </w:t>
      </w:r>
      <w:hyperlink r:id="rId32">
        <w:r w:rsidR="260DEF22" w:rsidRPr="69ED992B">
          <w:rPr>
            <w:rStyle w:val="Hyperlink"/>
            <w:rFonts w:ascii="Times New Roman" w:eastAsia="Times New Roman" w:hAnsi="Times New Roman" w:cs="Times New Roman"/>
          </w:rPr>
          <w:t>https://www.estyn.gov.wales/effective-practice/improving-oracy-skills-using-challenging-texts</w:t>
        </w:r>
      </w:hyperlink>
      <w:r w:rsidR="260DEF22" w:rsidRPr="69ED992B">
        <w:rPr>
          <w:rFonts w:ascii="Times New Roman" w:eastAsia="Times New Roman" w:hAnsi="Times New Roman" w:cs="Times New Roman"/>
        </w:rPr>
        <w:t xml:space="preserve"> [Accessed 15 Feb. 2024].</w:t>
      </w:r>
    </w:p>
    <w:p w14:paraId="15C24E26" w14:textId="1C934F81" w:rsidR="69ED992B" w:rsidRDefault="69ED992B" w:rsidP="69ED992B">
      <w:pPr>
        <w:spacing w:line="360" w:lineRule="auto"/>
        <w:ind w:left="-20" w:right="-20"/>
        <w:rPr>
          <w:rFonts w:ascii="Arial" w:eastAsia="Arial" w:hAnsi="Arial" w:cs="Arial"/>
          <w:sz w:val="22"/>
          <w:szCs w:val="22"/>
        </w:rPr>
      </w:pPr>
    </w:p>
    <w:sectPr w:rsidR="69ED992B">
      <w:headerReference w:type="default"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5EE2B" w14:textId="77777777" w:rsidR="009A5CF2" w:rsidRDefault="009A5CF2">
      <w:pPr>
        <w:spacing w:after="0" w:line="240" w:lineRule="auto"/>
      </w:pPr>
      <w:r>
        <w:separator/>
      </w:r>
    </w:p>
  </w:endnote>
  <w:endnote w:type="continuationSeparator" w:id="0">
    <w:p w14:paraId="343AAC36" w14:textId="77777777" w:rsidR="009A5CF2" w:rsidRDefault="009A5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d cou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9ED992B" w14:paraId="1AEE9080" w14:textId="77777777" w:rsidTr="69ED992B">
      <w:trPr>
        <w:trHeight w:val="300"/>
      </w:trPr>
      <w:tc>
        <w:tcPr>
          <w:tcW w:w="3120" w:type="dxa"/>
        </w:tcPr>
        <w:p w14:paraId="34D1A12F" w14:textId="33A64B3B" w:rsidR="69ED992B" w:rsidRDefault="69ED992B" w:rsidP="69ED992B">
          <w:pPr>
            <w:pStyle w:val="Header"/>
            <w:ind w:left="-115"/>
          </w:pPr>
        </w:p>
      </w:tc>
      <w:tc>
        <w:tcPr>
          <w:tcW w:w="3120" w:type="dxa"/>
        </w:tcPr>
        <w:p w14:paraId="0F24AEC6" w14:textId="7A347A56" w:rsidR="69ED992B" w:rsidRDefault="69ED992B" w:rsidP="69ED992B">
          <w:pPr>
            <w:pStyle w:val="Header"/>
            <w:jc w:val="center"/>
          </w:pPr>
        </w:p>
      </w:tc>
      <w:tc>
        <w:tcPr>
          <w:tcW w:w="3120" w:type="dxa"/>
        </w:tcPr>
        <w:p w14:paraId="3172FC7D" w14:textId="120977AD" w:rsidR="69ED992B" w:rsidRDefault="69ED992B" w:rsidP="69ED992B">
          <w:pPr>
            <w:pStyle w:val="Header"/>
            <w:ind w:right="-115"/>
            <w:jc w:val="right"/>
          </w:pPr>
        </w:p>
      </w:tc>
    </w:tr>
  </w:tbl>
  <w:p w14:paraId="0F07F7E5" w14:textId="4A3F9455" w:rsidR="69ED992B" w:rsidRDefault="69ED992B" w:rsidP="69ED9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B28BA" w14:textId="77777777" w:rsidR="009A5CF2" w:rsidRDefault="009A5CF2">
      <w:pPr>
        <w:spacing w:after="0" w:line="240" w:lineRule="auto"/>
      </w:pPr>
      <w:r>
        <w:separator/>
      </w:r>
    </w:p>
  </w:footnote>
  <w:footnote w:type="continuationSeparator" w:id="0">
    <w:p w14:paraId="5F665001" w14:textId="77777777" w:rsidR="009A5CF2" w:rsidRDefault="009A5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9ED992B" w14:paraId="6CD7F230" w14:textId="77777777" w:rsidTr="69ED992B">
      <w:trPr>
        <w:trHeight w:val="300"/>
      </w:trPr>
      <w:tc>
        <w:tcPr>
          <w:tcW w:w="3120" w:type="dxa"/>
        </w:tcPr>
        <w:p w14:paraId="10703688" w14:textId="074F1B34" w:rsidR="69ED992B" w:rsidRDefault="69ED992B" w:rsidP="69ED992B">
          <w:pPr>
            <w:pStyle w:val="Header"/>
            <w:ind w:left="-115"/>
            <w:rPr>
              <w:rFonts w:ascii="Arial" w:eastAsia="Arial" w:hAnsi="Arial" w:cs="Arial"/>
              <w:color w:val="000000" w:themeColor="text1"/>
              <w:sz w:val="22"/>
              <w:szCs w:val="22"/>
            </w:rPr>
          </w:pPr>
          <w:r w:rsidRPr="69ED992B">
            <w:rPr>
              <w:rFonts w:ascii="Arial" w:eastAsia="Arial" w:hAnsi="Arial" w:cs="Arial"/>
              <w:color w:val="000000" w:themeColor="text1"/>
              <w:sz w:val="22"/>
              <w:szCs w:val="22"/>
            </w:rPr>
            <w:t xml:space="preserve">ECAD: 7003 </w:t>
          </w:r>
        </w:p>
      </w:tc>
      <w:tc>
        <w:tcPr>
          <w:tcW w:w="3120" w:type="dxa"/>
        </w:tcPr>
        <w:p w14:paraId="1573D05C" w14:textId="4506FD52" w:rsidR="69ED992B" w:rsidRDefault="69ED992B" w:rsidP="69ED992B">
          <w:pPr>
            <w:pStyle w:val="Header"/>
            <w:jc w:val="center"/>
          </w:pPr>
        </w:p>
      </w:tc>
      <w:tc>
        <w:tcPr>
          <w:tcW w:w="3120" w:type="dxa"/>
        </w:tcPr>
        <w:p w14:paraId="6C2C6E83" w14:textId="10625E19" w:rsidR="69ED992B" w:rsidRDefault="69ED992B" w:rsidP="69ED992B">
          <w:pPr>
            <w:pStyle w:val="Header"/>
            <w:ind w:right="-115"/>
            <w:jc w:val="right"/>
            <w:rPr>
              <w:rFonts w:ascii="Arial" w:eastAsia="Arial" w:hAnsi="Arial" w:cs="Arial"/>
              <w:color w:val="000000" w:themeColor="text1"/>
              <w:sz w:val="22"/>
              <w:szCs w:val="22"/>
            </w:rPr>
          </w:pPr>
          <w:r w:rsidRPr="69ED992B">
            <w:rPr>
              <w:rFonts w:ascii="Arial" w:eastAsia="Arial" w:hAnsi="Arial" w:cs="Arial"/>
              <w:color w:val="000000" w:themeColor="text1"/>
              <w:sz w:val="22"/>
              <w:szCs w:val="22"/>
            </w:rPr>
            <w:t>Student number: 0151078</w:t>
          </w:r>
        </w:p>
      </w:tc>
    </w:tr>
  </w:tbl>
  <w:p w14:paraId="38CF232C" w14:textId="1C4C2BCE" w:rsidR="69ED992B" w:rsidRDefault="69ED992B" w:rsidP="69ED99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942062"/>
    <w:rsid w:val="00595582"/>
    <w:rsid w:val="009A5CF2"/>
    <w:rsid w:val="00A242E7"/>
    <w:rsid w:val="00E12395"/>
    <w:rsid w:val="01885E86"/>
    <w:rsid w:val="0195747B"/>
    <w:rsid w:val="01A9B9A0"/>
    <w:rsid w:val="020475ED"/>
    <w:rsid w:val="02B95051"/>
    <w:rsid w:val="04207814"/>
    <w:rsid w:val="04DA8A77"/>
    <w:rsid w:val="05DCB392"/>
    <w:rsid w:val="05F0F113"/>
    <w:rsid w:val="0650976F"/>
    <w:rsid w:val="074B93C3"/>
    <w:rsid w:val="078CC174"/>
    <w:rsid w:val="08B8EDF5"/>
    <w:rsid w:val="0A3F1E0A"/>
    <w:rsid w:val="0A54BE56"/>
    <w:rsid w:val="0AAF2B50"/>
    <w:rsid w:val="0ABBE8CB"/>
    <w:rsid w:val="0BB36915"/>
    <w:rsid w:val="0BBFCB29"/>
    <w:rsid w:val="0C63FA67"/>
    <w:rsid w:val="0E5B6598"/>
    <w:rsid w:val="0ED62074"/>
    <w:rsid w:val="0F56A5A8"/>
    <w:rsid w:val="0F9B0BC4"/>
    <w:rsid w:val="10F27609"/>
    <w:rsid w:val="159F2BEE"/>
    <w:rsid w:val="162CA0A6"/>
    <w:rsid w:val="166253E0"/>
    <w:rsid w:val="166EDFA6"/>
    <w:rsid w:val="16BEC98B"/>
    <w:rsid w:val="16FB1FD1"/>
    <w:rsid w:val="177485FB"/>
    <w:rsid w:val="17C6B537"/>
    <w:rsid w:val="17C87107"/>
    <w:rsid w:val="17D56058"/>
    <w:rsid w:val="1842D425"/>
    <w:rsid w:val="190A94E0"/>
    <w:rsid w:val="19644168"/>
    <w:rsid w:val="197130B9"/>
    <w:rsid w:val="197F88CA"/>
    <w:rsid w:val="1ACDD6DE"/>
    <w:rsid w:val="1ECA3165"/>
    <w:rsid w:val="1ECF2DB0"/>
    <w:rsid w:val="1F60D6CC"/>
    <w:rsid w:val="1FFFAFAA"/>
    <w:rsid w:val="2072F62C"/>
    <w:rsid w:val="211A6C22"/>
    <w:rsid w:val="21D2ADB3"/>
    <w:rsid w:val="220EC68D"/>
    <w:rsid w:val="225A53D9"/>
    <w:rsid w:val="238AD678"/>
    <w:rsid w:val="243343CE"/>
    <w:rsid w:val="24AEC4F3"/>
    <w:rsid w:val="25044A29"/>
    <w:rsid w:val="254234DE"/>
    <w:rsid w:val="2546674F"/>
    <w:rsid w:val="260DEF22"/>
    <w:rsid w:val="26E237B0"/>
    <w:rsid w:val="26EDE125"/>
    <w:rsid w:val="294A18AD"/>
    <w:rsid w:val="2A5C9244"/>
    <w:rsid w:val="2C30F628"/>
    <w:rsid w:val="2D4C1C5F"/>
    <w:rsid w:val="2D5FE969"/>
    <w:rsid w:val="2D8CA08A"/>
    <w:rsid w:val="2D943306"/>
    <w:rsid w:val="2E851EA1"/>
    <w:rsid w:val="309D4C36"/>
    <w:rsid w:val="3250E02A"/>
    <w:rsid w:val="331761B4"/>
    <w:rsid w:val="336F9936"/>
    <w:rsid w:val="33A23586"/>
    <w:rsid w:val="33C67FCD"/>
    <w:rsid w:val="34640D61"/>
    <w:rsid w:val="34F2DD45"/>
    <w:rsid w:val="37D2F610"/>
    <w:rsid w:val="39377E84"/>
    <w:rsid w:val="3993B02A"/>
    <w:rsid w:val="39F62364"/>
    <w:rsid w:val="3A2D1631"/>
    <w:rsid w:val="3AD34EE5"/>
    <w:rsid w:val="3B2E258B"/>
    <w:rsid w:val="3BA3A00B"/>
    <w:rsid w:val="3BA827FF"/>
    <w:rsid w:val="3C6F1F46"/>
    <w:rsid w:val="3CE6B988"/>
    <w:rsid w:val="3D3F706C"/>
    <w:rsid w:val="3E0E550E"/>
    <w:rsid w:val="3E8289E9"/>
    <w:rsid w:val="3F6E65D4"/>
    <w:rsid w:val="3F87970A"/>
    <w:rsid w:val="3FF21019"/>
    <w:rsid w:val="401E5A4A"/>
    <w:rsid w:val="408E9E5D"/>
    <w:rsid w:val="408F2B18"/>
    <w:rsid w:val="41424A92"/>
    <w:rsid w:val="419AE677"/>
    <w:rsid w:val="41BA2AAB"/>
    <w:rsid w:val="42433AEF"/>
    <w:rsid w:val="42F17AAB"/>
    <w:rsid w:val="42F20419"/>
    <w:rsid w:val="4408DECA"/>
    <w:rsid w:val="442185DA"/>
    <w:rsid w:val="4583160B"/>
    <w:rsid w:val="481AF132"/>
    <w:rsid w:val="492C1702"/>
    <w:rsid w:val="49516211"/>
    <w:rsid w:val="4A20CE66"/>
    <w:rsid w:val="4A942062"/>
    <w:rsid w:val="4AB70CC8"/>
    <w:rsid w:val="4AF16035"/>
    <w:rsid w:val="4B3843D2"/>
    <w:rsid w:val="4CA71F8A"/>
    <w:rsid w:val="4D1317BC"/>
    <w:rsid w:val="4E84E5D0"/>
    <w:rsid w:val="4EDDF72B"/>
    <w:rsid w:val="4EE8F5C4"/>
    <w:rsid w:val="4F74D056"/>
    <w:rsid w:val="5197E9A6"/>
    <w:rsid w:val="51E376F2"/>
    <w:rsid w:val="5533275D"/>
    <w:rsid w:val="5536C7FA"/>
    <w:rsid w:val="55583748"/>
    <w:rsid w:val="5667CDF9"/>
    <w:rsid w:val="56B01C89"/>
    <w:rsid w:val="592E37EF"/>
    <w:rsid w:val="59E5B55D"/>
    <w:rsid w:val="5B3B3F1C"/>
    <w:rsid w:val="5DCA0305"/>
    <w:rsid w:val="5DE5BE7E"/>
    <w:rsid w:val="5DED9BB2"/>
    <w:rsid w:val="61445F9C"/>
    <w:rsid w:val="630E1349"/>
    <w:rsid w:val="632B589F"/>
    <w:rsid w:val="634DD1BF"/>
    <w:rsid w:val="6353AA24"/>
    <w:rsid w:val="63B51E44"/>
    <w:rsid w:val="6467C569"/>
    <w:rsid w:val="657C0040"/>
    <w:rsid w:val="658900DB"/>
    <w:rsid w:val="67F9AA56"/>
    <w:rsid w:val="6890458E"/>
    <w:rsid w:val="689D57D2"/>
    <w:rsid w:val="69ED992B"/>
    <w:rsid w:val="6ACE5BCD"/>
    <w:rsid w:val="6D12BF10"/>
    <w:rsid w:val="6E8C0879"/>
    <w:rsid w:val="6F983ACA"/>
    <w:rsid w:val="70FDB203"/>
    <w:rsid w:val="7160176C"/>
    <w:rsid w:val="71C066DD"/>
    <w:rsid w:val="722B9B20"/>
    <w:rsid w:val="72A2F9B5"/>
    <w:rsid w:val="74EAFBCC"/>
    <w:rsid w:val="7846BAEF"/>
    <w:rsid w:val="7A85C7D8"/>
    <w:rsid w:val="7C64FADA"/>
    <w:rsid w:val="7C651C43"/>
    <w:rsid w:val="7CB8F23A"/>
    <w:rsid w:val="7D3DBFB1"/>
    <w:rsid w:val="7E3C6B05"/>
    <w:rsid w:val="7E7218DD"/>
    <w:rsid w:val="7E9AAE8B"/>
    <w:rsid w:val="7EBB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2062"/>
  <w15:chartTrackingRefBased/>
  <w15:docId w15:val="{C08A910E-6CB1-4E96-BAFF-60D4B2B0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blog/school-self-evaluation-for-school-improvement-principles-of-effective-practice" TargetMode="External"/><Relationship Id="rId18" Type="http://schemas.openxmlformats.org/officeDocument/2006/relationships/hyperlink" Target="https://www.oecd.org/education/school/school-learning-organisation.pdf" TargetMode="External"/><Relationship Id="rId26" Type="http://schemas.openxmlformats.org/officeDocument/2006/relationships/hyperlink" Target="https://www.gov.wales/sites/default/files/pdf-versions/2021/12/3/1640189138/education-wales-our-national-mission-update-october-2020.pdf" TargetMode="External"/><Relationship Id="rId3" Type="http://schemas.openxmlformats.org/officeDocument/2006/relationships/webSettings" Target="webSettings.xml"/><Relationship Id="rId21" Type="http://schemas.openxmlformats.org/officeDocument/2006/relationships/hyperlink" Target="https://www.legislation.gov.uk/anaw/2014/5/contents" TargetMode="External"/><Relationship Id="rId34" Type="http://schemas.openxmlformats.org/officeDocument/2006/relationships/footer" Target="footer1.xml"/><Relationship Id="rId7" Type="http://schemas.openxmlformats.org/officeDocument/2006/relationships/hyperlink" Target="https://voice21.org/wp-content/uploads/2020/06/Benchmarks-report-FINAL.pdf" TargetMode="External"/><Relationship Id="rId12" Type="http://schemas.openxmlformats.org/officeDocument/2006/relationships/hyperlink" Target="https://www.estyn.gov.wales/system/files/2022-01/Effective%2520school%2520support%2520for%2520disadvantaged%2520and%2520vulnerable%2520pupils%2520en_0.pdf" TargetMode="External"/><Relationship Id="rId17" Type="http://schemas.openxmlformats.org/officeDocument/2006/relationships/hyperlink" Target="https://literacytrust.org.uk/resources/oracy-and-talk-learning/" TargetMode="External"/><Relationship Id="rId25" Type="http://schemas.openxmlformats.org/officeDocument/2006/relationships/hyperlink" Target="https://www.gov.wales/sites/default/files/publications/2020-09/statutory-guidance-help-prevent-children-young-people-missing-education.pdf"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mindtools.com/ano9qiu/gibbs-reflective-cycle" TargetMode="External"/><Relationship Id="rId20" Type="http://schemas.openxmlformats.org/officeDocument/2006/relationships/hyperlink" Target="https://www.unicef.org.uk/what-we-do/un-convention-child-rights/" TargetMode="External"/><Relationship Id="rId29" Type="http://schemas.openxmlformats.org/officeDocument/2006/relationships/hyperlink" Target="https://www.gov.wales/school-improvement-guidance-impact-assessment-html"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estyn.gov.wales/system/files/2020-08/Gowerton%2520Primary%2520School.pdf" TargetMode="External"/><Relationship Id="rId24" Type="http://schemas.openxmlformats.org/officeDocument/2006/relationships/hyperlink" Target="https://www.legislation.gov.uk/wsi/2014/2677/regulation/3/made" TargetMode="External"/><Relationship Id="rId32" Type="http://schemas.openxmlformats.org/officeDocument/2006/relationships/hyperlink" Target="https://www.estyn.gov.wales/effective-practice/improving-oracy-skills-using-challenging-texts" TargetMode="External"/><Relationship Id="rId5" Type="http://schemas.openxmlformats.org/officeDocument/2006/relationships/endnotes" Target="endnotes.xml"/><Relationship Id="rId15" Type="http://schemas.openxmlformats.org/officeDocument/2006/relationships/hyperlink" Target="https://oracy.inparliament.uk/files/oracy/2021-04/EMBARGOED%20until%2028_04_21%20CfEY%20and%20University%20of%20Oxford%20-%20Oracy%20after%20the%20pandemic%20-%20FINAL%20slides.pdf" TargetMode="External"/><Relationship Id="rId23" Type="http://schemas.openxmlformats.org/officeDocument/2006/relationships/hyperlink" Target="https://www.gov.wales/sites/default/files/publications/2018-03/school-development-plans.pdf" TargetMode="External"/><Relationship Id="rId28" Type="http://schemas.openxmlformats.org/officeDocument/2006/relationships/hyperlink" Target="https://hwb.gov.wales/curriculum-for-wales" TargetMode="External"/><Relationship Id="rId36" Type="http://schemas.openxmlformats.org/officeDocument/2006/relationships/theme" Target="theme/theme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oracy.inparliament.uk/files/oracy/2021-04/Executive%20Summary-Oracy%20APPG%20final%20report.pdf" TargetMode="External"/><Relationship Id="rId31" Type="http://schemas.openxmlformats.org/officeDocument/2006/relationships/hyperlink" Target="https://www.gov.wales/written-statement-whole-school-approach-oracy-and-reading" TargetMode="External"/><Relationship Id="rId4" Type="http://schemas.openxmlformats.org/officeDocument/2006/relationships/footnotes" Target="footnote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www.simplypsychology.org/bruner.html" TargetMode="External"/><Relationship Id="rId22" Type="http://schemas.openxmlformats.org/officeDocument/2006/relationships/hyperlink" Target="https://www.gov.wales/sites/default/files/publications/2018-03/school-development-plans.pdf" TargetMode="External"/><Relationship Id="rId27" Type="http://schemas.openxmlformats.org/officeDocument/2006/relationships/hyperlink" Target="https://www.gov.wales/sites/default/files/consultations/2021-06/summary-of-responses-school-improvement-guidance.pdf" TargetMode="External"/><Relationship Id="rId30" Type="http://schemas.openxmlformats.org/officeDocument/2006/relationships/hyperlink" Target="https://www.gov.wales/sites/default/files/pdf-versions/2023/3/2/1679399634/our-national-mission-high-standards-and-aspirations-all.pdf" TargetMode="External"/><Relationship Id="rId35" Type="http://schemas.openxmlformats.org/officeDocument/2006/relationships/fontTable" Target="fontTable.xml"/><Relationship Id="rId8" Type="http://schemas.openxmlformats.org/officeDocument/2006/relationships/hyperlink" Target="https://www.focus-education.co.uk/blog/self-evaluation-document-grea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4441</Words>
  <Characters>25318</Characters>
  <Application>Microsoft Office Word</Application>
  <DocSecurity>0</DocSecurity>
  <Lines>210</Lines>
  <Paragraphs>59</Paragraphs>
  <ScaleCrop>false</ScaleCrop>
  <Company/>
  <LinksUpToDate>false</LinksUpToDate>
  <CharactersWithSpaces>29700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Iturbe (0151078)</dc:creator>
  <cp:keywords/>
  <dc:description/>
  <cp:lastModifiedBy>joanne iturbe</cp:lastModifiedBy>
  <cp:revision>3</cp:revision>
  <dcterms:created xsi:type="dcterms:W3CDTF">2024-03-02T22:19:00Z</dcterms:created>
  <dcterms:modified xsi:type="dcterms:W3CDTF">2024-03-02T22:40:00Z</dcterms:modified>
</cp:coreProperties>
</file>