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45F35D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B4EF0">
              <w:rPr>
                <w:rFonts w:ascii="Times New Roman" w:hAnsi="Times New Roman" w:cs="Times New Roman"/>
                <w:b/>
                <w:color w:val="auto"/>
                <w:sz w:val="48"/>
              </w:rPr>
              <w:t>Rebecca Hancock</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7D86238D" w:rsidR="00986B43" w:rsidRDefault="001B4EF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2237967@student.uwtsd.ac.uk</w:t>
            </w:r>
          </w:p>
          <w:p w14:paraId="07795D61" w14:textId="77777777" w:rsidR="001B4EF0" w:rsidRDefault="001B4EF0"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40F5643C" w:rsidR="0085230E" w:rsidRDefault="001B4EF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2237967</w:t>
            </w:r>
          </w:p>
          <w:p w14:paraId="779A9C97" w14:textId="77777777" w:rsidR="001B4EF0" w:rsidRPr="005D3F07" w:rsidRDefault="001B4EF0"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1D68DA91" w14:textId="77023835" w:rsidR="00D3203C" w:rsidRDefault="00D3203C" w:rsidP="001B4EF0">
      <w:pPr>
        <w:rPr>
          <w:b/>
          <w:sz w:val="24"/>
          <w:szCs w:val="24"/>
        </w:rPr>
      </w:pPr>
    </w:p>
    <w:p w14:paraId="67655864" w14:textId="77777777" w:rsidR="001B4EF0" w:rsidRDefault="001B4EF0" w:rsidP="001B4EF0">
      <w:pPr>
        <w:rPr>
          <w:b/>
          <w:sz w:val="24"/>
          <w:szCs w:val="24"/>
        </w:rPr>
      </w:pPr>
    </w:p>
    <w:p w14:paraId="0EF984DF" w14:textId="02707E04" w:rsidR="000D0BB6" w:rsidRPr="00EE5BC3" w:rsidRDefault="00337FEF" w:rsidP="00EE5BC3">
      <w:pPr>
        <w:jc w:val="center"/>
        <w:rPr>
          <w:b/>
          <w:sz w:val="28"/>
          <w:szCs w:val="28"/>
        </w:rPr>
      </w:pPr>
      <w:r w:rsidRPr="00EE5BC3">
        <w:rPr>
          <w:b/>
          <w:sz w:val="28"/>
          <w:szCs w:val="28"/>
        </w:rPr>
        <w:lastRenderedPageBreak/>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t>
      </w:r>
      <w:proofErr w:type="gramStart"/>
      <w:r w:rsidR="005F64AA">
        <w:rPr>
          <w:b/>
          <w:sz w:val="28"/>
          <w:szCs w:val="28"/>
        </w:rPr>
        <w:t>work</w:t>
      </w:r>
      <w:proofErr w:type="gramEnd"/>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318E819" w14:textId="77777777" w:rsidR="00FC0334" w:rsidRDefault="00FC0334" w:rsidP="00FF7EBB">
            <w:pPr>
              <w:jc w:val="both"/>
              <w:rPr>
                <w:sz w:val="24"/>
                <w:szCs w:val="24"/>
              </w:rPr>
            </w:pPr>
          </w:p>
          <w:p w14:paraId="6D8CB8AF" w14:textId="77777777" w:rsidR="00FC0334" w:rsidRDefault="00FC0334" w:rsidP="00FF7EBB">
            <w:pPr>
              <w:jc w:val="both"/>
              <w:rPr>
                <w:sz w:val="24"/>
                <w:szCs w:val="24"/>
              </w:rPr>
            </w:pPr>
          </w:p>
          <w:p w14:paraId="4A95F4DB" w14:textId="77777777" w:rsidR="00FC0334" w:rsidRDefault="00FC0334" w:rsidP="00FF7EBB">
            <w:pPr>
              <w:jc w:val="both"/>
              <w:rPr>
                <w:sz w:val="24"/>
                <w:szCs w:val="24"/>
              </w:rPr>
            </w:pPr>
          </w:p>
          <w:p w14:paraId="75DF59E2" w14:textId="77777777" w:rsidR="00FC0334" w:rsidRDefault="00FC0334" w:rsidP="00FF7EBB">
            <w:pPr>
              <w:jc w:val="both"/>
              <w:rPr>
                <w:sz w:val="24"/>
                <w:szCs w:val="24"/>
              </w:rPr>
            </w:pPr>
          </w:p>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65BF0A" w14:textId="77777777" w:rsidR="001B4EF0" w:rsidRPr="001B4EF0" w:rsidRDefault="001B4EF0" w:rsidP="00DB3469">
      <w:pPr>
        <w:spacing w:line="360" w:lineRule="auto"/>
        <w:jc w:val="both"/>
        <w:rPr>
          <w:sz w:val="24"/>
          <w:szCs w:val="24"/>
        </w:rPr>
      </w:pPr>
      <w:r w:rsidRPr="001B4EF0">
        <w:rPr>
          <w:sz w:val="24"/>
          <w:szCs w:val="24"/>
        </w:rPr>
        <w:t xml:space="preserve">I am currently working within children services. This essay will outline the safeguarding procedures within adult services. It will explore relevant legislation, policies and procedures that underpin adult safeguarding. </w:t>
      </w:r>
    </w:p>
    <w:p w14:paraId="1D5E99DB" w14:textId="77777777" w:rsidR="001B4EF0" w:rsidRPr="001B4EF0" w:rsidRDefault="001B4EF0" w:rsidP="00DB3469">
      <w:pPr>
        <w:spacing w:line="360" w:lineRule="auto"/>
        <w:jc w:val="both"/>
        <w:rPr>
          <w:sz w:val="24"/>
          <w:szCs w:val="24"/>
        </w:rPr>
      </w:pPr>
    </w:p>
    <w:p w14:paraId="51413B60" w14:textId="77777777" w:rsidR="001B4EF0" w:rsidRPr="001B4EF0" w:rsidRDefault="001B4EF0" w:rsidP="00DB3469">
      <w:pPr>
        <w:spacing w:line="360" w:lineRule="auto"/>
        <w:jc w:val="both"/>
        <w:rPr>
          <w:sz w:val="24"/>
          <w:szCs w:val="24"/>
        </w:rPr>
      </w:pPr>
      <w:r w:rsidRPr="001B4EF0">
        <w:rPr>
          <w:sz w:val="24"/>
          <w:szCs w:val="24"/>
        </w:rPr>
        <w:t xml:space="preserve">Safeguarding procedures are underpinned by Part 7 of the Social Services and Wellbeing (Wales) Act 2014 whereby it states that an adult at risk is described as “experiencing or is at risk of abuse and neglect”. Section 126 also places responsibility on the local authority to make necessary enquiries so that they can decide on the next action that needs to be taken if they have reasonable cause to believe an adult is at risk of significant harm within their area (Welsh Government, 2021). Furthermore, Section 127 allows the local authority to make an application to court for an Adult Protection and support Order. This order will allow the local authority to be able to speak with the adult at risk in private to assess whether they are able to provide their own consent to decisions freely and what the plan is moving forward should it be identified that </w:t>
      </w:r>
      <w:r w:rsidRPr="001B4EF0">
        <w:rPr>
          <w:sz w:val="24"/>
          <w:szCs w:val="24"/>
        </w:rPr>
        <w:lastRenderedPageBreak/>
        <w:t>the adult is, in fact, at significant risk. Section 128 of Social Services and Wellbeing (Wales) Act 2014 provides duty on other professionals to report any safeguarding concerns to the relevant local authority should they be working with an adult believed to be a risk of significant harm. When supporting adults at risk of harm, consideration is needed as to whether they have capacity to giving consent for receiving care and support. An individual lacking capacity regarding a specific decision may need to be further protected under other legislation such as Mental Health Act 1983 and Mental Capacity Act 2005 (Welsh Government, 2021).</w:t>
      </w:r>
    </w:p>
    <w:p w14:paraId="4E8FC364" w14:textId="77777777" w:rsidR="001B4EF0" w:rsidRPr="001B4EF0" w:rsidRDefault="001B4EF0" w:rsidP="00DB3469">
      <w:pPr>
        <w:spacing w:line="360" w:lineRule="auto"/>
        <w:jc w:val="both"/>
        <w:rPr>
          <w:sz w:val="24"/>
          <w:szCs w:val="24"/>
        </w:rPr>
      </w:pPr>
    </w:p>
    <w:p w14:paraId="7C47B448" w14:textId="77777777" w:rsidR="001B4EF0" w:rsidRPr="001B4EF0" w:rsidRDefault="001B4EF0" w:rsidP="00DB3469">
      <w:pPr>
        <w:spacing w:line="360" w:lineRule="auto"/>
        <w:jc w:val="both"/>
        <w:rPr>
          <w:sz w:val="24"/>
          <w:szCs w:val="24"/>
        </w:rPr>
      </w:pPr>
      <w:r w:rsidRPr="001B4EF0">
        <w:rPr>
          <w:sz w:val="24"/>
          <w:szCs w:val="24"/>
        </w:rPr>
        <w:t xml:space="preserve">To safeguard adults effectively, Wales Safeguarding Procedures (Social Care Wales, 2023) ensures that all professionals involved take responsibility in sharing information to “safeguarding and promoting the wellbeing of the adult at risk”. The principles also mention that the professionals working with the adults and their families have the responsibility to understand each other’s roles and be familiar with their organisation’s protocols and procedures to safeguarding. When concerns are raised regarding the safety and wellbeing of an adult, a multi-agency referral form, known as a MARF, can be completed, and sent to adult services. This form can be found via CWMPAS or </w:t>
      </w:r>
      <w:proofErr w:type="spellStart"/>
      <w:r w:rsidRPr="001B4EF0">
        <w:rPr>
          <w:sz w:val="24"/>
          <w:szCs w:val="24"/>
        </w:rPr>
        <w:t>Cysur</w:t>
      </w:r>
      <w:proofErr w:type="spellEnd"/>
      <w:r w:rsidRPr="001B4EF0">
        <w:rPr>
          <w:sz w:val="24"/>
          <w:szCs w:val="24"/>
        </w:rPr>
        <w:t>. CWMPAS is the West Wales Safeguarding Board for adults and their purpose is to ensure that there is regional and national focus on coordinating local and consistent practice through effective collaboration and improvement to social work practice (Mid and West Wales Safeguarding Board, 2019). Safeguarding Boards have a duty under Social Services and Wellbeing Act (Wales) 2014 to ensure that adults are protected and prevented from risk of abuse and neglect.</w:t>
      </w:r>
    </w:p>
    <w:p w14:paraId="65DC3001" w14:textId="77777777" w:rsidR="001B4EF0" w:rsidRPr="001B4EF0" w:rsidRDefault="001B4EF0" w:rsidP="00DB3469">
      <w:pPr>
        <w:spacing w:line="360" w:lineRule="auto"/>
        <w:jc w:val="both"/>
        <w:rPr>
          <w:sz w:val="24"/>
          <w:szCs w:val="24"/>
        </w:rPr>
      </w:pPr>
    </w:p>
    <w:p w14:paraId="4B2A8E53" w14:textId="77777777" w:rsidR="001B4EF0" w:rsidRPr="001B4EF0" w:rsidRDefault="001B4EF0" w:rsidP="00DB3469">
      <w:pPr>
        <w:spacing w:line="360" w:lineRule="auto"/>
        <w:jc w:val="both"/>
        <w:rPr>
          <w:sz w:val="24"/>
          <w:szCs w:val="24"/>
        </w:rPr>
      </w:pPr>
      <w:r w:rsidRPr="001B4EF0">
        <w:rPr>
          <w:sz w:val="24"/>
          <w:szCs w:val="24"/>
        </w:rPr>
        <w:t xml:space="preserve">While looking at the safeguarding process for adult services, I have identified the relevant laws, policies and procedures that underpin adult safeguarding. Furthermore, I have been able to explore the Safeguarding Boards that ensure safeguarding practices work effectively to preventing and protecting adults from significant harm. </w:t>
      </w:r>
    </w:p>
    <w:p w14:paraId="3AA2D893" w14:textId="77777777" w:rsidR="001B4EF0" w:rsidRPr="001B4EF0" w:rsidRDefault="001B4EF0" w:rsidP="00DB3469">
      <w:pPr>
        <w:spacing w:line="360" w:lineRule="auto"/>
        <w:jc w:val="both"/>
        <w:rPr>
          <w:sz w:val="24"/>
          <w:szCs w:val="24"/>
        </w:rPr>
      </w:pPr>
    </w:p>
    <w:p w14:paraId="1AA1FC1A" w14:textId="5A304798" w:rsidR="001B4EF0" w:rsidRDefault="001B4EF0" w:rsidP="00DB3469">
      <w:pPr>
        <w:spacing w:line="360" w:lineRule="auto"/>
        <w:jc w:val="both"/>
        <w:rPr>
          <w:sz w:val="24"/>
          <w:szCs w:val="24"/>
        </w:rPr>
      </w:pPr>
      <w:r w:rsidRPr="001B4EF0">
        <w:rPr>
          <w:sz w:val="24"/>
          <w:szCs w:val="24"/>
        </w:rPr>
        <w:t>Word Count: 500</w:t>
      </w:r>
    </w:p>
    <w:p w14:paraId="6DC56397" w14:textId="77777777" w:rsidR="001B4EF0" w:rsidRDefault="001B4EF0" w:rsidP="001B4EF0">
      <w:pPr>
        <w:jc w:val="both"/>
        <w:rPr>
          <w:sz w:val="24"/>
          <w:szCs w:val="24"/>
        </w:rPr>
      </w:pPr>
    </w:p>
    <w:p w14:paraId="4E18B904" w14:textId="77777777" w:rsidR="001B4EF0" w:rsidRDefault="001B4EF0" w:rsidP="001B4EF0">
      <w:pPr>
        <w:jc w:val="both"/>
        <w:rPr>
          <w:sz w:val="24"/>
          <w:szCs w:val="24"/>
        </w:rPr>
      </w:pPr>
    </w:p>
    <w:p w14:paraId="0702774F" w14:textId="77777777" w:rsidR="001B4EF0" w:rsidRPr="008B28E7" w:rsidRDefault="001B4EF0" w:rsidP="001B4EF0">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lastRenderedPageBreak/>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t>
            </w:r>
            <w:proofErr w:type="gramStart"/>
            <w:r w:rsidRPr="006108C9">
              <w:rPr>
                <w:sz w:val="24"/>
                <w:szCs w:val="24"/>
              </w:rPr>
              <w:t>work</w:t>
            </w:r>
            <w:proofErr w:type="gramEnd"/>
          </w:p>
          <w:p w14:paraId="4CABE426" w14:textId="77777777" w:rsidR="00FC0334" w:rsidRDefault="00FC0334" w:rsidP="00FC0334">
            <w:pPr>
              <w:jc w:val="both"/>
              <w:rPr>
                <w:sz w:val="24"/>
                <w:szCs w:val="24"/>
              </w:rPr>
            </w:pPr>
          </w:p>
          <w:p w14:paraId="795C6051" w14:textId="77777777" w:rsidR="00FC0334" w:rsidRDefault="00FC0334" w:rsidP="00FC0334">
            <w:pPr>
              <w:jc w:val="both"/>
              <w:rPr>
                <w:sz w:val="24"/>
                <w:szCs w:val="24"/>
              </w:rPr>
            </w:pP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p w14:paraId="78E3B61B" w14:textId="77777777" w:rsidR="001B4EF0" w:rsidRPr="001B4EF0" w:rsidRDefault="001B4EF0" w:rsidP="00DB3469">
      <w:pPr>
        <w:spacing w:line="360" w:lineRule="auto"/>
        <w:rPr>
          <w:sz w:val="24"/>
          <w:szCs w:val="24"/>
        </w:rPr>
      </w:pPr>
      <w:r w:rsidRPr="001B4EF0">
        <w:rPr>
          <w:sz w:val="24"/>
          <w:szCs w:val="24"/>
        </w:rPr>
        <w:t xml:space="preserve">I will explore the difference in safeguarding adults and children services. It will look at what is defined as an adult, consent and capacity under different laws, policies, and procedures. </w:t>
      </w:r>
    </w:p>
    <w:p w14:paraId="52CE2178" w14:textId="77777777" w:rsidR="001B4EF0" w:rsidRPr="001B4EF0" w:rsidRDefault="001B4EF0" w:rsidP="00DB3469">
      <w:pPr>
        <w:spacing w:line="360" w:lineRule="auto"/>
        <w:rPr>
          <w:sz w:val="24"/>
          <w:szCs w:val="24"/>
        </w:rPr>
      </w:pPr>
    </w:p>
    <w:p w14:paraId="48E6D594" w14:textId="77777777" w:rsidR="001B4EF0" w:rsidRPr="001B4EF0" w:rsidRDefault="001B4EF0" w:rsidP="00DB3469">
      <w:pPr>
        <w:spacing w:line="360" w:lineRule="auto"/>
        <w:rPr>
          <w:sz w:val="24"/>
          <w:szCs w:val="24"/>
        </w:rPr>
      </w:pPr>
      <w:r w:rsidRPr="001B4EF0">
        <w:rPr>
          <w:sz w:val="24"/>
          <w:szCs w:val="24"/>
        </w:rPr>
        <w:t xml:space="preserve">Article 12 of the United Nations Convention on the Rights of the Child 1989, known as UNCRC, states children should be encouraged to freely express their views during matters that affect them. Under Children Act 1989, a child is someone under the age of 18 whereas the Mental Capacity Act 2005 deems young people aged 16 of being able to give consent without their parents. This follows ‘Gillick v. West Norfolk and Wisbech Area Health Authority [1986] AC 112’ (Brammer, 2015) whereby court decided 16-year-olds may give consent to treatments without parental consent nor needing to notify them if they have capacity. This is known as being Gillick competent. It argues between Mental Health Act 1983 and Children Act 1989 as 16- and 17-year-olds can give consent to being detained or treated under the Mental Health Act 1983, if deemed Gillick competent (Brammer, 2015). But health professionals have the duty to inform the Local Authority of concerns that impact on their mental health and wellbeing as stated in the Wales Safeguarding Procedures (Social Care Wales, 2023). It is underpinned by the Children Act 1989 that the Local Authority must investigate the concerns to ensure the welfare of the child is protected from significant harm. </w:t>
      </w:r>
    </w:p>
    <w:p w14:paraId="5A9C7890" w14:textId="77777777" w:rsidR="001B4EF0" w:rsidRPr="001B4EF0" w:rsidRDefault="001B4EF0" w:rsidP="00DB3469">
      <w:pPr>
        <w:spacing w:line="360" w:lineRule="auto"/>
        <w:rPr>
          <w:sz w:val="24"/>
          <w:szCs w:val="24"/>
        </w:rPr>
      </w:pPr>
    </w:p>
    <w:p w14:paraId="3FCA186F" w14:textId="77777777" w:rsidR="001B4EF0" w:rsidRPr="001B4EF0" w:rsidRDefault="001B4EF0" w:rsidP="00DB3469">
      <w:pPr>
        <w:spacing w:line="360" w:lineRule="auto"/>
        <w:rPr>
          <w:sz w:val="24"/>
          <w:szCs w:val="24"/>
        </w:rPr>
      </w:pPr>
      <w:r w:rsidRPr="001B4EF0">
        <w:rPr>
          <w:sz w:val="24"/>
          <w:szCs w:val="24"/>
        </w:rPr>
        <w:t xml:space="preserve">When working with adults, Wales Safeguarding procedures (Social Care Wales, 2023) and Part 7 of Social Services and Wellbeing (Wales) Act 2014 ensure that they are included throughout the whole safeguarding process and are included within any decision made. </w:t>
      </w:r>
      <w:r w:rsidRPr="001B4EF0">
        <w:rPr>
          <w:sz w:val="24"/>
          <w:szCs w:val="24"/>
        </w:rPr>
        <w:lastRenderedPageBreak/>
        <w:t>However, there may be a need for interventions under the Mental Capacity Act 2005. When completing section 126 enquiries of Social Servies and Wellbeing (Wales) Act 2014, consideration is needed for whether they can make decisions and need to be assessed under the Mental Capacity Act 2005. The principles under Mental Capacity Act 2005 ensure that adults are engaged in any decision-making unless deemed to lack capacity via an assessment. It also ensures that adults are protected from being deemed to lack capacity due to giving unwise decisions nor should it limit interventions to safeguarding adults (Social Care Wales, 2023).</w:t>
      </w:r>
    </w:p>
    <w:p w14:paraId="47183849" w14:textId="77777777" w:rsidR="001B4EF0" w:rsidRPr="001B4EF0" w:rsidRDefault="001B4EF0" w:rsidP="00DB3469">
      <w:pPr>
        <w:spacing w:line="360" w:lineRule="auto"/>
        <w:rPr>
          <w:sz w:val="24"/>
          <w:szCs w:val="24"/>
        </w:rPr>
      </w:pPr>
    </w:p>
    <w:p w14:paraId="073419D2" w14:textId="77777777" w:rsidR="001B4EF0" w:rsidRPr="001B4EF0" w:rsidRDefault="001B4EF0" w:rsidP="00DB3469">
      <w:pPr>
        <w:spacing w:line="360" w:lineRule="auto"/>
        <w:rPr>
          <w:sz w:val="24"/>
          <w:szCs w:val="24"/>
        </w:rPr>
      </w:pPr>
      <w:r w:rsidRPr="001B4EF0">
        <w:rPr>
          <w:sz w:val="24"/>
          <w:szCs w:val="24"/>
        </w:rPr>
        <w:t xml:space="preserve">This section has explored the difference in safeguarding children and adults. It has looked at the laws that underpin safeguarding as well as consent and mental capacity. </w:t>
      </w:r>
    </w:p>
    <w:p w14:paraId="74CF43D5" w14:textId="77777777" w:rsidR="001B4EF0" w:rsidRPr="001B4EF0" w:rsidRDefault="001B4EF0" w:rsidP="00DB3469">
      <w:pPr>
        <w:spacing w:line="360" w:lineRule="auto"/>
        <w:rPr>
          <w:sz w:val="24"/>
          <w:szCs w:val="24"/>
        </w:rPr>
      </w:pPr>
    </w:p>
    <w:p w14:paraId="696E3422" w14:textId="4E6A4B92" w:rsidR="001B4EF0" w:rsidRDefault="001B4EF0" w:rsidP="00DB3469">
      <w:pPr>
        <w:spacing w:line="360" w:lineRule="auto"/>
        <w:rPr>
          <w:sz w:val="24"/>
          <w:szCs w:val="24"/>
        </w:rPr>
      </w:pPr>
      <w:r w:rsidRPr="001B4EF0">
        <w:rPr>
          <w:sz w:val="24"/>
          <w:szCs w:val="24"/>
        </w:rPr>
        <w:t>Word count: 400</w:t>
      </w:r>
    </w:p>
    <w:sectPr w:rsidR="001B4EF0"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F5F35" w14:textId="77777777" w:rsidR="00AC0266" w:rsidRDefault="00AC0266">
      <w:r>
        <w:separator/>
      </w:r>
    </w:p>
  </w:endnote>
  <w:endnote w:type="continuationSeparator" w:id="0">
    <w:p w14:paraId="3B16B3CF" w14:textId="77777777" w:rsidR="00AC0266" w:rsidRDefault="00AC0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8615A" w14:textId="77777777" w:rsidR="00AC0266" w:rsidRDefault="00AC0266">
      <w:r>
        <w:separator/>
      </w:r>
    </w:p>
  </w:footnote>
  <w:footnote w:type="continuationSeparator" w:id="0">
    <w:p w14:paraId="172901DE" w14:textId="77777777" w:rsidR="00AC0266" w:rsidRDefault="00AC02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B4EF0"/>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0266"/>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B3469"/>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1057</Words>
  <Characters>6026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Rebecca Hancock</cp:lastModifiedBy>
  <cp:revision>3</cp:revision>
  <cp:lastPrinted>2020-02-11T19:20:00Z</cp:lastPrinted>
  <dcterms:created xsi:type="dcterms:W3CDTF">2024-01-31T18:44:00Z</dcterms:created>
  <dcterms:modified xsi:type="dcterms:W3CDTF">2024-01-31T18:50:00Z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