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5F197" w14:textId="596CF358" w:rsidR="4B5F237E" w:rsidRDefault="4B5F237E" w:rsidP="4B5F237E">
      <w:pPr>
        <w:jc w:val="center"/>
        <w:rPr>
          <w:rFonts w:ascii="Arial" w:eastAsia="Arial" w:hAnsi="Arial" w:cs="Arial"/>
          <w:b/>
          <w:bCs/>
          <w:sz w:val="24"/>
          <w:szCs w:val="24"/>
        </w:rPr>
      </w:pPr>
    </w:p>
    <w:p w14:paraId="4D1F1472" w14:textId="4BF8E7A2" w:rsidR="290A835D" w:rsidRDefault="4B5F237E" w:rsidP="4B5F237E">
      <w:pPr>
        <w:jc w:val="center"/>
        <w:rPr>
          <w:rFonts w:ascii="Arial" w:eastAsia="Arial" w:hAnsi="Arial" w:cs="Arial"/>
          <w:b/>
          <w:bCs/>
          <w:sz w:val="24"/>
          <w:szCs w:val="24"/>
        </w:rPr>
      </w:pPr>
      <w:r w:rsidRPr="4B5F237E">
        <w:rPr>
          <w:rFonts w:ascii="Arial" w:eastAsia="Arial" w:hAnsi="Arial" w:cs="Arial"/>
          <w:b/>
          <w:bCs/>
          <w:sz w:val="24"/>
          <w:szCs w:val="24"/>
        </w:rPr>
        <w:t>Dissertation Proposal</w:t>
      </w:r>
    </w:p>
    <w:p w14:paraId="7891DEB8" w14:textId="78EB7681" w:rsidR="4B5F237E" w:rsidRDefault="4B5F237E" w:rsidP="4B5F237E">
      <w:pPr>
        <w:jc w:val="center"/>
        <w:rPr>
          <w:rFonts w:ascii="Arial" w:eastAsia="Arial" w:hAnsi="Arial" w:cs="Arial"/>
          <w:b/>
          <w:bCs/>
          <w:sz w:val="24"/>
          <w:szCs w:val="24"/>
        </w:rPr>
      </w:pPr>
    </w:p>
    <w:p w14:paraId="4B98BBB0" w14:textId="080D7D5F" w:rsidR="4B5F237E" w:rsidRDefault="159BC219" w:rsidP="159BC219">
      <w:pPr>
        <w:jc w:val="center"/>
        <w:rPr>
          <w:rFonts w:ascii="Arial" w:eastAsia="Arial" w:hAnsi="Arial" w:cs="Arial"/>
          <w:b/>
          <w:bCs/>
          <w:sz w:val="24"/>
          <w:szCs w:val="24"/>
        </w:rPr>
      </w:pPr>
      <w:r w:rsidRPr="159BC219">
        <w:rPr>
          <w:rFonts w:ascii="Arial" w:eastAsia="Arial" w:hAnsi="Arial" w:cs="Arial"/>
          <w:b/>
          <w:bCs/>
          <w:sz w:val="24"/>
          <w:szCs w:val="24"/>
        </w:rPr>
        <w:t>Master of Business Administration</w:t>
      </w:r>
    </w:p>
    <w:p w14:paraId="710B12D0" w14:textId="51351C0B" w:rsidR="4B5F237E" w:rsidRDefault="4B5F237E" w:rsidP="4B5F237E">
      <w:pPr>
        <w:jc w:val="center"/>
        <w:rPr>
          <w:rFonts w:ascii="Arial" w:eastAsia="Arial" w:hAnsi="Arial" w:cs="Arial"/>
          <w:b/>
          <w:bCs/>
          <w:sz w:val="24"/>
          <w:szCs w:val="24"/>
        </w:rPr>
      </w:pPr>
    </w:p>
    <w:p w14:paraId="4FFA7479" w14:textId="7C558E74" w:rsidR="4B5F237E" w:rsidRDefault="4B5F237E" w:rsidP="4B5F237E">
      <w:pPr>
        <w:jc w:val="center"/>
        <w:rPr>
          <w:rFonts w:ascii="Arial" w:eastAsia="Arial" w:hAnsi="Arial" w:cs="Arial"/>
          <w:b/>
          <w:bCs/>
          <w:sz w:val="24"/>
          <w:szCs w:val="24"/>
        </w:rPr>
      </w:pPr>
    </w:p>
    <w:p w14:paraId="7CAF3C71" w14:textId="37AB46E8" w:rsidR="4B5F237E" w:rsidRDefault="4B5F237E" w:rsidP="4B5F237E">
      <w:pPr>
        <w:jc w:val="center"/>
        <w:rPr>
          <w:rFonts w:ascii="Arial" w:eastAsia="Arial" w:hAnsi="Arial" w:cs="Arial"/>
          <w:b/>
          <w:bCs/>
          <w:sz w:val="24"/>
          <w:szCs w:val="24"/>
          <w:lang w:val="en-GB"/>
        </w:rPr>
      </w:pPr>
      <w:r w:rsidRPr="4B5F237E">
        <w:rPr>
          <w:rFonts w:ascii="Arial" w:eastAsia="Arial" w:hAnsi="Arial" w:cs="Arial"/>
          <w:b/>
          <w:bCs/>
          <w:sz w:val="24"/>
          <w:szCs w:val="24"/>
        </w:rPr>
        <w:t xml:space="preserve">Title: </w:t>
      </w:r>
      <w:r w:rsidRPr="4B5F237E">
        <w:rPr>
          <w:rFonts w:ascii="Arial" w:eastAsia="Arial" w:hAnsi="Arial" w:cs="Arial"/>
          <w:b/>
          <w:bCs/>
          <w:sz w:val="24"/>
          <w:szCs w:val="24"/>
          <w:lang w:val="en-GB"/>
        </w:rPr>
        <w:t>A Review of the Value of Government supported Learning and Development Strategy for International Financial Services in Ireland</w:t>
      </w:r>
    </w:p>
    <w:p w14:paraId="26641F3E" w14:textId="780B8F31" w:rsidR="4B5F237E" w:rsidRDefault="4B5F237E" w:rsidP="4B5F237E">
      <w:pPr>
        <w:jc w:val="center"/>
        <w:rPr>
          <w:rFonts w:ascii="Arial" w:eastAsia="Arial" w:hAnsi="Arial" w:cs="Arial"/>
          <w:b/>
          <w:bCs/>
          <w:sz w:val="24"/>
          <w:szCs w:val="24"/>
          <w:lang w:val="en-GB"/>
        </w:rPr>
      </w:pPr>
    </w:p>
    <w:p w14:paraId="7799D9FD" w14:textId="187FB65E" w:rsidR="4B5F237E" w:rsidRDefault="4B5F237E" w:rsidP="4B5F237E">
      <w:pPr>
        <w:jc w:val="center"/>
        <w:rPr>
          <w:rFonts w:ascii="Arial" w:eastAsia="Arial" w:hAnsi="Arial" w:cs="Arial"/>
          <w:b/>
          <w:bCs/>
          <w:sz w:val="24"/>
          <w:szCs w:val="24"/>
          <w:lang w:val="en-GB"/>
        </w:rPr>
      </w:pPr>
    </w:p>
    <w:p w14:paraId="7B615DCE" w14:textId="5F30D9BB" w:rsidR="4B5F237E" w:rsidRDefault="4B5F237E" w:rsidP="4B5F237E">
      <w:pPr>
        <w:jc w:val="center"/>
        <w:rPr>
          <w:rFonts w:ascii="Arial" w:eastAsia="Arial" w:hAnsi="Arial" w:cs="Arial"/>
          <w:b/>
          <w:bCs/>
          <w:sz w:val="24"/>
          <w:szCs w:val="24"/>
        </w:rPr>
      </w:pPr>
    </w:p>
    <w:p w14:paraId="2162BE9A" w14:textId="2244DF51" w:rsidR="4B5F237E" w:rsidRDefault="4B5F237E" w:rsidP="4B5F237E">
      <w:pPr>
        <w:jc w:val="center"/>
        <w:rPr>
          <w:rFonts w:ascii="Arial" w:eastAsia="Arial" w:hAnsi="Arial" w:cs="Arial"/>
          <w:b/>
          <w:bCs/>
          <w:sz w:val="24"/>
          <w:szCs w:val="24"/>
        </w:rPr>
      </w:pPr>
      <w:r w:rsidRPr="4B5F237E">
        <w:rPr>
          <w:rFonts w:ascii="Arial" w:eastAsia="Arial" w:hAnsi="Arial" w:cs="Arial"/>
          <w:b/>
          <w:bCs/>
          <w:sz w:val="24"/>
          <w:szCs w:val="24"/>
        </w:rPr>
        <w:t xml:space="preserve">Student Name: </w:t>
      </w:r>
      <w:proofErr w:type="spellStart"/>
      <w:r w:rsidRPr="4B5F237E">
        <w:rPr>
          <w:rFonts w:ascii="Arial" w:eastAsia="Arial" w:hAnsi="Arial" w:cs="Arial"/>
          <w:b/>
          <w:bCs/>
          <w:sz w:val="24"/>
          <w:szCs w:val="24"/>
        </w:rPr>
        <w:t>Eoin</w:t>
      </w:r>
      <w:proofErr w:type="spellEnd"/>
      <w:r w:rsidRPr="4B5F237E">
        <w:rPr>
          <w:rFonts w:ascii="Arial" w:eastAsia="Arial" w:hAnsi="Arial" w:cs="Arial"/>
          <w:b/>
          <w:bCs/>
          <w:sz w:val="24"/>
          <w:szCs w:val="24"/>
        </w:rPr>
        <w:t xml:space="preserve"> McGeeney</w:t>
      </w:r>
    </w:p>
    <w:p w14:paraId="6BDED4B9" w14:textId="6AE7E53C" w:rsidR="4B5F237E" w:rsidRDefault="4B5F237E" w:rsidP="4B5F237E">
      <w:pPr>
        <w:jc w:val="center"/>
        <w:rPr>
          <w:rFonts w:ascii="Arial" w:eastAsia="Arial" w:hAnsi="Arial" w:cs="Arial"/>
          <w:b/>
          <w:bCs/>
          <w:sz w:val="24"/>
          <w:szCs w:val="24"/>
        </w:rPr>
      </w:pPr>
    </w:p>
    <w:p w14:paraId="758D69E5" w14:textId="251EF6C2" w:rsidR="4B5F237E" w:rsidRDefault="4B5F237E" w:rsidP="4B5F237E">
      <w:pPr>
        <w:jc w:val="center"/>
        <w:rPr>
          <w:rFonts w:ascii="Arial" w:eastAsia="Arial" w:hAnsi="Arial" w:cs="Arial"/>
          <w:b/>
          <w:bCs/>
          <w:sz w:val="24"/>
          <w:szCs w:val="24"/>
        </w:rPr>
      </w:pPr>
      <w:r w:rsidRPr="4B5F237E">
        <w:rPr>
          <w:rFonts w:ascii="Arial" w:eastAsia="Arial" w:hAnsi="Arial" w:cs="Arial"/>
          <w:b/>
          <w:bCs/>
          <w:sz w:val="24"/>
          <w:szCs w:val="24"/>
        </w:rPr>
        <w:t>Student Number: 99090690</w:t>
      </w:r>
    </w:p>
    <w:p w14:paraId="49495DB1" w14:textId="629CD664" w:rsidR="4B5F237E" w:rsidRDefault="4B5F237E" w:rsidP="4B5F237E">
      <w:pPr>
        <w:jc w:val="center"/>
        <w:rPr>
          <w:rFonts w:ascii="Arial" w:eastAsia="Arial" w:hAnsi="Arial" w:cs="Arial"/>
          <w:b/>
          <w:bCs/>
          <w:sz w:val="24"/>
          <w:szCs w:val="24"/>
        </w:rPr>
      </w:pPr>
    </w:p>
    <w:p w14:paraId="48142976" w14:textId="1EE34453" w:rsidR="4B5F237E" w:rsidRDefault="4B5F237E" w:rsidP="4B5F237E">
      <w:pPr>
        <w:jc w:val="center"/>
        <w:rPr>
          <w:rFonts w:ascii="Arial" w:eastAsia="Arial" w:hAnsi="Arial" w:cs="Arial"/>
          <w:b/>
          <w:bCs/>
          <w:sz w:val="24"/>
          <w:szCs w:val="24"/>
        </w:rPr>
      </w:pPr>
    </w:p>
    <w:p w14:paraId="2578CED4" w14:textId="24A5AE18" w:rsidR="4B5F237E" w:rsidRDefault="4B5F237E" w:rsidP="4B5F237E">
      <w:pPr>
        <w:jc w:val="center"/>
        <w:rPr>
          <w:rFonts w:ascii="Arial" w:eastAsia="Arial" w:hAnsi="Arial" w:cs="Arial"/>
          <w:b/>
          <w:bCs/>
          <w:sz w:val="24"/>
          <w:szCs w:val="24"/>
        </w:rPr>
      </w:pPr>
      <w:r w:rsidRPr="4B5F237E">
        <w:rPr>
          <w:rFonts w:ascii="Arial" w:eastAsia="Arial" w:hAnsi="Arial" w:cs="Arial"/>
          <w:b/>
          <w:bCs/>
          <w:sz w:val="24"/>
          <w:szCs w:val="24"/>
        </w:rPr>
        <w:t>Date: October 2018</w:t>
      </w:r>
    </w:p>
    <w:p w14:paraId="5F1C8313" w14:textId="122D77D0" w:rsidR="4B5F237E" w:rsidRDefault="4B5F237E" w:rsidP="4B5F237E">
      <w:pPr>
        <w:jc w:val="center"/>
        <w:rPr>
          <w:rFonts w:ascii="Arial" w:eastAsia="Arial" w:hAnsi="Arial" w:cs="Arial"/>
          <w:b/>
          <w:bCs/>
          <w:sz w:val="24"/>
          <w:szCs w:val="24"/>
        </w:rPr>
      </w:pPr>
    </w:p>
    <w:p w14:paraId="4E1614D6" w14:textId="262A903D" w:rsidR="4B5F237E" w:rsidRDefault="4B5F237E" w:rsidP="4B5F237E">
      <w:pPr>
        <w:jc w:val="center"/>
        <w:rPr>
          <w:rFonts w:ascii="Arial" w:eastAsia="Arial" w:hAnsi="Arial" w:cs="Arial"/>
          <w:b/>
          <w:bCs/>
          <w:sz w:val="24"/>
          <w:szCs w:val="24"/>
        </w:rPr>
      </w:pPr>
    </w:p>
    <w:p w14:paraId="080C09FD" w14:textId="178259B7" w:rsidR="4B5F237E" w:rsidRDefault="4B5F237E" w:rsidP="4B5F237E">
      <w:pPr>
        <w:jc w:val="center"/>
        <w:rPr>
          <w:rFonts w:ascii="Arial" w:eastAsia="Arial" w:hAnsi="Arial" w:cs="Arial"/>
          <w:b/>
          <w:bCs/>
          <w:sz w:val="24"/>
          <w:szCs w:val="24"/>
        </w:rPr>
      </w:pPr>
    </w:p>
    <w:p w14:paraId="5ED27367" w14:textId="3094F119" w:rsidR="4B5F237E" w:rsidRDefault="4B5F237E" w:rsidP="4B5F237E">
      <w:pPr>
        <w:jc w:val="center"/>
        <w:rPr>
          <w:rFonts w:ascii="Arial" w:eastAsia="Arial" w:hAnsi="Arial" w:cs="Arial"/>
          <w:b/>
          <w:bCs/>
          <w:sz w:val="24"/>
          <w:szCs w:val="24"/>
        </w:rPr>
      </w:pPr>
    </w:p>
    <w:p w14:paraId="308067AB" w14:textId="7A03B92E" w:rsidR="4B5F237E" w:rsidRDefault="4B5F237E" w:rsidP="4B5F237E">
      <w:pPr>
        <w:jc w:val="center"/>
        <w:rPr>
          <w:rFonts w:ascii="Arial" w:eastAsia="Arial" w:hAnsi="Arial" w:cs="Arial"/>
          <w:b/>
          <w:bCs/>
          <w:sz w:val="24"/>
          <w:szCs w:val="24"/>
        </w:rPr>
      </w:pPr>
    </w:p>
    <w:p w14:paraId="53431C66" w14:textId="368837E5" w:rsidR="4B5F237E" w:rsidRDefault="4B5F237E" w:rsidP="4B5F237E">
      <w:pPr>
        <w:jc w:val="center"/>
        <w:rPr>
          <w:rFonts w:ascii="Arial" w:eastAsia="Arial" w:hAnsi="Arial" w:cs="Arial"/>
          <w:b/>
          <w:bCs/>
          <w:sz w:val="24"/>
          <w:szCs w:val="24"/>
        </w:rPr>
      </w:pPr>
    </w:p>
    <w:p w14:paraId="3DE76656" w14:textId="248BDED6" w:rsidR="4B5F237E" w:rsidRDefault="4B5F237E" w:rsidP="4B5F237E">
      <w:pPr>
        <w:jc w:val="center"/>
        <w:rPr>
          <w:rFonts w:ascii="Arial" w:eastAsia="Arial" w:hAnsi="Arial" w:cs="Arial"/>
          <w:b/>
          <w:bCs/>
          <w:sz w:val="24"/>
          <w:szCs w:val="24"/>
        </w:rPr>
      </w:pPr>
    </w:p>
    <w:p w14:paraId="7594E265" w14:textId="21966DD5" w:rsidR="4B5F237E" w:rsidRDefault="4B5F237E" w:rsidP="4B5F237E">
      <w:pPr>
        <w:jc w:val="center"/>
        <w:rPr>
          <w:rFonts w:ascii="Arial" w:eastAsia="Arial" w:hAnsi="Arial" w:cs="Arial"/>
          <w:b/>
          <w:bCs/>
          <w:sz w:val="24"/>
          <w:szCs w:val="24"/>
        </w:rPr>
      </w:pPr>
    </w:p>
    <w:p w14:paraId="6C4AEAEA" w14:textId="29D82BC2" w:rsidR="4B5F237E" w:rsidRDefault="4B5F237E" w:rsidP="4B5F237E">
      <w:pPr>
        <w:jc w:val="center"/>
        <w:rPr>
          <w:rFonts w:ascii="Arial" w:eastAsia="Arial" w:hAnsi="Arial" w:cs="Arial"/>
          <w:b/>
          <w:bCs/>
          <w:sz w:val="24"/>
          <w:szCs w:val="24"/>
        </w:rPr>
      </w:pPr>
    </w:p>
    <w:p w14:paraId="2ACA0825" w14:textId="3900C069" w:rsidR="4B5F237E" w:rsidRDefault="4B5F237E" w:rsidP="4B5F237E">
      <w:pPr>
        <w:jc w:val="center"/>
        <w:rPr>
          <w:rFonts w:ascii="Arial" w:eastAsia="Arial" w:hAnsi="Arial" w:cs="Arial"/>
          <w:b/>
          <w:bCs/>
          <w:sz w:val="24"/>
          <w:szCs w:val="24"/>
        </w:rPr>
      </w:pPr>
    </w:p>
    <w:p w14:paraId="09FF3432" w14:textId="6656000A" w:rsidR="4B5F237E" w:rsidRDefault="4B5F237E" w:rsidP="4B5F237E">
      <w:pPr>
        <w:jc w:val="center"/>
        <w:rPr>
          <w:rFonts w:ascii="Arial" w:eastAsia="Arial" w:hAnsi="Arial" w:cs="Arial"/>
          <w:b/>
          <w:bCs/>
          <w:sz w:val="24"/>
          <w:szCs w:val="24"/>
        </w:rPr>
      </w:pPr>
    </w:p>
    <w:p w14:paraId="57677FC9" w14:textId="239BC576" w:rsidR="4B5F237E" w:rsidRDefault="4B5F237E" w:rsidP="4B5F237E">
      <w:pPr>
        <w:jc w:val="center"/>
        <w:rPr>
          <w:rFonts w:ascii="Arial" w:eastAsia="Arial" w:hAnsi="Arial" w:cs="Arial"/>
          <w:b/>
          <w:bCs/>
          <w:sz w:val="24"/>
          <w:szCs w:val="24"/>
        </w:rPr>
      </w:pPr>
    </w:p>
    <w:p w14:paraId="7B28EB26" w14:textId="21DBF26C" w:rsidR="00574269" w:rsidRPr="005928AE" w:rsidRDefault="00D453B1" w:rsidP="00B35444">
      <w:pPr>
        <w:jc w:val="center"/>
        <w:rPr>
          <w:rFonts w:ascii="Arial" w:hAnsi="Arial" w:cs="Arial"/>
          <w:b/>
          <w:bCs/>
          <w:lang w:val="en-GB"/>
        </w:rPr>
      </w:pPr>
      <w:r w:rsidRPr="005928AE">
        <w:rPr>
          <w:rFonts w:ascii="Arial" w:hAnsi="Arial" w:cs="Arial"/>
          <w:b/>
          <w:bCs/>
          <w:lang w:val="en-GB"/>
        </w:rPr>
        <w:lastRenderedPageBreak/>
        <w:t>A Review of the Value of Government supported Learning and Development Strategy for International Financial Services in Ireland</w:t>
      </w:r>
    </w:p>
    <w:p w14:paraId="5F8BA5B7" w14:textId="77777777" w:rsidR="0067671E" w:rsidRPr="005928AE" w:rsidRDefault="0067671E" w:rsidP="41D9958E">
      <w:pPr>
        <w:jc w:val="both"/>
        <w:rPr>
          <w:rFonts w:ascii="Arial" w:hAnsi="Arial" w:cs="Arial"/>
          <w:b/>
          <w:bCs/>
          <w:lang w:val="en-GB"/>
        </w:rPr>
      </w:pPr>
    </w:p>
    <w:p w14:paraId="24CA4F1E" w14:textId="1FCA54F0" w:rsidR="00D453B1" w:rsidRPr="005928AE" w:rsidRDefault="00F571CD" w:rsidP="41D9958E">
      <w:pPr>
        <w:jc w:val="both"/>
        <w:rPr>
          <w:rFonts w:ascii="Arial" w:hAnsi="Arial" w:cs="Arial"/>
          <w:b/>
          <w:bCs/>
          <w:lang w:val="en-GB"/>
        </w:rPr>
      </w:pPr>
      <w:r w:rsidRPr="005928AE">
        <w:rPr>
          <w:rFonts w:ascii="Arial" w:hAnsi="Arial" w:cs="Arial"/>
          <w:b/>
          <w:bCs/>
          <w:lang w:val="en-GB"/>
        </w:rPr>
        <w:t>Background</w:t>
      </w:r>
    </w:p>
    <w:p w14:paraId="333AF3BD" w14:textId="5D96D5B0" w:rsidR="0F4BE9B6" w:rsidRPr="00FB238F" w:rsidRDefault="68238C38" w:rsidP="68238C38">
      <w:pPr>
        <w:jc w:val="both"/>
        <w:rPr>
          <w:rFonts w:ascii="Arial" w:eastAsia="Arial" w:hAnsi="Arial" w:cs="Arial"/>
          <w:lang w:val="en-GB"/>
        </w:rPr>
      </w:pPr>
      <w:r w:rsidRPr="00FB238F">
        <w:rPr>
          <w:rFonts w:ascii="Arial" w:hAnsi="Arial" w:cs="Arial"/>
          <w:lang w:val="en-GB"/>
        </w:rPr>
        <w:t xml:space="preserve">The origin of the current Irish </w:t>
      </w:r>
      <w:r w:rsidR="00FB238F" w:rsidRPr="00FB238F">
        <w:rPr>
          <w:rFonts w:ascii="Arial" w:hAnsi="Arial" w:cs="Arial"/>
          <w:lang w:val="en-GB"/>
        </w:rPr>
        <w:t>I</w:t>
      </w:r>
      <w:r w:rsidRPr="00FB238F">
        <w:rPr>
          <w:rFonts w:ascii="Arial" w:hAnsi="Arial" w:cs="Arial"/>
          <w:lang w:val="en-GB"/>
        </w:rPr>
        <w:t xml:space="preserve">nternational </w:t>
      </w:r>
      <w:r w:rsidR="00FB238F" w:rsidRPr="00FB238F">
        <w:rPr>
          <w:rFonts w:ascii="Arial" w:hAnsi="Arial" w:cs="Arial"/>
          <w:lang w:val="en-GB"/>
        </w:rPr>
        <w:t>F</w:t>
      </w:r>
      <w:r w:rsidRPr="00FB238F">
        <w:rPr>
          <w:rFonts w:ascii="Arial" w:hAnsi="Arial" w:cs="Arial"/>
          <w:lang w:val="en-GB"/>
        </w:rPr>
        <w:t xml:space="preserve">inancial </w:t>
      </w:r>
      <w:r w:rsidR="00FB238F" w:rsidRPr="00FB238F">
        <w:rPr>
          <w:rFonts w:ascii="Arial" w:hAnsi="Arial" w:cs="Arial"/>
          <w:lang w:val="en-GB"/>
        </w:rPr>
        <w:t>S</w:t>
      </w:r>
      <w:r w:rsidRPr="00FB238F">
        <w:rPr>
          <w:rFonts w:ascii="Arial" w:hAnsi="Arial" w:cs="Arial"/>
          <w:lang w:val="en-GB"/>
        </w:rPr>
        <w:t>ervices</w:t>
      </w:r>
      <w:r w:rsidR="00FB238F" w:rsidRPr="00FB238F">
        <w:rPr>
          <w:rFonts w:ascii="Arial" w:hAnsi="Arial" w:cs="Arial"/>
          <w:lang w:val="en-GB"/>
        </w:rPr>
        <w:t xml:space="preserve"> (IFS)</w:t>
      </w:r>
      <w:r w:rsidRPr="00FB238F">
        <w:rPr>
          <w:rFonts w:ascii="Arial" w:hAnsi="Arial" w:cs="Arial"/>
          <w:lang w:val="en-GB"/>
        </w:rPr>
        <w:t xml:space="preserve"> </w:t>
      </w:r>
      <w:r w:rsidR="00FB238F" w:rsidRPr="00FB238F">
        <w:rPr>
          <w:rFonts w:ascii="Arial" w:hAnsi="Arial" w:cs="Arial"/>
          <w:lang w:val="en-GB"/>
        </w:rPr>
        <w:t>S</w:t>
      </w:r>
      <w:r w:rsidRPr="00FB238F">
        <w:rPr>
          <w:rFonts w:ascii="Arial" w:hAnsi="Arial" w:cs="Arial"/>
          <w:lang w:val="en-GB"/>
        </w:rPr>
        <w:t xml:space="preserve">ector </w:t>
      </w:r>
      <w:r w:rsidR="00FB238F" w:rsidRPr="00FB238F">
        <w:rPr>
          <w:rFonts w:ascii="Arial" w:hAnsi="Arial" w:cs="Arial"/>
          <w:lang w:val="en-GB"/>
        </w:rPr>
        <w:t>was the announcement in 1987</w:t>
      </w:r>
      <w:r w:rsidRPr="00FB238F">
        <w:rPr>
          <w:rFonts w:ascii="Arial" w:hAnsi="Arial" w:cs="Arial"/>
          <w:lang w:val="en-GB"/>
        </w:rPr>
        <w:t xml:space="preserve"> </w:t>
      </w:r>
      <w:r w:rsidR="00FB238F" w:rsidRPr="00FB238F">
        <w:rPr>
          <w:rFonts w:ascii="Arial" w:hAnsi="Arial" w:cs="Arial"/>
          <w:lang w:val="en-GB"/>
        </w:rPr>
        <w:t xml:space="preserve">by </w:t>
      </w:r>
      <w:r w:rsidRPr="00FB238F">
        <w:rPr>
          <w:rFonts w:ascii="Arial" w:hAnsi="Arial" w:cs="Arial"/>
          <w:lang w:val="en-GB"/>
        </w:rPr>
        <w:t xml:space="preserve">the Irish Government </w:t>
      </w:r>
      <w:r w:rsidR="00FB238F" w:rsidRPr="00FB238F">
        <w:rPr>
          <w:rFonts w:ascii="Arial" w:hAnsi="Arial" w:cs="Arial"/>
          <w:lang w:val="en-GB"/>
        </w:rPr>
        <w:t xml:space="preserve">of </w:t>
      </w:r>
      <w:r w:rsidRPr="00FB238F">
        <w:rPr>
          <w:rFonts w:ascii="Arial" w:hAnsi="Arial" w:cs="Arial"/>
          <w:lang w:val="en-GB"/>
        </w:rPr>
        <w:t>plans to establish International Financial Services Centre (IFSC) in Dublin’s docklands (IFSC, 2018). The</w:t>
      </w:r>
      <w:r w:rsidRPr="00FB238F">
        <w:rPr>
          <w:rFonts w:ascii="Arial" w:eastAsia="Arial" w:hAnsi="Arial" w:cs="Arial"/>
          <w:lang w:val="en-GB"/>
        </w:rPr>
        <w:t xml:space="preserve"> </w:t>
      </w:r>
      <w:r w:rsidR="00FB238F">
        <w:rPr>
          <w:rFonts w:ascii="Arial" w:eastAsia="Arial" w:hAnsi="Arial" w:cs="Arial"/>
          <w:lang w:val="en-GB"/>
        </w:rPr>
        <w:t>IFS</w:t>
      </w:r>
      <w:r w:rsidRPr="00FB238F">
        <w:rPr>
          <w:rFonts w:ascii="Arial" w:eastAsia="Arial" w:hAnsi="Arial" w:cs="Arial"/>
          <w:lang w:val="en-GB"/>
        </w:rPr>
        <w:t xml:space="preserve"> sector was potential growth industry for the Irish economy. Following changes in the financial regulatory environment in the US and UK, under the respective Reagan and Thatcher administrations the </w:t>
      </w:r>
      <w:r w:rsidR="00FB238F">
        <w:rPr>
          <w:rFonts w:ascii="Arial" w:eastAsia="Arial" w:hAnsi="Arial" w:cs="Arial"/>
          <w:lang w:val="en-GB"/>
        </w:rPr>
        <w:t>IFS</w:t>
      </w:r>
      <w:r w:rsidRPr="00FB238F">
        <w:rPr>
          <w:rFonts w:ascii="Arial" w:eastAsia="Arial" w:hAnsi="Arial" w:cs="Arial"/>
          <w:lang w:val="en-GB"/>
        </w:rPr>
        <w:t xml:space="preserve"> sector </w:t>
      </w:r>
      <w:r w:rsidR="00FB238F">
        <w:rPr>
          <w:rFonts w:ascii="Arial" w:eastAsia="Arial" w:hAnsi="Arial" w:cs="Arial"/>
          <w:lang w:val="en-GB"/>
        </w:rPr>
        <w:t xml:space="preserve">gained </w:t>
      </w:r>
      <w:r w:rsidRPr="00FB238F">
        <w:rPr>
          <w:rFonts w:ascii="Arial" w:eastAsia="Arial" w:hAnsi="Arial" w:cs="Arial"/>
          <w:lang w:val="en-GB"/>
        </w:rPr>
        <w:t xml:space="preserve">more freedom to influence markets </w:t>
      </w:r>
      <w:r w:rsidR="00FB238F">
        <w:rPr>
          <w:rFonts w:ascii="Arial" w:eastAsia="Arial" w:hAnsi="Arial" w:cs="Arial"/>
          <w:lang w:val="en-GB"/>
        </w:rPr>
        <w:t>stimulating the sector to grow</w:t>
      </w:r>
      <w:r w:rsidRPr="00FB238F">
        <w:rPr>
          <w:rFonts w:ascii="Arial" w:eastAsia="Arial" w:hAnsi="Arial" w:cs="Arial"/>
          <w:lang w:val="en-GB"/>
        </w:rPr>
        <w:t xml:space="preserve"> (Coggan, 2015).   The </w:t>
      </w:r>
      <w:r w:rsidR="00FB238F">
        <w:rPr>
          <w:rFonts w:ascii="Arial" w:eastAsia="Arial" w:hAnsi="Arial" w:cs="Arial"/>
          <w:lang w:val="en-GB"/>
        </w:rPr>
        <w:t xml:space="preserve">Irish </w:t>
      </w:r>
      <w:r w:rsidRPr="00FB238F">
        <w:rPr>
          <w:rFonts w:ascii="Arial" w:eastAsia="Arial" w:hAnsi="Arial" w:cs="Arial"/>
          <w:lang w:val="en-GB"/>
        </w:rPr>
        <w:t xml:space="preserve">desire in 1987 </w:t>
      </w:r>
      <w:r w:rsidR="00FB238F">
        <w:rPr>
          <w:rFonts w:ascii="Arial" w:eastAsia="Arial" w:hAnsi="Arial" w:cs="Arial"/>
          <w:lang w:val="en-GB"/>
        </w:rPr>
        <w:t>was to</w:t>
      </w:r>
      <w:r w:rsidRPr="00FB238F">
        <w:rPr>
          <w:rFonts w:ascii="Arial" w:eastAsia="Arial" w:hAnsi="Arial" w:cs="Arial"/>
          <w:lang w:val="en-GB"/>
        </w:rPr>
        <w:t xml:space="preserve"> marry </w:t>
      </w:r>
      <w:r w:rsidR="00FB238F">
        <w:rPr>
          <w:rFonts w:ascii="Arial" w:eastAsia="Arial" w:hAnsi="Arial" w:cs="Arial"/>
          <w:lang w:val="en-GB"/>
        </w:rPr>
        <w:t xml:space="preserve">modern </w:t>
      </w:r>
      <w:r w:rsidRPr="00FB238F">
        <w:rPr>
          <w:rFonts w:ascii="Arial" w:eastAsia="Arial" w:hAnsi="Arial" w:cs="Arial"/>
          <w:lang w:val="en-GB"/>
        </w:rPr>
        <w:t xml:space="preserve">communications system </w:t>
      </w:r>
      <w:r w:rsidR="00FB238F">
        <w:rPr>
          <w:rFonts w:ascii="Arial" w:eastAsia="Arial" w:hAnsi="Arial" w:cs="Arial"/>
          <w:lang w:val="en-GB"/>
        </w:rPr>
        <w:t>a</w:t>
      </w:r>
      <w:r w:rsidRPr="00FB238F">
        <w:rPr>
          <w:rFonts w:ascii="Arial" w:eastAsia="Arial" w:hAnsi="Arial" w:cs="Arial"/>
          <w:lang w:val="en-GB"/>
        </w:rPr>
        <w:t xml:space="preserve">nd </w:t>
      </w:r>
      <w:r w:rsidR="00FB238F">
        <w:rPr>
          <w:rFonts w:ascii="Arial" w:eastAsia="Arial" w:hAnsi="Arial" w:cs="Arial"/>
          <w:lang w:val="en-GB"/>
        </w:rPr>
        <w:t xml:space="preserve">a </w:t>
      </w:r>
      <w:r w:rsidRPr="00FB238F">
        <w:rPr>
          <w:rFonts w:ascii="Arial" w:eastAsia="Arial" w:hAnsi="Arial" w:cs="Arial"/>
          <w:lang w:val="en-GB"/>
        </w:rPr>
        <w:t xml:space="preserve">highly educated population (IFSC, 2018), </w:t>
      </w:r>
      <w:r w:rsidR="00FB238F">
        <w:rPr>
          <w:rFonts w:ascii="Arial" w:eastAsia="Arial" w:hAnsi="Arial" w:cs="Arial"/>
          <w:lang w:val="en-GB"/>
        </w:rPr>
        <w:t xml:space="preserve">this </w:t>
      </w:r>
      <w:r w:rsidRPr="00FB238F">
        <w:rPr>
          <w:rFonts w:ascii="Arial" w:eastAsia="Arial" w:hAnsi="Arial" w:cs="Arial"/>
          <w:lang w:val="en-GB"/>
        </w:rPr>
        <w:t xml:space="preserve">mirrored the conditions </w:t>
      </w:r>
      <w:r w:rsidR="00FB238F">
        <w:rPr>
          <w:rFonts w:ascii="Arial" w:eastAsia="Arial" w:hAnsi="Arial" w:cs="Arial"/>
          <w:lang w:val="en-GB"/>
        </w:rPr>
        <w:t xml:space="preserve">that saw the rise of </w:t>
      </w:r>
      <w:r w:rsidRPr="00FB238F">
        <w:rPr>
          <w:rFonts w:ascii="Arial" w:eastAsia="Arial" w:hAnsi="Arial" w:cs="Arial"/>
          <w:lang w:val="en-GB"/>
        </w:rPr>
        <w:t xml:space="preserve">the British </w:t>
      </w:r>
      <w:r w:rsidR="00FB238F">
        <w:rPr>
          <w:rFonts w:ascii="Arial" w:eastAsia="Arial" w:hAnsi="Arial" w:cs="Arial"/>
          <w:lang w:val="en-GB"/>
        </w:rPr>
        <w:t>IFS</w:t>
      </w:r>
      <w:r w:rsidRPr="00FB238F">
        <w:rPr>
          <w:rFonts w:ascii="Arial" w:eastAsia="Arial" w:hAnsi="Arial" w:cs="Arial"/>
          <w:lang w:val="en-GB"/>
        </w:rPr>
        <w:t xml:space="preserve"> </w:t>
      </w:r>
      <w:r w:rsidR="00D33444">
        <w:rPr>
          <w:rFonts w:ascii="Arial" w:eastAsia="Arial" w:hAnsi="Arial" w:cs="Arial"/>
          <w:lang w:val="en-GB"/>
        </w:rPr>
        <w:t xml:space="preserve">sector </w:t>
      </w:r>
      <w:r w:rsidRPr="00FB238F">
        <w:rPr>
          <w:rFonts w:ascii="Arial" w:eastAsia="Arial" w:hAnsi="Arial" w:cs="Arial"/>
          <w:lang w:val="en-GB"/>
        </w:rPr>
        <w:t>(Coggan, 2015). A constant and</w:t>
      </w:r>
      <w:r w:rsidRPr="00FB238F">
        <w:rPr>
          <w:rFonts w:ascii="Arial" w:hAnsi="Arial" w:cs="Arial"/>
          <w:lang w:val="en-GB"/>
        </w:rPr>
        <w:t xml:space="preserve"> dominant characteristic of financial services in Ireland, since 1987, is that </w:t>
      </w:r>
      <w:r w:rsidR="00D33444">
        <w:rPr>
          <w:rFonts w:ascii="Arial" w:hAnsi="Arial" w:cs="Arial"/>
          <w:lang w:val="en-GB"/>
        </w:rPr>
        <w:t>of</w:t>
      </w:r>
      <w:r w:rsidRPr="00FB238F">
        <w:rPr>
          <w:rFonts w:ascii="Arial" w:hAnsi="Arial" w:cs="Arial"/>
          <w:lang w:val="en-GB"/>
        </w:rPr>
        <w:t xml:space="preserve"> a single regulator, the Central Bank of Ireland (Brophy, 2014). </w:t>
      </w:r>
      <w:r w:rsidR="00D33444">
        <w:rPr>
          <w:rFonts w:ascii="Arial" w:hAnsi="Arial" w:cs="Arial"/>
          <w:lang w:val="en-GB"/>
        </w:rPr>
        <w:t>A recent measure</w:t>
      </w:r>
      <w:r w:rsidRPr="00FB238F">
        <w:rPr>
          <w:rFonts w:ascii="Arial" w:hAnsi="Arial" w:cs="Arial"/>
          <w:lang w:val="en-GB"/>
        </w:rPr>
        <w:t xml:space="preserve"> estimated that in early 2017</w:t>
      </w:r>
      <w:r w:rsidR="00D33444">
        <w:rPr>
          <w:rFonts w:ascii="Arial" w:hAnsi="Arial" w:cs="Arial"/>
          <w:lang w:val="en-GB"/>
        </w:rPr>
        <w:t>,</w:t>
      </w:r>
      <w:r w:rsidRPr="00FB238F">
        <w:rPr>
          <w:rFonts w:ascii="Arial" w:hAnsi="Arial" w:cs="Arial"/>
          <w:lang w:val="en-GB"/>
        </w:rPr>
        <w:t xml:space="preserve"> up to 100,000 people were employed in the</w:t>
      </w:r>
      <w:r w:rsidRPr="00FB238F">
        <w:rPr>
          <w:rFonts w:ascii="Arial" w:eastAsia="Arial" w:hAnsi="Arial" w:cs="Arial"/>
          <w:lang w:val="en-GB"/>
        </w:rPr>
        <w:t xml:space="preserve"> broad financial services sector in Ireland, this is inclusive of insurance, and real estate activities (</w:t>
      </w:r>
      <w:proofErr w:type="spellStart"/>
      <w:r w:rsidRPr="00FB238F">
        <w:rPr>
          <w:rFonts w:ascii="Arial" w:eastAsia="Arial" w:hAnsi="Arial" w:cs="Arial"/>
          <w:lang w:val="en-GB"/>
        </w:rPr>
        <w:t>Skillnet</w:t>
      </w:r>
      <w:proofErr w:type="spellEnd"/>
      <w:r w:rsidRPr="00FB238F">
        <w:rPr>
          <w:rFonts w:ascii="Arial" w:eastAsia="Arial" w:hAnsi="Arial" w:cs="Arial"/>
          <w:lang w:val="en-GB"/>
        </w:rPr>
        <w:t xml:space="preserve">, 2017). </w:t>
      </w:r>
      <w:r w:rsidR="00D33444">
        <w:rPr>
          <w:rFonts w:ascii="Arial" w:eastAsia="Arial" w:hAnsi="Arial" w:cs="Arial"/>
          <w:lang w:val="en-GB"/>
        </w:rPr>
        <w:t xml:space="preserve">As in 1987 this sector </w:t>
      </w:r>
      <w:r w:rsidRPr="00FB238F">
        <w:rPr>
          <w:rFonts w:ascii="Arial" w:eastAsia="Arial" w:hAnsi="Arial" w:cs="Arial"/>
          <w:lang w:val="en-GB"/>
        </w:rPr>
        <w:t>continues to be influenced by Irish Government strategy</w:t>
      </w:r>
      <w:r w:rsidR="00D33444">
        <w:rPr>
          <w:rFonts w:ascii="Arial" w:eastAsia="Arial" w:hAnsi="Arial" w:cs="Arial"/>
          <w:lang w:val="en-GB"/>
        </w:rPr>
        <w:t>. This study will examine another enduring factor of Irish IFS, the</w:t>
      </w:r>
      <w:r w:rsidRPr="00FB238F">
        <w:rPr>
          <w:rFonts w:ascii="Arial" w:eastAsia="Arial" w:hAnsi="Arial" w:cs="Arial"/>
          <w:lang w:val="en-GB"/>
        </w:rPr>
        <w:t xml:space="preserve"> educated workforce </w:t>
      </w:r>
      <w:r w:rsidR="00D33444">
        <w:rPr>
          <w:rFonts w:ascii="Arial" w:eastAsia="Arial" w:hAnsi="Arial" w:cs="Arial"/>
          <w:lang w:val="en-GB"/>
        </w:rPr>
        <w:t>and how supported by training and education policy they can bring value to the sector</w:t>
      </w:r>
      <w:r w:rsidRPr="00FB238F">
        <w:rPr>
          <w:rFonts w:ascii="Arial" w:eastAsia="Arial" w:hAnsi="Arial" w:cs="Arial"/>
          <w:lang w:val="en-GB"/>
        </w:rPr>
        <w:t xml:space="preserve">. </w:t>
      </w:r>
    </w:p>
    <w:p w14:paraId="2FDFDA67" w14:textId="1A579BB6" w:rsidR="68238C38" w:rsidRDefault="68238C38" w:rsidP="68238C38">
      <w:pPr>
        <w:jc w:val="both"/>
        <w:rPr>
          <w:rFonts w:ascii="Arial" w:eastAsia="Arial" w:hAnsi="Arial" w:cs="Arial"/>
          <w:lang w:val="en-GB"/>
        </w:rPr>
      </w:pPr>
    </w:p>
    <w:p w14:paraId="390B46C7" w14:textId="5E03C3C0" w:rsidR="004606F4" w:rsidRPr="005928AE" w:rsidRDefault="68238C38" w:rsidP="68238C38">
      <w:pPr>
        <w:jc w:val="both"/>
        <w:rPr>
          <w:rFonts w:ascii="Arial" w:hAnsi="Arial" w:cs="Arial"/>
          <w:lang w:val="en-GB"/>
        </w:rPr>
      </w:pPr>
      <w:r w:rsidRPr="68238C38">
        <w:rPr>
          <w:rFonts w:ascii="Arial" w:hAnsi="Arial" w:cs="Arial"/>
          <w:b/>
          <w:bCs/>
          <w:lang w:val="en-GB"/>
        </w:rPr>
        <w:t>Immediate Financial Services Educational and Strategic Context</w:t>
      </w:r>
    </w:p>
    <w:p w14:paraId="387F8F74" w14:textId="7167EDBE" w:rsidR="004606F4" w:rsidRPr="005928AE" w:rsidRDefault="006B6928" w:rsidP="68238C38">
      <w:pPr>
        <w:jc w:val="both"/>
        <w:rPr>
          <w:rFonts w:ascii="Arial" w:hAnsi="Arial" w:cs="Arial"/>
          <w:lang w:val="en-GB"/>
        </w:rPr>
      </w:pPr>
      <w:r>
        <w:rPr>
          <w:rFonts w:ascii="Arial" w:hAnsi="Arial" w:cs="Arial"/>
          <w:lang w:val="en-GB"/>
        </w:rPr>
        <w:t xml:space="preserve">More recently </w:t>
      </w:r>
      <w:r w:rsidR="68238C38" w:rsidRPr="68238C38">
        <w:rPr>
          <w:rFonts w:ascii="Arial" w:hAnsi="Arial" w:cs="Arial"/>
          <w:lang w:val="en-GB"/>
        </w:rPr>
        <w:t>I</w:t>
      </w:r>
      <w:r>
        <w:rPr>
          <w:rFonts w:ascii="Arial" w:hAnsi="Arial" w:cs="Arial"/>
          <w:lang w:val="en-GB"/>
        </w:rPr>
        <w:t>FS</w:t>
      </w:r>
      <w:r w:rsidR="68238C38" w:rsidRPr="68238C38">
        <w:rPr>
          <w:rFonts w:ascii="Arial" w:hAnsi="Arial" w:cs="Arial"/>
          <w:lang w:val="en-GB"/>
        </w:rPr>
        <w:t xml:space="preserve"> in Ireland have been strategically directed by a government sponsored plan,</w:t>
      </w:r>
      <w:r w:rsidR="68238C38" w:rsidRPr="68238C38">
        <w:rPr>
          <w:rFonts w:ascii="Arial" w:hAnsi="Arial" w:cs="Arial"/>
          <w:i/>
          <w:iCs/>
          <w:lang w:val="en-GB"/>
        </w:rPr>
        <w:t xml:space="preserve"> IFS 2020 a Strategy for Ireland’s International Financial Services Sector 2015-2020</w:t>
      </w:r>
      <w:r w:rsidR="68238C38" w:rsidRPr="68238C38">
        <w:rPr>
          <w:rFonts w:ascii="Arial" w:hAnsi="Arial" w:cs="Arial"/>
          <w:lang w:val="en-GB"/>
        </w:rPr>
        <w:t xml:space="preserve">.  </w:t>
      </w:r>
      <w:r>
        <w:rPr>
          <w:rFonts w:ascii="Arial" w:hAnsi="Arial" w:cs="Arial"/>
          <w:lang w:val="en-GB"/>
        </w:rPr>
        <w:t>It</w:t>
      </w:r>
      <w:r w:rsidR="68238C38" w:rsidRPr="68238C38">
        <w:rPr>
          <w:rFonts w:ascii="Arial" w:hAnsi="Arial" w:cs="Arial"/>
          <w:lang w:val="en-GB"/>
        </w:rPr>
        <w:t xml:space="preserve"> is supported annual by Action Plans </w:t>
      </w:r>
      <w:r>
        <w:rPr>
          <w:rFonts w:ascii="Arial" w:hAnsi="Arial" w:cs="Arial"/>
          <w:lang w:val="en-GB"/>
        </w:rPr>
        <w:t>detailing</w:t>
      </w:r>
      <w:r w:rsidR="68238C38" w:rsidRPr="68238C38">
        <w:rPr>
          <w:rFonts w:ascii="Arial" w:hAnsi="Arial" w:cs="Arial"/>
          <w:lang w:val="en-GB"/>
        </w:rPr>
        <w:t xml:space="preserve"> goals and outcome</w:t>
      </w:r>
      <w:r>
        <w:rPr>
          <w:rFonts w:ascii="Arial" w:hAnsi="Arial" w:cs="Arial"/>
          <w:lang w:val="en-GB"/>
        </w:rPr>
        <w:t>s</w:t>
      </w:r>
      <w:r w:rsidR="68238C38" w:rsidRPr="68238C38">
        <w:rPr>
          <w:rFonts w:ascii="Arial" w:hAnsi="Arial" w:cs="Arial"/>
          <w:lang w:val="en-GB"/>
        </w:rPr>
        <w:t>. The over</w:t>
      </w:r>
      <w:r>
        <w:rPr>
          <w:rFonts w:ascii="Arial" w:hAnsi="Arial" w:cs="Arial"/>
          <w:lang w:val="en-GB"/>
        </w:rPr>
        <w:t>arching</w:t>
      </w:r>
      <w:r w:rsidR="68238C38" w:rsidRPr="68238C38">
        <w:rPr>
          <w:rFonts w:ascii="Arial" w:hAnsi="Arial" w:cs="Arial"/>
          <w:lang w:val="en-GB"/>
        </w:rPr>
        <w:t xml:space="preserve"> strategy recognises the necessity for partnership</w:t>
      </w:r>
      <w:r>
        <w:rPr>
          <w:rFonts w:ascii="Arial" w:hAnsi="Arial" w:cs="Arial"/>
          <w:lang w:val="en-GB"/>
        </w:rPr>
        <w:t>s, inclusive of education and training,</w:t>
      </w:r>
      <w:r w:rsidR="68238C38" w:rsidRPr="68238C38">
        <w:rPr>
          <w:rFonts w:ascii="Arial" w:hAnsi="Arial" w:cs="Arial"/>
          <w:lang w:val="en-GB"/>
        </w:rPr>
        <w:t xml:space="preserve"> between Government and Industry </w:t>
      </w:r>
      <w:r>
        <w:rPr>
          <w:rFonts w:ascii="Arial" w:hAnsi="Arial" w:cs="Arial"/>
          <w:lang w:val="en-GB"/>
        </w:rPr>
        <w:t>are</w:t>
      </w:r>
      <w:r w:rsidR="68238C38" w:rsidRPr="68238C38">
        <w:rPr>
          <w:rFonts w:ascii="Arial" w:hAnsi="Arial" w:cs="Arial"/>
          <w:lang w:val="en-GB"/>
        </w:rPr>
        <w:t xml:space="preserve"> required to achieve success (Irish Government, 2015). </w:t>
      </w:r>
    </w:p>
    <w:p w14:paraId="10AF3128" w14:textId="08923B49" w:rsidR="004606F4" w:rsidRPr="005928AE" w:rsidRDefault="006B6928" w:rsidP="68238C38">
      <w:pPr>
        <w:jc w:val="both"/>
        <w:rPr>
          <w:rFonts w:ascii="Arial" w:hAnsi="Arial" w:cs="Arial"/>
          <w:lang w:val="en-GB"/>
        </w:rPr>
      </w:pPr>
      <w:r>
        <w:rPr>
          <w:rFonts w:ascii="Arial" w:hAnsi="Arial" w:cs="Arial"/>
          <w:lang w:val="en-GB"/>
        </w:rPr>
        <w:t>Evidence of increased IFS employment shows growth since 2015</w:t>
      </w:r>
      <w:r w:rsidR="68238C38" w:rsidRPr="68238C38">
        <w:rPr>
          <w:rFonts w:ascii="Arial" w:hAnsi="Arial" w:cs="Arial"/>
          <w:lang w:val="en-GB"/>
        </w:rPr>
        <w:t xml:space="preserve"> (Irish Government, 201</w:t>
      </w:r>
      <w:r>
        <w:rPr>
          <w:rFonts w:ascii="Arial" w:hAnsi="Arial" w:cs="Arial"/>
          <w:lang w:val="en-GB"/>
        </w:rPr>
        <w:t>8</w:t>
      </w:r>
      <w:r w:rsidR="68238C38" w:rsidRPr="68238C38">
        <w:rPr>
          <w:rFonts w:ascii="Arial" w:hAnsi="Arial" w:cs="Arial"/>
          <w:lang w:val="en-GB"/>
        </w:rPr>
        <w:t xml:space="preserve">), </w:t>
      </w:r>
      <w:r>
        <w:rPr>
          <w:rFonts w:ascii="Arial" w:hAnsi="Arial" w:cs="Arial"/>
          <w:lang w:val="en-GB"/>
        </w:rPr>
        <w:t>some</w:t>
      </w:r>
      <w:r w:rsidR="68238C38" w:rsidRPr="68238C38">
        <w:rPr>
          <w:rFonts w:ascii="Arial" w:hAnsi="Arial" w:cs="Arial"/>
          <w:lang w:val="en-GB"/>
        </w:rPr>
        <w:t xml:space="preserve"> success </w:t>
      </w:r>
      <w:r>
        <w:rPr>
          <w:rFonts w:ascii="Arial" w:hAnsi="Arial" w:cs="Arial"/>
          <w:lang w:val="en-GB"/>
        </w:rPr>
        <w:t>must be given</w:t>
      </w:r>
      <w:r w:rsidR="68238C38" w:rsidRPr="68238C38">
        <w:rPr>
          <w:rFonts w:ascii="Arial" w:hAnsi="Arial" w:cs="Arial"/>
          <w:lang w:val="en-GB"/>
        </w:rPr>
        <w:t xml:space="preserve"> to external factors (Harris, 2015</w:t>
      </w:r>
      <w:r>
        <w:rPr>
          <w:rFonts w:ascii="Arial" w:hAnsi="Arial" w:cs="Arial"/>
          <w:lang w:val="en-GB"/>
        </w:rPr>
        <w:t xml:space="preserve">), while the education is also accredited (Irish Government, 2018). However, </w:t>
      </w:r>
      <w:r w:rsidR="68238C38" w:rsidRPr="68238C38">
        <w:rPr>
          <w:rFonts w:ascii="Arial" w:hAnsi="Arial" w:cs="Arial"/>
          <w:lang w:val="en-GB"/>
        </w:rPr>
        <w:t>societal change is necessary</w:t>
      </w:r>
      <w:r w:rsidR="00D97F53">
        <w:rPr>
          <w:rFonts w:ascii="Arial" w:hAnsi="Arial" w:cs="Arial"/>
          <w:lang w:val="en-GB"/>
        </w:rPr>
        <w:t xml:space="preserve"> to achieve greater success to</w:t>
      </w:r>
      <w:r w:rsidR="68238C38" w:rsidRPr="68238C38">
        <w:rPr>
          <w:rFonts w:ascii="Arial" w:hAnsi="Arial" w:cs="Arial"/>
          <w:lang w:val="en-GB"/>
        </w:rPr>
        <w:t xml:space="preserve"> develop a lifelong learning culture to support business (</w:t>
      </w:r>
      <w:proofErr w:type="spellStart"/>
      <w:r w:rsidR="68238C38" w:rsidRPr="68238C38">
        <w:rPr>
          <w:rFonts w:ascii="Arial" w:hAnsi="Arial" w:cs="Arial"/>
          <w:lang w:val="en-GB"/>
        </w:rPr>
        <w:t>O’Regan</w:t>
      </w:r>
      <w:proofErr w:type="spellEnd"/>
      <w:r w:rsidR="68238C38" w:rsidRPr="68238C38">
        <w:rPr>
          <w:rFonts w:ascii="Arial" w:hAnsi="Arial" w:cs="Arial"/>
          <w:lang w:val="en-GB"/>
        </w:rPr>
        <w:t xml:space="preserve">, 2016). This identified need for change is supported by a variety of government initiatives supporting IFS 2020, such as the National Training Fund (employed and unemployed training), </w:t>
      </w:r>
      <w:proofErr w:type="spellStart"/>
      <w:r w:rsidR="68238C38" w:rsidRPr="68238C38">
        <w:rPr>
          <w:rFonts w:ascii="Arial" w:hAnsi="Arial" w:cs="Arial"/>
          <w:lang w:val="en-GB"/>
        </w:rPr>
        <w:t>Skillnet</w:t>
      </w:r>
      <w:proofErr w:type="spellEnd"/>
      <w:r w:rsidR="68238C38" w:rsidRPr="68238C38">
        <w:rPr>
          <w:rFonts w:ascii="Arial" w:hAnsi="Arial" w:cs="Arial"/>
          <w:lang w:val="en-GB"/>
        </w:rPr>
        <w:t xml:space="preserve"> (workforce learning) and Springboard+ (accredited education), all are stakeholders in the development of this financial services sector.</w:t>
      </w:r>
    </w:p>
    <w:p w14:paraId="7394ED1D" w14:textId="77777777" w:rsidR="00795B84" w:rsidRPr="005928AE" w:rsidRDefault="00795B84" w:rsidP="00EE0AF0">
      <w:pPr>
        <w:jc w:val="both"/>
        <w:rPr>
          <w:rFonts w:ascii="Arial" w:hAnsi="Arial" w:cs="Arial"/>
          <w:lang w:val="en-GB"/>
        </w:rPr>
      </w:pPr>
    </w:p>
    <w:p w14:paraId="13E868EE" w14:textId="77777777" w:rsidR="00B35444" w:rsidRDefault="00B35444">
      <w:pPr>
        <w:rPr>
          <w:rFonts w:ascii="Arial" w:hAnsi="Arial" w:cs="Arial"/>
          <w:b/>
          <w:bCs/>
          <w:lang w:val="en-GB"/>
        </w:rPr>
      </w:pPr>
      <w:r>
        <w:rPr>
          <w:rFonts w:ascii="Arial" w:hAnsi="Arial" w:cs="Arial"/>
          <w:b/>
          <w:bCs/>
          <w:lang w:val="en-GB"/>
        </w:rPr>
        <w:br w:type="page"/>
      </w:r>
    </w:p>
    <w:p w14:paraId="2FF22DA1" w14:textId="07CE643F" w:rsidR="00BE7A4B" w:rsidRPr="005928AE" w:rsidRDefault="68238C38" w:rsidP="00EE0AF0">
      <w:pPr>
        <w:jc w:val="both"/>
        <w:rPr>
          <w:rFonts w:ascii="Arial" w:hAnsi="Arial" w:cs="Arial"/>
          <w:lang w:val="en-GB"/>
        </w:rPr>
      </w:pPr>
      <w:r w:rsidRPr="68238C38">
        <w:rPr>
          <w:rFonts w:ascii="Arial" w:hAnsi="Arial" w:cs="Arial"/>
          <w:b/>
          <w:bCs/>
          <w:lang w:val="en-GB"/>
        </w:rPr>
        <w:t>Governance, Organisational and Delivery Stakeholders</w:t>
      </w:r>
    </w:p>
    <w:p w14:paraId="66AE998D" w14:textId="0F23C6C5" w:rsidR="68238C38" w:rsidRDefault="68238C38" w:rsidP="68238C38">
      <w:pPr>
        <w:jc w:val="both"/>
        <w:rPr>
          <w:rFonts w:ascii="Arial" w:eastAsiaTheme="minorEastAsia" w:hAnsi="Arial" w:cs="Arial"/>
          <w:lang w:val="en-GB"/>
        </w:rPr>
      </w:pPr>
      <w:r w:rsidRPr="68238C38">
        <w:rPr>
          <w:rFonts w:ascii="Arial" w:eastAsiaTheme="minorEastAsia" w:hAnsi="Arial" w:cs="Arial"/>
          <w:lang w:val="en-GB"/>
        </w:rPr>
        <w:t xml:space="preserve">There are three main areas in which the Irish Government support learning and development associated with the International Financial Services sector, these are;  </w:t>
      </w:r>
    </w:p>
    <w:p w14:paraId="7504F72F" w14:textId="0423913A" w:rsidR="00BE7A4B" w:rsidRPr="005928AE" w:rsidRDefault="68238C38" w:rsidP="68238C38">
      <w:pPr>
        <w:pStyle w:val="ListParagraph"/>
        <w:numPr>
          <w:ilvl w:val="0"/>
          <w:numId w:val="2"/>
        </w:numPr>
        <w:jc w:val="both"/>
        <w:rPr>
          <w:lang w:val="en-GB"/>
        </w:rPr>
      </w:pPr>
      <w:r w:rsidRPr="68238C38">
        <w:rPr>
          <w:rFonts w:ascii="Arial" w:eastAsiaTheme="minorEastAsia" w:hAnsi="Arial" w:cs="Arial"/>
          <w:lang w:val="en-GB"/>
        </w:rPr>
        <w:t xml:space="preserve">The National Training Fund (NTF) </w:t>
      </w:r>
      <w:r w:rsidRPr="68238C38">
        <w:rPr>
          <w:rFonts w:ascii="Arial" w:eastAsiaTheme="minorEastAsia" w:hAnsi="Arial" w:cs="Arial"/>
          <w:color w:val="222222"/>
          <w:lang w:val="en-GB"/>
        </w:rPr>
        <w:t xml:space="preserve">was established by the National Training Fund Act 2000 to raise the skills of those in employment, to give jobseekers relevant skills and to facilitate lifelong learning. </w:t>
      </w:r>
    </w:p>
    <w:p w14:paraId="0ECB5DDA" w14:textId="12DDB497" w:rsidR="00BE7A4B" w:rsidRPr="005928AE" w:rsidRDefault="68238C38" w:rsidP="68238C38">
      <w:pPr>
        <w:pStyle w:val="ListParagraph"/>
        <w:numPr>
          <w:ilvl w:val="0"/>
          <w:numId w:val="2"/>
        </w:numPr>
        <w:jc w:val="both"/>
        <w:rPr>
          <w:color w:val="222222"/>
          <w:lang w:val="en-GB"/>
        </w:rPr>
      </w:pPr>
      <w:proofErr w:type="spellStart"/>
      <w:r w:rsidRPr="68238C38">
        <w:rPr>
          <w:rFonts w:ascii="Arial" w:eastAsiaTheme="minorEastAsia" w:hAnsi="Arial" w:cs="Arial"/>
          <w:color w:val="222222"/>
          <w:lang w:val="en-GB"/>
        </w:rPr>
        <w:t>Skillnet</w:t>
      </w:r>
      <w:proofErr w:type="spellEnd"/>
      <w:r w:rsidRPr="68238C38">
        <w:rPr>
          <w:rFonts w:ascii="Arial" w:eastAsiaTheme="minorEastAsia" w:hAnsi="Arial" w:cs="Arial"/>
          <w:color w:val="222222"/>
          <w:lang w:val="en-GB"/>
        </w:rPr>
        <w:t xml:space="preserve">: A national agency with a collaborative approach working with business and employees toward a mission </w:t>
      </w:r>
      <w:r w:rsidRPr="68238C38">
        <w:rPr>
          <w:rFonts w:ascii="Arial" w:eastAsia="Calibri" w:hAnsi="Arial" w:cs="Arial"/>
          <w:lang w:val="en-GB"/>
        </w:rPr>
        <w:t xml:space="preserve">to facilitate increased participation in enterprise training and workforce learning addressing current and future skills needs. </w:t>
      </w:r>
    </w:p>
    <w:p w14:paraId="78CD48C2" w14:textId="5FD2E288" w:rsidR="00BE7A4B" w:rsidRPr="005928AE" w:rsidRDefault="68238C38" w:rsidP="68238C38">
      <w:pPr>
        <w:pStyle w:val="ListParagraph"/>
        <w:numPr>
          <w:ilvl w:val="0"/>
          <w:numId w:val="2"/>
        </w:numPr>
        <w:jc w:val="both"/>
        <w:rPr>
          <w:lang w:val="en-GB"/>
        </w:rPr>
      </w:pPr>
      <w:r w:rsidRPr="68238C38">
        <w:rPr>
          <w:rFonts w:ascii="Arial" w:eastAsia="Calibri" w:hAnsi="Arial" w:cs="Arial"/>
          <w:lang w:val="en-GB"/>
        </w:rPr>
        <w:t>Springboard+: Offers free higher education courses for people who are unemployed and heavily subsidised third level fees (90%) on selected courses and programme for those already in education.</w:t>
      </w:r>
    </w:p>
    <w:p w14:paraId="361A7473" w14:textId="7BAC3D5B" w:rsidR="00BE7A4B" w:rsidRPr="005928AE" w:rsidRDefault="00BE7A4B" w:rsidP="00EE0AF0">
      <w:pPr>
        <w:jc w:val="both"/>
        <w:rPr>
          <w:rFonts w:ascii="Arial" w:eastAsia="Calibri" w:hAnsi="Arial" w:cs="Arial"/>
          <w:lang w:val="en-GB"/>
        </w:rPr>
      </w:pPr>
      <w:r w:rsidRPr="005928AE">
        <w:rPr>
          <w:rFonts w:ascii="Arial" w:eastAsia="Calibri" w:hAnsi="Arial" w:cs="Arial"/>
          <w:lang w:val="en-GB"/>
        </w:rPr>
        <w:t xml:space="preserve">While there is union between these groups through strategic direction, evidential measurement of success is focussed on student enrolment and employment metrics. It could be argued that there is potential for a greater </w:t>
      </w:r>
      <w:r w:rsidR="00AA2A14">
        <w:rPr>
          <w:rFonts w:ascii="Arial" w:eastAsia="Calibri" w:hAnsi="Arial" w:cs="Arial"/>
          <w:lang w:val="en-GB"/>
        </w:rPr>
        <w:t xml:space="preserve">recognition of </w:t>
      </w:r>
      <w:r w:rsidRPr="005928AE">
        <w:rPr>
          <w:rFonts w:ascii="Arial" w:eastAsia="Calibri" w:hAnsi="Arial" w:cs="Arial"/>
          <w:lang w:val="en-GB"/>
        </w:rPr>
        <w:t xml:space="preserve">return on investment in </w:t>
      </w:r>
      <w:r w:rsidR="00AA2A14">
        <w:rPr>
          <w:rFonts w:ascii="Arial" w:eastAsia="Calibri" w:hAnsi="Arial" w:cs="Arial"/>
          <w:lang w:val="en-GB"/>
        </w:rPr>
        <w:t xml:space="preserve">these </w:t>
      </w:r>
      <w:r w:rsidRPr="005928AE">
        <w:rPr>
          <w:rFonts w:ascii="Arial" w:eastAsia="Calibri" w:hAnsi="Arial" w:cs="Arial"/>
          <w:lang w:val="en-GB"/>
        </w:rPr>
        <w:t>learning opportunities</w:t>
      </w:r>
      <w:r w:rsidR="00AA2A14">
        <w:rPr>
          <w:rFonts w:ascii="Arial" w:eastAsia="Calibri" w:hAnsi="Arial" w:cs="Arial"/>
          <w:lang w:val="en-GB"/>
        </w:rPr>
        <w:t xml:space="preserve"> by using a different measurement framework</w:t>
      </w:r>
      <w:r w:rsidRPr="005928AE">
        <w:rPr>
          <w:rFonts w:ascii="Arial" w:eastAsia="Calibri" w:hAnsi="Arial" w:cs="Arial"/>
          <w:lang w:val="en-GB"/>
        </w:rPr>
        <w:t xml:space="preserve">. </w:t>
      </w:r>
    </w:p>
    <w:p w14:paraId="30293914" w14:textId="77777777" w:rsidR="004606F4" w:rsidRPr="005928AE" w:rsidRDefault="004606F4" w:rsidP="68238C38">
      <w:pPr>
        <w:jc w:val="both"/>
        <w:rPr>
          <w:rFonts w:ascii="Arial" w:hAnsi="Arial" w:cs="Arial"/>
          <w:b/>
          <w:bCs/>
          <w:lang w:val="en-GB"/>
        </w:rPr>
      </w:pPr>
    </w:p>
    <w:p w14:paraId="7AE21E46" w14:textId="3B7D68AD" w:rsidR="00F571CD" w:rsidRPr="005928AE" w:rsidRDefault="17508C23" w:rsidP="17508C23">
      <w:pPr>
        <w:jc w:val="both"/>
        <w:rPr>
          <w:rFonts w:ascii="Arial" w:hAnsi="Arial" w:cs="Arial"/>
          <w:b/>
          <w:bCs/>
          <w:lang w:val="en-GB"/>
        </w:rPr>
      </w:pPr>
      <w:r w:rsidRPr="17508C23">
        <w:rPr>
          <w:rFonts w:ascii="Arial" w:hAnsi="Arial" w:cs="Arial"/>
          <w:b/>
          <w:bCs/>
          <w:lang w:val="en-GB"/>
        </w:rPr>
        <w:t xml:space="preserve">Measurable Data </w:t>
      </w:r>
    </w:p>
    <w:p w14:paraId="6E0024ED" w14:textId="560C019C" w:rsidR="003662C7" w:rsidRDefault="68238C38" w:rsidP="68238C38">
      <w:pPr>
        <w:jc w:val="both"/>
        <w:rPr>
          <w:rFonts w:ascii="Arial" w:eastAsia="Calibri" w:hAnsi="Arial" w:cs="Arial"/>
          <w:lang w:val="en-GB"/>
        </w:rPr>
      </w:pPr>
      <w:r w:rsidRPr="68238C38">
        <w:rPr>
          <w:rFonts w:ascii="Arial" w:eastAsia="Calibri" w:hAnsi="Arial" w:cs="Arial"/>
          <w:lang w:val="en-GB"/>
        </w:rPr>
        <w:t>The</w:t>
      </w:r>
      <w:r w:rsidR="00575239">
        <w:rPr>
          <w:rFonts w:ascii="Arial" w:eastAsia="Calibri" w:hAnsi="Arial" w:cs="Arial"/>
          <w:lang w:val="en-GB"/>
        </w:rPr>
        <w:t xml:space="preserve">se </w:t>
      </w:r>
      <w:r w:rsidRPr="68238C38">
        <w:rPr>
          <w:rFonts w:ascii="Arial" w:eastAsia="Calibri" w:hAnsi="Arial" w:cs="Arial"/>
          <w:lang w:val="en-GB"/>
        </w:rPr>
        <w:t xml:space="preserve">stakeholders </w:t>
      </w:r>
      <w:r w:rsidR="00575239">
        <w:rPr>
          <w:rFonts w:ascii="Arial" w:eastAsia="Calibri" w:hAnsi="Arial" w:cs="Arial"/>
          <w:lang w:val="en-GB"/>
        </w:rPr>
        <w:t xml:space="preserve">do not qualitatively </w:t>
      </w:r>
      <w:r w:rsidRPr="68238C38">
        <w:rPr>
          <w:rFonts w:ascii="Arial" w:eastAsia="Calibri" w:hAnsi="Arial" w:cs="Arial"/>
          <w:lang w:val="en-GB"/>
        </w:rPr>
        <w:t xml:space="preserve">measure </w:t>
      </w:r>
      <w:r w:rsidR="00575239">
        <w:rPr>
          <w:rFonts w:ascii="Arial" w:eastAsia="Calibri" w:hAnsi="Arial" w:cs="Arial"/>
          <w:lang w:val="en-GB"/>
        </w:rPr>
        <w:t>value and do not employ reference of</w:t>
      </w:r>
      <w:r w:rsidRPr="68238C38">
        <w:rPr>
          <w:rFonts w:ascii="Arial" w:eastAsia="Calibri" w:hAnsi="Arial" w:cs="Arial"/>
          <w:lang w:val="en-GB"/>
        </w:rPr>
        <w:t xml:space="preserve"> </w:t>
      </w:r>
      <w:r w:rsidR="00575239">
        <w:rPr>
          <w:rFonts w:ascii="Arial" w:eastAsia="Calibri" w:hAnsi="Arial" w:cs="Arial"/>
          <w:lang w:val="en-GB"/>
        </w:rPr>
        <w:t>Intellectual Capital</w:t>
      </w:r>
      <w:r w:rsidRPr="68238C38">
        <w:rPr>
          <w:rFonts w:ascii="Arial" w:eastAsia="Calibri" w:hAnsi="Arial" w:cs="Arial"/>
          <w:lang w:val="en-GB"/>
        </w:rPr>
        <w:t xml:space="preserve"> </w:t>
      </w:r>
      <w:r w:rsidR="00575239">
        <w:rPr>
          <w:rFonts w:ascii="Arial" w:eastAsia="Calibri" w:hAnsi="Arial" w:cs="Arial"/>
          <w:lang w:val="en-GB"/>
        </w:rPr>
        <w:t>(IC) in their external communication</w:t>
      </w:r>
      <w:r w:rsidRPr="68238C38">
        <w:rPr>
          <w:rFonts w:ascii="Arial" w:eastAsia="Calibri" w:hAnsi="Arial" w:cs="Arial"/>
          <w:lang w:val="en-GB"/>
        </w:rPr>
        <w:t>. The</w:t>
      </w:r>
      <w:r w:rsidR="00575239">
        <w:rPr>
          <w:rFonts w:ascii="Arial" w:eastAsia="Calibri" w:hAnsi="Arial" w:cs="Arial"/>
          <w:lang w:val="en-GB"/>
        </w:rPr>
        <w:t>ir</w:t>
      </w:r>
      <w:r w:rsidRPr="68238C38">
        <w:rPr>
          <w:rFonts w:ascii="Arial" w:eastAsia="Calibri" w:hAnsi="Arial" w:cs="Arial"/>
          <w:lang w:val="en-GB"/>
        </w:rPr>
        <w:t xml:space="preserve"> focus is on quantitative measure</w:t>
      </w:r>
      <w:r w:rsidR="00575239">
        <w:rPr>
          <w:rFonts w:ascii="Arial" w:eastAsia="Calibri" w:hAnsi="Arial" w:cs="Arial"/>
          <w:lang w:val="en-GB"/>
        </w:rPr>
        <w:t>s</w:t>
      </w:r>
      <w:r w:rsidRPr="68238C38">
        <w:rPr>
          <w:rFonts w:ascii="Arial" w:eastAsia="Calibri" w:hAnsi="Arial" w:cs="Arial"/>
          <w:lang w:val="en-GB"/>
        </w:rPr>
        <w:t xml:space="preserve"> of learner</w:t>
      </w:r>
      <w:r w:rsidR="00575239">
        <w:rPr>
          <w:rFonts w:ascii="Arial" w:eastAsia="Calibri" w:hAnsi="Arial" w:cs="Arial"/>
          <w:lang w:val="en-GB"/>
        </w:rPr>
        <w:t xml:space="preserve"> engagement</w:t>
      </w:r>
      <w:r w:rsidRPr="68238C38">
        <w:rPr>
          <w:rFonts w:ascii="Arial" w:eastAsia="Calibri" w:hAnsi="Arial" w:cs="Arial"/>
          <w:lang w:val="en-GB"/>
        </w:rPr>
        <w:t xml:space="preserve"> and job creation. An example is the citation of the creation of 6,900 jobs in financial services between 2015 and 2018 is prominently displayed as a measure of success in a review of IFS 2020, (Government of Ireland, 2018).</w:t>
      </w:r>
    </w:p>
    <w:p w14:paraId="268A9FFC" w14:textId="7E40FD40" w:rsidR="00AA3249" w:rsidRDefault="003662C7" w:rsidP="00EE0AF0">
      <w:pPr>
        <w:jc w:val="both"/>
        <w:rPr>
          <w:rFonts w:ascii="Arial" w:eastAsia="Calibri" w:hAnsi="Arial" w:cs="Arial"/>
          <w:lang w:val="en-GB"/>
        </w:rPr>
      </w:pPr>
      <w:r w:rsidRPr="005928AE">
        <w:rPr>
          <w:rFonts w:ascii="Arial" w:eastAsia="Calibri" w:hAnsi="Arial" w:cs="Arial"/>
          <w:lang w:val="en-GB"/>
        </w:rPr>
        <w:t xml:space="preserve">Marr and </w:t>
      </w:r>
      <w:proofErr w:type="spellStart"/>
      <w:r w:rsidRPr="005928AE">
        <w:rPr>
          <w:rFonts w:ascii="Arial" w:eastAsia="Calibri" w:hAnsi="Arial" w:cs="Arial"/>
          <w:lang w:val="en-GB"/>
        </w:rPr>
        <w:t>Schiuma</w:t>
      </w:r>
      <w:proofErr w:type="spellEnd"/>
      <w:r w:rsidRPr="005928AE">
        <w:rPr>
          <w:rFonts w:ascii="Arial" w:eastAsia="Calibri" w:hAnsi="Arial" w:cs="Arial"/>
          <w:lang w:val="en-GB"/>
        </w:rPr>
        <w:t xml:space="preserve"> </w:t>
      </w:r>
      <w:r w:rsidR="00AA3249">
        <w:rPr>
          <w:rFonts w:ascii="Arial" w:eastAsia="Calibri" w:hAnsi="Arial" w:cs="Arial"/>
          <w:lang w:val="en-GB"/>
        </w:rPr>
        <w:t xml:space="preserve">propose the definition of IC as; </w:t>
      </w:r>
    </w:p>
    <w:p w14:paraId="35BF846C" w14:textId="77777777" w:rsidR="00AA3249" w:rsidRDefault="003662C7" w:rsidP="00AA3249">
      <w:pPr>
        <w:ind w:left="567" w:right="567"/>
        <w:jc w:val="both"/>
        <w:rPr>
          <w:rFonts w:ascii="Arial" w:eastAsia="Calibri" w:hAnsi="Arial" w:cs="Arial"/>
          <w:lang w:val="en-GB"/>
        </w:rPr>
      </w:pPr>
      <w:r w:rsidRPr="00AA3249">
        <w:rPr>
          <w:rFonts w:ascii="Arial" w:eastAsia="Calibri" w:hAnsi="Arial" w:cs="Arial"/>
          <w:i/>
          <w:lang w:val="en-GB"/>
        </w:rPr>
        <w:t>“Intellectual capital is the group of knowledge assets that are attributed to an organisation and most significantly contribute to an improved competitive position of this organisation by adding value to defined key stakeholders”</w:t>
      </w:r>
      <w:r w:rsidRPr="005928AE">
        <w:rPr>
          <w:rFonts w:ascii="Arial" w:eastAsia="Calibri" w:hAnsi="Arial" w:cs="Arial"/>
          <w:lang w:val="en-GB"/>
        </w:rPr>
        <w:t xml:space="preserve"> </w:t>
      </w:r>
    </w:p>
    <w:p w14:paraId="16958053" w14:textId="146B1952" w:rsidR="003662C7" w:rsidRPr="005928AE" w:rsidRDefault="003662C7" w:rsidP="00AA3249">
      <w:pPr>
        <w:ind w:left="567" w:right="567"/>
        <w:jc w:val="right"/>
        <w:rPr>
          <w:rFonts w:ascii="Arial" w:eastAsia="Calibri" w:hAnsi="Arial" w:cs="Arial"/>
          <w:lang w:val="en-GB"/>
        </w:rPr>
      </w:pPr>
      <w:r w:rsidRPr="005928AE">
        <w:rPr>
          <w:rFonts w:ascii="Arial" w:eastAsia="Calibri" w:hAnsi="Arial" w:cs="Arial"/>
          <w:lang w:val="en-GB"/>
        </w:rPr>
        <w:t>(2001)</w:t>
      </w:r>
    </w:p>
    <w:p w14:paraId="0068BD1C" w14:textId="2D7B6629" w:rsidR="003662C7" w:rsidRDefault="00323E08" w:rsidP="00EE0AF0">
      <w:pPr>
        <w:jc w:val="both"/>
        <w:rPr>
          <w:rFonts w:ascii="Arial" w:eastAsia="Calibri" w:hAnsi="Arial" w:cs="Arial"/>
          <w:lang w:val="en-GB"/>
        </w:rPr>
      </w:pPr>
      <w:r>
        <w:rPr>
          <w:rFonts w:ascii="Arial" w:eastAsia="Calibri" w:hAnsi="Arial" w:cs="Arial"/>
          <w:lang w:val="en-GB"/>
        </w:rPr>
        <w:t xml:space="preserve">This definition is at odds with the traditional measurement of value in financial services which is </w:t>
      </w:r>
      <w:r w:rsidRPr="005928AE">
        <w:rPr>
          <w:rFonts w:ascii="Arial" w:eastAsia="Calibri" w:hAnsi="Arial" w:cs="Arial"/>
          <w:lang w:val="en-GB"/>
        </w:rPr>
        <w:t xml:space="preserve">routed within the finance function,  </w:t>
      </w:r>
      <w:proofErr w:type="spellStart"/>
      <w:r w:rsidRPr="005928AE">
        <w:rPr>
          <w:rFonts w:ascii="Arial" w:eastAsia="Calibri" w:hAnsi="Arial" w:cs="Arial"/>
          <w:lang w:val="en-GB"/>
        </w:rPr>
        <w:t>Starovic</w:t>
      </w:r>
      <w:proofErr w:type="spellEnd"/>
      <w:r w:rsidRPr="005928AE">
        <w:rPr>
          <w:rFonts w:ascii="Arial" w:eastAsia="Calibri" w:hAnsi="Arial" w:cs="Arial"/>
          <w:lang w:val="en-GB"/>
        </w:rPr>
        <w:t xml:space="preserve"> and Marr</w:t>
      </w:r>
      <w:r>
        <w:rPr>
          <w:rFonts w:ascii="Arial" w:eastAsia="Calibri" w:hAnsi="Arial" w:cs="Arial"/>
          <w:lang w:val="en-GB"/>
        </w:rPr>
        <w:t xml:space="preserve"> </w:t>
      </w:r>
      <w:r w:rsidRPr="005928AE">
        <w:rPr>
          <w:rFonts w:ascii="Arial" w:eastAsia="Calibri" w:hAnsi="Arial" w:cs="Arial"/>
          <w:lang w:val="en-GB"/>
        </w:rPr>
        <w:t xml:space="preserve">identify </w:t>
      </w:r>
      <w:r>
        <w:rPr>
          <w:rFonts w:ascii="Arial" w:eastAsia="Calibri" w:hAnsi="Arial" w:cs="Arial"/>
          <w:lang w:val="en-GB"/>
        </w:rPr>
        <w:t xml:space="preserve">this </w:t>
      </w:r>
      <w:r w:rsidRPr="005928AE">
        <w:rPr>
          <w:rFonts w:ascii="Arial" w:eastAsia="Calibri" w:hAnsi="Arial" w:cs="Arial"/>
          <w:lang w:val="en-GB"/>
        </w:rPr>
        <w:t xml:space="preserve">as a factor in misunderstanding value (2003). </w:t>
      </w:r>
      <w:r>
        <w:rPr>
          <w:rFonts w:ascii="Arial" w:eastAsia="Calibri" w:hAnsi="Arial" w:cs="Arial"/>
          <w:lang w:val="en-GB"/>
        </w:rPr>
        <w:t>The developing IFS sector employs t</w:t>
      </w:r>
      <w:r w:rsidR="003662C7" w:rsidRPr="005928AE">
        <w:rPr>
          <w:rFonts w:ascii="Arial" w:eastAsia="Calibri" w:hAnsi="Arial" w:cs="Arial"/>
          <w:lang w:val="en-GB"/>
        </w:rPr>
        <w:t>echnological revolutions, the knowledge-based economy and other factors</w:t>
      </w:r>
      <w:r>
        <w:rPr>
          <w:rFonts w:ascii="Arial" w:eastAsia="Calibri" w:hAnsi="Arial" w:cs="Arial"/>
          <w:lang w:val="en-GB"/>
        </w:rPr>
        <w:t xml:space="preserve">, which have </w:t>
      </w:r>
      <w:r w:rsidR="003662C7" w:rsidRPr="005928AE">
        <w:rPr>
          <w:rFonts w:ascii="Arial" w:eastAsia="Calibri" w:hAnsi="Arial" w:cs="Arial"/>
          <w:lang w:val="en-GB"/>
        </w:rPr>
        <w:t xml:space="preserve">brought recognition that successful companies excel at fostering creativity </w:t>
      </w:r>
      <w:r>
        <w:rPr>
          <w:rFonts w:ascii="Arial" w:eastAsia="Calibri" w:hAnsi="Arial" w:cs="Arial"/>
          <w:lang w:val="en-GB"/>
        </w:rPr>
        <w:t>and</w:t>
      </w:r>
      <w:r w:rsidR="003662C7" w:rsidRPr="005928AE">
        <w:rPr>
          <w:rFonts w:ascii="Arial" w:eastAsia="Calibri" w:hAnsi="Arial" w:cs="Arial"/>
          <w:lang w:val="en-GB"/>
        </w:rPr>
        <w:t xml:space="preserve"> creating new knowledge</w:t>
      </w:r>
      <w:r>
        <w:rPr>
          <w:rFonts w:ascii="Arial" w:eastAsia="Calibri" w:hAnsi="Arial" w:cs="Arial"/>
          <w:lang w:val="en-GB"/>
        </w:rPr>
        <w:t xml:space="preserve"> </w:t>
      </w:r>
      <w:r w:rsidR="003662C7" w:rsidRPr="005928AE">
        <w:rPr>
          <w:rFonts w:ascii="Arial" w:eastAsia="Calibri" w:hAnsi="Arial" w:cs="Arial"/>
          <w:lang w:val="en-GB"/>
        </w:rPr>
        <w:t>(</w:t>
      </w:r>
      <w:proofErr w:type="spellStart"/>
      <w:r w:rsidR="003662C7" w:rsidRPr="005928AE">
        <w:rPr>
          <w:rFonts w:ascii="Arial" w:eastAsia="Calibri" w:hAnsi="Arial" w:cs="Arial"/>
          <w:lang w:val="en-GB"/>
        </w:rPr>
        <w:t>Starovic</w:t>
      </w:r>
      <w:proofErr w:type="spellEnd"/>
      <w:r w:rsidR="003662C7" w:rsidRPr="005928AE">
        <w:rPr>
          <w:rFonts w:ascii="Arial" w:eastAsia="Calibri" w:hAnsi="Arial" w:cs="Arial"/>
          <w:lang w:val="en-GB"/>
        </w:rPr>
        <w:t xml:space="preserve"> and Marr, 2003), these are </w:t>
      </w:r>
      <w:proofErr w:type="spellStart"/>
      <w:r>
        <w:rPr>
          <w:rFonts w:ascii="Arial" w:eastAsia="Calibri" w:hAnsi="Arial" w:cs="Arial"/>
          <w:lang w:val="en-GB"/>
        </w:rPr>
        <w:t>recognioble</w:t>
      </w:r>
      <w:proofErr w:type="spellEnd"/>
      <w:r>
        <w:rPr>
          <w:rFonts w:ascii="Arial" w:eastAsia="Calibri" w:hAnsi="Arial" w:cs="Arial"/>
          <w:lang w:val="en-GB"/>
        </w:rPr>
        <w:t xml:space="preserve"> </w:t>
      </w:r>
      <w:r w:rsidR="003662C7" w:rsidRPr="005928AE">
        <w:rPr>
          <w:rFonts w:ascii="Arial" w:eastAsia="Calibri" w:hAnsi="Arial" w:cs="Arial"/>
          <w:lang w:val="en-GB"/>
        </w:rPr>
        <w:t>factors of the I</w:t>
      </w:r>
      <w:r>
        <w:rPr>
          <w:rFonts w:ascii="Arial" w:eastAsia="Calibri" w:hAnsi="Arial" w:cs="Arial"/>
          <w:lang w:val="en-GB"/>
        </w:rPr>
        <w:t>FS</w:t>
      </w:r>
      <w:r w:rsidR="003662C7" w:rsidRPr="005928AE">
        <w:rPr>
          <w:rFonts w:ascii="Arial" w:eastAsia="Calibri" w:hAnsi="Arial" w:cs="Arial"/>
          <w:lang w:val="en-GB"/>
        </w:rPr>
        <w:t xml:space="preserve"> sector in Ireland, where FinTech is a growing sub section (Government of Ireland, 2015 and 2018). </w:t>
      </w:r>
    </w:p>
    <w:p w14:paraId="03CAA0A8" w14:textId="77BA9C8F" w:rsidR="1F855B66" w:rsidRDefault="68238C38" w:rsidP="68238C38">
      <w:pPr>
        <w:jc w:val="both"/>
        <w:rPr>
          <w:rFonts w:ascii="Arial" w:eastAsia="Arial" w:hAnsi="Arial" w:cs="Arial"/>
          <w:lang w:val="en-GB"/>
        </w:rPr>
      </w:pPr>
      <w:r w:rsidRPr="68238C38">
        <w:rPr>
          <w:rFonts w:ascii="Arial" w:eastAsia="Calibri" w:hAnsi="Arial" w:cs="Arial"/>
          <w:lang w:val="en-GB"/>
        </w:rPr>
        <w:t xml:space="preserve">The review of the National Training Fund published </w:t>
      </w:r>
      <w:r w:rsidR="00323E08">
        <w:rPr>
          <w:rFonts w:ascii="Arial" w:eastAsia="Calibri" w:hAnsi="Arial" w:cs="Arial"/>
          <w:lang w:val="en-GB"/>
        </w:rPr>
        <w:t>in</w:t>
      </w:r>
      <w:r w:rsidRPr="68238C38">
        <w:rPr>
          <w:rFonts w:ascii="Arial" w:eastAsia="Calibri" w:hAnsi="Arial" w:cs="Arial"/>
          <w:lang w:val="en-GB"/>
        </w:rPr>
        <w:t xml:space="preserve"> August 2018, identifies that there is a lack of integration in accessing the value of training and education provided through the various schemes</w:t>
      </w:r>
      <w:r w:rsidR="00323E08">
        <w:rPr>
          <w:rFonts w:ascii="Arial" w:eastAsia="Calibri" w:hAnsi="Arial" w:cs="Arial"/>
          <w:lang w:val="en-GB"/>
        </w:rPr>
        <w:t xml:space="preserve"> available</w:t>
      </w:r>
      <w:r w:rsidRPr="68238C38">
        <w:rPr>
          <w:rFonts w:ascii="Arial" w:eastAsia="Calibri" w:hAnsi="Arial" w:cs="Arial"/>
          <w:lang w:val="en-GB"/>
        </w:rPr>
        <w:t xml:space="preserve"> (</w:t>
      </w:r>
      <w:proofErr w:type="spellStart"/>
      <w:r w:rsidRPr="68238C38">
        <w:rPr>
          <w:rFonts w:ascii="Arial" w:eastAsia="Calibri" w:hAnsi="Arial" w:cs="Arial"/>
          <w:lang w:val="en-GB"/>
        </w:rPr>
        <w:t>Indecon</w:t>
      </w:r>
      <w:proofErr w:type="spellEnd"/>
      <w:r w:rsidRPr="68238C38">
        <w:rPr>
          <w:rFonts w:ascii="Arial" w:eastAsia="Calibri" w:hAnsi="Arial" w:cs="Arial"/>
          <w:lang w:val="en-GB"/>
        </w:rPr>
        <w:t xml:space="preserve">, 2018).  The best employment of resources for development </w:t>
      </w:r>
      <w:r w:rsidR="003F12D5">
        <w:rPr>
          <w:rFonts w:ascii="Arial" w:eastAsia="Calibri" w:hAnsi="Arial" w:cs="Arial"/>
          <w:lang w:val="en-GB"/>
        </w:rPr>
        <w:t>the IFS sector</w:t>
      </w:r>
      <w:r w:rsidRPr="68238C38">
        <w:rPr>
          <w:rFonts w:ascii="Arial" w:eastAsia="Calibri" w:hAnsi="Arial" w:cs="Arial"/>
          <w:lang w:val="en-GB"/>
        </w:rPr>
        <w:t xml:space="preserve"> must be holistically related to measurable performance</w:t>
      </w:r>
      <w:r w:rsidR="003F12D5">
        <w:rPr>
          <w:rFonts w:ascii="Arial" w:eastAsia="Calibri" w:hAnsi="Arial" w:cs="Arial"/>
          <w:lang w:val="en-GB"/>
        </w:rPr>
        <w:t xml:space="preserve"> and the identification of value</w:t>
      </w:r>
      <w:r w:rsidRPr="68238C38">
        <w:rPr>
          <w:rFonts w:ascii="Arial" w:eastAsia="Calibri" w:hAnsi="Arial" w:cs="Arial"/>
          <w:lang w:val="en-GB"/>
        </w:rPr>
        <w:t>. The National Training Fund report recommends that performance metrics should be expanded when monitoring programmes (</w:t>
      </w:r>
      <w:proofErr w:type="spellStart"/>
      <w:r w:rsidRPr="68238C38">
        <w:rPr>
          <w:rFonts w:ascii="Arial" w:eastAsia="Calibri" w:hAnsi="Arial" w:cs="Arial"/>
          <w:lang w:val="en-GB"/>
        </w:rPr>
        <w:t>Indecon</w:t>
      </w:r>
      <w:proofErr w:type="spellEnd"/>
      <w:r w:rsidRPr="68238C38">
        <w:rPr>
          <w:rFonts w:ascii="Arial" w:eastAsia="Calibri" w:hAnsi="Arial" w:cs="Arial"/>
          <w:lang w:val="en-GB"/>
        </w:rPr>
        <w:t xml:space="preserve">, 2018), </w:t>
      </w:r>
      <w:r w:rsidR="003F12D5">
        <w:rPr>
          <w:rFonts w:ascii="Arial" w:eastAsia="Calibri" w:hAnsi="Arial" w:cs="Arial"/>
          <w:lang w:val="en-GB"/>
        </w:rPr>
        <w:t>but does not specify how to achieve this</w:t>
      </w:r>
      <w:r w:rsidRPr="68238C38">
        <w:rPr>
          <w:rFonts w:ascii="Arial" w:eastAsia="Calibri" w:hAnsi="Arial" w:cs="Arial"/>
          <w:lang w:val="en-GB"/>
        </w:rPr>
        <w:t>. Earlier research has identified the need to consider employee knowledge as a factor is value assessment  (</w:t>
      </w:r>
      <w:proofErr w:type="spellStart"/>
      <w:r w:rsidRPr="68238C38">
        <w:rPr>
          <w:rFonts w:ascii="Arial" w:eastAsia="Calibri" w:hAnsi="Arial" w:cs="Arial"/>
          <w:lang w:val="en-GB"/>
        </w:rPr>
        <w:t>O’Regan</w:t>
      </w:r>
      <w:proofErr w:type="spellEnd"/>
      <w:r w:rsidRPr="68238C38">
        <w:rPr>
          <w:rFonts w:ascii="Arial" w:eastAsia="Calibri" w:hAnsi="Arial" w:cs="Arial"/>
          <w:lang w:val="en-GB"/>
        </w:rPr>
        <w:t xml:space="preserve"> et al., 2005). Broadening this outside the Irish context, </w:t>
      </w:r>
      <w:r w:rsidRPr="68238C38">
        <w:rPr>
          <w:rFonts w:ascii="Arial" w:eastAsia="Arial" w:hAnsi="Arial" w:cs="Arial"/>
          <w:lang w:val="en-GB"/>
        </w:rPr>
        <w:t>intellectual capital management (ICM), is recognised as part of value to the organisation, this includes know-how, and experience (</w:t>
      </w:r>
      <w:proofErr w:type="spellStart"/>
      <w:r w:rsidRPr="68238C38">
        <w:rPr>
          <w:rFonts w:ascii="Arial" w:eastAsia="Arial" w:hAnsi="Arial" w:cs="Arial"/>
          <w:lang w:val="en-GB"/>
        </w:rPr>
        <w:t>Dalkir</w:t>
      </w:r>
      <w:proofErr w:type="spellEnd"/>
      <w:r w:rsidRPr="68238C38">
        <w:rPr>
          <w:rFonts w:ascii="Arial" w:eastAsia="Arial" w:hAnsi="Arial" w:cs="Arial"/>
          <w:lang w:val="en-GB"/>
        </w:rPr>
        <w:t>, 2005). The understanding of Intellectual Capital in the context of I</w:t>
      </w:r>
      <w:r w:rsidR="003F12D5">
        <w:rPr>
          <w:rFonts w:ascii="Arial" w:eastAsia="Arial" w:hAnsi="Arial" w:cs="Arial"/>
          <w:lang w:val="en-GB"/>
        </w:rPr>
        <w:t>FS</w:t>
      </w:r>
      <w:r w:rsidRPr="68238C38">
        <w:rPr>
          <w:rFonts w:ascii="Arial" w:eastAsia="Arial" w:hAnsi="Arial" w:cs="Arial"/>
          <w:lang w:val="en-GB"/>
        </w:rPr>
        <w:t xml:space="preserve"> </w:t>
      </w:r>
      <w:r w:rsidR="003F12D5">
        <w:rPr>
          <w:rFonts w:ascii="Arial" w:eastAsia="Arial" w:hAnsi="Arial" w:cs="Arial"/>
          <w:lang w:val="en-GB"/>
        </w:rPr>
        <w:t>is</w:t>
      </w:r>
      <w:r w:rsidRPr="68238C38">
        <w:rPr>
          <w:rFonts w:ascii="Arial" w:eastAsia="Arial" w:hAnsi="Arial" w:cs="Arial"/>
          <w:lang w:val="en-GB"/>
        </w:rPr>
        <w:t xml:space="preserve"> key</w:t>
      </w:r>
      <w:r w:rsidR="003F12D5">
        <w:rPr>
          <w:rFonts w:ascii="Arial" w:eastAsia="Arial" w:hAnsi="Arial" w:cs="Arial"/>
          <w:lang w:val="en-GB"/>
        </w:rPr>
        <w:t xml:space="preserve"> to the reinterpretation of value</w:t>
      </w:r>
      <w:r w:rsidRPr="68238C38">
        <w:rPr>
          <w:rFonts w:ascii="Arial" w:eastAsia="Arial" w:hAnsi="Arial" w:cs="Arial"/>
          <w:lang w:val="en-GB"/>
        </w:rPr>
        <w:t>.</w:t>
      </w:r>
    </w:p>
    <w:p w14:paraId="7C103CA9" w14:textId="0B93E13A" w:rsidR="1F855B66" w:rsidRDefault="1F855B66" w:rsidP="1F855B66">
      <w:pPr>
        <w:jc w:val="both"/>
        <w:rPr>
          <w:rFonts w:ascii="Arial" w:hAnsi="Arial" w:cs="Arial"/>
          <w:b/>
          <w:bCs/>
          <w:lang w:val="en-GB"/>
        </w:rPr>
      </w:pPr>
    </w:p>
    <w:p w14:paraId="51FD5AD5" w14:textId="5AE6078A" w:rsidR="0067671E" w:rsidRPr="005928AE" w:rsidRDefault="68238C38" w:rsidP="41D9958E">
      <w:pPr>
        <w:jc w:val="both"/>
        <w:rPr>
          <w:rFonts w:ascii="Arial" w:hAnsi="Arial" w:cs="Arial"/>
          <w:b/>
          <w:bCs/>
          <w:lang w:val="en-GB"/>
        </w:rPr>
      </w:pPr>
      <w:r w:rsidRPr="68238C38">
        <w:rPr>
          <w:rFonts w:ascii="Arial" w:hAnsi="Arial" w:cs="Arial"/>
          <w:b/>
          <w:bCs/>
          <w:lang w:val="en-GB"/>
        </w:rPr>
        <w:t>Research Questions</w:t>
      </w:r>
    </w:p>
    <w:p w14:paraId="5A28B363" w14:textId="3E7D8DFB" w:rsidR="68238C38" w:rsidRDefault="68238C38" w:rsidP="68238C38">
      <w:pPr>
        <w:jc w:val="both"/>
        <w:rPr>
          <w:rFonts w:ascii="Arial" w:hAnsi="Arial" w:cs="Arial"/>
          <w:lang w:val="en-GB"/>
        </w:rPr>
      </w:pPr>
      <w:r w:rsidRPr="68238C38">
        <w:rPr>
          <w:rFonts w:ascii="Arial" w:hAnsi="Arial" w:cs="Arial"/>
          <w:lang w:val="en-GB"/>
        </w:rPr>
        <w:t>This research is specific to Irish I</w:t>
      </w:r>
      <w:r w:rsidR="00344982">
        <w:rPr>
          <w:rFonts w:ascii="Arial" w:hAnsi="Arial" w:cs="Arial"/>
          <w:lang w:val="en-GB"/>
        </w:rPr>
        <w:t>FS</w:t>
      </w:r>
      <w:r w:rsidRPr="68238C38">
        <w:rPr>
          <w:rFonts w:ascii="Arial" w:hAnsi="Arial" w:cs="Arial"/>
          <w:lang w:val="en-GB"/>
        </w:rPr>
        <w:t xml:space="preserve"> and the Government supported stakeholders that are active in the learning environment. Recognising this the research will address the following questions;</w:t>
      </w:r>
    </w:p>
    <w:p w14:paraId="10FF19DD" w14:textId="430FDF41" w:rsidR="005444EC" w:rsidRPr="005928AE" w:rsidRDefault="68238C38" w:rsidP="68238C38">
      <w:pPr>
        <w:pStyle w:val="ListParagraph"/>
        <w:numPr>
          <w:ilvl w:val="0"/>
          <w:numId w:val="6"/>
        </w:numPr>
        <w:jc w:val="both"/>
        <w:rPr>
          <w:rFonts w:ascii="Arial" w:hAnsi="Arial" w:cs="Arial"/>
          <w:lang w:val="en-GB"/>
        </w:rPr>
      </w:pPr>
      <w:r w:rsidRPr="68238C38">
        <w:rPr>
          <w:rFonts w:ascii="Arial" w:hAnsi="Arial" w:cs="Arial"/>
          <w:lang w:val="en-GB"/>
        </w:rPr>
        <w:t>How can the value of Government supported Learning and Development Strategy for International Financial Services in Ireland be measured?</w:t>
      </w:r>
    </w:p>
    <w:p w14:paraId="45BC0FFA" w14:textId="4A437167" w:rsidR="005444EC" w:rsidRPr="005928AE" w:rsidRDefault="002F4317" w:rsidP="005444EC">
      <w:pPr>
        <w:pStyle w:val="ListParagraph"/>
        <w:numPr>
          <w:ilvl w:val="0"/>
          <w:numId w:val="6"/>
        </w:numPr>
        <w:jc w:val="both"/>
        <w:rPr>
          <w:rFonts w:ascii="Arial" w:hAnsi="Arial" w:cs="Arial"/>
          <w:bCs/>
          <w:lang w:val="en-GB"/>
        </w:rPr>
      </w:pPr>
      <w:r w:rsidRPr="005928AE">
        <w:rPr>
          <w:rFonts w:ascii="Arial" w:hAnsi="Arial" w:cs="Arial"/>
          <w:lang w:val="en-GB"/>
        </w:rPr>
        <w:t>How can intellectual capital be measured for Irish Financial Services, in the context of training and educational initiatives?</w:t>
      </w:r>
    </w:p>
    <w:p w14:paraId="18626C4A" w14:textId="77777777" w:rsidR="00A22E4B" w:rsidRPr="005928AE" w:rsidRDefault="00A22E4B" w:rsidP="4B5F237E">
      <w:pPr>
        <w:pStyle w:val="ListParagraph"/>
        <w:jc w:val="both"/>
        <w:rPr>
          <w:rFonts w:ascii="Arial" w:hAnsi="Arial" w:cs="Arial"/>
          <w:lang w:val="en-GB"/>
        </w:rPr>
      </w:pPr>
    </w:p>
    <w:p w14:paraId="128B5B45" w14:textId="32FF9F4A" w:rsidR="4B5F237E" w:rsidRDefault="4B5F237E" w:rsidP="4B5F237E">
      <w:pPr>
        <w:pStyle w:val="ListParagraph"/>
        <w:jc w:val="both"/>
        <w:rPr>
          <w:rFonts w:ascii="Arial" w:hAnsi="Arial" w:cs="Arial"/>
          <w:lang w:val="en-GB"/>
        </w:rPr>
      </w:pPr>
    </w:p>
    <w:p w14:paraId="0EA1277B" w14:textId="38A6B9B7" w:rsidR="0067671E" w:rsidRPr="005928AE" w:rsidRDefault="68238C38" w:rsidP="41D9958E">
      <w:pPr>
        <w:jc w:val="both"/>
        <w:rPr>
          <w:rFonts w:ascii="Arial" w:hAnsi="Arial" w:cs="Arial"/>
          <w:b/>
          <w:bCs/>
          <w:lang w:val="en-GB"/>
        </w:rPr>
      </w:pPr>
      <w:r w:rsidRPr="68238C38">
        <w:rPr>
          <w:rFonts w:ascii="Arial" w:hAnsi="Arial" w:cs="Arial"/>
          <w:b/>
          <w:bCs/>
          <w:lang w:val="en-GB"/>
        </w:rPr>
        <w:t>Research Objectives</w:t>
      </w:r>
    </w:p>
    <w:p w14:paraId="531A1AFA" w14:textId="5547849B" w:rsidR="68238C38" w:rsidRDefault="68238C38" w:rsidP="68238C38">
      <w:pPr>
        <w:jc w:val="both"/>
        <w:rPr>
          <w:rFonts w:ascii="Arial" w:hAnsi="Arial" w:cs="Arial"/>
          <w:b/>
          <w:bCs/>
          <w:lang w:val="en-GB"/>
        </w:rPr>
      </w:pPr>
      <w:r w:rsidRPr="68238C38">
        <w:rPr>
          <w:rFonts w:ascii="Arial" w:hAnsi="Arial" w:cs="Arial"/>
          <w:lang w:val="en-GB"/>
        </w:rPr>
        <w:t>To answer the Research Questions five Research Objectives have been developed;</w:t>
      </w:r>
    </w:p>
    <w:p w14:paraId="08C0AB50" w14:textId="05156FD8" w:rsidR="00630136" w:rsidRPr="005928AE" w:rsidRDefault="68238C38" w:rsidP="68238C38">
      <w:pPr>
        <w:pStyle w:val="ListParagraph"/>
        <w:numPr>
          <w:ilvl w:val="0"/>
          <w:numId w:val="4"/>
        </w:numPr>
        <w:jc w:val="both"/>
        <w:rPr>
          <w:rFonts w:ascii="Arial" w:hAnsi="Arial" w:cs="Arial"/>
          <w:lang w:val="en-GB"/>
        </w:rPr>
      </w:pPr>
      <w:r w:rsidRPr="68238C38">
        <w:rPr>
          <w:rFonts w:ascii="Arial" w:hAnsi="Arial" w:cs="Arial"/>
          <w:lang w:val="en-GB"/>
        </w:rPr>
        <w:t xml:space="preserve">Explain the environment that the Irish International Financial Services sector operates. </w:t>
      </w:r>
    </w:p>
    <w:p w14:paraId="6278DA07" w14:textId="77777777" w:rsidR="00630136" w:rsidRPr="005928AE" w:rsidRDefault="00630136" w:rsidP="00EE0AF0">
      <w:pPr>
        <w:pStyle w:val="ListParagraph"/>
        <w:numPr>
          <w:ilvl w:val="0"/>
          <w:numId w:val="4"/>
        </w:numPr>
        <w:jc w:val="both"/>
        <w:rPr>
          <w:rFonts w:ascii="Arial" w:hAnsi="Arial" w:cs="Arial"/>
          <w:lang w:val="en-GB"/>
        </w:rPr>
      </w:pPr>
      <w:r w:rsidRPr="005928AE">
        <w:rPr>
          <w:rFonts w:ascii="Arial" w:hAnsi="Arial" w:cs="Arial"/>
          <w:lang w:val="en-GB"/>
        </w:rPr>
        <w:t>Identify and compare Government approaches to support Learning and Development Strategy for Financial Services in Ireland.</w:t>
      </w:r>
    </w:p>
    <w:p w14:paraId="515120B3" w14:textId="77777777" w:rsidR="00630136" w:rsidRPr="005928AE" w:rsidRDefault="00630136" w:rsidP="00EE0AF0">
      <w:pPr>
        <w:pStyle w:val="ListParagraph"/>
        <w:numPr>
          <w:ilvl w:val="0"/>
          <w:numId w:val="4"/>
        </w:numPr>
        <w:jc w:val="both"/>
        <w:rPr>
          <w:rFonts w:ascii="Arial" w:hAnsi="Arial" w:cs="Arial"/>
          <w:lang w:val="en-GB"/>
        </w:rPr>
      </w:pPr>
      <w:r w:rsidRPr="005928AE">
        <w:rPr>
          <w:rFonts w:ascii="Arial" w:hAnsi="Arial" w:cs="Arial"/>
          <w:lang w:val="en-GB"/>
        </w:rPr>
        <w:t>Evaluate the level and potential value of intellectual capital achieved by these approaches.</w:t>
      </w:r>
    </w:p>
    <w:p w14:paraId="6F2F6849" w14:textId="1DCC252E" w:rsidR="00630136" w:rsidRPr="005928AE" w:rsidRDefault="68238C38" w:rsidP="68238C38">
      <w:pPr>
        <w:pStyle w:val="ListParagraph"/>
        <w:numPr>
          <w:ilvl w:val="0"/>
          <w:numId w:val="4"/>
        </w:numPr>
        <w:jc w:val="both"/>
        <w:rPr>
          <w:rFonts w:ascii="Arial" w:hAnsi="Arial" w:cs="Arial"/>
          <w:lang w:val="en-GB"/>
        </w:rPr>
      </w:pPr>
      <w:r w:rsidRPr="68238C38">
        <w:rPr>
          <w:rFonts w:ascii="Arial" w:hAnsi="Arial" w:cs="Arial"/>
          <w:lang w:val="en-GB"/>
        </w:rPr>
        <w:t xml:space="preserve">Synthesis objectives 1 (environment), 2 (initiatives) and 3 (intellectual capital) by identifying how intellectual capital can be assessed within the context of Irish International Financial Services. </w:t>
      </w:r>
    </w:p>
    <w:p w14:paraId="1E7139C5" w14:textId="29115839" w:rsidR="000D7073" w:rsidRPr="005928AE" w:rsidRDefault="00CB0DF8" w:rsidP="000D7073">
      <w:pPr>
        <w:ind w:left="720"/>
        <w:jc w:val="both"/>
        <w:rPr>
          <w:rFonts w:ascii="Arial" w:hAnsi="Arial" w:cs="Arial"/>
          <w:b/>
          <w:lang w:val="en-GB"/>
        </w:rPr>
      </w:pPr>
      <w:r w:rsidRPr="005928AE">
        <w:rPr>
          <w:rFonts w:ascii="Arial" w:hAnsi="Arial" w:cs="Arial"/>
          <w:b/>
          <w:lang w:val="en-GB"/>
        </w:rPr>
        <w:t>Final Objective</w:t>
      </w:r>
    </w:p>
    <w:p w14:paraId="72D189D1" w14:textId="0AE6B34D" w:rsidR="000D7073" w:rsidRPr="005928AE" w:rsidRDefault="68238C38" w:rsidP="68238C38">
      <w:pPr>
        <w:pStyle w:val="ListParagraph"/>
        <w:numPr>
          <w:ilvl w:val="0"/>
          <w:numId w:val="4"/>
        </w:numPr>
        <w:jc w:val="both"/>
        <w:rPr>
          <w:rFonts w:ascii="Arial" w:hAnsi="Arial" w:cs="Arial"/>
          <w:lang w:val="en-GB"/>
        </w:rPr>
      </w:pPr>
      <w:r w:rsidRPr="68238C38">
        <w:rPr>
          <w:rFonts w:ascii="Arial" w:hAnsi="Arial" w:cs="Arial"/>
          <w:lang w:val="en-GB"/>
        </w:rPr>
        <w:t xml:space="preserve">To create a framework that can be used to identify and measure the value of Intellectual Capital in Irish International Financial Services. </w:t>
      </w:r>
    </w:p>
    <w:p w14:paraId="5ED49C8C" w14:textId="77777777" w:rsidR="00A22E4B" w:rsidRPr="005928AE" w:rsidRDefault="00A22E4B" w:rsidP="00A22E4B">
      <w:pPr>
        <w:pStyle w:val="ListParagraph"/>
        <w:jc w:val="both"/>
        <w:rPr>
          <w:rFonts w:ascii="Arial" w:hAnsi="Arial" w:cs="Arial"/>
          <w:lang w:val="en-GB"/>
        </w:rPr>
      </w:pPr>
    </w:p>
    <w:p w14:paraId="468DECE7" w14:textId="4D663F08" w:rsidR="0067671E" w:rsidRPr="005928AE" w:rsidRDefault="17508C23" w:rsidP="41D9958E">
      <w:pPr>
        <w:jc w:val="both"/>
        <w:rPr>
          <w:rFonts w:ascii="Arial" w:hAnsi="Arial" w:cs="Arial"/>
          <w:b/>
          <w:bCs/>
          <w:lang w:val="en-GB"/>
        </w:rPr>
      </w:pPr>
      <w:r w:rsidRPr="17508C23">
        <w:rPr>
          <w:rFonts w:ascii="Arial" w:hAnsi="Arial" w:cs="Arial"/>
          <w:b/>
          <w:bCs/>
          <w:lang w:val="en-GB"/>
        </w:rPr>
        <w:t>Research Methods</w:t>
      </w:r>
    </w:p>
    <w:p w14:paraId="2BEE3D7F" w14:textId="77777777" w:rsidR="00623B12" w:rsidRDefault="159BC219" w:rsidP="17508C23">
      <w:pPr>
        <w:jc w:val="both"/>
        <w:rPr>
          <w:rFonts w:ascii="Arial" w:eastAsia="Arial" w:hAnsi="Arial" w:cs="Arial"/>
          <w:lang w:val="en-GB"/>
        </w:rPr>
      </w:pPr>
      <w:r w:rsidRPr="159BC219">
        <w:rPr>
          <w:rFonts w:ascii="Arial" w:eastAsia="Arial" w:hAnsi="Arial" w:cs="Arial"/>
          <w:lang w:val="en-GB"/>
        </w:rPr>
        <w:t>This will be qualitative based research</w:t>
      </w:r>
      <w:r w:rsidR="00344982">
        <w:rPr>
          <w:rFonts w:ascii="Arial" w:eastAsia="Arial" w:hAnsi="Arial" w:cs="Arial"/>
          <w:lang w:val="en-GB"/>
        </w:rPr>
        <w:t>, where a</w:t>
      </w:r>
      <w:r w:rsidRPr="159BC219">
        <w:rPr>
          <w:rFonts w:ascii="Arial" w:eastAsia="Arial" w:hAnsi="Arial" w:cs="Arial"/>
          <w:lang w:val="en-GB"/>
        </w:rPr>
        <w:t xml:space="preserve"> literature review</w:t>
      </w:r>
      <w:r w:rsidR="00344982">
        <w:rPr>
          <w:rFonts w:ascii="Arial" w:eastAsia="Arial" w:hAnsi="Arial" w:cs="Arial"/>
          <w:lang w:val="en-GB"/>
        </w:rPr>
        <w:t>,</w:t>
      </w:r>
      <w:r w:rsidRPr="159BC219">
        <w:rPr>
          <w:rFonts w:ascii="Arial" w:eastAsia="Arial" w:hAnsi="Arial" w:cs="Arial"/>
          <w:lang w:val="en-GB"/>
        </w:rPr>
        <w:t xml:space="preserve"> will access conceptual models associated with IC, that </w:t>
      </w:r>
      <w:r w:rsidR="00344982">
        <w:rPr>
          <w:rFonts w:ascii="Arial" w:eastAsia="Arial" w:hAnsi="Arial" w:cs="Arial"/>
          <w:lang w:val="en-GB"/>
        </w:rPr>
        <w:t>will</w:t>
      </w:r>
      <w:r w:rsidRPr="159BC219">
        <w:rPr>
          <w:rFonts w:ascii="Arial" w:eastAsia="Arial" w:hAnsi="Arial" w:cs="Arial"/>
          <w:lang w:val="en-GB"/>
        </w:rPr>
        <w:t xml:space="preserve"> </w:t>
      </w:r>
      <w:r w:rsidR="00344982">
        <w:rPr>
          <w:rFonts w:ascii="Arial" w:eastAsia="Arial" w:hAnsi="Arial" w:cs="Arial"/>
          <w:lang w:val="en-GB"/>
        </w:rPr>
        <w:t>transfer to IFS</w:t>
      </w:r>
      <w:r w:rsidRPr="159BC219">
        <w:rPr>
          <w:rFonts w:ascii="Arial" w:eastAsia="Arial" w:hAnsi="Arial" w:cs="Arial"/>
          <w:lang w:val="en-GB"/>
        </w:rPr>
        <w:t xml:space="preserve">. </w:t>
      </w:r>
    </w:p>
    <w:p w14:paraId="2BFE3BE8" w14:textId="77777777" w:rsidR="00623B12" w:rsidRDefault="00623B12" w:rsidP="00623B12">
      <w:pPr>
        <w:jc w:val="both"/>
        <w:rPr>
          <w:rFonts w:ascii="Arial" w:eastAsia="Arial" w:hAnsi="Arial" w:cs="Arial"/>
          <w:lang w:val="en-GB"/>
        </w:rPr>
      </w:pPr>
      <w:r w:rsidRPr="159BC219">
        <w:rPr>
          <w:rFonts w:ascii="Arial" w:eastAsia="Arial" w:hAnsi="Arial" w:cs="Arial"/>
          <w:lang w:val="en-GB"/>
        </w:rPr>
        <w:t xml:space="preserve">The three main data collection methods selected to support this research are; </w:t>
      </w:r>
    </w:p>
    <w:p w14:paraId="534D057A" w14:textId="77777777" w:rsidR="00623B12" w:rsidRDefault="00623B12" w:rsidP="00623B12">
      <w:pPr>
        <w:pStyle w:val="ListParagraph"/>
        <w:numPr>
          <w:ilvl w:val="0"/>
          <w:numId w:val="1"/>
        </w:numPr>
        <w:rPr>
          <w:color w:val="000000" w:themeColor="text1"/>
          <w:lang w:val="en-GB"/>
        </w:rPr>
      </w:pPr>
      <w:r w:rsidRPr="159BC219">
        <w:rPr>
          <w:rFonts w:ascii="Arial" w:eastAsia="Arial" w:hAnsi="Arial" w:cs="Arial"/>
          <w:lang w:val="en-GB"/>
        </w:rPr>
        <w:t>Literature review and with a documentary evidence review of reports associated with stakeholder performance</w:t>
      </w:r>
    </w:p>
    <w:p w14:paraId="4CD7FD20" w14:textId="77777777" w:rsidR="00623B12" w:rsidRDefault="00623B12" w:rsidP="00623B12">
      <w:pPr>
        <w:pStyle w:val="ListParagraph"/>
        <w:numPr>
          <w:ilvl w:val="0"/>
          <w:numId w:val="1"/>
        </w:numPr>
        <w:jc w:val="both"/>
        <w:rPr>
          <w:color w:val="000000" w:themeColor="text1"/>
          <w:lang w:val="en-GB"/>
        </w:rPr>
      </w:pPr>
      <w:r w:rsidRPr="159BC219">
        <w:rPr>
          <w:rFonts w:ascii="Arial" w:eastAsia="Arial" w:hAnsi="Arial" w:cs="Arial"/>
          <w:lang w:val="en-GB"/>
        </w:rPr>
        <w:t>Semi-structured interviews spread between 5-10 managers and learners,</w:t>
      </w:r>
    </w:p>
    <w:p w14:paraId="15168C5E" w14:textId="77777777" w:rsidR="00623B12" w:rsidRDefault="00623B12" w:rsidP="00623B12">
      <w:pPr>
        <w:pStyle w:val="ListParagraph"/>
        <w:numPr>
          <w:ilvl w:val="0"/>
          <w:numId w:val="1"/>
        </w:numPr>
        <w:jc w:val="both"/>
        <w:rPr>
          <w:color w:val="000000" w:themeColor="text1"/>
          <w:lang w:val="en-GB"/>
        </w:rPr>
      </w:pPr>
      <w:r w:rsidRPr="159BC219">
        <w:rPr>
          <w:rFonts w:ascii="Arial" w:eastAsia="Arial" w:hAnsi="Arial" w:cs="Arial"/>
          <w:lang w:val="en-GB"/>
        </w:rPr>
        <w:t>Detailed interview(s) of strategic level learning management</w:t>
      </w:r>
    </w:p>
    <w:p w14:paraId="4196B5B6" w14:textId="30831AB9" w:rsidR="0F661613" w:rsidRDefault="00623B12" w:rsidP="17508C23">
      <w:pPr>
        <w:jc w:val="both"/>
        <w:rPr>
          <w:rFonts w:ascii="Arial" w:hAnsi="Arial" w:cs="Arial"/>
          <w:color w:val="FF0000"/>
          <w:lang w:val="en-GB"/>
        </w:rPr>
      </w:pPr>
      <w:r w:rsidRPr="00623B12">
        <w:rPr>
          <w:rFonts w:ascii="Arial" w:eastAsia="Arial" w:hAnsi="Arial" w:cs="Arial"/>
          <w:b/>
          <w:lang w:val="en-GB"/>
        </w:rPr>
        <w:t>Literature Review:</w:t>
      </w:r>
      <w:r>
        <w:rPr>
          <w:rFonts w:ascii="Arial" w:eastAsia="Arial" w:hAnsi="Arial" w:cs="Arial"/>
          <w:lang w:val="en-GB"/>
        </w:rPr>
        <w:t xml:space="preserve"> </w:t>
      </w:r>
      <w:r w:rsidR="159BC219" w:rsidRPr="159BC219">
        <w:rPr>
          <w:rFonts w:ascii="Arial" w:eastAsia="Arial" w:hAnsi="Arial" w:cs="Arial"/>
          <w:lang w:val="en-GB"/>
        </w:rPr>
        <w:t xml:space="preserve">An initial review of </w:t>
      </w:r>
      <w:r>
        <w:rPr>
          <w:rFonts w:ascii="Arial" w:eastAsia="Arial" w:hAnsi="Arial" w:cs="Arial"/>
          <w:lang w:val="en-GB"/>
        </w:rPr>
        <w:t xml:space="preserve">IC </w:t>
      </w:r>
      <w:r w:rsidR="159BC219" w:rsidRPr="159BC219">
        <w:rPr>
          <w:rFonts w:ascii="Arial" w:eastAsia="Arial" w:hAnsi="Arial" w:cs="Arial"/>
          <w:lang w:val="en-GB"/>
        </w:rPr>
        <w:t>frameworks has identified their varied approaches to a</w:t>
      </w:r>
      <w:r w:rsidR="00344982">
        <w:rPr>
          <w:rFonts w:ascii="Arial" w:eastAsia="Arial" w:hAnsi="Arial" w:cs="Arial"/>
          <w:lang w:val="en-GB"/>
        </w:rPr>
        <w:t>ss</w:t>
      </w:r>
      <w:r w:rsidR="159BC219" w:rsidRPr="159BC219">
        <w:rPr>
          <w:rFonts w:ascii="Arial" w:eastAsia="Arial" w:hAnsi="Arial" w:cs="Arial"/>
          <w:lang w:val="en-GB"/>
        </w:rPr>
        <w:t xml:space="preserve">essing IC. </w:t>
      </w:r>
      <w:r w:rsidR="00344982">
        <w:rPr>
          <w:rFonts w:ascii="Arial" w:eastAsia="Arial" w:hAnsi="Arial" w:cs="Arial"/>
          <w:lang w:val="en-GB"/>
        </w:rPr>
        <w:t>One</w:t>
      </w:r>
      <w:r w:rsidR="159BC219" w:rsidRPr="159BC219">
        <w:rPr>
          <w:rFonts w:ascii="Arial" w:eastAsia="Arial" w:hAnsi="Arial" w:cs="Arial"/>
          <w:lang w:val="en-GB"/>
        </w:rPr>
        <w:t xml:space="preserve"> commonly used method is </w:t>
      </w:r>
      <w:r w:rsidR="159BC219" w:rsidRPr="159BC219">
        <w:rPr>
          <w:rFonts w:ascii="Arial" w:hAnsi="Arial" w:cs="Arial"/>
          <w:lang w:val="en-GB"/>
        </w:rPr>
        <w:t>Tobin’s Q’s (Wang, 2015)</w:t>
      </w:r>
      <w:r w:rsidR="00344982">
        <w:rPr>
          <w:rFonts w:ascii="Arial" w:hAnsi="Arial" w:cs="Arial"/>
          <w:lang w:val="en-GB"/>
        </w:rPr>
        <w:t>, w</w:t>
      </w:r>
      <w:r w:rsidR="159BC219" w:rsidRPr="159BC219">
        <w:rPr>
          <w:rFonts w:ascii="Arial" w:hAnsi="Arial" w:cs="Arial"/>
          <w:lang w:val="en-GB"/>
        </w:rPr>
        <w:t>hile the long-standing relevance of this theory is recognised (Chung, 1994 and Wang, 2015), the compatibility with this study is non-transferable owing to the quantitative orientation of this model (Cao et al, 2018 and Fang et al, 2008).</w:t>
      </w:r>
      <w:r w:rsidR="159BC219" w:rsidRPr="159BC219">
        <w:rPr>
          <w:rFonts w:ascii="Arial" w:hAnsi="Arial" w:cs="Arial"/>
          <w:color w:val="FF0000"/>
          <w:lang w:val="en-GB"/>
        </w:rPr>
        <w:t xml:space="preserve">  </w:t>
      </w:r>
    </w:p>
    <w:p w14:paraId="7DDD99E0" w14:textId="77777777" w:rsidR="008C477B" w:rsidRDefault="00344982" w:rsidP="159BC219">
      <w:pPr>
        <w:jc w:val="both"/>
        <w:rPr>
          <w:rFonts w:ascii="Arial" w:hAnsi="Arial" w:cs="Arial"/>
          <w:lang w:val="en-GB"/>
        </w:rPr>
      </w:pPr>
      <w:r>
        <w:rPr>
          <w:rFonts w:ascii="Arial" w:eastAsia="Arial" w:hAnsi="Arial" w:cs="Arial"/>
          <w:lang w:val="en-GB"/>
        </w:rPr>
        <w:t>It is argued that there</w:t>
      </w:r>
      <w:r w:rsidR="159BC219" w:rsidRPr="159BC219">
        <w:rPr>
          <w:rFonts w:ascii="Arial" w:eastAsia="Arial" w:hAnsi="Arial" w:cs="Arial"/>
          <w:lang w:val="en-GB"/>
        </w:rPr>
        <w:t xml:space="preserve"> are few effective measurement techniques to assess the value of IC (Kannan &amp; </w:t>
      </w:r>
      <w:proofErr w:type="spellStart"/>
      <w:r w:rsidR="159BC219" w:rsidRPr="159BC219">
        <w:rPr>
          <w:rFonts w:ascii="Arial" w:eastAsia="Arial" w:hAnsi="Arial" w:cs="Arial"/>
          <w:lang w:val="en-GB"/>
        </w:rPr>
        <w:t>Aulbar</w:t>
      </w:r>
      <w:proofErr w:type="spellEnd"/>
      <w:r w:rsidR="159BC219" w:rsidRPr="159BC219">
        <w:rPr>
          <w:rFonts w:ascii="Arial" w:eastAsia="Arial" w:hAnsi="Arial" w:cs="Arial"/>
          <w:lang w:val="en-GB"/>
        </w:rPr>
        <w:t xml:space="preserve">, 2004). </w:t>
      </w:r>
      <w:r>
        <w:rPr>
          <w:rFonts w:ascii="Arial" w:eastAsia="Arial" w:hAnsi="Arial" w:cs="Arial"/>
          <w:lang w:val="en-GB"/>
        </w:rPr>
        <w:t>However, r</w:t>
      </w:r>
      <w:r w:rsidR="159BC219" w:rsidRPr="159BC219">
        <w:rPr>
          <w:rFonts w:ascii="Arial" w:eastAsia="Arial" w:hAnsi="Arial" w:cs="Arial"/>
          <w:lang w:val="en-GB"/>
        </w:rPr>
        <w:t>ecognising the subset</w:t>
      </w:r>
      <w:r>
        <w:rPr>
          <w:rFonts w:ascii="Arial" w:eastAsia="Arial" w:hAnsi="Arial" w:cs="Arial"/>
          <w:lang w:val="en-GB"/>
        </w:rPr>
        <w:t xml:space="preserve">s </w:t>
      </w:r>
      <w:r w:rsidR="159BC219" w:rsidRPr="159BC219">
        <w:rPr>
          <w:rFonts w:ascii="Arial" w:eastAsia="Arial" w:hAnsi="Arial" w:cs="Arial"/>
          <w:lang w:val="en-GB"/>
        </w:rPr>
        <w:t xml:space="preserve">of IC is a starting point </w:t>
      </w:r>
      <w:r>
        <w:rPr>
          <w:rFonts w:ascii="Arial" w:eastAsia="Arial" w:hAnsi="Arial" w:cs="Arial"/>
          <w:lang w:val="en-GB"/>
        </w:rPr>
        <w:t>that identifies</w:t>
      </w:r>
      <w:r w:rsidR="159BC219" w:rsidRPr="159BC219">
        <w:rPr>
          <w:rFonts w:ascii="Arial" w:eastAsia="Arial" w:hAnsi="Arial" w:cs="Arial"/>
          <w:lang w:val="en-GB"/>
        </w:rPr>
        <w:t xml:space="preserve"> the factors that </w:t>
      </w:r>
      <w:r>
        <w:rPr>
          <w:rFonts w:ascii="Arial" w:eastAsia="Arial" w:hAnsi="Arial" w:cs="Arial"/>
          <w:lang w:val="en-GB"/>
        </w:rPr>
        <w:t>make up</w:t>
      </w:r>
      <w:r w:rsidR="159BC219" w:rsidRPr="159BC219">
        <w:rPr>
          <w:rFonts w:ascii="Arial" w:eastAsia="Arial" w:hAnsi="Arial" w:cs="Arial"/>
          <w:lang w:val="en-GB"/>
        </w:rPr>
        <w:t xml:space="preserve"> IC and can be assessed. </w:t>
      </w:r>
      <w:r w:rsidR="008C477B">
        <w:rPr>
          <w:rFonts w:ascii="Arial" w:hAnsi="Arial" w:cs="Arial"/>
          <w:lang w:val="en-GB"/>
        </w:rPr>
        <w:t>IC subsets are not uniformly recognised as m</w:t>
      </w:r>
      <w:r w:rsidR="008C477B" w:rsidRPr="008C477B">
        <w:rPr>
          <w:rFonts w:ascii="Arial" w:hAnsi="Arial" w:cs="Arial"/>
          <w:lang w:val="en-GB"/>
        </w:rPr>
        <w:t>easuring and assessing the value of IC is complex and cannot be accurately or fully recorded by traditional accountancy frameworks (</w:t>
      </w:r>
      <w:proofErr w:type="spellStart"/>
      <w:r w:rsidR="008C477B" w:rsidRPr="008C477B">
        <w:rPr>
          <w:rFonts w:ascii="Arial" w:hAnsi="Arial" w:cs="Arial"/>
          <w:lang w:val="en-GB"/>
        </w:rPr>
        <w:t>O’Regan</w:t>
      </w:r>
      <w:proofErr w:type="spellEnd"/>
      <w:r w:rsidR="008C477B" w:rsidRPr="008C477B">
        <w:rPr>
          <w:rFonts w:ascii="Arial" w:hAnsi="Arial" w:cs="Arial"/>
          <w:lang w:val="en-GB"/>
        </w:rPr>
        <w:t xml:space="preserve"> et al, 2005)</w:t>
      </w:r>
      <w:r w:rsidR="008C477B">
        <w:rPr>
          <w:rFonts w:ascii="Arial" w:hAnsi="Arial" w:cs="Arial"/>
          <w:lang w:val="en-GB"/>
        </w:rPr>
        <w:t xml:space="preserve"> T</w:t>
      </w:r>
      <w:r>
        <w:rPr>
          <w:rFonts w:ascii="Arial" w:hAnsi="Arial" w:cs="Arial"/>
          <w:lang w:val="en-GB"/>
        </w:rPr>
        <w:t xml:space="preserve">wo widely </w:t>
      </w:r>
      <w:r w:rsidR="159BC219" w:rsidRPr="159BC219">
        <w:rPr>
          <w:rFonts w:ascii="Arial" w:hAnsi="Arial" w:cs="Arial"/>
          <w:lang w:val="en-GB"/>
        </w:rPr>
        <w:t>agreed</w:t>
      </w:r>
      <w:r>
        <w:rPr>
          <w:rFonts w:ascii="Arial" w:hAnsi="Arial" w:cs="Arial"/>
          <w:lang w:val="en-GB"/>
        </w:rPr>
        <w:t xml:space="preserve"> subsets are;</w:t>
      </w:r>
      <w:r w:rsidR="159BC219" w:rsidRPr="159BC219">
        <w:rPr>
          <w:rFonts w:ascii="Arial" w:hAnsi="Arial" w:cs="Arial"/>
          <w:lang w:val="en-GB"/>
        </w:rPr>
        <w:t xml:space="preserve"> </w:t>
      </w:r>
      <w:r w:rsidR="008C477B">
        <w:rPr>
          <w:rFonts w:ascii="Arial" w:hAnsi="Arial" w:cs="Arial"/>
          <w:lang w:val="en-GB"/>
        </w:rPr>
        <w:t>H</w:t>
      </w:r>
      <w:r w:rsidR="159BC219" w:rsidRPr="159BC219">
        <w:rPr>
          <w:rFonts w:ascii="Arial" w:hAnsi="Arial" w:cs="Arial"/>
          <w:lang w:val="en-GB"/>
        </w:rPr>
        <w:t xml:space="preserve">uman </w:t>
      </w:r>
      <w:r w:rsidR="008C477B">
        <w:rPr>
          <w:rFonts w:ascii="Arial" w:hAnsi="Arial" w:cs="Arial"/>
          <w:lang w:val="en-GB"/>
        </w:rPr>
        <w:t>C</w:t>
      </w:r>
      <w:r w:rsidR="159BC219" w:rsidRPr="159BC219">
        <w:rPr>
          <w:rFonts w:ascii="Arial" w:hAnsi="Arial" w:cs="Arial"/>
          <w:lang w:val="en-GB"/>
        </w:rPr>
        <w:t xml:space="preserve">apital and </w:t>
      </w:r>
      <w:r w:rsidR="008C477B">
        <w:rPr>
          <w:rFonts w:ascii="Arial" w:hAnsi="Arial" w:cs="Arial"/>
          <w:lang w:val="en-GB"/>
        </w:rPr>
        <w:t>S</w:t>
      </w:r>
      <w:r w:rsidR="159BC219" w:rsidRPr="159BC219">
        <w:rPr>
          <w:rFonts w:ascii="Arial" w:hAnsi="Arial" w:cs="Arial"/>
          <w:lang w:val="en-GB"/>
        </w:rPr>
        <w:t xml:space="preserve">tructural </w:t>
      </w:r>
      <w:r w:rsidR="008C477B">
        <w:rPr>
          <w:rFonts w:ascii="Arial" w:hAnsi="Arial" w:cs="Arial"/>
          <w:lang w:val="en-GB"/>
        </w:rPr>
        <w:t>C</w:t>
      </w:r>
      <w:r w:rsidR="159BC219" w:rsidRPr="159BC219">
        <w:rPr>
          <w:rFonts w:ascii="Arial" w:hAnsi="Arial" w:cs="Arial"/>
          <w:lang w:val="en-GB"/>
        </w:rPr>
        <w:t>apital (</w:t>
      </w:r>
      <w:proofErr w:type="spellStart"/>
      <w:r w:rsidR="159BC219" w:rsidRPr="159BC219">
        <w:rPr>
          <w:rFonts w:ascii="Arial" w:hAnsi="Arial" w:cs="Arial"/>
          <w:lang w:val="en-GB"/>
        </w:rPr>
        <w:t>Bontis</w:t>
      </w:r>
      <w:proofErr w:type="spellEnd"/>
      <w:r w:rsidR="159BC219" w:rsidRPr="159BC219">
        <w:rPr>
          <w:rFonts w:ascii="Arial" w:hAnsi="Arial" w:cs="Arial"/>
          <w:lang w:val="en-GB"/>
        </w:rPr>
        <w:t>, 2004</w:t>
      </w:r>
      <w:r w:rsidR="008C477B">
        <w:rPr>
          <w:rFonts w:ascii="Arial" w:hAnsi="Arial" w:cs="Arial"/>
          <w:lang w:val="en-GB"/>
        </w:rPr>
        <w:t xml:space="preserve">). </w:t>
      </w:r>
      <w:r w:rsidR="159BC219" w:rsidRPr="159BC219">
        <w:rPr>
          <w:rFonts w:ascii="Arial" w:hAnsi="Arial" w:cs="Arial"/>
          <w:lang w:val="en-GB"/>
        </w:rPr>
        <w:t>The inclusion of a third subset is an area for debate, but</w:t>
      </w:r>
      <w:r w:rsidR="008C477B">
        <w:rPr>
          <w:rFonts w:ascii="Arial" w:hAnsi="Arial" w:cs="Arial"/>
          <w:lang w:val="en-GB"/>
        </w:rPr>
        <w:t xml:space="preserve"> many</w:t>
      </w:r>
      <w:r w:rsidR="159BC219" w:rsidRPr="159BC219">
        <w:rPr>
          <w:rFonts w:ascii="Arial" w:hAnsi="Arial" w:cs="Arial"/>
          <w:lang w:val="en-GB"/>
        </w:rPr>
        <w:t xml:space="preserve"> research based publications gravitate to Relational Capital (</w:t>
      </w:r>
      <w:proofErr w:type="spellStart"/>
      <w:r w:rsidR="159BC219" w:rsidRPr="159BC219">
        <w:rPr>
          <w:rFonts w:ascii="Arial" w:eastAsia="Arial" w:hAnsi="Arial" w:cs="Arial"/>
          <w:lang w:val="en-GB"/>
        </w:rPr>
        <w:t>Asiaeia</w:t>
      </w:r>
      <w:proofErr w:type="spellEnd"/>
      <w:r w:rsidR="159BC219" w:rsidRPr="159BC219">
        <w:rPr>
          <w:rFonts w:ascii="Arial" w:eastAsia="Arial" w:hAnsi="Arial" w:cs="Arial"/>
          <w:lang w:val="en-GB"/>
        </w:rPr>
        <w:t xml:space="preserve"> &amp; </w:t>
      </w:r>
      <w:proofErr w:type="spellStart"/>
      <w:r w:rsidR="159BC219" w:rsidRPr="159BC219">
        <w:rPr>
          <w:rFonts w:ascii="Arial" w:eastAsia="Arial" w:hAnsi="Arial" w:cs="Arial"/>
          <w:lang w:val="en-GB"/>
        </w:rPr>
        <w:t>Jusohb</w:t>
      </w:r>
      <w:proofErr w:type="spellEnd"/>
      <w:r w:rsidR="159BC219" w:rsidRPr="159BC219">
        <w:rPr>
          <w:rFonts w:ascii="Arial" w:eastAsia="Arial" w:hAnsi="Arial" w:cs="Arial"/>
          <w:lang w:val="en-GB"/>
        </w:rPr>
        <w:t xml:space="preserve">, 2017 and </w:t>
      </w:r>
      <w:proofErr w:type="spellStart"/>
      <w:r w:rsidR="159BC219" w:rsidRPr="159BC219">
        <w:rPr>
          <w:rFonts w:ascii="Arial" w:hAnsi="Arial" w:cs="Arial"/>
          <w:lang w:val="en-GB"/>
        </w:rPr>
        <w:t>Chalhal</w:t>
      </w:r>
      <w:proofErr w:type="spellEnd"/>
      <w:r w:rsidR="159BC219" w:rsidRPr="159BC219">
        <w:rPr>
          <w:rFonts w:ascii="Arial" w:hAnsi="Arial" w:cs="Arial"/>
          <w:lang w:val="en-GB"/>
        </w:rPr>
        <w:t xml:space="preserve"> &amp; </w:t>
      </w:r>
      <w:proofErr w:type="spellStart"/>
      <w:r w:rsidR="159BC219" w:rsidRPr="159BC219">
        <w:rPr>
          <w:rFonts w:ascii="Arial" w:hAnsi="Arial" w:cs="Arial"/>
          <w:lang w:val="en-GB"/>
        </w:rPr>
        <w:t>Bakski</w:t>
      </w:r>
      <w:proofErr w:type="spellEnd"/>
      <w:r w:rsidR="159BC219" w:rsidRPr="159BC219">
        <w:rPr>
          <w:rFonts w:ascii="Arial" w:hAnsi="Arial" w:cs="Arial"/>
          <w:lang w:val="en-GB"/>
        </w:rPr>
        <w:t>, 2016), w</w:t>
      </w:r>
      <w:r w:rsidR="008C477B">
        <w:rPr>
          <w:rFonts w:ascii="Arial" w:hAnsi="Arial" w:cs="Arial"/>
          <w:lang w:val="en-GB"/>
        </w:rPr>
        <w:t>hich has an</w:t>
      </w:r>
      <w:r w:rsidR="159BC219" w:rsidRPr="159BC219">
        <w:rPr>
          <w:rFonts w:ascii="Arial" w:hAnsi="Arial" w:cs="Arial"/>
          <w:lang w:val="en-GB"/>
        </w:rPr>
        <w:t xml:space="preserve"> emphasis on external relationships (</w:t>
      </w:r>
      <w:proofErr w:type="spellStart"/>
      <w:r w:rsidR="159BC219" w:rsidRPr="159BC219">
        <w:rPr>
          <w:rFonts w:ascii="Arial" w:hAnsi="Arial" w:cs="Arial"/>
          <w:lang w:val="en-GB"/>
        </w:rPr>
        <w:t>Starovic</w:t>
      </w:r>
      <w:proofErr w:type="spellEnd"/>
      <w:r w:rsidR="159BC219" w:rsidRPr="159BC219">
        <w:rPr>
          <w:rFonts w:ascii="Arial" w:hAnsi="Arial" w:cs="Arial"/>
          <w:lang w:val="en-GB"/>
        </w:rPr>
        <w:t xml:space="preserve"> &amp; Marr, 2003). </w:t>
      </w:r>
    </w:p>
    <w:p w14:paraId="4F51D97B" w14:textId="3FE4CDF0" w:rsidR="159BC219" w:rsidRDefault="00397A38" w:rsidP="159BC219">
      <w:pPr>
        <w:jc w:val="both"/>
        <w:rPr>
          <w:rFonts w:ascii="Arial" w:eastAsia="Arial" w:hAnsi="Arial" w:cs="Arial"/>
          <w:lang w:val="en-GB"/>
        </w:rPr>
      </w:pPr>
      <w:r>
        <w:rPr>
          <w:rFonts w:ascii="Arial" w:hAnsi="Arial" w:cs="Arial"/>
          <w:lang w:val="en-GB"/>
        </w:rPr>
        <w:t>Carrying forward the subsets of IC a</w:t>
      </w:r>
      <w:r w:rsidR="159BC219" w:rsidRPr="159BC219">
        <w:rPr>
          <w:rFonts w:ascii="Arial" w:hAnsi="Arial" w:cs="Arial"/>
          <w:lang w:val="en-GB"/>
        </w:rPr>
        <w:t xml:space="preserve"> model for consideration</w:t>
      </w:r>
      <w:r>
        <w:rPr>
          <w:rFonts w:ascii="Arial" w:hAnsi="Arial" w:cs="Arial"/>
          <w:lang w:val="en-GB"/>
        </w:rPr>
        <w:t xml:space="preserve"> in this study</w:t>
      </w:r>
      <w:r w:rsidR="159BC219" w:rsidRPr="159BC219">
        <w:rPr>
          <w:rFonts w:ascii="Arial" w:hAnsi="Arial" w:cs="Arial"/>
          <w:lang w:val="en-GB"/>
        </w:rPr>
        <w:t xml:space="preserve"> </w:t>
      </w:r>
      <w:r>
        <w:rPr>
          <w:rFonts w:ascii="Arial" w:hAnsi="Arial" w:cs="Arial"/>
          <w:lang w:val="en-GB"/>
        </w:rPr>
        <w:t xml:space="preserve">is </w:t>
      </w:r>
      <w:r>
        <w:rPr>
          <w:rFonts w:ascii="Arial" w:eastAsia="Arial" w:hAnsi="Arial" w:cs="Arial"/>
          <w:lang w:val="en-GB"/>
        </w:rPr>
        <w:t xml:space="preserve">the </w:t>
      </w:r>
      <w:r w:rsidR="159BC219" w:rsidRPr="159BC219">
        <w:rPr>
          <w:rFonts w:ascii="Arial" w:eastAsia="Arial" w:hAnsi="Arial" w:cs="Arial"/>
          <w:lang w:val="en-GB"/>
        </w:rPr>
        <w:t xml:space="preserve">Knowledge </w:t>
      </w:r>
      <w:r>
        <w:rPr>
          <w:rFonts w:ascii="Arial" w:eastAsia="Arial" w:hAnsi="Arial" w:cs="Arial"/>
          <w:lang w:val="en-GB"/>
        </w:rPr>
        <w:t>M</w:t>
      </w:r>
      <w:r w:rsidR="159BC219" w:rsidRPr="159BC219">
        <w:rPr>
          <w:rFonts w:ascii="Arial" w:eastAsia="Arial" w:hAnsi="Arial" w:cs="Arial"/>
          <w:lang w:val="en-GB"/>
        </w:rPr>
        <w:t xml:space="preserve">anagement </w:t>
      </w:r>
      <w:r>
        <w:rPr>
          <w:rFonts w:ascii="Arial" w:eastAsia="Arial" w:hAnsi="Arial" w:cs="Arial"/>
          <w:lang w:val="en-GB"/>
        </w:rPr>
        <w:t>R</w:t>
      </w:r>
      <w:r w:rsidR="159BC219" w:rsidRPr="159BC219">
        <w:rPr>
          <w:rFonts w:ascii="Arial" w:eastAsia="Arial" w:hAnsi="Arial" w:cs="Arial"/>
          <w:lang w:val="en-GB"/>
        </w:rPr>
        <w:t xml:space="preserve">eadiness </w:t>
      </w:r>
      <w:r>
        <w:rPr>
          <w:rFonts w:ascii="Arial" w:eastAsia="Arial" w:hAnsi="Arial" w:cs="Arial"/>
          <w:lang w:val="en-GB"/>
        </w:rPr>
        <w:t>M</w:t>
      </w:r>
      <w:r w:rsidR="159BC219" w:rsidRPr="159BC219">
        <w:rPr>
          <w:rFonts w:ascii="Arial" w:eastAsia="Arial" w:hAnsi="Arial" w:cs="Arial"/>
          <w:lang w:val="en-GB"/>
        </w:rPr>
        <w:t>odel, a proposed framework where People, process, and technology are measured and correlated with social and financial measures (</w:t>
      </w:r>
      <w:r w:rsidRPr="00397A38">
        <w:rPr>
          <w:rFonts w:ascii="Arial" w:eastAsia="Arial" w:hAnsi="Arial" w:cs="Arial"/>
          <w:lang w:val="en-GB"/>
        </w:rPr>
        <w:t xml:space="preserve">Kannan and </w:t>
      </w:r>
      <w:proofErr w:type="spellStart"/>
      <w:r w:rsidRPr="00397A38">
        <w:rPr>
          <w:rFonts w:ascii="Arial" w:eastAsia="Arial" w:hAnsi="Arial" w:cs="Arial"/>
          <w:lang w:val="en-GB"/>
        </w:rPr>
        <w:t>Aulburs</w:t>
      </w:r>
      <w:proofErr w:type="spellEnd"/>
      <w:r w:rsidRPr="00397A38">
        <w:rPr>
          <w:rFonts w:ascii="Arial" w:eastAsia="Arial" w:hAnsi="Arial" w:cs="Arial"/>
          <w:lang w:val="en-GB"/>
        </w:rPr>
        <w:t xml:space="preserve"> </w:t>
      </w:r>
      <w:r w:rsidR="159BC219" w:rsidRPr="159BC219">
        <w:rPr>
          <w:rFonts w:ascii="Arial" w:eastAsia="Arial" w:hAnsi="Arial" w:cs="Arial"/>
          <w:lang w:val="en-GB"/>
        </w:rPr>
        <w:t>2004)</w:t>
      </w:r>
      <w:r>
        <w:rPr>
          <w:rFonts w:ascii="Arial" w:eastAsia="Arial" w:hAnsi="Arial" w:cs="Arial"/>
          <w:lang w:val="en-GB"/>
        </w:rPr>
        <w:t>. This framework is of interest as it assesses and measures social outcomes, this is of interest to this research as it offers an alternative measurement tool. This model thus presents the</w:t>
      </w:r>
      <w:r w:rsidR="159BC219" w:rsidRPr="159BC219">
        <w:rPr>
          <w:rFonts w:ascii="Arial" w:eastAsia="Arial" w:hAnsi="Arial" w:cs="Arial"/>
          <w:lang w:val="en-GB"/>
        </w:rPr>
        <w:t xml:space="preserve"> opportunity to </w:t>
      </w:r>
      <w:r>
        <w:rPr>
          <w:rFonts w:ascii="Arial" w:eastAsia="Arial" w:hAnsi="Arial" w:cs="Arial"/>
          <w:lang w:val="en-GB"/>
        </w:rPr>
        <w:t xml:space="preserve">adapt an existing </w:t>
      </w:r>
      <w:r w:rsidR="159BC219" w:rsidRPr="159BC219">
        <w:rPr>
          <w:rFonts w:ascii="Arial" w:eastAsia="Arial" w:hAnsi="Arial" w:cs="Arial"/>
          <w:lang w:val="en-GB"/>
        </w:rPr>
        <w:t>framework of measure for IC in Irish IFS</w:t>
      </w:r>
      <w:r>
        <w:rPr>
          <w:rFonts w:ascii="Arial" w:eastAsia="Arial" w:hAnsi="Arial" w:cs="Arial"/>
          <w:lang w:val="en-GB"/>
        </w:rPr>
        <w:t xml:space="preserve">. </w:t>
      </w:r>
      <w:r w:rsidR="159BC219" w:rsidRPr="159BC219">
        <w:rPr>
          <w:rFonts w:ascii="Arial" w:eastAsia="Arial" w:hAnsi="Arial" w:cs="Arial"/>
          <w:lang w:val="en-GB"/>
        </w:rPr>
        <w:t xml:space="preserve">  </w:t>
      </w:r>
    </w:p>
    <w:p w14:paraId="4AC8BCB9" w14:textId="77777777" w:rsidR="00623B12" w:rsidRDefault="00623B12" w:rsidP="17508C23">
      <w:pPr>
        <w:jc w:val="both"/>
        <w:rPr>
          <w:rFonts w:ascii="Arial" w:eastAsia="Arial" w:hAnsi="Arial" w:cs="Arial"/>
          <w:lang w:val="en-GB"/>
        </w:rPr>
      </w:pPr>
      <w:r w:rsidRPr="00623B12">
        <w:rPr>
          <w:rFonts w:ascii="Arial" w:eastAsia="Arial" w:hAnsi="Arial" w:cs="Arial"/>
          <w:b/>
          <w:lang w:val="en-GB"/>
        </w:rPr>
        <w:t>Interviews:</w:t>
      </w:r>
      <w:r>
        <w:rPr>
          <w:rFonts w:ascii="Arial" w:eastAsia="Arial" w:hAnsi="Arial" w:cs="Arial"/>
          <w:lang w:val="en-GB"/>
        </w:rPr>
        <w:t xml:space="preserve"> </w:t>
      </w:r>
      <w:r w:rsidR="159BC219" w:rsidRPr="159BC219">
        <w:rPr>
          <w:rFonts w:ascii="Arial" w:eastAsia="Arial" w:hAnsi="Arial" w:cs="Arial"/>
          <w:lang w:val="en-GB"/>
        </w:rPr>
        <w:t xml:space="preserve">When collecting data an approach of Positivism will be employed, </w:t>
      </w:r>
      <w:r>
        <w:rPr>
          <w:rFonts w:ascii="Arial" w:eastAsia="Arial" w:hAnsi="Arial" w:cs="Arial"/>
          <w:lang w:val="en-GB"/>
        </w:rPr>
        <w:t xml:space="preserve">based on </w:t>
      </w:r>
      <w:r w:rsidR="159BC219" w:rsidRPr="159BC219">
        <w:rPr>
          <w:rFonts w:ascii="Arial" w:eastAsia="Arial" w:hAnsi="Arial" w:cs="Arial"/>
          <w:lang w:val="en-GB"/>
        </w:rPr>
        <w:t>Silverman’s assertion that data should be independent of the researcher (2013) and should be focused on facts (Ikeda, 2007). Using such a dialogic approach as an interview will require interpretation, the study will benefit from a multi-source contribution to data collection and interpretation.</w:t>
      </w:r>
      <w:r>
        <w:rPr>
          <w:rFonts w:ascii="Arial" w:eastAsia="Arial" w:hAnsi="Arial" w:cs="Arial"/>
          <w:lang w:val="en-GB"/>
        </w:rPr>
        <w:t xml:space="preserve"> </w:t>
      </w:r>
      <w:r w:rsidR="17508C23" w:rsidRPr="17508C23">
        <w:rPr>
          <w:rFonts w:ascii="Arial" w:eastAsia="Arial" w:hAnsi="Arial" w:cs="Arial"/>
          <w:lang w:val="en-GB"/>
        </w:rPr>
        <w:t xml:space="preserve">Learners and managers will offer different perspectives on learning opportunities and how they are interpreted in organisational management structures. </w:t>
      </w:r>
    </w:p>
    <w:p w14:paraId="3C1C29FA" w14:textId="23AD8307" w:rsidR="0F661613" w:rsidRDefault="17508C23" w:rsidP="17508C23">
      <w:pPr>
        <w:jc w:val="both"/>
        <w:rPr>
          <w:rFonts w:ascii="Arial" w:eastAsia="Arial" w:hAnsi="Arial" w:cs="Arial"/>
        </w:rPr>
      </w:pPr>
      <w:r w:rsidRPr="17508C23">
        <w:rPr>
          <w:rFonts w:ascii="Arial" w:eastAsia="Arial" w:hAnsi="Arial" w:cs="Arial"/>
        </w:rPr>
        <w:t xml:space="preserve">It is probable that other data will present itself during research, such as reports and industry commentary, which could contribute to the literature review or influence the direction of </w:t>
      </w:r>
      <w:r w:rsidR="00623B12">
        <w:rPr>
          <w:rFonts w:ascii="Arial" w:eastAsia="Arial" w:hAnsi="Arial" w:cs="Arial"/>
        </w:rPr>
        <w:t xml:space="preserve">subsequent </w:t>
      </w:r>
      <w:r w:rsidRPr="17508C23">
        <w:rPr>
          <w:rFonts w:ascii="Arial" w:eastAsia="Arial" w:hAnsi="Arial" w:cs="Arial"/>
        </w:rPr>
        <w:t xml:space="preserve">interviews. </w:t>
      </w:r>
    </w:p>
    <w:p w14:paraId="134B0E3F" w14:textId="2713623F" w:rsidR="0F661613" w:rsidRDefault="17508C23" w:rsidP="17508C23">
      <w:pPr>
        <w:jc w:val="both"/>
        <w:rPr>
          <w:rFonts w:ascii="Times New Roman" w:eastAsia="Times New Roman" w:hAnsi="Times New Roman" w:cs="Times New Roman"/>
          <w:sz w:val="24"/>
          <w:szCs w:val="24"/>
        </w:rPr>
      </w:pPr>
      <w:r w:rsidRPr="17508C23">
        <w:rPr>
          <w:rFonts w:ascii="Times New Roman" w:eastAsia="Times New Roman" w:hAnsi="Times New Roman" w:cs="Times New Roman"/>
          <w:sz w:val="24"/>
          <w:szCs w:val="24"/>
        </w:rPr>
        <w:t xml:space="preserve">    </w:t>
      </w:r>
    </w:p>
    <w:p w14:paraId="78B0F9BC" w14:textId="300B1E9A" w:rsidR="0067671E" w:rsidRPr="005928AE" w:rsidRDefault="0067671E" w:rsidP="41D9958E">
      <w:pPr>
        <w:jc w:val="both"/>
        <w:rPr>
          <w:rFonts w:ascii="Arial" w:hAnsi="Arial" w:cs="Arial"/>
          <w:b/>
          <w:bCs/>
          <w:lang w:val="en-GB"/>
        </w:rPr>
      </w:pPr>
      <w:r w:rsidRPr="005928AE">
        <w:rPr>
          <w:rFonts w:ascii="Arial" w:hAnsi="Arial" w:cs="Arial"/>
          <w:b/>
          <w:bCs/>
          <w:lang w:val="en-GB"/>
        </w:rPr>
        <w:t>Ethics</w:t>
      </w:r>
    </w:p>
    <w:p w14:paraId="6A5436AF" w14:textId="0A014631" w:rsidR="00156054" w:rsidRPr="005928AE" w:rsidRDefault="00623B12" w:rsidP="17508C23">
      <w:pPr>
        <w:spacing w:before="100" w:beforeAutospacing="1" w:after="100" w:afterAutospacing="1" w:line="240" w:lineRule="auto"/>
        <w:jc w:val="both"/>
        <w:divId w:val="892958818"/>
        <w:rPr>
          <w:rFonts w:ascii="Arial" w:eastAsia="Arial" w:hAnsi="Arial" w:cs="Arial"/>
          <w:lang w:val="en-IE"/>
        </w:rPr>
      </w:pPr>
      <w:r>
        <w:rPr>
          <w:rFonts w:ascii="Arial" w:eastAsia="Times New Roman" w:hAnsi="Arial" w:cs="Arial"/>
          <w:lang w:val="en-IE" w:eastAsia="en-GB"/>
        </w:rPr>
        <w:t>T</w:t>
      </w:r>
      <w:r w:rsidR="17508C23" w:rsidRPr="17508C23">
        <w:rPr>
          <w:rFonts w:ascii="Arial" w:eastAsia="Times New Roman" w:hAnsi="Arial" w:cs="Arial"/>
          <w:lang w:val="en-IE" w:eastAsia="en-GB"/>
        </w:rPr>
        <w:t xml:space="preserve">he principles of ethical research have been explored by the Framework for Research Ethics, (FRE) (ESRC, 2010). These </w:t>
      </w:r>
      <w:r w:rsidRPr="17508C23">
        <w:rPr>
          <w:rFonts w:ascii="Arial" w:eastAsia="Times New Roman" w:hAnsi="Arial" w:cs="Arial"/>
          <w:lang w:val="en-IE" w:eastAsia="en-GB"/>
        </w:rPr>
        <w:t>six-core</w:t>
      </w:r>
      <w:r w:rsidR="17508C23" w:rsidRPr="17508C23">
        <w:rPr>
          <w:rFonts w:ascii="Arial" w:eastAsia="Times New Roman" w:hAnsi="Arial" w:cs="Arial"/>
          <w:lang w:val="en-IE" w:eastAsia="en-GB"/>
        </w:rPr>
        <w:t xml:space="preserve"> principle of FRE ethical research can be summarised as; (1) assurance of i</w:t>
      </w:r>
      <w:r w:rsidR="17508C23" w:rsidRPr="17508C23">
        <w:rPr>
          <w:rFonts w:ascii="Arial" w:eastAsia="Arial" w:hAnsi="Arial" w:cs="Arial"/>
          <w:lang w:val="en-IE"/>
        </w:rPr>
        <w:t xml:space="preserve">ntegrity, quality and transparency, (2) informed consent, (3) confidentiality and anonymity, (4) voluntarily participation, (5) avoidance of harm to participants and (6) identification of conflicts of interest. </w:t>
      </w:r>
    </w:p>
    <w:p w14:paraId="65BC4978" w14:textId="01DFC7BC" w:rsidR="17508C23" w:rsidRDefault="17508C23" w:rsidP="17508C23">
      <w:pPr>
        <w:spacing w:beforeAutospacing="1" w:afterAutospacing="1" w:line="240" w:lineRule="auto"/>
        <w:jc w:val="both"/>
        <w:rPr>
          <w:rFonts w:ascii="Arial" w:eastAsia="Arial" w:hAnsi="Arial" w:cs="Arial"/>
          <w:lang w:val="en-IE"/>
        </w:rPr>
      </w:pPr>
      <w:r w:rsidRPr="17508C23">
        <w:rPr>
          <w:rFonts w:ascii="Arial" w:eastAsia="Arial" w:hAnsi="Arial" w:cs="Arial"/>
          <w:lang w:val="en-IE"/>
        </w:rPr>
        <w:t>The</w:t>
      </w:r>
      <w:r w:rsidR="00F75A1F">
        <w:rPr>
          <w:rFonts w:ascii="Arial" w:eastAsia="Arial" w:hAnsi="Arial" w:cs="Arial"/>
          <w:lang w:val="en-IE"/>
        </w:rPr>
        <w:t xml:space="preserve"> planned</w:t>
      </w:r>
      <w:r w:rsidRPr="17508C23">
        <w:rPr>
          <w:rFonts w:ascii="Arial" w:eastAsia="Arial" w:hAnsi="Arial" w:cs="Arial"/>
          <w:lang w:val="en-IE"/>
        </w:rPr>
        <w:t xml:space="preserve"> research methods</w:t>
      </w:r>
      <w:r w:rsidR="00F75A1F">
        <w:rPr>
          <w:rFonts w:ascii="Arial" w:eastAsia="Arial" w:hAnsi="Arial" w:cs="Arial"/>
          <w:lang w:val="en-IE"/>
        </w:rPr>
        <w:t xml:space="preserve"> </w:t>
      </w:r>
      <w:r w:rsidRPr="17508C23">
        <w:rPr>
          <w:rFonts w:ascii="Arial" w:eastAsia="Arial" w:hAnsi="Arial" w:cs="Arial"/>
          <w:lang w:val="en-IE"/>
        </w:rPr>
        <w:t>involve a dialogical and positivism approaches, which present the potential of risk to both the interviewee and researcher</w:t>
      </w:r>
      <w:r w:rsidR="00F75A1F">
        <w:rPr>
          <w:rFonts w:ascii="Arial" w:eastAsia="Arial" w:hAnsi="Arial" w:cs="Arial"/>
          <w:lang w:val="en-IE"/>
        </w:rPr>
        <w:t xml:space="preserve"> as this requires much interpretation. </w:t>
      </w:r>
      <w:r w:rsidRPr="17508C23">
        <w:rPr>
          <w:rFonts w:ascii="Arial" w:eastAsia="Arial" w:hAnsi="Arial" w:cs="Arial"/>
          <w:lang w:val="en-IE"/>
        </w:rPr>
        <w:t xml:space="preserve">To </w:t>
      </w:r>
      <w:r w:rsidR="00F75A1F" w:rsidRPr="17508C23">
        <w:rPr>
          <w:rFonts w:ascii="Arial" w:eastAsia="Arial" w:hAnsi="Arial" w:cs="Arial"/>
          <w:lang w:val="en-IE"/>
        </w:rPr>
        <w:t>mitigate</w:t>
      </w:r>
      <w:r w:rsidR="00F75A1F">
        <w:rPr>
          <w:rFonts w:ascii="Arial" w:eastAsia="Arial" w:hAnsi="Arial" w:cs="Arial"/>
          <w:lang w:val="en-IE"/>
        </w:rPr>
        <w:t xml:space="preserve"> and using</w:t>
      </w:r>
      <w:r w:rsidRPr="17508C23">
        <w:rPr>
          <w:rFonts w:ascii="Arial" w:eastAsia="Arial" w:hAnsi="Arial" w:cs="Arial"/>
          <w:lang w:val="en-IE"/>
        </w:rPr>
        <w:t xml:space="preserve"> lessons </w:t>
      </w:r>
      <w:r w:rsidR="00F75A1F">
        <w:rPr>
          <w:rFonts w:ascii="Arial" w:eastAsia="Arial" w:hAnsi="Arial" w:cs="Arial"/>
          <w:lang w:val="en-IE"/>
        </w:rPr>
        <w:t xml:space="preserve">of </w:t>
      </w:r>
      <w:r w:rsidRPr="17508C23">
        <w:rPr>
          <w:rFonts w:ascii="Arial" w:eastAsia="Arial" w:hAnsi="Arial" w:cs="Arial"/>
          <w:lang w:val="en-IE"/>
        </w:rPr>
        <w:t xml:space="preserve">action research </w:t>
      </w:r>
      <w:r w:rsidR="00F75A1F">
        <w:rPr>
          <w:rFonts w:ascii="Arial" w:eastAsia="Arial" w:hAnsi="Arial" w:cs="Arial"/>
          <w:lang w:val="en-IE"/>
        </w:rPr>
        <w:t xml:space="preserve">where interviewees could be </w:t>
      </w:r>
      <w:r w:rsidRPr="17508C23">
        <w:rPr>
          <w:rFonts w:ascii="Arial" w:eastAsia="Arial" w:hAnsi="Arial" w:cs="Arial"/>
          <w:lang w:val="en-IE"/>
        </w:rPr>
        <w:t>vulnerable</w:t>
      </w:r>
      <w:r w:rsidR="00F75A1F">
        <w:rPr>
          <w:rFonts w:ascii="Arial" w:eastAsia="Arial" w:hAnsi="Arial" w:cs="Arial"/>
          <w:lang w:val="en-IE"/>
        </w:rPr>
        <w:t xml:space="preserve"> to risk</w:t>
      </w:r>
      <w:r w:rsidRPr="17508C23">
        <w:rPr>
          <w:rFonts w:ascii="Arial" w:eastAsia="Arial" w:hAnsi="Arial" w:cs="Arial"/>
          <w:lang w:val="en-IE"/>
        </w:rPr>
        <w:t xml:space="preserve">, Kaiser proposes that the informed consent process is critical (2009). </w:t>
      </w:r>
      <w:r w:rsidR="00F75A1F" w:rsidRPr="00F75A1F">
        <w:rPr>
          <w:rFonts w:ascii="Arial" w:eastAsia="Arial" w:hAnsi="Arial" w:cs="Arial"/>
          <w:lang w:val="en-IE"/>
        </w:rPr>
        <w:t xml:space="preserve">Informed consent will </w:t>
      </w:r>
      <w:r w:rsidR="00F75A1F">
        <w:rPr>
          <w:rFonts w:ascii="Arial" w:eastAsia="Arial" w:hAnsi="Arial" w:cs="Arial"/>
          <w:lang w:val="en-IE"/>
        </w:rPr>
        <w:t xml:space="preserve">thus </w:t>
      </w:r>
      <w:r w:rsidR="00F75A1F" w:rsidRPr="00F75A1F">
        <w:rPr>
          <w:rFonts w:ascii="Arial" w:eastAsia="Arial" w:hAnsi="Arial" w:cs="Arial"/>
          <w:lang w:val="en-IE"/>
        </w:rPr>
        <w:t xml:space="preserve">be a feature </w:t>
      </w:r>
      <w:r w:rsidR="00F75A1F">
        <w:rPr>
          <w:rFonts w:ascii="Arial" w:eastAsia="Arial" w:hAnsi="Arial" w:cs="Arial"/>
          <w:lang w:val="en-IE"/>
        </w:rPr>
        <w:t xml:space="preserve">of the </w:t>
      </w:r>
      <w:r w:rsidR="00F75A1F" w:rsidRPr="00F75A1F">
        <w:rPr>
          <w:rFonts w:ascii="Arial" w:eastAsia="Arial" w:hAnsi="Arial" w:cs="Arial"/>
          <w:lang w:val="en-IE"/>
        </w:rPr>
        <w:t>research plan to avoid risk (</w:t>
      </w:r>
      <w:proofErr w:type="spellStart"/>
      <w:r w:rsidR="00F75A1F" w:rsidRPr="00F75A1F">
        <w:rPr>
          <w:rFonts w:ascii="Arial" w:eastAsia="Arial" w:hAnsi="Arial" w:cs="Arial"/>
          <w:lang w:val="en-IE"/>
        </w:rPr>
        <w:t>Siouto</w:t>
      </w:r>
      <w:proofErr w:type="spellEnd"/>
      <w:r w:rsidR="00F75A1F" w:rsidRPr="00F75A1F">
        <w:rPr>
          <w:rFonts w:ascii="Arial" w:eastAsia="Arial" w:hAnsi="Arial" w:cs="Arial"/>
          <w:lang w:val="en-IE"/>
        </w:rPr>
        <w:t>, 2008).</w:t>
      </w:r>
      <w:r w:rsidR="00F75A1F">
        <w:rPr>
          <w:rFonts w:ascii="Arial" w:eastAsia="Arial" w:hAnsi="Arial" w:cs="Arial"/>
          <w:lang w:val="en-IE"/>
        </w:rPr>
        <w:t xml:space="preserve"> Using the principle of</w:t>
      </w:r>
      <w:r w:rsidRPr="17508C23">
        <w:rPr>
          <w:rFonts w:ascii="Arial" w:eastAsia="Arial" w:hAnsi="Arial" w:cs="Arial"/>
          <w:lang w:val="en-IE"/>
        </w:rPr>
        <w:t xml:space="preserve"> dynamic informed consent, should the orientation of investigation change the rights of interviewees can be protected by a review of their contribution and involvement in the research. </w:t>
      </w:r>
      <w:r w:rsidR="00F75A1F">
        <w:rPr>
          <w:rFonts w:ascii="Arial" w:eastAsia="Arial" w:hAnsi="Arial" w:cs="Arial"/>
          <w:lang w:val="en-IE"/>
        </w:rPr>
        <w:t>Prior consideration of</w:t>
      </w:r>
      <w:r w:rsidRPr="17508C23">
        <w:rPr>
          <w:rFonts w:ascii="Arial" w:eastAsia="Arial" w:hAnsi="Arial" w:cs="Arial"/>
          <w:lang w:val="en-IE"/>
        </w:rPr>
        <w:t xml:space="preserve"> Professional, Legal and Economic Risk </w:t>
      </w:r>
      <w:r w:rsidR="00CF73F9">
        <w:rPr>
          <w:rFonts w:ascii="Arial" w:eastAsia="Arial" w:hAnsi="Arial" w:cs="Arial"/>
          <w:lang w:val="en-IE"/>
        </w:rPr>
        <w:t>will be applied and assessed for each interview</w:t>
      </w:r>
      <w:r w:rsidRPr="17508C23">
        <w:rPr>
          <w:rFonts w:ascii="Arial" w:eastAsia="Arial" w:hAnsi="Arial" w:cs="Arial"/>
          <w:lang w:val="en-IE"/>
        </w:rPr>
        <w:t xml:space="preserve">.  </w:t>
      </w:r>
    </w:p>
    <w:p w14:paraId="2455103B" w14:textId="1D76A88C" w:rsidR="00156054" w:rsidRPr="005928AE" w:rsidRDefault="00CF73F9" w:rsidP="17508C23">
      <w:pPr>
        <w:spacing w:before="100" w:beforeAutospacing="1" w:after="100" w:afterAutospacing="1" w:line="240" w:lineRule="auto"/>
        <w:jc w:val="both"/>
        <w:divId w:val="892958818"/>
        <w:rPr>
          <w:rFonts w:ascii="Arial" w:eastAsia="Arial" w:hAnsi="Arial" w:cs="Arial"/>
          <w:lang w:val="en-IE"/>
        </w:rPr>
      </w:pPr>
      <w:r w:rsidRPr="00CF73F9">
        <w:rPr>
          <w:rFonts w:ascii="Arial" w:eastAsia="Arial" w:hAnsi="Arial" w:cs="Arial"/>
          <w:lang w:val="en-IE"/>
        </w:rPr>
        <w:t>Applying the UWTSD Research and Ethics code of practice (2017) data will be maintained and shared in accordance with appropriate legislative, regulatory and ethical requirements.</w:t>
      </w:r>
      <w:r>
        <w:rPr>
          <w:rFonts w:ascii="Arial" w:eastAsia="Arial" w:hAnsi="Arial" w:cs="Arial"/>
          <w:lang w:val="en-IE"/>
        </w:rPr>
        <w:t xml:space="preserve"> As such,</w:t>
      </w:r>
      <w:r w:rsidR="17508C23" w:rsidRPr="17508C23">
        <w:rPr>
          <w:rFonts w:ascii="Arial" w:eastAsia="Arial" w:hAnsi="Arial" w:cs="Arial"/>
          <w:lang w:val="en-IE"/>
        </w:rPr>
        <w:t xml:space="preserve"> data </w:t>
      </w:r>
      <w:r>
        <w:rPr>
          <w:rFonts w:ascii="Arial" w:eastAsia="Arial" w:hAnsi="Arial" w:cs="Arial"/>
          <w:lang w:val="en-IE"/>
        </w:rPr>
        <w:t>produced from this research will</w:t>
      </w:r>
      <w:r w:rsidR="17508C23" w:rsidRPr="17508C23">
        <w:rPr>
          <w:rFonts w:ascii="Arial" w:eastAsia="Arial" w:hAnsi="Arial" w:cs="Arial"/>
          <w:lang w:val="en-IE"/>
        </w:rPr>
        <w:t xml:space="preserve"> stored and maintained </w:t>
      </w:r>
      <w:r>
        <w:rPr>
          <w:rFonts w:ascii="Arial" w:eastAsia="Arial" w:hAnsi="Arial" w:cs="Arial"/>
          <w:lang w:val="en-IE"/>
        </w:rPr>
        <w:t xml:space="preserve">ensuring </w:t>
      </w:r>
      <w:r w:rsidR="17508C23" w:rsidRPr="17508C23">
        <w:rPr>
          <w:rFonts w:ascii="Arial" w:eastAsia="Arial" w:hAnsi="Arial" w:cs="Arial"/>
          <w:lang w:val="en-IE"/>
        </w:rPr>
        <w:t xml:space="preserve">that it is accessible only </w:t>
      </w:r>
      <w:r>
        <w:rPr>
          <w:rFonts w:ascii="Arial" w:eastAsia="Arial" w:hAnsi="Arial" w:cs="Arial"/>
          <w:lang w:val="en-IE"/>
        </w:rPr>
        <w:t xml:space="preserve">to </w:t>
      </w:r>
      <w:r w:rsidR="17508C23" w:rsidRPr="17508C23">
        <w:rPr>
          <w:rFonts w:ascii="Arial" w:eastAsia="Arial" w:hAnsi="Arial" w:cs="Arial"/>
          <w:lang w:val="en-IE"/>
        </w:rPr>
        <w:t>those who require it</w:t>
      </w:r>
      <w:r>
        <w:rPr>
          <w:rFonts w:ascii="Arial" w:eastAsia="Arial" w:hAnsi="Arial" w:cs="Arial"/>
          <w:lang w:val="en-IE"/>
        </w:rPr>
        <w:t>, as such it will be retained and securely stored by the researcher until such time as the research is completed, upon which it will be securely deleted or disposed of</w:t>
      </w:r>
      <w:r w:rsidR="17508C23" w:rsidRPr="17508C23">
        <w:rPr>
          <w:rFonts w:ascii="Arial" w:eastAsia="Arial" w:hAnsi="Arial" w:cs="Arial"/>
          <w:lang w:val="en-IE"/>
        </w:rPr>
        <w:t xml:space="preserve">. </w:t>
      </w:r>
    </w:p>
    <w:p w14:paraId="143331D9" w14:textId="41A1B1D2" w:rsidR="00156054" w:rsidRPr="005928AE" w:rsidRDefault="159BC219" w:rsidP="159BC219">
      <w:pPr>
        <w:spacing w:before="100" w:beforeAutospacing="1" w:after="100" w:afterAutospacing="1" w:line="240" w:lineRule="auto"/>
        <w:jc w:val="both"/>
        <w:divId w:val="892958818"/>
        <w:rPr>
          <w:rFonts w:ascii="Arial" w:eastAsia="Times New Roman" w:hAnsi="Arial" w:cs="Arial"/>
          <w:lang w:val="en-IE" w:eastAsia="en-GB"/>
        </w:rPr>
      </w:pPr>
      <w:r w:rsidRPr="159BC219">
        <w:rPr>
          <w:rFonts w:ascii="Arial" w:eastAsia="Times New Roman" w:hAnsi="Arial" w:cs="Arial"/>
          <w:lang w:val="en-IE" w:eastAsia="en-GB"/>
        </w:rPr>
        <w:t>By applying the FRE and the UWSTD code of practice to the research for this project there is a level of assurance that the quality of the research is matched with integrity while being recognisable independent and impartial as the author does not have existing relationships with the research stakeholders.</w:t>
      </w:r>
    </w:p>
    <w:p w14:paraId="5523165E" w14:textId="77777777" w:rsidR="00CC3017" w:rsidRDefault="00CC3017" w:rsidP="00156054">
      <w:pPr>
        <w:rPr>
          <w:rFonts w:ascii="Arial" w:hAnsi="Arial" w:cs="Arial"/>
          <w:b/>
          <w:bCs/>
          <w:lang w:val="en-GB"/>
        </w:rPr>
      </w:pPr>
    </w:p>
    <w:p w14:paraId="7BEF914D" w14:textId="6AF1B113" w:rsidR="0067671E" w:rsidRPr="005928AE" w:rsidRDefault="0067671E" w:rsidP="00156054">
      <w:pPr>
        <w:rPr>
          <w:rFonts w:ascii="Arial" w:hAnsi="Arial" w:cs="Arial"/>
          <w:b/>
          <w:bCs/>
          <w:lang w:val="en-GB"/>
        </w:rPr>
      </w:pPr>
      <w:r w:rsidRPr="005928AE">
        <w:rPr>
          <w:rFonts w:ascii="Arial" w:hAnsi="Arial" w:cs="Arial"/>
          <w:b/>
          <w:bCs/>
          <w:lang w:val="en-GB"/>
        </w:rPr>
        <w:t>Personal Bias</w:t>
      </w:r>
    </w:p>
    <w:p w14:paraId="324C9C7F" w14:textId="7C6A04C1" w:rsidR="00A22E4B" w:rsidRPr="005928AE" w:rsidRDefault="00CF73F9" w:rsidP="159BC219">
      <w:pPr>
        <w:jc w:val="both"/>
        <w:rPr>
          <w:rFonts w:ascii="Arial" w:hAnsi="Arial" w:cs="Arial"/>
          <w:lang w:val="en-GB"/>
        </w:rPr>
      </w:pPr>
      <w:r>
        <w:rPr>
          <w:rFonts w:ascii="Arial" w:hAnsi="Arial" w:cs="Arial"/>
          <w:lang w:val="en-GB"/>
        </w:rPr>
        <w:t xml:space="preserve">The author has a background of employing </w:t>
      </w:r>
      <w:r w:rsidR="159BC219" w:rsidRPr="159BC219">
        <w:rPr>
          <w:rFonts w:ascii="Arial" w:hAnsi="Arial" w:cs="Arial"/>
          <w:lang w:val="en-GB"/>
        </w:rPr>
        <w:t xml:space="preserve">constructive alignment </w:t>
      </w:r>
      <w:r>
        <w:rPr>
          <w:rFonts w:ascii="Arial" w:hAnsi="Arial" w:cs="Arial"/>
          <w:lang w:val="en-GB"/>
        </w:rPr>
        <w:t xml:space="preserve">in educational development. As such there is likely to be an emphasis on the review of outcome based approached within stakeholder strategies and policies. </w:t>
      </w:r>
    </w:p>
    <w:p w14:paraId="0EDB2158" w14:textId="20063B58" w:rsidR="356A38B0" w:rsidRDefault="356A38B0" w:rsidP="159BC219">
      <w:pPr>
        <w:jc w:val="both"/>
        <w:rPr>
          <w:rFonts w:ascii="Arial" w:eastAsia="Arial" w:hAnsi="Arial" w:cs="Arial"/>
          <w:color w:val="FF0000"/>
          <w:lang w:val="en-GB"/>
        </w:rPr>
      </w:pPr>
    </w:p>
    <w:p w14:paraId="41772C17" w14:textId="74CD1DC8" w:rsidR="00A22E4B" w:rsidRPr="005928AE" w:rsidRDefault="0067671E" w:rsidP="41D9958E">
      <w:pPr>
        <w:jc w:val="both"/>
        <w:rPr>
          <w:rFonts w:ascii="Arial" w:hAnsi="Arial" w:cs="Arial"/>
          <w:b/>
          <w:bCs/>
          <w:lang w:val="en-GB"/>
        </w:rPr>
      </w:pPr>
      <w:r w:rsidRPr="005928AE">
        <w:rPr>
          <w:rFonts w:ascii="Arial" w:hAnsi="Arial" w:cs="Arial"/>
          <w:b/>
          <w:bCs/>
          <w:lang w:val="en-GB"/>
        </w:rPr>
        <w:t>Reliability of Study</w:t>
      </w:r>
    </w:p>
    <w:p w14:paraId="54E97432" w14:textId="2B987647" w:rsidR="00A55301" w:rsidRPr="005928AE" w:rsidRDefault="00AD2B0E" w:rsidP="290A835D">
      <w:pPr>
        <w:spacing w:after="0" w:line="240" w:lineRule="auto"/>
        <w:jc w:val="both"/>
        <w:divId w:val="276647689"/>
        <w:rPr>
          <w:rFonts w:ascii="Arial" w:eastAsia="Times New Roman" w:hAnsi="Arial" w:cs="Arial"/>
          <w:lang w:val="en-IE" w:eastAsia="en-GB"/>
        </w:rPr>
      </w:pPr>
      <w:r w:rsidRPr="005928AE">
        <w:rPr>
          <w:rFonts w:ascii="Arial" w:eastAsia="Times New Roman" w:hAnsi="Arial" w:cs="Arial"/>
          <w:color w:val="3C4043"/>
          <w:shd w:val="clear" w:color="auto" w:fill="FFFFFF"/>
          <w:lang w:val="en-IE" w:eastAsia="en-GB"/>
        </w:rPr>
        <w:t>T</w:t>
      </w:r>
      <w:r w:rsidRPr="290A835D">
        <w:rPr>
          <w:rFonts w:ascii="Arial" w:eastAsia="Times New Roman" w:hAnsi="Arial" w:cs="Arial"/>
          <w:shd w:val="clear" w:color="auto" w:fill="FFFFFF"/>
          <w:lang w:val="en-IE" w:eastAsia="en-GB"/>
        </w:rPr>
        <w:t>he consistency of a </w:t>
      </w:r>
      <w:r w:rsidRPr="290A835D">
        <w:rPr>
          <w:rFonts w:ascii="Arial" w:eastAsia="Times New Roman" w:hAnsi="Arial" w:cs="Arial"/>
          <w:lang w:val="en-IE" w:eastAsia="en-GB"/>
        </w:rPr>
        <w:t xml:space="preserve">research this study will be measured against appropriate studies from comparable industry and other countries. This will include comparison to education in the Irish insurance sector and the examination of </w:t>
      </w:r>
      <w:r w:rsidR="00CF73F9">
        <w:rPr>
          <w:rFonts w:ascii="Arial" w:eastAsia="Times New Roman" w:hAnsi="Arial" w:cs="Arial"/>
          <w:lang w:val="en-IE" w:eastAsia="en-GB"/>
        </w:rPr>
        <w:t>IC</w:t>
      </w:r>
      <w:r w:rsidRPr="290A835D">
        <w:rPr>
          <w:rFonts w:ascii="Arial" w:eastAsia="Times New Roman" w:hAnsi="Arial" w:cs="Arial"/>
          <w:lang w:val="en-IE" w:eastAsia="en-GB"/>
        </w:rPr>
        <w:t xml:space="preserve">, </w:t>
      </w:r>
      <w:r w:rsidR="00CF73F9">
        <w:rPr>
          <w:rFonts w:ascii="Arial" w:eastAsia="Times New Roman" w:hAnsi="Arial" w:cs="Arial"/>
          <w:lang w:val="en-IE" w:eastAsia="en-GB"/>
        </w:rPr>
        <w:t>in peer reviewed publications</w:t>
      </w:r>
      <w:r w:rsidRPr="290A835D">
        <w:rPr>
          <w:rFonts w:ascii="Arial" w:eastAsia="Times New Roman" w:hAnsi="Arial" w:cs="Arial"/>
          <w:lang w:val="en-IE" w:eastAsia="en-GB"/>
        </w:rPr>
        <w:t>.</w:t>
      </w:r>
    </w:p>
    <w:p w14:paraId="78759D8C" w14:textId="2AF0C07F" w:rsidR="00A55301" w:rsidRPr="005928AE" w:rsidRDefault="00A55301" w:rsidP="159BC219">
      <w:pPr>
        <w:spacing w:after="0" w:line="240" w:lineRule="auto"/>
        <w:jc w:val="both"/>
        <w:divId w:val="276647689"/>
        <w:rPr>
          <w:rFonts w:ascii="Arial" w:eastAsia="Times New Roman" w:hAnsi="Arial" w:cs="Arial"/>
          <w:lang w:val="en-IE" w:eastAsia="en-GB"/>
        </w:rPr>
      </w:pPr>
    </w:p>
    <w:p w14:paraId="39EA54E1" w14:textId="445E0CBE" w:rsidR="00AD2B0E" w:rsidRPr="005928AE" w:rsidRDefault="00121BEA" w:rsidP="159BC219">
      <w:pPr>
        <w:spacing w:after="0" w:line="240" w:lineRule="auto"/>
        <w:jc w:val="both"/>
        <w:divId w:val="276647689"/>
        <w:rPr>
          <w:rFonts w:ascii="Arial" w:eastAsia="Times New Roman" w:hAnsi="Arial" w:cs="Arial"/>
          <w:lang w:val="en-IE" w:eastAsia="en-GB"/>
        </w:rPr>
      </w:pPr>
      <w:r>
        <w:rPr>
          <w:rFonts w:ascii="Arial" w:hAnsi="Arial" w:cs="Arial"/>
          <w:lang w:val="en-GB"/>
        </w:rPr>
        <w:t>R</w:t>
      </w:r>
      <w:r w:rsidR="17508C23" w:rsidRPr="159BC219">
        <w:rPr>
          <w:rFonts w:ascii="Arial" w:hAnsi="Arial" w:cs="Arial"/>
          <w:lang w:val="en-GB"/>
        </w:rPr>
        <w:t xml:space="preserve">esearch </w:t>
      </w:r>
      <w:r>
        <w:rPr>
          <w:rFonts w:ascii="Arial" w:hAnsi="Arial" w:cs="Arial"/>
          <w:lang w:val="en-GB"/>
        </w:rPr>
        <w:t>can often</w:t>
      </w:r>
      <w:r w:rsidR="17508C23" w:rsidRPr="159BC219">
        <w:rPr>
          <w:rFonts w:ascii="Arial" w:hAnsi="Arial" w:cs="Arial"/>
          <w:lang w:val="en-GB"/>
        </w:rPr>
        <w:t xml:space="preserve"> begin with untested ground assumptions (</w:t>
      </w:r>
      <w:r w:rsidR="17508C23" w:rsidRPr="159BC219">
        <w:rPr>
          <w:rFonts w:ascii="Arial" w:eastAsia="Arial" w:hAnsi="Arial" w:cs="Arial"/>
          <w:lang w:val="en-GB"/>
        </w:rPr>
        <w:t xml:space="preserve">Morgan &amp; </w:t>
      </w:r>
      <w:proofErr w:type="spellStart"/>
      <w:r w:rsidR="17508C23" w:rsidRPr="159BC219">
        <w:rPr>
          <w:rFonts w:ascii="Arial" w:eastAsia="Arial" w:hAnsi="Arial" w:cs="Arial"/>
          <w:lang w:val="en-GB"/>
        </w:rPr>
        <w:t>Smircich</w:t>
      </w:r>
      <w:proofErr w:type="spellEnd"/>
      <w:r w:rsidR="17508C23" w:rsidRPr="159BC219">
        <w:rPr>
          <w:rFonts w:ascii="Arial" w:eastAsia="Arial" w:hAnsi="Arial" w:cs="Arial"/>
          <w:lang w:val="en-GB"/>
        </w:rPr>
        <w:t xml:space="preserve">, 1980), the assumption of this study is that value can be measured. The reliability of this study will be determined by the ability of the research to identify and </w:t>
      </w:r>
      <w:r>
        <w:rPr>
          <w:rFonts w:ascii="Arial" w:eastAsia="Arial" w:hAnsi="Arial" w:cs="Arial"/>
          <w:lang w:val="en-GB"/>
        </w:rPr>
        <w:t>adapt an appropriate framework to assess value</w:t>
      </w:r>
      <w:r w:rsidR="17508C23" w:rsidRPr="159BC219">
        <w:rPr>
          <w:rFonts w:ascii="Arial" w:eastAsia="Arial" w:hAnsi="Arial" w:cs="Arial"/>
          <w:lang w:val="en-GB"/>
        </w:rPr>
        <w:t xml:space="preserve">.  </w:t>
      </w:r>
      <w:r>
        <w:rPr>
          <w:rFonts w:ascii="Arial" w:eastAsia="Arial" w:hAnsi="Arial" w:cs="Arial"/>
          <w:lang w:val="en-GB"/>
        </w:rPr>
        <w:t xml:space="preserve">In time should the </w:t>
      </w:r>
      <w:r w:rsidR="00AD2B0E" w:rsidRPr="290A835D">
        <w:rPr>
          <w:rFonts w:ascii="Arial" w:eastAsia="Times New Roman" w:hAnsi="Arial" w:cs="Arial"/>
          <w:shd w:val="clear" w:color="auto" w:fill="FFFFFF"/>
          <w:lang w:val="en-IE" w:eastAsia="en-GB"/>
        </w:rPr>
        <w:t xml:space="preserve">findings </w:t>
      </w:r>
      <w:r>
        <w:rPr>
          <w:rFonts w:ascii="Arial" w:eastAsia="Times New Roman" w:hAnsi="Arial" w:cs="Arial"/>
          <w:shd w:val="clear" w:color="auto" w:fill="FFFFFF"/>
          <w:lang w:val="en-IE" w:eastAsia="en-GB"/>
        </w:rPr>
        <w:t>of the</w:t>
      </w:r>
      <w:r w:rsidR="00AD2B0E" w:rsidRPr="290A835D">
        <w:rPr>
          <w:rFonts w:ascii="Arial" w:eastAsia="Times New Roman" w:hAnsi="Arial" w:cs="Arial"/>
          <w:shd w:val="clear" w:color="auto" w:fill="FFFFFF"/>
          <w:lang w:val="en-IE" w:eastAsia="en-GB"/>
        </w:rPr>
        <w:t xml:space="preserve"> </w:t>
      </w:r>
      <w:r w:rsidR="00AD2B0E" w:rsidRPr="290A835D">
        <w:rPr>
          <w:rFonts w:ascii="Arial" w:eastAsia="Times New Roman" w:hAnsi="Arial" w:cs="Arial"/>
          <w:lang w:val="en-IE" w:eastAsia="en-GB"/>
        </w:rPr>
        <w:t>research</w:t>
      </w:r>
      <w:r w:rsidR="00AD2B0E" w:rsidRPr="290A835D">
        <w:rPr>
          <w:rFonts w:ascii="Arial" w:eastAsia="Times New Roman" w:hAnsi="Arial" w:cs="Arial"/>
          <w:shd w:val="clear" w:color="auto" w:fill="FFFFFF"/>
          <w:lang w:val="en-IE" w:eastAsia="en-GB"/>
        </w:rPr>
        <w:t> </w:t>
      </w:r>
      <w:r>
        <w:rPr>
          <w:rFonts w:ascii="Arial" w:eastAsia="Times New Roman" w:hAnsi="Arial" w:cs="Arial"/>
          <w:shd w:val="clear" w:color="auto" w:fill="FFFFFF"/>
          <w:lang w:val="en-IE" w:eastAsia="en-GB"/>
        </w:rPr>
        <w:t>be replicated</w:t>
      </w:r>
      <w:r w:rsidR="00AD2B0E" w:rsidRPr="290A835D">
        <w:rPr>
          <w:rFonts w:ascii="Arial" w:eastAsia="Times New Roman" w:hAnsi="Arial" w:cs="Arial"/>
          <w:shd w:val="clear" w:color="auto" w:fill="FFFFFF"/>
          <w:lang w:val="en-IE" w:eastAsia="en-GB"/>
        </w:rPr>
        <w:t xml:space="preserve"> by other studies a level of reliability can be recognised. </w:t>
      </w:r>
    </w:p>
    <w:p w14:paraId="00F07743" w14:textId="685347C8" w:rsidR="17508C23" w:rsidRDefault="17508C23" w:rsidP="17508C23">
      <w:pPr>
        <w:jc w:val="both"/>
        <w:rPr>
          <w:rFonts w:ascii="Arial" w:hAnsi="Arial" w:cs="Arial"/>
          <w:b/>
          <w:bCs/>
          <w:lang w:val="en-GB"/>
        </w:rPr>
      </w:pPr>
    </w:p>
    <w:p w14:paraId="6C0E7236" w14:textId="2034D5F2" w:rsidR="290A835D" w:rsidRDefault="4B5F237E" w:rsidP="008C477B">
      <w:pPr>
        <w:rPr>
          <w:rFonts w:ascii="Arial" w:hAnsi="Arial" w:cs="Arial"/>
          <w:b/>
          <w:bCs/>
          <w:lang w:val="en-GB"/>
        </w:rPr>
      </w:pPr>
      <w:r w:rsidRPr="4B5F237E">
        <w:rPr>
          <w:rFonts w:ascii="Arial" w:hAnsi="Arial" w:cs="Arial"/>
          <w:b/>
          <w:bCs/>
          <w:lang w:val="en-GB"/>
        </w:rPr>
        <w:t>Resources</w:t>
      </w:r>
    </w:p>
    <w:p w14:paraId="670E74A2" w14:textId="6ECBB444" w:rsidR="4B5F237E" w:rsidRDefault="68238C38" w:rsidP="68238C38">
      <w:pPr>
        <w:jc w:val="both"/>
        <w:rPr>
          <w:rFonts w:ascii="Arial" w:hAnsi="Arial" w:cs="Arial"/>
          <w:b/>
          <w:bCs/>
          <w:lang w:val="en-GB"/>
        </w:rPr>
      </w:pPr>
      <w:r w:rsidRPr="68238C38">
        <w:rPr>
          <w:rFonts w:ascii="Arial" w:hAnsi="Arial" w:cs="Arial"/>
          <w:lang w:val="en-GB"/>
        </w:rPr>
        <w:t>The resources required for this study are all available to the student researcher. Contact with interviewees will be from existing contacts and through contact with higher level managers identified through their public profile. The digital resources required to record interviews for transcription are assessible, while it is expected that all interviews will be conducted within central Dublin, a location accessible by</w:t>
      </w:r>
      <w:r w:rsidR="008865D1">
        <w:rPr>
          <w:rFonts w:ascii="Arial" w:hAnsi="Arial" w:cs="Arial"/>
          <w:lang w:val="en-GB"/>
        </w:rPr>
        <w:t xml:space="preserve"> the</w:t>
      </w:r>
      <w:r w:rsidRPr="68238C38">
        <w:rPr>
          <w:rFonts w:ascii="Arial" w:hAnsi="Arial" w:cs="Arial"/>
          <w:lang w:val="en-GB"/>
        </w:rPr>
        <w:t xml:space="preserve"> researcher. </w:t>
      </w:r>
    </w:p>
    <w:p w14:paraId="7679C3EE" w14:textId="385E65A4" w:rsidR="008C477B" w:rsidRDefault="008C477B">
      <w:pPr>
        <w:rPr>
          <w:rFonts w:ascii="Arial" w:hAnsi="Arial" w:cs="Arial"/>
          <w:b/>
          <w:bCs/>
          <w:lang w:val="en-GB"/>
        </w:rPr>
      </w:pPr>
    </w:p>
    <w:p w14:paraId="76F32BFC" w14:textId="26005997" w:rsidR="4B5F237E" w:rsidRDefault="4B5F237E" w:rsidP="4B5F237E">
      <w:pPr>
        <w:jc w:val="both"/>
        <w:rPr>
          <w:rFonts w:ascii="Arial" w:hAnsi="Arial" w:cs="Arial"/>
          <w:b/>
          <w:bCs/>
          <w:lang w:val="en-GB"/>
        </w:rPr>
      </w:pPr>
      <w:r w:rsidRPr="4B5F237E">
        <w:rPr>
          <w:rFonts w:ascii="Arial" w:hAnsi="Arial" w:cs="Arial"/>
          <w:b/>
          <w:bCs/>
          <w:lang w:val="en-GB"/>
        </w:rPr>
        <w:t>Timeline</w:t>
      </w:r>
    </w:p>
    <w:p w14:paraId="7EC4AB89" w14:textId="686EBB17" w:rsidR="4B5F237E" w:rsidRDefault="4B5F237E" w:rsidP="4B5F237E">
      <w:pPr>
        <w:jc w:val="both"/>
        <w:rPr>
          <w:rFonts w:ascii="Arial" w:hAnsi="Arial" w:cs="Arial"/>
          <w:b/>
          <w:bCs/>
          <w:lang w:val="en-GB"/>
        </w:rPr>
      </w:pPr>
      <w:r w:rsidRPr="4B5F237E">
        <w:rPr>
          <w:rFonts w:ascii="Arial" w:hAnsi="Arial" w:cs="Arial"/>
          <w:lang w:val="en-GB"/>
        </w:rPr>
        <w:t>The proposed timeline for completion of individual elements of the project is outlined below.</w:t>
      </w:r>
    </w:p>
    <w:tbl>
      <w:tblPr>
        <w:tblStyle w:val="GridTable5Dark-Accent1"/>
        <w:tblW w:w="10224" w:type="dxa"/>
        <w:tblInd w:w="-113" w:type="dxa"/>
        <w:tblLook w:val="04A0" w:firstRow="1" w:lastRow="0" w:firstColumn="1" w:lastColumn="0" w:noHBand="0" w:noVBand="1"/>
      </w:tblPr>
      <w:tblGrid>
        <w:gridCol w:w="1047"/>
        <w:gridCol w:w="1020"/>
        <w:gridCol w:w="1047"/>
        <w:gridCol w:w="975"/>
        <w:gridCol w:w="867"/>
        <w:gridCol w:w="1177"/>
        <w:gridCol w:w="1266"/>
        <w:gridCol w:w="1473"/>
        <w:gridCol w:w="1352"/>
      </w:tblGrid>
      <w:tr w:rsidR="4B5F237E" w14:paraId="279D44AC" w14:textId="77777777" w:rsidTr="17508C23">
        <w:trPr>
          <w:cnfStyle w:val="100000000000" w:firstRow="1" w:lastRow="0" w:firstColumn="0" w:lastColumn="0" w:oddVBand="0" w:evenVBand="0" w:oddHBand="0" w:evenHBand="0" w:firstRowFirstColumn="0" w:firstRowLastColumn="0" w:lastRowFirstColumn="0" w:lastRowLastColumn="0"/>
          <w:trHeight w:val="477"/>
        </w:trPr>
        <w:tc>
          <w:tcPr>
            <w:cnfStyle w:val="001000000000" w:firstRow="0" w:lastRow="0" w:firstColumn="1" w:lastColumn="0" w:oddVBand="0" w:evenVBand="0" w:oddHBand="0" w:evenHBand="0" w:firstRowFirstColumn="0" w:firstRowLastColumn="0" w:lastRowFirstColumn="0" w:lastRowLastColumn="0"/>
            <w:tcW w:w="1035" w:type="dxa"/>
          </w:tcPr>
          <w:p w14:paraId="549A029C" w14:textId="77777777" w:rsidR="4B5F237E" w:rsidRDefault="4B5F237E" w:rsidP="4B5F237E">
            <w:pPr>
              <w:rPr>
                <w:rFonts w:ascii="Arial" w:hAnsi="Arial" w:cs="Arial"/>
                <w:b w:val="0"/>
                <w:bCs w:val="0"/>
                <w:sz w:val="18"/>
                <w:szCs w:val="18"/>
                <w:lang w:val="en-GB"/>
              </w:rPr>
            </w:pPr>
          </w:p>
        </w:tc>
        <w:tc>
          <w:tcPr>
            <w:tcW w:w="1035" w:type="dxa"/>
          </w:tcPr>
          <w:p w14:paraId="2CE0E0B4" w14:textId="1A136B90" w:rsidR="4B5F237E" w:rsidRDefault="4B5F237E"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p>
        </w:tc>
        <w:tc>
          <w:tcPr>
            <w:tcW w:w="1035" w:type="dxa"/>
          </w:tcPr>
          <w:p w14:paraId="7CD036E0" w14:textId="77777777" w:rsidR="4B5F237E" w:rsidRDefault="4B5F237E"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p>
        </w:tc>
        <w:tc>
          <w:tcPr>
            <w:tcW w:w="984" w:type="dxa"/>
          </w:tcPr>
          <w:p w14:paraId="2BB3E532" w14:textId="77777777" w:rsidR="4B5F237E" w:rsidRDefault="4B5F237E"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p>
        </w:tc>
        <w:tc>
          <w:tcPr>
            <w:tcW w:w="825" w:type="dxa"/>
          </w:tcPr>
          <w:p w14:paraId="0704F2DA" w14:textId="77777777" w:rsidR="4B5F237E" w:rsidRDefault="4B5F237E"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p>
        </w:tc>
        <w:tc>
          <w:tcPr>
            <w:tcW w:w="1109" w:type="dxa"/>
          </w:tcPr>
          <w:p w14:paraId="7D081161" w14:textId="524F1233" w:rsidR="4B5F237E" w:rsidRDefault="00E957BF"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r>
              <w:rPr>
                <w:rFonts w:ascii="Arial" w:hAnsi="Arial" w:cs="Arial"/>
                <w:b w:val="0"/>
                <w:bCs w:val="0"/>
                <w:sz w:val="18"/>
                <w:szCs w:val="18"/>
                <w:lang w:val="en-GB"/>
              </w:rPr>
              <w:t>2018/</w:t>
            </w:r>
            <w:r w:rsidR="4B5F237E" w:rsidRPr="4B5F237E">
              <w:rPr>
                <w:rFonts w:ascii="Arial" w:hAnsi="Arial" w:cs="Arial"/>
                <w:b w:val="0"/>
                <w:bCs w:val="0"/>
                <w:sz w:val="18"/>
                <w:szCs w:val="18"/>
                <w:lang w:val="en-GB"/>
              </w:rPr>
              <w:t>2019</w:t>
            </w:r>
          </w:p>
        </w:tc>
        <w:tc>
          <w:tcPr>
            <w:tcW w:w="1214" w:type="dxa"/>
          </w:tcPr>
          <w:p w14:paraId="1EE961F9" w14:textId="0650CCFD" w:rsidR="4B5F237E" w:rsidRDefault="4B5F237E"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p>
        </w:tc>
        <w:tc>
          <w:tcPr>
            <w:tcW w:w="1599" w:type="dxa"/>
          </w:tcPr>
          <w:p w14:paraId="4D8D01E4" w14:textId="16F5A2D5" w:rsidR="4B5F237E" w:rsidRDefault="4B5F237E"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p>
        </w:tc>
        <w:tc>
          <w:tcPr>
            <w:tcW w:w="1388" w:type="dxa"/>
          </w:tcPr>
          <w:p w14:paraId="4C93B0EC" w14:textId="77777777" w:rsidR="4B5F237E" w:rsidRDefault="4B5F237E" w:rsidP="4B5F237E">
            <w:pPr>
              <w:cnfStyle w:val="100000000000" w:firstRow="1" w:lastRow="0" w:firstColumn="0" w:lastColumn="0" w:oddVBand="0" w:evenVBand="0" w:oddHBand="0" w:evenHBand="0" w:firstRowFirstColumn="0" w:firstRowLastColumn="0" w:lastRowFirstColumn="0" w:lastRowLastColumn="0"/>
              <w:rPr>
                <w:rFonts w:ascii="Arial" w:hAnsi="Arial" w:cs="Arial"/>
                <w:sz w:val="18"/>
                <w:szCs w:val="18"/>
                <w:lang w:val="en-GB"/>
              </w:rPr>
            </w:pPr>
          </w:p>
        </w:tc>
      </w:tr>
      <w:tr w:rsidR="4B5F237E" w14:paraId="731D7D41" w14:textId="77777777" w:rsidTr="17508C23">
        <w:trPr>
          <w:cnfStyle w:val="000000100000" w:firstRow="0" w:lastRow="0" w:firstColumn="0" w:lastColumn="0" w:oddVBand="0" w:evenVBand="0" w:oddHBand="1" w:evenHBand="0" w:firstRowFirstColumn="0" w:firstRowLastColumn="0" w:lastRowFirstColumn="0" w:lastRowLastColumn="0"/>
          <w:trHeight w:val="976"/>
        </w:trPr>
        <w:tc>
          <w:tcPr>
            <w:cnfStyle w:val="001000000000" w:firstRow="0" w:lastRow="0" w:firstColumn="1" w:lastColumn="0" w:oddVBand="0" w:evenVBand="0" w:oddHBand="0" w:evenHBand="0" w:firstRowFirstColumn="0" w:firstRowLastColumn="0" w:lastRowFirstColumn="0" w:lastRowLastColumn="0"/>
            <w:tcW w:w="1035" w:type="dxa"/>
          </w:tcPr>
          <w:p w14:paraId="23228F26" w14:textId="7162D854" w:rsidR="4B5F237E" w:rsidRDefault="4B5F237E" w:rsidP="4B5F237E">
            <w:pPr>
              <w:rPr>
                <w:rFonts w:ascii="Arial" w:hAnsi="Arial" w:cs="Arial"/>
                <w:b w:val="0"/>
                <w:bCs w:val="0"/>
                <w:sz w:val="18"/>
                <w:szCs w:val="18"/>
                <w:lang w:val="en-GB"/>
              </w:rPr>
            </w:pPr>
            <w:r w:rsidRPr="4B5F237E">
              <w:rPr>
                <w:rFonts w:ascii="Arial" w:hAnsi="Arial" w:cs="Arial"/>
                <w:b w:val="0"/>
                <w:bCs w:val="0"/>
                <w:sz w:val="18"/>
                <w:szCs w:val="18"/>
                <w:lang w:val="en-GB"/>
              </w:rPr>
              <w:t>Month</w:t>
            </w:r>
          </w:p>
        </w:tc>
        <w:tc>
          <w:tcPr>
            <w:tcW w:w="1035" w:type="dxa"/>
          </w:tcPr>
          <w:p w14:paraId="200FDA72" w14:textId="45CA1CB7"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Oct</w:t>
            </w:r>
          </w:p>
        </w:tc>
        <w:tc>
          <w:tcPr>
            <w:tcW w:w="1035" w:type="dxa"/>
          </w:tcPr>
          <w:p w14:paraId="626FB94B" w14:textId="1FAAABF9"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Nov</w:t>
            </w:r>
          </w:p>
        </w:tc>
        <w:tc>
          <w:tcPr>
            <w:tcW w:w="984" w:type="dxa"/>
          </w:tcPr>
          <w:p w14:paraId="2E430FCB" w14:textId="5D2545D5"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Dec</w:t>
            </w:r>
          </w:p>
        </w:tc>
        <w:tc>
          <w:tcPr>
            <w:tcW w:w="825" w:type="dxa"/>
          </w:tcPr>
          <w:p w14:paraId="7065BEF9" w14:textId="3A8B096C"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Jan</w:t>
            </w:r>
          </w:p>
        </w:tc>
        <w:tc>
          <w:tcPr>
            <w:tcW w:w="1109" w:type="dxa"/>
          </w:tcPr>
          <w:p w14:paraId="42C169AA" w14:textId="0848D95E"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Feb</w:t>
            </w:r>
          </w:p>
        </w:tc>
        <w:tc>
          <w:tcPr>
            <w:tcW w:w="1214" w:type="dxa"/>
          </w:tcPr>
          <w:p w14:paraId="07811841" w14:textId="1F1FE629"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Mar</w:t>
            </w:r>
          </w:p>
        </w:tc>
        <w:tc>
          <w:tcPr>
            <w:tcW w:w="1599" w:type="dxa"/>
          </w:tcPr>
          <w:p w14:paraId="5B90C6B4" w14:textId="55B486F9"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Apr</w:t>
            </w:r>
          </w:p>
        </w:tc>
        <w:tc>
          <w:tcPr>
            <w:tcW w:w="1388" w:type="dxa"/>
          </w:tcPr>
          <w:p w14:paraId="699F69D3" w14:textId="601B0D35" w:rsidR="4B5F237E" w:rsidRDefault="4B5F237E" w:rsidP="4B5F237E">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May</w:t>
            </w:r>
          </w:p>
        </w:tc>
      </w:tr>
      <w:tr w:rsidR="4B5F237E" w14:paraId="2D487F24" w14:textId="77777777" w:rsidTr="17508C23">
        <w:trPr>
          <w:trHeight w:val="477"/>
        </w:trPr>
        <w:tc>
          <w:tcPr>
            <w:cnfStyle w:val="001000000000" w:firstRow="0" w:lastRow="0" w:firstColumn="1" w:lastColumn="0" w:oddVBand="0" w:evenVBand="0" w:oddHBand="0" w:evenHBand="0" w:firstRowFirstColumn="0" w:firstRowLastColumn="0" w:lastRowFirstColumn="0" w:lastRowLastColumn="0"/>
            <w:tcW w:w="1035" w:type="dxa"/>
          </w:tcPr>
          <w:p w14:paraId="5A6DC6D8" w14:textId="4B730F02" w:rsidR="4B5F237E" w:rsidRDefault="4B5F237E" w:rsidP="4B5F237E">
            <w:pPr>
              <w:rPr>
                <w:rFonts w:ascii="Arial" w:hAnsi="Arial" w:cs="Arial"/>
                <w:b w:val="0"/>
                <w:bCs w:val="0"/>
                <w:sz w:val="18"/>
                <w:szCs w:val="18"/>
                <w:lang w:val="en-GB"/>
              </w:rPr>
            </w:pPr>
            <w:r w:rsidRPr="4B5F237E">
              <w:rPr>
                <w:rFonts w:ascii="Arial" w:hAnsi="Arial" w:cs="Arial"/>
                <w:b w:val="0"/>
                <w:bCs w:val="0"/>
                <w:sz w:val="18"/>
                <w:szCs w:val="18"/>
                <w:lang w:val="en-GB"/>
              </w:rPr>
              <w:t>Competed Work</w:t>
            </w:r>
          </w:p>
        </w:tc>
        <w:tc>
          <w:tcPr>
            <w:tcW w:w="1035" w:type="dxa"/>
          </w:tcPr>
          <w:p w14:paraId="1269136D" w14:textId="7D61DB5C"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Proposal</w:t>
            </w:r>
          </w:p>
        </w:tc>
        <w:tc>
          <w:tcPr>
            <w:tcW w:w="1035" w:type="dxa"/>
          </w:tcPr>
          <w:p w14:paraId="59F11990" w14:textId="6E8CF420" w:rsidR="4B5F237E" w:rsidRDefault="17508C23" w:rsidP="17508C23">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17508C23">
              <w:rPr>
                <w:rFonts w:ascii="Arial" w:hAnsi="Arial" w:cs="Arial"/>
                <w:b/>
                <w:bCs/>
                <w:sz w:val="18"/>
                <w:szCs w:val="18"/>
                <w:lang w:val="en-GB"/>
              </w:rPr>
              <w:t>Literature Review</w:t>
            </w:r>
          </w:p>
          <w:p w14:paraId="178A8C5F" w14:textId="0256F73C"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p>
        </w:tc>
        <w:tc>
          <w:tcPr>
            <w:tcW w:w="984" w:type="dxa"/>
          </w:tcPr>
          <w:p w14:paraId="382432F8" w14:textId="1BA90EA2" w:rsidR="4B5F237E" w:rsidRDefault="17508C23" w:rsidP="17508C23">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17508C23">
              <w:rPr>
                <w:rFonts w:ascii="Arial" w:hAnsi="Arial" w:cs="Arial"/>
                <w:b/>
                <w:bCs/>
                <w:sz w:val="18"/>
                <w:szCs w:val="18"/>
                <w:lang w:val="en-GB"/>
              </w:rPr>
              <w:t>Methods</w:t>
            </w:r>
          </w:p>
          <w:p w14:paraId="6A1F6948" w14:textId="5039779D"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p>
        </w:tc>
        <w:tc>
          <w:tcPr>
            <w:tcW w:w="825" w:type="dxa"/>
          </w:tcPr>
          <w:p w14:paraId="2C43A0E9" w14:textId="2BEE2D3E"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Results</w:t>
            </w:r>
          </w:p>
        </w:tc>
        <w:tc>
          <w:tcPr>
            <w:tcW w:w="1109" w:type="dxa"/>
          </w:tcPr>
          <w:p w14:paraId="6E4D4823" w14:textId="13E42C71"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Analysis</w:t>
            </w:r>
          </w:p>
          <w:p w14:paraId="339202CB" w14:textId="3506AABB"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p>
          <w:p w14:paraId="3AF6D704" w14:textId="76C3811B"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Discussion</w:t>
            </w:r>
          </w:p>
        </w:tc>
        <w:tc>
          <w:tcPr>
            <w:tcW w:w="1214" w:type="dxa"/>
          </w:tcPr>
          <w:p w14:paraId="402E93EF" w14:textId="0FD1FBA3" w:rsidR="4B5F237E" w:rsidRDefault="17508C23" w:rsidP="17508C23">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17508C23">
              <w:rPr>
                <w:rFonts w:ascii="Arial" w:hAnsi="Arial" w:cs="Arial"/>
                <w:b/>
                <w:bCs/>
                <w:sz w:val="18"/>
                <w:szCs w:val="18"/>
                <w:lang w:val="en-GB"/>
              </w:rPr>
              <w:t>Preliminary pages and Introduction</w:t>
            </w:r>
          </w:p>
          <w:p w14:paraId="7377C633" w14:textId="0787EF24"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p>
        </w:tc>
        <w:tc>
          <w:tcPr>
            <w:tcW w:w="1599" w:type="dxa"/>
          </w:tcPr>
          <w:p w14:paraId="77131CD3" w14:textId="6902BDB9" w:rsidR="4B5F237E" w:rsidRDefault="008865D1" w:rsidP="17508C23">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17508C23">
              <w:rPr>
                <w:rFonts w:ascii="Arial" w:hAnsi="Arial" w:cs="Arial"/>
                <w:b/>
                <w:bCs/>
                <w:sz w:val="18"/>
                <w:szCs w:val="18"/>
                <w:lang w:val="en-GB"/>
              </w:rPr>
              <w:t>Conclusion (</w:t>
            </w:r>
            <w:r w:rsidR="17508C23" w:rsidRPr="17508C23">
              <w:rPr>
                <w:rFonts w:ascii="Arial" w:hAnsi="Arial" w:cs="Arial"/>
                <w:b/>
                <w:bCs/>
                <w:sz w:val="18"/>
                <w:szCs w:val="18"/>
                <w:lang w:val="en-GB"/>
              </w:rPr>
              <w:t>Completed work)</w:t>
            </w:r>
          </w:p>
        </w:tc>
        <w:tc>
          <w:tcPr>
            <w:tcW w:w="1388" w:type="dxa"/>
          </w:tcPr>
          <w:p w14:paraId="56F2DC6C" w14:textId="4E8B9D7B" w:rsidR="4B5F237E" w:rsidRDefault="4B5F237E" w:rsidP="4B5F237E">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lang w:val="en-GB"/>
              </w:rPr>
            </w:pPr>
            <w:r w:rsidRPr="4B5F237E">
              <w:rPr>
                <w:rFonts w:ascii="Arial" w:hAnsi="Arial" w:cs="Arial"/>
                <w:b/>
                <w:bCs/>
                <w:sz w:val="18"/>
                <w:szCs w:val="18"/>
                <w:lang w:val="en-GB"/>
              </w:rPr>
              <w:t>Assessment Marking and Exam Boards</w:t>
            </w:r>
          </w:p>
        </w:tc>
      </w:tr>
    </w:tbl>
    <w:p w14:paraId="3F13B6CC" w14:textId="58D87349" w:rsidR="4B5F237E" w:rsidRDefault="4B5F237E" w:rsidP="4B5F237E">
      <w:pPr>
        <w:jc w:val="both"/>
        <w:rPr>
          <w:rFonts w:ascii="Arial" w:hAnsi="Arial" w:cs="Arial"/>
          <w:b/>
          <w:bCs/>
          <w:lang w:val="en-GB"/>
        </w:rPr>
      </w:pPr>
    </w:p>
    <w:p w14:paraId="0D1E0D3F" w14:textId="77777777" w:rsidR="008865D1" w:rsidRDefault="008865D1">
      <w:pPr>
        <w:rPr>
          <w:rFonts w:ascii="Arial" w:hAnsi="Arial" w:cs="Arial"/>
          <w:b/>
          <w:bCs/>
          <w:lang w:val="en-GB"/>
        </w:rPr>
      </w:pPr>
      <w:r>
        <w:rPr>
          <w:rFonts w:ascii="Arial" w:hAnsi="Arial" w:cs="Arial"/>
          <w:b/>
          <w:bCs/>
          <w:lang w:val="en-GB"/>
        </w:rPr>
        <w:br w:type="page"/>
      </w:r>
    </w:p>
    <w:p w14:paraId="029691CF" w14:textId="17CF773D" w:rsidR="290A835D" w:rsidRDefault="159BC219" w:rsidP="290A835D">
      <w:pPr>
        <w:jc w:val="both"/>
        <w:rPr>
          <w:rFonts w:ascii="Arial" w:hAnsi="Arial" w:cs="Arial"/>
          <w:b/>
          <w:bCs/>
          <w:lang w:val="en-GB"/>
        </w:rPr>
      </w:pPr>
      <w:r w:rsidRPr="159BC219">
        <w:rPr>
          <w:rFonts w:ascii="Arial" w:hAnsi="Arial" w:cs="Arial"/>
          <w:b/>
          <w:bCs/>
          <w:lang w:val="en-GB"/>
        </w:rPr>
        <w:t>Conclusion</w:t>
      </w:r>
    </w:p>
    <w:p w14:paraId="17AD6B75" w14:textId="2CDFBDF4" w:rsidR="2F4C78B7" w:rsidRPr="005928AE" w:rsidRDefault="159BC219" w:rsidP="159BC219">
      <w:pPr>
        <w:jc w:val="both"/>
        <w:rPr>
          <w:rFonts w:ascii="Arial" w:hAnsi="Arial" w:cs="Arial"/>
          <w:b/>
          <w:bCs/>
          <w:lang w:val="en-GB"/>
        </w:rPr>
      </w:pPr>
      <w:r w:rsidRPr="159BC219">
        <w:rPr>
          <w:rFonts w:ascii="Arial" w:hAnsi="Arial" w:cs="Arial"/>
          <w:lang w:val="en-GB"/>
        </w:rPr>
        <w:t xml:space="preserve">This research will examine Irish IFS </w:t>
      </w:r>
      <w:r w:rsidR="00B7672B">
        <w:rPr>
          <w:rFonts w:ascii="Arial" w:hAnsi="Arial" w:cs="Arial"/>
          <w:lang w:val="en-GB"/>
        </w:rPr>
        <w:t xml:space="preserve">sector, </w:t>
      </w:r>
      <w:r w:rsidRPr="159BC219">
        <w:rPr>
          <w:rFonts w:ascii="Arial" w:hAnsi="Arial" w:cs="Arial"/>
          <w:lang w:val="en-GB"/>
        </w:rPr>
        <w:t>with</w:t>
      </w:r>
      <w:r w:rsidR="00B7672B">
        <w:rPr>
          <w:rFonts w:ascii="Arial" w:hAnsi="Arial" w:cs="Arial"/>
          <w:lang w:val="en-GB"/>
        </w:rPr>
        <w:t xml:space="preserve"> a</w:t>
      </w:r>
      <w:r w:rsidRPr="159BC219">
        <w:rPr>
          <w:rFonts w:ascii="Arial" w:hAnsi="Arial" w:cs="Arial"/>
          <w:lang w:val="en-GB"/>
        </w:rPr>
        <w:t xml:space="preserve"> view to identify how IC can be measured in the against the context of a</w:t>
      </w:r>
      <w:r w:rsidR="00B7672B">
        <w:rPr>
          <w:rFonts w:ascii="Arial" w:hAnsi="Arial" w:cs="Arial"/>
          <w:lang w:val="en-GB"/>
        </w:rPr>
        <w:t xml:space="preserve"> Government</w:t>
      </w:r>
      <w:r w:rsidRPr="159BC219">
        <w:rPr>
          <w:rFonts w:ascii="Arial" w:hAnsi="Arial" w:cs="Arial"/>
          <w:lang w:val="en-GB"/>
        </w:rPr>
        <w:t xml:space="preserve"> </w:t>
      </w:r>
      <w:r w:rsidR="00B7672B">
        <w:rPr>
          <w:rFonts w:ascii="Arial" w:hAnsi="Arial" w:cs="Arial"/>
          <w:lang w:val="en-GB"/>
        </w:rPr>
        <w:t>IFS 2020 strategy</w:t>
      </w:r>
      <w:r w:rsidRPr="159BC219">
        <w:rPr>
          <w:rFonts w:ascii="Arial" w:hAnsi="Arial" w:cs="Arial"/>
          <w:lang w:val="en-GB"/>
        </w:rPr>
        <w:t xml:space="preserve"> and supporting training and educational government policies. </w:t>
      </w:r>
      <w:r w:rsidR="00B7672B">
        <w:rPr>
          <w:rFonts w:ascii="Arial" w:hAnsi="Arial" w:cs="Arial"/>
          <w:lang w:val="en-GB"/>
        </w:rPr>
        <w:t xml:space="preserve">This will be achieved by employing </w:t>
      </w:r>
      <w:r w:rsidRPr="159BC219">
        <w:rPr>
          <w:rFonts w:ascii="Arial" w:hAnsi="Arial" w:cs="Arial"/>
          <w:lang w:val="en-GB"/>
        </w:rPr>
        <w:t xml:space="preserve">a qualitative </w:t>
      </w:r>
      <w:r w:rsidR="00B7672B">
        <w:rPr>
          <w:rFonts w:ascii="Arial" w:hAnsi="Arial" w:cs="Arial"/>
          <w:lang w:val="en-GB"/>
        </w:rPr>
        <w:t xml:space="preserve">research </w:t>
      </w:r>
      <w:r w:rsidRPr="159BC219">
        <w:rPr>
          <w:rFonts w:ascii="Arial" w:hAnsi="Arial" w:cs="Arial"/>
          <w:lang w:val="en-GB"/>
        </w:rPr>
        <w:t>approach</w:t>
      </w:r>
      <w:r w:rsidR="00B7672B">
        <w:rPr>
          <w:rFonts w:ascii="Arial" w:hAnsi="Arial" w:cs="Arial"/>
          <w:lang w:val="en-GB"/>
        </w:rPr>
        <w:t>. This will pose challenges in selecting how to measure the value. These will be tackled through a comprehensive literature review to identify an appropriate and adaptable IC framework than can be placed against the Irish IFS sector.  The results of the research are of value as there is no comparable research focusing on Irish IFS. Further value can be achieved by examining</w:t>
      </w:r>
      <w:r w:rsidRPr="159BC219">
        <w:rPr>
          <w:rFonts w:ascii="Arial" w:hAnsi="Arial" w:cs="Arial"/>
          <w:lang w:val="en-GB"/>
        </w:rPr>
        <w:t xml:space="preserve"> overarching strategy and policies</w:t>
      </w:r>
      <w:r w:rsidR="00B7672B">
        <w:rPr>
          <w:rFonts w:ascii="Arial" w:hAnsi="Arial" w:cs="Arial"/>
          <w:lang w:val="en-GB"/>
        </w:rPr>
        <w:t xml:space="preserve"> and their support value creation</w:t>
      </w:r>
      <w:r w:rsidRPr="159BC219">
        <w:rPr>
          <w:rFonts w:ascii="Arial" w:hAnsi="Arial" w:cs="Arial"/>
          <w:lang w:val="en-GB"/>
        </w:rPr>
        <w:t xml:space="preserve">. </w:t>
      </w:r>
      <w:r w:rsidR="00574269" w:rsidRPr="159BC219">
        <w:rPr>
          <w:rFonts w:ascii="Arial" w:hAnsi="Arial" w:cs="Arial"/>
          <w:b/>
          <w:bCs/>
          <w:lang w:val="en-GB"/>
        </w:rPr>
        <w:br w:type="page"/>
      </w:r>
    </w:p>
    <w:p w14:paraId="21730D04" w14:textId="327291D4" w:rsidR="37950198" w:rsidRPr="005928AE" w:rsidRDefault="41D9958E" w:rsidP="41D9958E">
      <w:pPr>
        <w:jc w:val="both"/>
        <w:rPr>
          <w:rFonts w:ascii="Arial" w:hAnsi="Arial" w:cs="Arial"/>
          <w:b/>
          <w:bCs/>
          <w:lang w:val="en-GB"/>
        </w:rPr>
      </w:pPr>
      <w:r w:rsidRPr="005928AE">
        <w:rPr>
          <w:rFonts w:ascii="Arial" w:hAnsi="Arial" w:cs="Arial"/>
          <w:b/>
          <w:bCs/>
          <w:lang w:val="en-GB"/>
        </w:rPr>
        <w:t>References</w:t>
      </w:r>
    </w:p>
    <w:p w14:paraId="3E74D469" w14:textId="62093EAB" w:rsidR="17508C23" w:rsidRDefault="17508C23" w:rsidP="17508C23">
      <w:pPr>
        <w:jc w:val="both"/>
        <w:rPr>
          <w:rFonts w:ascii="Arial" w:eastAsia="Calibri" w:hAnsi="Arial" w:cs="Arial"/>
          <w:lang w:val="en-GB"/>
        </w:rPr>
      </w:pPr>
      <w:r w:rsidRPr="17508C23">
        <w:rPr>
          <w:rFonts w:ascii="Arial" w:eastAsia="Calibri" w:hAnsi="Arial" w:cs="Arial"/>
          <w:lang w:val="en-GB"/>
        </w:rPr>
        <w:t>Al-</w:t>
      </w:r>
      <w:proofErr w:type="spellStart"/>
      <w:r w:rsidRPr="17508C23">
        <w:rPr>
          <w:rFonts w:ascii="Arial" w:eastAsia="Calibri" w:hAnsi="Arial" w:cs="Arial"/>
          <w:lang w:val="en-GB"/>
        </w:rPr>
        <w:t>Abbrow</w:t>
      </w:r>
      <w:proofErr w:type="spellEnd"/>
      <w:r w:rsidRPr="17508C23">
        <w:rPr>
          <w:rFonts w:ascii="Arial" w:eastAsia="Calibri" w:hAnsi="Arial" w:cs="Arial"/>
          <w:lang w:val="en-GB"/>
        </w:rPr>
        <w:t xml:space="preserve">, H. (2014). Transformational Leadership and Organisational Performance in the Public Health Sector: The Role of Organisational Learning and Intellectual Capital in </w:t>
      </w:r>
      <w:r w:rsidRPr="17508C23">
        <w:rPr>
          <w:rFonts w:ascii="Arial" w:eastAsia="Calibri" w:hAnsi="Arial" w:cs="Arial"/>
          <w:i/>
          <w:iCs/>
          <w:lang w:val="en-GB"/>
        </w:rPr>
        <w:t>Irish Journal of Management</w:t>
      </w:r>
      <w:r w:rsidRPr="17508C23">
        <w:rPr>
          <w:rFonts w:ascii="Arial" w:eastAsia="Calibri" w:hAnsi="Arial" w:cs="Arial"/>
          <w:lang w:val="en-GB"/>
        </w:rPr>
        <w:t xml:space="preserve">, Vol 33, issue 1, pp 27-48. </w:t>
      </w:r>
    </w:p>
    <w:p w14:paraId="26D6A8C1" w14:textId="6292E683" w:rsidR="17508C23" w:rsidRDefault="17508C23" w:rsidP="17508C23">
      <w:proofErr w:type="spellStart"/>
      <w:r w:rsidRPr="17508C23">
        <w:rPr>
          <w:rFonts w:ascii="Arial" w:eastAsia="Arial" w:hAnsi="Arial" w:cs="Arial"/>
          <w:lang w:val="en-GB"/>
        </w:rPr>
        <w:t>Asiaeia</w:t>
      </w:r>
      <w:proofErr w:type="spellEnd"/>
      <w:r w:rsidRPr="17508C23">
        <w:rPr>
          <w:rFonts w:ascii="Arial" w:eastAsia="Arial" w:hAnsi="Arial" w:cs="Arial"/>
          <w:lang w:val="en-GB"/>
        </w:rPr>
        <w:t xml:space="preserve">, K., and </w:t>
      </w:r>
      <w:proofErr w:type="spellStart"/>
      <w:r w:rsidRPr="17508C23">
        <w:rPr>
          <w:rFonts w:ascii="Arial" w:eastAsia="Arial" w:hAnsi="Arial" w:cs="Arial"/>
          <w:lang w:val="en-GB"/>
        </w:rPr>
        <w:t>Jusohb</w:t>
      </w:r>
      <w:proofErr w:type="spellEnd"/>
      <w:r w:rsidRPr="17508C23">
        <w:rPr>
          <w:rFonts w:ascii="Arial" w:eastAsia="Arial" w:hAnsi="Arial" w:cs="Arial"/>
          <w:lang w:val="en-GB"/>
        </w:rPr>
        <w:t xml:space="preserve">, R. (2017). Using a robust performance measurement system to illuminate intellectual capital in </w:t>
      </w:r>
      <w:r w:rsidRPr="17508C23">
        <w:rPr>
          <w:rFonts w:ascii="Arial" w:eastAsia="Arial" w:hAnsi="Arial" w:cs="Arial"/>
          <w:i/>
          <w:iCs/>
          <w:lang w:val="en-GB"/>
        </w:rPr>
        <w:t xml:space="preserve">International Journal of Accounting Information Systems, </w:t>
      </w:r>
      <w:r w:rsidRPr="17508C23">
        <w:rPr>
          <w:rFonts w:ascii="Arial" w:eastAsia="Arial" w:hAnsi="Arial" w:cs="Arial"/>
          <w:lang w:val="en-GB"/>
        </w:rPr>
        <w:t xml:space="preserve">Volume 26 issue 7 pp.1–19. </w:t>
      </w:r>
    </w:p>
    <w:p w14:paraId="21B52151" w14:textId="219249BC" w:rsidR="008F3511" w:rsidRPr="005928AE" w:rsidRDefault="17508C23" w:rsidP="17508C23">
      <w:pPr>
        <w:jc w:val="both"/>
        <w:rPr>
          <w:rFonts w:ascii="Arial" w:eastAsia="Calibri" w:hAnsi="Arial" w:cs="Arial"/>
          <w:lang w:val="en-GB"/>
        </w:rPr>
      </w:pPr>
      <w:proofErr w:type="spellStart"/>
      <w:r w:rsidRPr="17508C23">
        <w:rPr>
          <w:rFonts w:ascii="Arial" w:eastAsia="Calibri" w:hAnsi="Arial" w:cs="Arial"/>
          <w:lang w:val="en-GB"/>
        </w:rPr>
        <w:t>Berzkalne</w:t>
      </w:r>
      <w:proofErr w:type="spellEnd"/>
      <w:r w:rsidRPr="17508C23">
        <w:rPr>
          <w:rFonts w:ascii="Arial" w:eastAsia="Calibri" w:hAnsi="Arial" w:cs="Arial"/>
          <w:lang w:val="en-GB"/>
        </w:rPr>
        <w:t xml:space="preserve">, I., &amp; </w:t>
      </w:r>
      <w:proofErr w:type="spellStart"/>
      <w:r w:rsidRPr="17508C23">
        <w:rPr>
          <w:rFonts w:ascii="Arial" w:eastAsia="Calibri" w:hAnsi="Arial" w:cs="Arial"/>
          <w:lang w:val="en-GB"/>
        </w:rPr>
        <w:t>Zelgalve</w:t>
      </w:r>
      <w:proofErr w:type="spellEnd"/>
      <w:r w:rsidRPr="17508C23">
        <w:rPr>
          <w:rFonts w:ascii="Arial" w:eastAsia="Calibri" w:hAnsi="Arial" w:cs="Arial"/>
          <w:lang w:val="en-GB"/>
        </w:rPr>
        <w:t xml:space="preserve">, E. (2014). Intellectual capital and company value in </w:t>
      </w:r>
      <w:r w:rsidRPr="17508C23">
        <w:rPr>
          <w:rFonts w:ascii="Arial" w:eastAsia="Calibri" w:hAnsi="Arial" w:cs="Arial"/>
          <w:i/>
          <w:iCs/>
          <w:lang w:val="en-GB"/>
        </w:rPr>
        <w:t>Social and Behavioural Sciences</w:t>
      </w:r>
      <w:r w:rsidRPr="17508C23">
        <w:rPr>
          <w:rFonts w:ascii="Arial" w:eastAsia="Calibri" w:hAnsi="Arial" w:cs="Arial"/>
          <w:lang w:val="en-GB"/>
        </w:rPr>
        <w:t xml:space="preserve">, No. 110, pp 887-896. </w:t>
      </w:r>
    </w:p>
    <w:p w14:paraId="05E4B0AA" w14:textId="26A2B34D" w:rsidR="00D27133" w:rsidRPr="005928AE" w:rsidRDefault="17508C23" w:rsidP="1F855B66">
      <w:pPr>
        <w:jc w:val="both"/>
      </w:pPr>
      <w:proofErr w:type="spellStart"/>
      <w:r w:rsidRPr="17508C23">
        <w:rPr>
          <w:rFonts w:ascii="Arial" w:eastAsia="Arial" w:hAnsi="Arial" w:cs="Arial"/>
          <w:lang w:val="en-GB"/>
        </w:rPr>
        <w:t>Bontis</w:t>
      </w:r>
      <w:proofErr w:type="spellEnd"/>
      <w:r w:rsidRPr="17508C23">
        <w:rPr>
          <w:rFonts w:ascii="Arial" w:eastAsia="Arial" w:hAnsi="Arial" w:cs="Arial"/>
          <w:lang w:val="en-GB"/>
        </w:rPr>
        <w:t>, N (2004) National Intellectual Capital Index: A United Nations initiative for the Arab region</w:t>
      </w:r>
      <w:r w:rsidR="00E9757C">
        <w:rPr>
          <w:rFonts w:ascii="Arial" w:eastAsia="Arial" w:hAnsi="Arial" w:cs="Arial"/>
          <w:lang w:val="en-GB"/>
        </w:rPr>
        <w:t xml:space="preserve"> </w:t>
      </w:r>
      <w:r w:rsidRPr="17508C23">
        <w:rPr>
          <w:rFonts w:ascii="Arial" w:eastAsia="Arial" w:hAnsi="Arial" w:cs="Arial"/>
          <w:lang w:val="en-GB"/>
        </w:rPr>
        <w:t xml:space="preserve">in </w:t>
      </w:r>
      <w:r w:rsidRPr="17508C23">
        <w:rPr>
          <w:rFonts w:ascii="Arial" w:eastAsia="Arial" w:hAnsi="Arial" w:cs="Arial"/>
          <w:i/>
          <w:iCs/>
          <w:lang w:val="en-GB"/>
        </w:rPr>
        <w:t>Journal of Intellectual Capital</w:t>
      </w:r>
      <w:r w:rsidRPr="17508C23">
        <w:rPr>
          <w:rFonts w:ascii="Arial" w:eastAsia="Arial" w:hAnsi="Arial" w:cs="Arial"/>
          <w:lang w:val="en-GB"/>
        </w:rPr>
        <w:t xml:space="preserve"> Volume 5 issue 1, pp13-39. </w:t>
      </w:r>
    </w:p>
    <w:p w14:paraId="3ADC20A8" w14:textId="03691801" w:rsidR="00D27133" w:rsidRPr="005928AE" w:rsidRDefault="17508C23" w:rsidP="1F855B66">
      <w:pPr>
        <w:jc w:val="both"/>
        <w:rPr>
          <w:rFonts w:ascii="Arial" w:eastAsia="Calibri" w:hAnsi="Arial" w:cs="Arial"/>
          <w:lang w:val="en-GB"/>
        </w:rPr>
      </w:pPr>
      <w:r w:rsidRPr="17508C23">
        <w:rPr>
          <w:rFonts w:ascii="Arial" w:eastAsia="Calibri" w:hAnsi="Arial" w:cs="Arial"/>
          <w:lang w:val="en-GB"/>
        </w:rPr>
        <w:t xml:space="preserve">Brophy, R. (2014). Financial services education: An Irish perspective in </w:t>
      </w:r>
      <w:r w:rsidRPr="17508C23">
        <w:rPr>
          <w:rFonts w:ascii="Arial" w:eastAsia="Calibri" w:hAnsi="Arial" w:cs="Arial"/>
          <w:i/>
          <w:iCs/>
          <w:lang w:val="en-GB"/>
        </w:rPr>
        <w:t>Journal of Financial Regulation and Compliance,</w:t>
      </w:r>
      <w:r w:rsidRPr="17508C23">
        <w:rPr>
          <w:rFonts w:ascii="Arial" w:eastAsia="Calibri" w:hAnsi="Arial" w:cs="Arial"/>
          <w:lang w:val="en-GB"/>
        </w:rPr>
        <w:t xml:space="preserve"> Vol 22, No 2, pp 78-95. </w:t>
      </w:r>
    </w:p>
    <w:p w14:paraId="6E9C6EA1" w14:textId="577023E2" w:rsidR="17508C23" w:rsidRDefault="17508C23" w:rsidP="17508C23">
      <w:pPr>
        <w:jc w:val="both"/>
        <w:rPr>
          <w:rFonts w:ascii="Arial" w:eastAsia="Calibri" w:hAnsi="Arial" w:cs="Arial"/>
          <w:lang w:val="en-GB"/>
        </w:rPr>
      </w:pPr>
      <w:r w:rsidRPr="17508C23">
        <w:rPr>
          <w:rFonts w:ascii="Arial" w:eastAsia="Calibri" w:hAnsi="Arial" w:cs="Arial"/>
          <w:lang w:val="en-GB"/>
        </w:rPr>
        <w:t xml:space="preserve">Chahal, H. &amp; </w:t>
      </w:r>
      <w:proofErr w:type="spellStart"/>
      <w:r w:rsidRPr="17508C23">
        <w:rPr>
          <w:rFonts w:ascii="Arial" w:eastAsia="Calibri" w:hAnsi="Arial" w:cs="Arial"/>
          <w:lang w:val="en-GB"/>
        </w:rPr>
        <w:t>Bakski</w:t>
      </w:r>
      <w:proofErr w:type="spellEnd"/>
      <w:r w:rsidRPr="17508C23">
        <w:rPr>
          <w:rFonts w:ascii="Arial" w:eastAsia="Calibri" w:hAnsi="Arial" w:cs="Arial"/>
          <w:lang w:val="en-GB"/>
        </w:rPr>
        <w:t xml:space="preserve">, P. (2016). Measurement of Intellectual Capital in the Indian Banking Sector in The Journal of Decision Makers, Volume 41, issue 1, pp. 61-73. </w:t>
      </w:r>
    </w:p>
    <w:p w14:paraId="44E46C6A" w14:textId="73EDF37F" w:rsidR="17508C23" w:rsidRDefault="17508C23" w:rsidP="17508C23">
      <w:pPr>
        <w:jc w:val="both"/>
      </w:pPr>
      <w:r w:rsidRPr="17508C23">
        <w:rPr>
          <w:rFonts w:ascii="Arial" w:eastAsia="Arial" w:hAnsi="Arial" w:cs="Arial"/>
          <w:lang w:val="en-GB"/>
        </w:rPr>
        <w:t xml:space="preserve">Chung, K. H., &amp; Pruitt, R. S. (1994). A simple approximation of Tobin’s Q in </w:t>
      </w:r>
      <w:r w:rsidRPr="17508C23">
        <w:rPr>
          <w:rFonts w:ascii="Arial" w:eastAsia="Arial" w:hAnsi="Arial" w:cs="Arial"/>
          <w:i/>
          <w:iCs/>
          <w:lang w:val="en-GB"/>
        </w:rPr>
        <w:t>Financial Management</w:t>
      </w:r>
      <w:r w:rsidRPr="17508C23">
        <w:rPr>
          <w:rFonts w:ascii="Arial" w:eastAsia="Arial" w:hAnsi="Arial" w:cs="Arial"/>
          <w:lang w:val="en-GB"/>
        </w:rPr>
        <w:t>, Volume 23, issue 3, pp.70–74.</w:t>
      </w:r>
    </w:p>
    <w:p w14:paraId="1148377A" w14:textId="608C3B7E" w:rsidR="17508C23" w:rsidRDefault="17508C23" w:rsidP="17508C23">
      <w:pPr>
        <w:jc w:val="both"/>
        <w:rPr>
          <w:rFonts w:ascii="Arial" w:eastAsia="Arial" w:hAnsi="Arial" w:cs="Arial"/>
          <w:color w:val="007398"/>
          <w:sz w:val="14"/>
          <w:szCs w:val="14"/>
          <w:lang w:val="en-GB"/>
        </w:rPr>
      </w:pPr>
      <w:proofErr w:type="spellStart"/>
      <w:r w:rsidRPr="17508C23">
        <w:rPr>
          <w:rFonts w:ascii="Arial" w:eastAsia="Arial" w:hAnsi="Arial" w:cs="Arial"/>
          <w:lang w:val="en-GB"/>
        </w:rPr>
        <w:t>Coa</w:t>
      </w:r>
      <w:proofErr w:type="spellEnd"/>
      <w:r w:rsidRPr="17508C23">
        <w:rPr>
          <w:rFonts w:ascii="Arial" w:eastAsia="Arial" w:hAnsi="Arial" w:cs="Arial"/>
          <w:lang w:val="en-GB"/>
        </w:rPr>
        <w:t xml:space="preserve">, D., </w:t>
      </w:r>
      <w:proofErr w:type="spellStart"/>
      <w:r w:rsidRPr="17508C23">
        <w:rPr>
          <w:rFonts w:ascii="Arial" w:eastAsia="Arial" w:hAnsi="Arial" w:cs="Arial"/>
          <w:lang w:val="en-GB"/>
        </w:rPr>
        <w:t>Lorenxib</w:t>
      </w:r>
      <w:proofErr w:type="spellEnd"/>
      <w:r w:rsidRPr="17508C23">
        <w:rPr>
          <w:rFonts w:ascii="Arial" w:eastAsia="Arial" w:hAnsi="Arial" w:cs="Arial"/>
          <w:lang w:val="en-GB"/>
        </w:rPr>
        <w:t xml:space="preserve">, G. &amp; </w:t>
      </w:r>
      <w:proofErr w:type="spellStart"/>
      <w:r w:rsidRPr="17508C23">
        <w:rPr>
          <w:rFonts w:ascii="Arial" w:eastAsia="Arial" w:hAnsi="Arial" w:cs="Arial"/>
          <w:lang w:val="en-GB"/>
        </w:rPr>
        <w:t>Walentin</w:t>
      </w:r>
      <w:proofErr w:type="spellEnd"/>
      <w:r w:rsidRPr="17508C23">
        <w:rPr>
          <w:rFonts w:ascii="Arial" w:eastAsia="Arial" w:hAnsi="Arial" w:cs="Arial"/>
          <w:lang w:val="en-GB"/>
        </w:rPr>
        <w:t xml:space="preserve">, K. (2018). Financial </w:t>
      </w:r>
      <w:r w:rsidR="00415E71" w:rsidRPr="17508C23">
        <w:rPr>
          <w:rFonts w:ascii="Arial" w:eastAsia="Arial" w:hAnsi="Arial" w:cs="Arial"/>
          <w:lang w:val="en-GB"/>
        </w:rPr>
        <w:t>friction</w:t>
      </w:r>
      <w:r w:rsidRPr="17508C23">
        <w:rPr>
          <w:rFonts w:ascii="Arial" w:eastAsia="Arial" w:hAnsi="Arial" w:cs="Arial"/>
          <w:lang w:val="en-GB"/>
        </w:rPr>
        <w:t xml:space="preserve">, investment, and Tobin’s q in </w:t>
      </w:r>
      <w:r w:rsidRPr="17508C23">
        <w:rPr>
          <w:rFonts w:ascii="Arial" w:eastAsia="Arial" w:hAnsi="Arial" w:cs="Arial"/>
          <w:i/>
          <w:iCs/>
          <w:lang w:val="en-GB"/>
        </w:rPr>
        <w:t xml:space="preserve">Journal of Monetary Economics, </w:t>
      </w:r>
      <w:r w:rsidRPr="00415E71">
        <w:rPr>
          <w:rFonts w:ascii="Arial" w:eastAsia="Arial" w:hAnsi="Arial" w:cs="Arial"/>
          <w:iCs/>
          <w:lang w:val="en-GB"/>
        </w:rPr>
        <w:t>Volume 18, issue 6</w:t>
      </w:r>
      <w:r w:rsidRPr="17508C23">
        <w:rPr>
          <w:rFonts w:ascii="Arial" w:eastAsia="Arial" w:hAnsi="Arial" w:cs="Arial"/>
          <w:i/>
          <w:iCs/>
          <w:lang w:val="en-GB"/>
        </w:rPr>
        <w:t xml:space="preserve">, pp. 1-18. </w:t>
      </w:r>
    </w:p>
    <w:p w14:paraId="1F4500B0" w14:textId="67699CF3" w:rsidR="68238C38" w:rsidRDefault="68238C38" w:rsidP="68238C38">
      <w:pPr>
        <w:jc w:val="both"/>
        <w:rPr>
          <w:rFonts w:ascii="Arial" w:eastAsia="Calibri" w:hAnsi="Arial" w:cs="Arial"/>
          <w:lang w:val="en-GB"/>
        </w:rPr>
      </w:pPr>
      <w:r w:rsidRPr="68238C38">
        <w:rPr>
          <w:rFonts w:ascii="Arial" w:eastAsia="Calibri" w:hAnsi="Arial" w:cs="Arial"/>
          <w:lang w:val="en-GB"/>
        </w:rPr>
        <w:t xml:space="preserve">Coggan, P. (2015). </w:t>
      </w:r>
      <w:r w:rsidRPr="68238C38">
        <w:rPr>
          <w:rFonts w:ascii="Arial" w:eastAsia="Calibri" w:hAnsi="Arial" w:cs="Arial"/>
          <w:i/>
          <w:iCs/>
          <w:lang w:val="en-GB"/>
        </w:rPr>
        <w:t>The Money Machine: How the City Works, 7</w:t>
      </w:r>
      <w:r w:rsidRPr="68238C38">
        <w:rPr>
          <w:rFonts w:ascii="Arial" w:eastAsia="Calibri" w:hAnsi="Arial" w:cs="Arial"/>
          <w:i/>
          <w:iCs/>
          <w:vertAlign w:val="superscript"/>
          <w:lang w:val="en-GB"/>
        </w:rPr>
        <w:t>th</w:t>
      </w:r>
      <w:r w:rsidRPr="68238C38">
        <w:rPr>
          <w:rFonts w:ascii="Arial" w:eastAsia="Calibri" w:hAnsi="Arial" w:cs="Arial"/>
          <w:i/>
          <w:iCs/>
          <w:lang w:val="en-GB"/>
        </w:rPr>
        <w:t xml:space="preserve"> Edition</w:t>
      </w:r>
      <w:r w:rsidRPr="68238C38">
        <w:rPr>
          <w:rFonts w:ascii="Arial" w:eastAsia="Calibri" w:hAnsi="Arial" w:cs="Arial"/>
          <w:lang w:val="en-GB"/>
        </w:rPr>
        <w:t xml:space="preserve">. </w:t>
      </w:r>
      <w:r w:rsidR="00415E71">
        <w:rPr>
          <w:rFonts w:ascii="Arial" w:eastAsia="Calibri" w:hAnsi="Arial" w:cs="Arial"/>
          <w:lang w:val="en-GB"/>
        </w:rPr>
        <w:t xml:space="preserve">London: </w:t>
      </w:r>
      <w:r w:rsidRPr="68238C38">
        <w:rPr>
          <w:rFonts w:ascii="Arial" w:eastAsia="Calibri" w:hAnsi="Arial" w:cs="Arial"/>
          <w:lang w:val="en-GB"/>
        </w:rPr>
        <w:t>Penguin</w:t>
      </w:r>
      <w:r w:rsidR="00415E71">
        <w:rPr>
          <w:rFonts w:ascii="Arial" w:eastAsia="Calibri" w:hAnsi="Arial" w:cs="Arial"/>
          <w:lang w:val="en-GB"/>
        </w:rPr>
        <w:t>.</w:t>
      </w:r>
    </w:p>
    <w:p w14:paraId="7AC4D095" w14:textId="3B098C65" w:rsidR="008F3511" w:rsidRPr="005928AE" w:rsidRDefault="1F855B66" w:rsidP="1F855B66">
      <w:pPr>
        <w:jc w:val="both"/>
        <w:rPr>
          <w:rFonts w:ascii="Arial" w:eastAsia="Calibri" w:hAnsi="Arial" w:cs="Arial"/>
          <w:lang w:val="en-GB"/>
        </w:rPr>
      </w:pPr>
      <w:proofErr w:type="spellStart"/>
      <w:r w:rsidRPr="1F855B66">
        <w:rPr>
          <w:rFonts w:ascii="Arial" w:eastAsia="Arial" w:hAnsi="Arial" w:cs="Arial"/>
          <w:lang w:val="en-GB"/>
        </w:rPr>
        <w:t>Dalkir</w:t>
      </w:r>
      <w:proofErr w:type="spellEnd"/>
      <w:r w:rsidRPr="1F855B66">
        <w:rPr>
          <w:rFonts w:ascii="Arial" w:eastAsia="Arial" w:hAnsi="Arial" w:cs="Arial"/>
          <w:lang w:val="en-GB"/>
        </w:rPr>
        <w:t xml:space="preserve">, K. (2005). </w:t>
      </w:r>
      <w:r w:rsidRPr="1F855B66">
        <w:rPr>
          <w:rFonts w:ascii="Arial" w:eastAsia="Arial" w:hAnsi="Arial" w:cs="Arial"/>
          <w:i/>
          <w:iCs/>
          <w:lang w:val="en-GB"/>
        </w:rPr>
        <w:t>Knowledge Management in Theory and Practice</w:t>
      </w:r>
      <w:r w:rsidR="00415E71">
        <w:rPr>
          <w:rFonts w:ascii="Arial" w:eastAsia="Arial" w:hAnsi="Arial" w:cs="Arial"/>
          <w:lang w:val="en-GB"/>
        </w:rPr>
        <w:t xml:space="preserve">. Oxford: </w:t>
      </w:r>
      <w:r w:rsidRPr="1F855B66">
        <w:rPr>
          <w:rFonts w:ascii="Arial" w:eastAsia="Arial" w:hAnsi="Arial" w:cs="Arial"/>
          <w:lang w:val="en-GB"/>
        </w:rPr>
        <w:t xml:space="preserve">Elsevier. </w:t>
      </w:r>
    </w:p>
    <w:p w14:paraId="74A97E46" w14:textId="3A824207" w:rsidR="008F3511" w:rsidRPr="005928AE" w:rsidRDefault="1F855B66" w:rsidP="1F855B66">
      <w:pPr>
        <w:jc w:val="both"/>
        <w:rPr>
          <w:rFonts w:ascii="Arial" w:eastAsia="Calibri" w:hAnsi="Arial" w:cs="Arial"/>
          <w:lang w:val="en-GB"/>
        </w:rPr>
      </w:pPr>
      <w:r w:rsidRPr="1F855B66">
        <w:rPr>
          <w:rFonts w:ascii="Arial" w:eastAsia="Calibri" w:hAnsi="Arial" w:cs="Arial"/>
          <w:lang w:val="en-GB"/>
        </w:rPr>
        <w:t xml:space="preserve">Departing, P.&amp; </w:t>
      </w:r>
      <w:proofErr w:type="spellStart"/>
      <w:r w:rsidRPr="1F855B66">
        <w:rPr>
          <w:rFonts w:ascii="Arial" w:eastAsia="Calibri" w:hAnsi="Arial" w:cs="Arial"/>
          <w:lang w:val="en-GB"/>
        </w:rPr>
        <w:t>Paoloni</w:t>
      </w:r>
      <w:proofErr w:type="spellEnd"/>
      <w:r w:rsidRPr="1F855B66">
        <w:rPr>
          <w:rFonts w:ascii="Arial" w:eastAsia="Calibri" w:hAnsi="Arial" w:cs="Arial"/>
          <w:lang w:val="en-GB"/>
        </w:rPr>
        <w:t xml:space="preserve">, P. (2013). Implementing an intellectual capital framework in practice in </w:t>
      </w:r>
      <w:r w:rsidRPr="1F855B66">
        <w:rPr>
          <w:rFonts w:ascii="Arial" w:eastAsia="Calibri" w:hAnsi="Arial" w:cs="Arial"/>
          <w:i/>
          <w:iCs/>
          <w:lang w:val="en-GB"/>
        </w:rPr>
        <w:t>Journal of Intellectual Capital</w:t>
      </w:r>
      <w:r w:rsidRPr="1F855B66">
        <w:rPr>
          <w:rFonts w:ascii="Arial" w:eastAsia="Calibri" w:hAnsi="Arial" w:cs="Arial"/>
          <w:lang w:val="en-GB"/>
        </w:rPr>
        <w:t xml:space="preserve">, Vol 14, No. 1, pp 69-83. </w:t>
      </w:r>
    </w:p>
    <w:p w14:paraId="3FCA4EC7" w14:textId="62AC1B99" w:rsidR="10660977" w:rsidRPr="005928AE" w:rsidRDefault="1F855B66" w:rsidP="41D9958E">
      <w:pPr>
        <w:jc w:val="both"/>
        <w:rPr>
          <w:rFonts w:ascii="Arial" w:eastAsia="Calibri" w:hAnsi="Arial" w:cs="Arial"/>
          <w:lang w:val="en-GB"/>
        </w:rPr>
      </w:pPr>
      <w:r w:rsidRPr="1F855B66">
        <w:rPr>
          <w:rFonts w:ascii="Arial" w:eastAsia="Calibri" w:hAnsi="Arial" w:cs="Arial"/>
          <w:lang w:val="en-GB"/>
        </w:rPr>
        <w:t xml:space="preserve">Department of Finance (2018). </w:t>
      </w:r>
      <w:r w:rsidRPr="1F855B66">
        <w:rPr>
          <w:rFonts w:ascii="Arial" w:eastAsia="Calibri" w:hAnsi="Arial" w:cs="Arial"/>
          <w:i/>
          <w:iCs/>
          <w:lang w:val="en-GB"/>
        </w:rPr>
        <w:t>IFS2020 REVIEW OF ACCESS TO EQUITY FINANCE: Mapping Review of Access to equity finance in Ireland with a focus on access by SMEs and issues relating to investor interest.</w:t>
      </w:r>
      <w:r w:rsidRPr="1F855B66">
        <w:rPr>
          <w:rFonts w:ascii="Arial" w:eastAsia="Calibri" w:hAnsi="Arial" w:cs="Arial"/>
          <w:lang w:val="en-GB"/>
        </w:rPr>
        <w:t xml:space="preserve"> </w:t>
      </w:r>
      <w:r w:rsidR="00415E71">
        <w:rPr>
          <w:rFonts w:ascii="Arial" w:eastAsia="Calibri" w:hAnsi="Arial" w:cs="Arial"/>
          <w:lang w:val="en-GB"/>
        </w:rPr>
        <w:t xml:space="preserve">Dublin: </w:t>
      </w:r>
      <w:r w:rsidRPr="1F855B66">
        <w:rPr>
          <w:rFonts w:ascii="Arial" w:eastAsia="Calibri" w:hAnsi="Arial" w:cs="Arial"/>
          <w:lang w:val="en-GB"/>
        </w:rPr>
        <w:t>Department of Finance</w:t>
      </w:r>
      <w:r w:rsidR="00415E71">
        <w:rPr>
          <w:rFonts w:ascii="Arial" w:eastAsia="Calibri" w:hAnsi="Arial" w:cs="Arial"/>
          <w:lang w:val="en-GB"/>
        </w:rPr>
        <w:t xml:space="preserve">. </w:t>
      </w:r>
    </w:p>
    <w:p w14:paraId="17F73A5E" w14:textId="6C1BC26B" w:rsidR="1F855B66" w:rsidRDefault="17508C23" w:rsidP="1F855B66">
      <w:pPr>
        <w:jc w:val="both"/>
        <w:rPr>
          <w:rFonts w:ascii="Arial" w:eastAsia="Calibri" w:hAnsi="Arial" w:cs="Arial"/>
          <w:lang w:val="en-GB"/>
        </w:rPr>
      </w:pPr>
      <w:r w:rsidRPr="17508C23">
        <w:rPr>
          <w:rFonts w:ascii="Arial" w:eastAsia="Calibri" w:hAnsi="Arial" w:cs="Arial"/>
          <w:lang w:val="en-GB"/>
        </w:rPr>
        <w:t xml:space="preserve">Economic and Social Research Centre (2010). Framework for Research Ethics. [online] available: </w:t>
      </w:r>
      <w:hyperlink r:id="rId5">
        <w:r w:rsidRPr="17508C23">
          <w:rPr>
            <w:rStyle w:val="Hyperlink"/>
            <w:rFonts w:ascii="Arial" w:eastAsia="Arial" w:hAnsi="Arial" w:cs="Arial"/>
            <w:lang w:val="en-GB"/>
          </w:rPr>
          <w:t>https://www.gla.ac.uk/media/media_326706_en.pdf</w:t>
        </w:r>
      </w:hyperlink>
      <w:r w:rsidRPr="17508C23">
        <w:rPr>
          <w:rFonts w:ascii="Arial" w:eastAsia="Arial" w:hAnsi="Arial" w:cs="Arial"/>
          <w:lang w:val="en-GB"/>
        </w:rPr>
        <w:t xml:space="preserve"> </w:t>
      </w:r>
      <w:r w:rsidR="00415E71">
        <w:rPr>
          <w:rFonts w:ascii="Arial" w:eastAsia="Arial" w:hAnsi="Arial" w:cs="Arial"/>
          <w:lang w:val="en-GB"/>
        </w:rPr>
        <w:t>[</w:t>
      </w:r>
      <w:r w:rsidRPr="17508C23">
        <w:rPr>
          <w:rFonts w:ascii="Arial" w:eastAsia="Arial" w:hAnsi="Arial" w:cs="Arial"/>
          <w:lang w:val="en-GB"/>
        </w:rPr>
        <w:t>accessed 06 October 2018</w:t>
      </w:r>
      <w:r w:rsidR="00415E71">
        <w:rPr>
          <w:rFonts w:ascii="Arial" w:eastAsia="Arial" w:hAnsi="Arial" w:cs="Arial"/>
          <w:lang w:val="en-GB"/>
        </w:rPr>
        <w:t>]</w:t>
      </w:r>
      <w:r w:rsidRPr="17508C23">
        <w:rPr>
          <w:rFonts w:ascii="Arial" w:eastAsia="Arial" w:hAnsi="Arial" w:cs="Arial"/>
          <w:lang w:val="en-GB"/>
        </w:rPr>
        <w:t xml:space="preserve">. </w:t>
      </w:r>
    </w:p>
    <w:p w14:paraId="69954DF4" w14:textId="07C19632" w:rsidR="17508C23" w:rsidRDefault="17508C23" w:rsidP="17508C23">
      <w:pPr>
        <w:rPr>
          <w:rFonts w:ascii="Arial" w:eastAsia="Arial" w:hAnsi="Arial" w:cs="Arial"/>
          <w:color w:val="333333"/>
          <w:lang w:val="en-GB"/>
        </w:rPr>
      </w:pPr>
      <w:r w:rsidRPr="17508C23">
        <w:rPr>
          <w:rFonts w:ascii="Arial" w:eastAsia="Arial" w:hAnsi="Arial" w:cs="Arial"/>
          <w:color w:val="333333"/>
          <w:lang w:val="en-GB"/>
        </w:rPr>
        <w:t xml:space="preserve">Fang, E., </w:t>
      </w:r>
      <w:proofErr w:type="spellStart"/>
      <w:r w:rsidRPr="17508C23">
        <w:rPr>
          <w:rFonts w:ascii="Arial" w:eastAsia="Arial" w:hAnsi="Arial" w:cs="Arial"/>
          <w:color w:val="333333"/>
          <w:lang w:val="en-GB"/>
        </w:rPr>
        <w:t>Palmatier</w:t>
      </w:r>
      <w:proofErr w:type="spellEnd"/>
      <w:r w:rsidRPr="17508C23">
        <w:rPr>
          <w:rFonts w:ascii="Arial" w:eastAsia="Arial" w:hAnsi="Arial" w:cs="Arial"/>
          <w:color w:val="333333"/>
          <w:lang w:val="en-GB"/>
        </w:rPr>
        <w:t xml:space="preserve">, R. W. &amp; Steenkamp, J.-B. </w:t>
      </w:r>
      <w:proofErr w:type="gramStart"/>
      <w:r w:rsidRPr="17508C23">
        <w:rPr>
          <w:rFonts w:ascii="Arial" w:eastAsia="Arial" w:hAnsi="Arial" w:cs="Arial"/>
          <w:color w:val="333333"/>
          <w:lang w:val="en-GB"/>
        </w:rPr>
        <w:t>E. .</w:t>
      </w:r>
      <w:proofErr w:type="gramEnd"/>
      <w:r w:rsidRPr="17508C23">
        <w:rPr>
          <w:rFonts w:ascii="Arial" w:eastAsia="Arial" w:hAnsi="Arial" w:cs="Arial"/>
          <w:color w:val="333333"/>
          <w:lang w:val="en-GB"/>
        </w:rPr>
        <w:t xml:space="preserve"> (2008) ‘Effect of Service Transition Strategies on Firm Value in </w:t>
      </w:r>
      <w:r w:rsidRPr="17508C23">
        <w:rPr>
          <w:rFonts w:ascii="Arial" w:eastAsia="Arial" w:hAnsi="Arial" w:cs="Arial"/>
          <w:i/>
          <w:iCs/>
          <w:color w:val="333333"/>
          <w:lang w:val="en-GB"/>
        </w:rPr>
        <w:t>Journal of Marketing</w:t>
      </w:r>
      <w:r w:rsidRPr="17508C23">
        <w:rPr>
          <w:rFonts w:ascii="Arial" w:eastAsia="Arial" w:hAnsi="Arial" w:cs="Arial"/>
          <w:color w:val="333333"/>
          <w:lang w:val="en-GB"/>
        </w:rPr>
        <w:t>, Volume 72, issue 5, pp. 1–14.</w:t>
      </w:r>
    </w:p>
    <w:p w14:paraId="77039E62" w14:textId="5FDCF6BB" w:rsidR="10660977" w:rsidRPr="005928AE" w:rsidRDefault="0F661613" w:rsidP="0F661613">
      <w:pPr>
        <w:jc w:val="both"/>
        <w:rPr>
          <w:rFonts w:ascii="Arial" w:eastAsia="Calibri" w:hAnsi="Arial" w:cs="Arial"/>
          <w:lang w:val="en-GB"/>
        </w:rPr>
      </w:pPr>
      <w:r w:rsidRPr="0F661613">
        <w:rPr>
          <w:rFonts w:ascii="Arial" w:hAnsi="Arial" w:cs="Arial"/>
          <w:lang w:val="en-GB"/>
        </w:rPr>
        <w:t>Government of Ireland (2015</w:t>
      </w:r>
      <w:proofErr w:type="gramStart"/>
      <w:r w:rsidRPr="0F661613">
        <w:rPr>
          <w:rFonts w:ascii="Arial" w:hAnsi="Arial" w:cs="Arial"/>
          <w:lang w:val="en-GB"/>
        </w:rPr>
        <w:t>).</w:t>
      </w:r>
      <w:r w:rsidRPr="0F661613">
        <w:rPr>
          <w:rFonts w:ascii="Arial" w:hAnsi="Arial" w:cs="Arial"/>
          <w:i/>
          <w:iCs/>
          <w:lang w:val="en-GB"/>
        </w:rPr>
        <w:t>IFS</w:t>
      </w:r>
      <w:proofErr w:type="gramEnd"/>
      <w:r w:rsidRPr="0F661613">
        <w:rPr>
          <w:rFonts w:ascii="Arial" w:hAnsi="Arial" w:cs="Arial"/>
          <w:i/>
          <w:iCs/>
          <w:lang w:val="en-GB"/>
        </w:rPr>
        <w:t>2020: A Strategy for Ireland’s International Financial Services sector 2015-2020</w:t>
      </w:r>
      <w:r w:rsidRPr="0F661613">
        <w:rPr>
          <w:rFonts w:ascii="Arial" w:hAnsi="Arial" w:cs="Arial"/>
          <w:lang w:val="en-GB"/>
        </w:rPr>
        <w:t xml:space="preserve">. </w:t>
      </w:r>
      <w:r w:rsidR="00415E71">
        <w:rPr>
          <w:rFonts w:ascii="Arial" w:hAnsi="Arial" w:cs="Arial"/>
          <w:lang w:val="en-GB"/>
        </w:rPr>
        <w:t xml:space="preserve">Dublin: </w:t>
      </w:r>
      <w:r w:rsidRPr="0F661613">
        <w:rPr>
          <w:rFonts w:ascii="Arial" w:hAnsi="Arial" w:cs="Arial"/>
          <w:lang w:val="en-GB"/>
        </w:rPr>
        <w:t>Stationary Office, March 2015</w:t>
      </w:r>
    </w:p>
    <w:p w14:paraId="4FB1F5F7" w14:textId="12A644D2" w:rsidR="2F4C78B7" w:rsidRPr="005928AE" w:rsidRDefault="41D9958E" w:rsidP="41D9958E">
      <w:pPr>
        <w:jc w:val="both"/>
        <w:rPr>
          <w:rFonts w:ascii="Arial" w:hAnsi="Arial" w:cs="Arial"/>
          <w:lang w:val="en-GB"/>
        </w:rPr>
      </w:pPr>
      <w:r w:rsidRPr="005928AE">
        <w:rPr>
          <w:rFonts w:ascii="Arial" w:hAnsi="Arial" w:cs="Arial"/>
          <w:lang w:val="en-GB"/>
        </w:rPr>
        <w:t xml:space="preserve">Government of Ireland (2018) </w:t>
      </w:r>
      <w:r w:rsidRPr="005928AE">
        <w:rPr>
          <w:rFonts w:ascii="Arial" w:hAnsi="Arial" w:cs="Arial"/>
          <w:i/>
          <w:iCs/>
          <w:lang w:val="en-GB"/>
        </w:rPr>
        <w:t>IFS2020: A Strategy for Ireland’s International Financial Services sector 2015-2020, Action Plan 2018</w:t>
      </w:r>
      <w:r w:rsidRPr="005928AE">
        <w:rPr>
          <w:rFonts w:ascii="Arial" w:hAnsi="Arial" w:cs="Arial"/>
          <w:lang w:val="en-GB"/>
        </w:rPr>
        <w:t xml:space="preserve">. </w:t>
      </w:r>
      <w:r w:rsidR="00415E71">
        <w:rPr>
          <w:rFonts w:ascii="Arial" w:hAnsi="Arial" w:cs="Arial"/>
          <w:lang w:val="en-GB"/>
        </w:rPr>
        <w:t xml:space="preserve">Dublin: </w:t>
      </w:r>
      <w:r w:rsidRPr="005928AE">
        <w:rPr>
          <w:rFonts w:ascii="Arial" w:hAnsi="Arial" w:cs="Arial"/>
          <w:lang w:val="en-GB"/>
        </w:rPr>
        <w:t>Stationary Office.</w:t>
      </w:r>
    </w:p>
    <w:p w14:paraId="420CB669" w14:textId="5772EBB4" w:rsidR="00CF24E9" w:rsidRPr="005928AE" w:rsidRDefault="68238C38" w:rsidP="41D9958E">
      <w:pPr>
        <w:jc w:val="both"/>
        <w:rPr>
          <w:rFonts w:ascii="Arial" w:eastAsia="Calibri" w:hAnsi="Arial" w:cs="Arial"/>
          <w:lang w:val="en-GB"/>
        </w:rPr>
      </w:pPr>
      <w:r w:rsidRPr="68238C38">
        <w:rPr>
          <w:rFonts w:ascii="Arial" w:eastAsia="Calibri" w:hAnsi="Arial" w:cs="Arial"/>
          <w:lang w:val="en-GB"/>
        </w:rPr>
        <w:t xml:space="preserve">Han, Y. &amp; Li, D. (2015). Efforts of intellectual capital on innovative performance: The role of knowledge-based dynamic capability in </w:t>
      </w:r>
      <w:r w:rsidRPr="68238C38">
        <w:rPr>
          <w:rFonts w:ascii="Arial" w:eastAsia="Calibri" w:hAnsi="Arial" w:cs="Arial"/>
          <w:i/>
          <w:iCs/>
          <w:lang w:val="en-GB"/>
        </w:rPr>
        <w:t>Management Decision</w:t>
      </w:r>
      <w:r w:rsidRPr="68238C38">
        <w:rPr>
          <w:rFonts w:ascii="Arial" w:eastAsia="Calibri" w:hAnsi="Arial" w:cs="Arial"/>
          <w:lang w:val="en-GB"/>
        </w:rPr>
        <w:t>, Vol</w:t>
      </w:r>
      <w:r w:rsidR="00415E71">
        <w:rPr>
          <w:rFonts w:ascii="Arial" w:eastAsia="Calibri" w:hAnsi="Arial" w:cs="Arial"/>
          <w:lang w:val="en-GB"/>
        </w:rPr>
        <w:t>ume</w:t>
      </w:r>
      <w:r w:rsidRPr="68238C38">
        <w:rPr>
          <w:rFonts w:ascii="Arial" w:eastAsia="Calibri" w:hAnsi="Arial" w:cs="Arial"/>
          <w:lang w:val="en-GB"/>
        </w:rPr>
        <w:t xml:space="preserve"> 53, N</w:t>
      </w:r>
      <w:r w:rsidR="00415E71">
        <w:rPr>
          <w:rFonts w:ascii="Arial" w:eastAsia="Calibri" w:hAnsi="Arial" w:cs="Arial"/>
          <w:lang w:val="en-GB"/>
        </w:rPr>
        <w:t>umber</w:t>
      </w:r>
      <w:r w:rsidRPr="68238C38">
        <w:rPr>
          <w:rFonts w:ascii="Arial" w:eastAsia="Calibri" w:hAnsi="Arial" w:cs="Arial"/>
          <w:lang w:val="en-GB"/>
        </w:rPr>
        <w:t xml:space="preserve">.1, pp 40-56. </w:t>
      </w:r>
    </w:p>
    <w:p w14:paraId="1BEE9B26" w14:textId="3BE8A172" w:rsidR="68238C38" w:rsidRDefault="68238C38" w:rsidP="68238C38">
      <w:pPr>
        <w:jc w:val="both"/>
        <w:rPr>
          <w:rFonts w:ascii="Arial" w:eastAsia="Calibri" w:hAnsi="Arial" w:cs="Arial"/>
          <w:lang w:val="en-GB"/>
        </w:rPr>
      </w:pPr>
      <w:r w:rsidRPr="68238C38">
        <w:rPr>
          <w:rFonts w:ascii="Arial" w:eastAsia="Calibri" w:hAnsi="Arial" w:cs="Arial"/>
          <w:lang w:val="en-GB"/>
        </w:rPr>
        <w:t xml:space="preserve">Harris, S. (2015). The Future of International Financial Services in Ireland. Business. Irish Independent. [online] 12 March 2015, available: </w:t>
      </w:r>
      <w:hyperlink r:id="rId6">
        <w:r w:rsidRPr="68238C38">
          <w:rPr>
            <w:rStyle w:val="Hyperlink"/>
            <w:rFonts w:ascii="Arial" w:eastAsia="Arial" w:hAnsi="Arial" w:cs="Arial"/>
            <w:lang w:val="en-GB"/>
          </w:rPr>
          <w:t>https://www.independent.ie/business/irish/the-future-of-international-financial-services-in-ireland-31059190.html</w:t>
        </w:r>
      </w:hyperlink>
      <w:r w:rsidRPr="68238C38">
        <w:rPr>
          <w:rFonts w:ascii="Arial" w:eastAsia="Arial" w:hAnsi="Arial" w:cs="Arial"/>
          <w:lang w:val="en-GB"/>
        </w:rPr>
        <w:t xml:space="preserve"> </w:t>
      </w:r>
      <w:r w:rsidR="00415E71">
        <w:rPr>
          <w:rFonts w:ascii="Arial" w:eastAsia="Arial" w:hAnsi="Arial" w:cs="Arial"/>
          <w:lang w:val="en-GB"/>
        </w:rPr>
        <w:t>[</w:t>
      </w:r>
      <w:r w:rsidRPr="68238C38">
        <w:rPr>
          <w:rFonts w:ascii="Arial" w:eastAsia="Arial" w:hAnsi="Arial" w:cs="Arial"/>
          <w:lang w:val="en-GB"/>
        </w:rPr>
        <w:t>accessed 21 October 2018</w:t>
      </w:r>
      <w:r w:rsidR="00415E71">
        <w:rPr>
          <w:rFonts w:ascii="Arial" w:eastAsia="Arial" w:hAnsi="Arial" w:cs="Arial"/>
          <w:lang w:val="en-GB"/>
        </w:rPr>
        <w:t>]</w:t>
      </w:r>
      <w:r w:rsidRPr="68238C38">
        <w:rPr>
          <w:rFonts w:ascii="Arial" w:eastAsia="Arial" w:hAnsi="Arial" w:cs="Arial"/>
          <w:lang w:val="en-GB"/>
        </w:rPr>
        <w:t xml:space="preserve">. </w:t>
      </w:r>
    </w:p>
    <w:p w14:paraId="7696A6CE" w14:textId="4C785C5B" w:rsidR="68238C38" w:rsidRDefault="68238C38" w:rsidP="68238C38">
      <w:r w:rsidRPr="68238C38">
        <w:rPr>
          <w:rFonts w:ascii="Arial" w:eastAsia="Calibri" w:hAnsi="Arial" w:cs="Arial"/>
          <w:lang w:val="en-GB"/>
        </w:rPr>
        <w:t xml:space="preserve">IFCS (2018). About International Financial Services Centre. [online] available: </w:t>
      </w:r>
      <w:hyperlink r:id="rId7">
        <w:r w:rsidRPr="68238C38">
          <w:rPr>
            <w:rStyle w:val="Hyperlink"/>
            <w:rFonts w:ascii="Arial" w:eastAsia="Arial" w:hAnsi="Arial" w:cs="Arial"/>
            <w:lang w:val="en-GB"/>
          </w:rPr>
          <w:t>https://www.ifsc.ie/page.aspx?idpage=6</w:t>
        </w:r>
      </w:hyperlink>
      <w:r w:rsidRPr="68238C38">
        <w:rPr>
          <w:rFonts w:ascii="Arial" w:eastAsia="Arial" w:hAnsi="Arial" w:cs="Arial"/>
          <w:lang w:val="en-GB"/>
        </w:rPr>
        <w:t xml:space="preserve"> </w:t>
      </w:r>
      <w:r w:rsidR="00415E71">
        <w:rPr>
          <w:rFonts w:ascii="Arial" w:eastAsia="Arial" w:hAnsi="Arial" w:cs="Arial"/>
          <w:lang w:val="en-GB"/>
        </w:rPr>
        <w:t>[</w:t>
      </w:r>
      <w:r w:rsidRPr="68238C38">
        <w:rPr>
          <w:rFonts w:ascii="Arial" w:eastAsia="Arial" w:hAnsi="Arial" w:cs="Arial"/>
          <w:lang w:val="en-GB"/>
        </w:rPr>
        <w:t>accessed 21 October 2018</w:t>
      </w:r>
      <w:r w:rsidR="00415E71">
        <w:rPr>
          <w:rFonts w:ascii="Arial" w:eastAsia="Arial" w:hAnsi="Arial" w:cs="Arial"/>
          <w:lang w:val="en-GB"/>
        </w:rPr>
        <w:t>]</w:t>
      </w:r>
      <w:r w:rsidRPr="68238C38">
        <w:rPr>
          <w:rFonts w:ascii="Arial" w:eastAsia="Arial" w:hAnsi="Arial" w:cs="Arial"/>
          <w:lang w:val="en-GB"/>
        </w:rPr>
        <w:t xml:space="preserve">. </w:t>
      </w:r>
    </w:p>
    <w:p w14:paraId="40722245" w14:textId="41576DB4" w:rsidR="2F4C78B7" w:rsidRPr="005928AE" w:rsidRDefault="17508C23" w:rsidP="17508C23">
      <w:pPr>
        <w:jc w:val="both"/>
        <w:rPr>
          <w:rFonts w:ascii="Arial" w:eastAsia="Calibri" w:hAnsi="Arial" w:cs="Arial"/>
          <w:lang w:val="en-GB"/>
        </w:rPr>
      </w:pPr>
      <w:proofErr w:type="spellStart"/>
      <w:r w:rsidRPr="17508C23">
        <w:rPr>
          <w:rFonts w:ascii="Arial" w:eastAsia="Calibri" w:hAnsi="Arial" w:cs="Arial"/>
          <w:lang w:val="en-GB"/>
        </w:rPr>
        <w:t>Indecon</w:t>
      </w:r>
      <w:proofErr w:type="spellEnd"/>
      <w:r w:rsidRPr="17508C23">
        <w:rPr>
          <w:rFonts w:ascii="Arial" w:eastAsia="Calibri" w:hAnsi="Arial" w:cs="Arial"/>
          <w:lang w:val="en-GB"/>
        </w:rPr>
        <w:t xml:space="preserve"> (2018). </w:t>
      </w:r>
      <w:proofErr w:type="spellStart"/>
      <w:r w:rsidRPr="17508C23">
        <w:rPr>
          <w:rFonts w:ascii="Arial" w:eastAsia="Calibri" w:hAnsi="Arial" w:cs="Arial"/>
          <w:i/>
          <w:iCs/>
          <w:lang w:val="en-GB"/>
        </w:rPr>
        <w:t>Indecon</w:t>
      </w:r>
      <w:proofErr w:type="spellEnd"/>
      <w:r w:rsidRPr="17508C23">
        <w:rPr>
          <w:rFonts w:ascii="Arial" w:eastAsia="Calibri" w:hAnsi="Arial" w:cs="Arial"/>
          <w:i/>
          <w:iCs/>
          <w:lang w:val="en-GB"/>
        </w:rPr>
        <w:t xml:space="preserve"> Review of National Training Fund</w:t>
      </w:r>
      <w:r w:rsidRPr="17508C23">
        <w:rPr>
          <w:rFonts w:ascii="Arial" w:eastAsia="Calibri" w:hAnsi="Arial" w:cs="Arial"/>
          <w:lang w:val="en-GB"/>
        </w:rPr>
        <w:t xml:space="preserve">. </w:t>
      </w:r>
      <w:r w:rsidR="00415E71">
        <w:rPr>
          <w:rFonts w:ascii="Arial" w:eastAsia="Calibri" w:hAnsi="Arial" w:cs="Arial"/>
          <w:lang w:val="en-GB"/>
        </w:rPr>
        <w:t xml:space="preserve">Dublin: </w:t>
      </w:r>
      <w:proofErr w:type="spellStart"/>
      <w:r w:rsidRPr="17508C23">
        <w:rPr>
          <w:rFonts w:ascii="Arial" w:eastAsia="Calibri" w:hAnsi="Arial" w:cs="Arial"/>
          <w:lang w:val="en-GB"/>
        </w:rPr>
        <w:t>Indecon</w:t>
      </w:r>
      <w:proofErr w:type="spellEnd"/>
      <w:r w:rsidRPr="17508C23">
        <w:rPr>
          <w:rFonts w:ascii="Arial" w:eastAsia="Calibri" w:hAnsi="Arial" w:cs="Arial"/>
          <w:lang w:val="en-GB"/>
        </w:rPr>
        <w:t xml:space="preserve">. </w:t>
      </w:r>
    </w:p>
    <w:p w14:paraId="6D4349A8" w14:textId="4B91DB97" w:rsidR="2F4C78B7" w:rsidRPr="005928AE" w:rsidRDefault="17508C23" w:rsidP="17508C23">
      <w:pPr>
        <w:jc w:val="both"/>
        <w:rPr>
          <w:rFonts w:ascii="Arial" w:hAnsi="Arial" w:cs="Arial"/>
        </w:rPr>
      </w:pPr>
      <w:r w:rsidRPr="17508C23">
        <w:rPr>
          <w:rFonts w:ascii="Arial" w:eastAsia="Calibri" w:hAnsi="Arial" w:cs="Arial"/>
          <w:lang w:val="en-GB"/>
        </w:rPr>
        <w:t>Ikeda, K. (2017). A Critical Examination of the Interview as a Research Method in Qualitative Language Based Studies in Studies in Language Culture, Volume 29, issue 1, pp. 63-73.</w:t>
      </w:r>
    </w:p>
    <w:p w14:paraId="789A6436" w14:textId="512A1472" w:rsidR="2F4C78B7" w:rsidRPr="005928AE" w:rsidRDefault="159BC219" w:rsidP="17508C23">
      <w:pPr>
        <w:jc w:val="both"/>
        <w:rPr>
          <w:rFonts w:ascii="Arial" w:eastAsia="Arial" w:hAnsi="Arial" w:cs="Arial"/>
          <w:lang w:val="en-GB"/>
        </w:rPr>
      </w:pPr>
      <w:r w:rsidRPr="159BC219">
        <w:rPr>
          <w:rFonts w:ascii="Arial" w:eastAsia="Arial" w:hAnsi="Arial" w:cs="Arial"/>
          <w:lang w:val="en-GB"/>
        </w:rPr>
        <w:t xml:space="preserve">Kaiser, K. (2009). Protecting Respondent Confidentiality in Qualitative Research in </w:t>
      </w:r>
      <w:r w:rsidRPr="159BC219">
        <w:rPr>
          <w:rFonts w:ascii="Arial" w:eastAsia="Arial" w:hAnsi="Arial" w:cs="Arial"/>
          <w:i/>
          <w:iCs/>
          <w:lang w:val="en-GB"/>
        </w:rPr>
        <w:t>Qualitative Health Research</w:t>
      </w:r>
      <w:r w:rsidRPr="159BC219">
        <w:rPr>
          <w:rFonts w:ascii="Arial" w:eastAsia="Arial" w:hAnsi="Arial" w:cs="Arial"/>
          <w:lang w:val="en-GB"/>
        </w:rPr>
        <w:t>, Volume 19</w:t>
      </w:r>
      <w:r w:rsidRPr="159BC219">
        <w:rPr>
          <w:rFonts w:ascii="Arial" w:eastAsia="Arial" w:hAnsi="Arial" w:cs="Arial"/>
          <w:i/>
          <w:iCs/>
          <w:lang w:val="en-GB"/>
        </w:rPr>
        <w:t xml:space="preserve">, issue </w:t>
      </w:r>
      <w:r w:rsidRPr="159BC219">
        <w:rPr>
          <w:rFonts w:ascii="Arial" w:eastAsia="Arial" w:hAnsi="Arial" w:cs="Arial"/>
          <w:lang w:val="en-GB"/>
        </w:rPr>
        <w:t xml:space="preserve">11, pp. 1632–1641. </w:t>
      </w:r>
    </w:p>
    <w:p w14:paraId="67620889" w14:textId="3D076A63" w:rsidR="159BC219" w:rsidRDefault="159BC219" w:rsidP="159BC219">
      <w:pPr>
        <w:jc w:val="both"/>
      </w:pPr>
      <w:r w:rsidRPr="159BC219">
        <w:rPr>
          <w:rFonts w:ascii="Arial" w:eastAsia="Arial" w:hAnsi="Arial" w:cs="Arial"/>
          <w:lang w:val="en-GB"/>
        </w:rPr>
        <w:t xml:space="preserve">Kannan, G. and </w:t>
      </w:r>
      <w:proofErr w:type="spellStart"/>
      <w:r w:rsidRPr="159BC219">
        <w:rPr>
          <w:rFonts w:ascii="Arial" w:eastAsia="Arial" w:hAnsi="Arial" w:cs="Arial"/>
          <w:lang w:val="en-GB"/>
        </w:rPr>
        <w:t>Aulbur</w:t>
      </w:r>
      <w:proofErr w:type="spellEnd"/>
      <w:r w:rsidRPr="159BC219">
        <w:rPr>
          <w:rFonts w:ascii="Arial" w:eastAsia="Arial" w:hAnsi="Arial" w:cs="Arial"/>
          <w:lang w:val="en-GB"/>
        </w:rPr>
        <w:t xml:space="preserve">, W. (2004) Intellectual capital: Measurement effectiveness in </w:t>
      </w:r>
      <w:r w:rsidRPr="159BC219">
        <w:rPr>
          <w:rFonts w:ascii="Arial" w:eastAsia="Arial" w:hAnsi="Arial" w:cs="Arial"/>
          <w:i/>
          <w:iCs/>
          <w:lang w:val="en-GB"/>
        </w:rPr>
        <w:t>Journal of Intellectual Capital,</w:t>
      </w:r>
      <w:r w:rsidRPr="159BC219">
        <w:rPr>
          <w:rFonts w:ascii="Arial" w:eastAsia="Arial" w:hAnsi="Arial" w:cs="Arial"/>
          <w:lang w:val="en-GB"/>
        </w:rPr>
        <w:t xml:space="preserve"> Volume, 5 Issue, number 3, pp.389-413.</w:t>
      </w:r>
    </w:p>
    <w:p w14:paraId="1D12D20D" w14:textId="205869E4" w:rsidR="2F4C78B7" w:rsidRPr="005928AE" w:rsidRDefault="17508C23" w:rsidP="17508C23">
      <w:pPr>
        <w:jc w:val="both"/>
        <w:rPr>
          <w:rFonts w:ascii="Arial" w:hAnsi="Arial" w:cs="Arial"/>
        </w:rPr>
      </w:pPr>
      <w:r w:rsidRPr="17508C23">
        <w:rPr>
          <w:rFonts w:ascii="Arial" w:eastAsia="Calibri" w:hAnsi="Arial" w:cs="Arial"/>
          <w:lang w:val="en-GB"/>
        </w:rPr>
        <w:t xml:space="preserve">Marr, B. and </w:t>
      </w:r>
      <w:proofErr w:type="spellStart"/>
      <w:r w:rsidRPr="17508C23">
        <w:rPr>
          <w:rFonts w:ascii="Arial" w:eastAsia="Calibri" w:hAnsi="Arial" w:cs="Arial"/>
          <w:lang w:val="en-GB"/>
        </w:rPr>
        <w:t>Schiuma</w:t>
      </w:r>
      <w:proofErr w:type="spellEnd"/>
      <w:r w:rsidRPr="17508C23">
        <w:rPr>
          <w:rFonts w:ascii="Arial" w:eastAsia="Calibri" w:hAnsi="Arial" w:cs="Arial"/>
          <w:lang w:val="en-GB"/>
        </w:rPr>
        <w:t xml:space="preserve">, G. (2001). Measuring and managing intellectual capital and knowledge assets in new economy organisations in </w:t>
      </w:r>
      <w:r w:rsidRPr="17508C23">
        <w:rPr>
          <w:rFonts w:ascii="Arial" w:eastAsia="Calibri" w:hAnsi="Arial" w:cs="Arial"/>
          <w:i/>
          <w:iCs/>
          <w:lang w:val="en-GB"/>
        </w:rPr>
        <w:t>Handbook of Performance Measurement</w:t>
      </w:r>
      <w:r w:rsidRPr="17508C23">
        <w:rPr>
          <w:rFonts w:ascii="Arial" w:eastAsia="Calibri" w:hAnsi="Arial" w:cs="Arial"/>
          <w:lang w:val="en-GB"/>
        </w:rPr>
        <w:t>, M Bourne (ed)</w:t>
      </w:r>
      <w:r w:rsidR="004045C4">
        <w:rPr>
          <w:rFonts w:ascii="Arial" w:eastAsia="Calibri" w:hAnsi="Arial" w:cs="Arial"/>
          <w:lang w:val="en-GB"/>
        </w:rPr>
        <w:t xml:space="preserve">. London: </w:t>
      </w:r>
      <w:r w:rsidRPr="17508C23">
        <w:rPr>
          <w:rFonts w:ascii="Arial" w:eastAsia="Calibri" w:hAnsi="Arial" w:cs="Arial"/>
          <w:lang w:val="en-GB"/>
        </w:rPr>
        <w:t>Gee.</w:t>
      </w:r>
    </w:p>
    <w:p w14:paraId="21021133" w14:textId="1C5E5BD8" w:rsidR="1F855B66" w:rsidRDefault="1F855B66" w:rsidP="1F855B66">
      <w:pPr>
        <w:jc w:val="both"/>
      </w:pPr>
      <w:r w:rsidRPr="1F855B66">
        <w:rPr>
          <w:rFonts w:ascii="Arial" w:eastAsia="Arial" w:hAnsi="Arial" w:cs="Arial"/>
          <w:lang w:val="en-GB"/>
        </w:rPr>
        <w:t xml:space="preserve">Morgan, G., </w:t>
      </w:r>
      <w:proofErr w:type="spellStart"/>
      <w:r w:rsidRPr="1F855B66">
        <w:rPr>
          <w:rFonts w:ascii="Arial" w:eastAsia="Arial" w:hAnsi="Arial" w:cs="Arial"/>
          <w:lang w:val="en-GB"/>
        </w:rPr>
        <w:t>Smircich</w:t>
      </w:r>
      <w:proofErr w:type="spellEnd"/>
      <w:r w:rsidRPr="1F855B66">
        <w:rPr>
          <w:rFonts w:ascii="Arial" w:eastAsia="Arial" w:hAnsi="Arial" w:cs="Arial"/>
          <w:lang w:val="en-GB"/>
        </w:rPr>
        <w:t xml:space="preserve">, L. (1980). A Case for Qualitative Research in </w:t>
      </w:r>
      <w:r w:rsidRPr="1F855B66">
        <w:rPr>
          <w:rFonts w:ascii="Arial" w:eastAsia="Arial" w:hAnsi="Arial" w:cs="Arial"/>
          <w:i/>
          <w:iCs/>
          <w:lang w:val="en-GB"/>
        </w:rPr>
        <w:t xml:space="preserve">Academy of Management. The Academy of Management Review, </w:t>
      </w:r>
      <w:r w:rsidRPr="1F855B66">
        <w:rPr>
          <w:rFonts w:ascii="Arial" w:eastAsia="Arial" w:hAnsi="Arial" w:cs="Arial"/>
          <w:lang w:val="en-GB"/>
        </w:rPr>
        <w:t>October 1980; Vol 5, issue 4, pp 491-500.</w:t>
      </w:r>
    </w:p>
    <w:p w14:paraId="1950FBA5" w14:textId="7C010048" w:rsidR="00357BA0" w:rsidRPr="00701292" w:rsidRDefault="17508C23" w:rsidP="17508C23">
      <w:pPr>
        <w:jc w:val="both"/>
        <w:rPr>
          <w:rFonts w:ascii="Arial" w:hAnsi="Arial" w:cs="Arial"/>
          <w:lang w:val="en-GB"/>
        </w:rPr>
      </w:pPr>
      <w:proofErr w:type="spellStart"/>
      <w:r w:rsidRPr="17508C23">
        <w:rPr>
          <w:rFonts w:ascii="Arial" w:hAnsi="Arial" w:cs="Arial"/>
          <w:lang w:val="en-GB"/>
        </w:rPr>
        <w:t>O’Regan</w:t>
      </w:r>
      <w:proofErr w:type="spellEnd"/>
      <w:r w:rsidRPr="17508C23">
        <w:rPr>
          <w:rFonts w:ascii="Arial" w:hAnsi="Arial" w:cs="Arial"/>
          <w:lang w:val="en-GB"/>
        </w:rPr>
        <w:t xml:space="preserve">, P., O’Donnell, D., Kennedy, T., </w:t>
      </w:r>
      <w:proofErr w:type="spellStart"/>
      <w:r w:rsidRPr="17508C23">
        <w:rPr>
          <w:rFonts w:ascii="Arial" w:hAnsi="Arial" w:cs="Arial"/>
          <w:lang w:val="en-GB"/>
        </w:rPr>
        <w:t>Bontis</w:t>
      </w:r>
      <w:proofErr w:type="spellEnd"/>
      <w:r w:rsidRPr="17508C23">
        <w:rPr>
          <w:rFonts w:ascii="Arial" w:hAnsi="Arial" w:cs="Arial"/>
          <w:lang w:val="en-GB"/>
        </w:rPr>
        <w:t xml:space="preserve">, N. &amp; Cleary, P. (2005). Perspectives of Intellectual Capital: Irish Evidence in </w:t>
      </w:r>
      <w:r w:rsidRPr="17508C23">
        <w:rPr>
          <w:rFonts w:ascii="Arial" w:hAnsi="Arial" w:cs="Arial"/>
          <w:i/>
          <w:iCs/>
          <w:lang w:val="en-GB"/>
        </w:rPr>
        <w:t>Journal of Human Resource Costing and Accounting</w:t>
      </w:r>
      <w:r w:rsidRPr="17508C23">
        <w:rPr>
          <w:rFonts w:ascii="Arial" w:hAnsi="Arial" w:cs="Arial"/>
          <w:lang w:val="en-GB"/>
        </w:rPr>
        <w:t xml:space="preserve">, Vol 6, issue 2, pp. 29-38. </w:t>
      </w:r>
    </w:p>
    <w:p w14:paraId="30D38B9C" w14:textId="6D98C881" w:rsidR="37950198" w:rsidRPr="005928AE" w:rsidRDefault="0F4BE9B6" w:rsidP="0F4BE9B6">
      <w:pPr>
        <w:jc w:val="both"/>
        <w:rPr>
          <w:rFonts w:ascii="Arial" w:hAnsi="Arial" w:cs="Arial"/>
          <w:b/>
          <w:bCs/>
          <w:lang w:val="en-GB"/>
        </w:rPr>
      </w:pPr>
      <w:proofErr w:type="spellStart"/>
      <w:r w:rsidRPr="0F4BE9B6">
        <w:rPr>
          <w:rFonts w:ascii="Arial" w:hAnsi="Arial" w:cs="Arial"/>
          <w:lang w:val="en-GB"/>
        </w:rPr>
        <w:t>O’Regan</w:t>
      </w:r>
      <w:proofErr w:type="spellEnd"/>
      <w:r w:rsidRPr="0F4BE9B6">
        <w:rPr>
          <w:rFonts w:ascii="Arial" w:hAnsi="Arial" w:cs="Arial"/>
          <w:lang w:val="en-GB"/>
        </w:rPr>
        <w:t xml:space="preserve">, E. (2016) Deloitte: To make progress, we must embrace lifelong learning in </w:t>
      </w:r>
      <w:r w:rsidRPr="0F4BE9B6">
        <w:rPr>
          <w:rFonts w:ascii="Arial" w:hAnsi="Arial" w:cs="Arial"/>
          <w:i/>
          <w:iCs/>
          <w:lang w:val="en-GB"/>
        </w:rPr>
        <w:t>Sunday Business Post</w:t>
      </w:r>
      <w:r w:rsidRPr="0F4BE9B6">
        <w:rPr>
          <w:rFonts w:ascii="Arial" w:hAnsi="Arial" w:cs="Arial"/>
          <w:lang w:val="en-GB"/>
        </w:rPr>
        <w:t xml:space="preserve">. Cork, 06 March 2016. </w:t>
      </w:r>
    </w:p>
    <w:p w14:paraId="1CA827B5" w14:textId="3EA65965" w:rsidR="0F4BE9B6" w:rsidRDefault="68238C38" w:rsidP="68238C38">
      <w:pPr>
        <w:jc w:val="both"/>
        <w:rPr>
          <w:rFonts w:ascii="Arial" w:eastAsia="Arial" w:hAnsi="Arial" w:cs="Arial"/>
          <w:i/>
          <w:iCs/>
          <w:lang w:val="en-GB"/>
        </w:rPr>
      </w:pPr>
      <w:proofErr w:type="spellStart"/>
      <w:r w:rsidRPr="68238C38">
        <w:rPr>
          <w:rFonts w:ascii="Arial" w:hAnsi="Arial" w:cs="Arial"/>
          <w:lang w:val="en-GB"/>
        </w:rPr>
        <w:t>Skillnet</w:t>
      </w:r>
      <w:proofErr w:type="spellEnd"/>
      <w:r w:rsidRPr="68238C38">
        <w:rPr>
          <w:rFonts w:ascii="Arial" w:hAnsi="Arial" w:cs="Arial"/>
          <w:lang w:val="en-GB"/>
        </w:rPr>
        <w:t xml:space="preserve"> (2017). </w:t>
      </w:r>
      <w:r w:rsidRPr="68238C38">
        <w:rPr>
          <w:rFonts w:ascii="Arial" w:eastAsia="Arial" w:hAnsi="Arial" w:cs="Arial"/>
          <w:i/>
          <w:iCs/>
          <w:lang w:val="en-GB"/>
        </w:rPr>
        <w:t xml:space="preserve">Evaluation of </w:t>
      </w:r>
      <w:proofErr w:type="spellStart"/>
      <w:r w:rsidRPr="68238C38">
        <w:rPr>
          <w:rFonts w:ascii="Arial" w:eastAsia="Arial" w:hAnsi="Arial" w:cs="Arial"/>
          <w:i/>
          <w:iCs/>
          <w:lang w:val="en-GB"/>
        </w:rPr>
        <w:t>Skillnet</w:t>
      </w:r>
      <w:proofErr w:type="spellEnd"/>
      <w:r w:rsidRPr="68238C38">
        <w:rPr>
          <w:rFonts w:ascii="Arial" w:eastAsia="Arial" w:hAnsi="Arial" w:cs="Arial"/>
          <w:i/>
          <w:iCs/>
          <w:lang w:val="en-GB"/>
        </w:rPr>
        <w:t xml:space="preserve"> TNP, </w:t>
      </w:r>
      <w:proofErr w:type="spellStart"/>
      <w:r w:rsidRPr="68238C38">
        <w:rPr>
          <w:rFonts w:ascii="Arial" w:eastAsia="Arial" w:hAnsi="Arial" w:cs="Arial"/>
          <w:i/>
          <w:iCs/>
          <w:lang w:val="en-GB"/>
        </w:rPr>
        <w:t>Finuas</w:t>
      </w:r>
      <w:proofErr w:type="spellEnd"/>
      <w:r w:rsidRPr="68238C38">
        <w:rPr>
          <w:rFonts w:ascii="Arial" w:eastAsia="Arial" w:hAnsi="Arial" w:cs="Arial"/>
          <w:i/>
          <w:iCs/>
          <w:lang w:val="en-GB"/>
        </w:rPr>
        <w:t xml:space="preserve"> and Management</w:t>
      </w:r>
      <w:r w:rsidR="004045C4">
        <w:rPr>
          <w:rFonts w:ascii="Arial" w:eastAsia="Arial" w:hAnsi="Arial" w:cs="Arial"/>
          <w:i/>
          <w:iCs/>
          <w:lang w:val="en-GB"/>
        </w:rPr>
        <w:t xml:space="preserve"> </w:t>
      </w:r>
      <w:r w:rsidRPr="68238C38">
        <w:rPr>
          <w:rFonts w:ascii="Arial" w:eastAsia="Arial" w:hAnsi="Arial" w:cs="Arial"/>
          <w:i/>
          <w:iCs/>
          <w:lang w:val="en-GB"/>
        </w:rPr>
        <w:t xml:space="preserve">Works in 2016. </w:t>
      </w:r>
      <w:r w:rsidRPr="68238C38">
        <w:rPr>
          <w:rFonts w:ascii="Arial" w:eastAsia="Arial" w:hAnsi="Arial" w:cs="Arial"/>
          <w:lang w:val="en-GB"/>
        </w:rPr>
        <w:t xml:space="preserve">[online] available: </w:t>
      </w:r>
      <w:hyperlink r:id="rId8">
        <w:r w:rsidRPr="68238C38">
          <w:rPr>
            <w:rStyle w:val="Hyperlink"/>
            <w:rFonts w:ascii="Arial" w:eastAsia="Arial" w:hAnsi="Arial" w:cs="Arial"/>
            <w:lang w:val="en-GB"/>
          </w:rPr>
          <w:t>https://www.skillnetireland.ie/wp-content/uploads/2018/04/evaluation_skillnets_programmes_2016.pdf</w:t>
        </w:r>
      </w:hyperlink>
      <w:r w:rsidRPr="68238C38">
        <w:rPr>
          <w:rFonts w:ascii="Arial" w:eastAsia="Arial" w:hAnsi="Arial" w:cs="Arial"/>
          <w:lang w:val="en-GB"/>
        </w:rPr>
        <w:t xml:space="preserve"> </w:t>
      </w:r>
      <w:r w:rsidR="004045C4">
        <w:rPr>
          <w:rFonts w:ascii="Arial" w:eastAsia="Arial" w:hAnsi="Arial" w:cs="Arial"/>
          <w:lang w:val="en-GB"/>
        </w:rPr>
        <w:t>[</w:t>
      </w:r>
      <w:r w:rsidRPr="68238C38">
        <w:rPr>
          <w:rFonts w:ascii="Arial" w:eastAsia="Arial" w:hAnsi="Arial" w:cs="Arial"/>
          <w:lang w:val="en-GB"/>
        </w:rPr>
        <w:t>accessed 10 October 2018</w:t>
      </w:r>
      <w:r w:rsidR="004045C4">
        <w:rPr>
          <w:rFonts w:ascii="Arial" w:eastAsia="Arial" w:hAnsi="Arial" w:cs="Arial"/>
          <w:lang w:val="en-GB"/>
        </w:rPr>
        <w:t>]</w:t>
      </w:r>
      <w:r w:rsidRPr="68238C38">
        <w:rPr>
          <w:rFonts w:ascii="Arial" w:eastAsia="Arial" w:hAnsi="Arial" w:cs="Arial"/>
          <w:lang w:val="en-GB"/>
        </w:rPr>
        <w:t xml:space="preserve">. </w:t>
      </w:r>
    </w:p>
    <w:p w14:paraId="421FCE3D" w14:textId="12EAC994" w:rsidR="68238C38" w:rsidRDefault="0F661613" w:rsidP="68238C38">
      <w:pPr>
        <w:jc w:val="both"/>
        <w:rPr>
          <w:rFonts w:ascii="Arial" w:eastAsia="Arial" w:hAnsi="Arial" w:cs="Arial"/>
          <w:lang w:val="en-GB"/>
        </w:rPr>
      </w:pPr>
      <w:r w:rsidRPr="0F661613">
        <w:rPr>
          <w:rFonts w:ascii="Arial" w:eastAsia="Arial" w:hAnsi="Arial" w:cs="Arial"/>
          <w:lang w:val="en-GB"/>
        </w:rPr>
        <w:t xml:space="preserve">Silverman, D. (2013). </w:t>
      </w:r>
      <w:r w:rsidRPr="0F661613">
        <w:rPr>
          <w:rFonts w:ascii="Arial" w:eastAsia="Arial" w:hAnsi="Arial" w:cs="Arial"/>
          <w:i/>
          <w:iCs/>
          <w:lang w:val="en-GB"/>
        </w:rPr>
        <w:t>Doing qualitative research</w:t>
      </w:r>
      <w:r w:rsidRPr="0F661613">
        <w:rPr>
          <w:rFonts w:ascii="Arial" w:eastAsia="Arial" w:hAnsi="Arial" w:cs="Arial"/>
          <w:lang w:val="en-GB"/>
        </w:rPr>
        <w:t xml:space="preserve"> (4th ed.). London: SAGE.</w:t>
      </w:r>
    </w:p>
    <w:p w14:paraId="69F66891" w14:textId="61FC5DBE" w:rsidR="0F661613" w:rsidRDefault="17508C23" w:rsidP="17508C23">
      <w:pPr>
        <w:jc w:val="both"/>
        <w:rPr>
          <w:rFonts w:ascii="Arial" w:eastAsia="Arial" w:hAnsi="Arial" w:cs="Arial"/>
          <w:lang w:val="en-GB"/>
        </w:rPr>
      </w:pPr>
      <w:proofErr w:type="spellStart"/>
      <w:r w:rsidRPr="17508C23">
        <w:rPr>
          <w:rFonts w:ascii="Arial" w:eastAsia="Arial" w:hAnsi="Arial" w:cs="Arial"/>
          <w:lang w:val="en-GB"/>
        </w:rPr>
        <w:t>Siouti</w:t>
      </w:r>
      <w:proofErr w:type="spellEnd"/>
      <w:r w:rsidRPr="17508C23">
        <w:rPr>
          <w:rFonts w:ascii="Arial" w:eastAsia="Arial" w:hAnsi="Arial" w:cs="Arial"/>
          <w:lang w:val="en-GB"/>
        </w:rPr>
        <w:t xml:space="preserve">, I. (2018). Research Ethics in Biographical Research: Challenges in the Field of Political Participation in </w:t>
      </w:r>
      <w:r w:rsidRPr="17508C23">
        <w:rPr>
          <w:rFonts w:ascii="Arial" w:eastAsia="Arial" w:hAnsi="Arial" w:cs="Arial"/>
          <w:i/>
          <w:iCs/>
          <w:lang w:val="en-GB"/>
        </w:rPr>
        <w:t xml:space="preserve">Forum: Qualitative Social Research. </w:t>
      </w:r>
      <w:r w:rsidR="004045C4" w:rsidRPr="004045C4">
        <w:rPr>
          <w:rFonts w:ascii="Arial" w:eastAsia="Arial" w:hAnsi="Arial" w:cs="Arial"/>
          <w:iCs/>
          <w:lang w:val="en-GB"/>
        </w:rPr>
        <w:t>Volume</w:t>
      </w:r>
      <w:r w:rsidRPr="17508C23">
        <w:rPr>
          <w:rFonts w:ascii="Arial" w:eastAsia="Arial" w:hAnsi="Arial" w:cs="Arial"/>
          <w:i/>
          <w:iCs/>
          <w:lang w:val="en-GB"/>
        </w:rPr>
        <w:t xml:space="preserve"> </w:t>
      </w:r>
      <w:r w:rsidRPr="17508C23">
        <w:rPr>
          <w:rFonts w:ascii="Arial" w:eastAsia="Arial" w:hAnsi="Arial" w:cs="Arial"/>
          <w:lang w:val="en-GB"/>
        </w:rPr>
        <w:t>19, issue 3.</w:t>
      </w:r>
    </w:p>
    <w:p w14:paraId="4337A416" w14:textId="18461A41" w:rsidR="1F855B66" w:rsidRDefault="1F855B66" w:rsidP="1F855B66">
      <w:pPr>
        <w:jc w:val="both"/>
        <w:rPr>
          <w:rFonts w:ascii="Arial" w:hAnsi="Arial" w:cs="Arial"/>
          <w:lang w:val="en-GB"/>
        </w:rPr>
      </w:pPr>
      <w:proofErr w:type="spellStart"/>
      <w:r w:rsidRPr="1F855B66">
        <w:rPr>
          <w:rFonts w:ascii="Arial" w:hAnsi="Arial" w:cs="Arial"/>
          <w:lang w:val="en-GB"/>
        </w:rPr>
        <w:t>Stankosky</w:t>
      </w:r>
      <w:proofErr w:type="spellEnd"/>
      <w:r w:rsidRPr="1F855B66">
        <w:rPr>
          <w:rFonts w:ascii="Arial" w:hAnsi="Arial" w:cs="Arial"/>
          <w:lang w:val="en-GB"/>
        </w:rPr>
        <w:t xml:space="preserve">, M. (Ed.) (2005). </w:t>
      </w:r>
      <w:r w:rsidRPr="1F855B66">
        <w:rPr>
          <w:rFonts w:ascii="Arial" w:hAnsi="Arial" w:cs="Arial"/>
          <w:i/>
          <w:iCs/>
          <w:lang w:val="en-GB"/>
        </w:rPr>
        <w:t>Creating the Discipline of Knowledge Management: The Latest in University Research</w:t>
      </w:r>
      <w:r w:rsidRPr="1F855B66">
        <w:rPr>
          <w:rFonts w:ascii="Arial" w:hAnsi="Arial" w:cs="Arial"/>
          <w:lang w:val="en-GB"/>
        </w:rPr>
        <w:t xml:space="preserve">. </w:t>
      </w:r>
      <w:r w:rsidR="004045C4">
        <w:rPr>
          <w:rFonts w:ascii="Arial" w:hAnsi="Arial" w:cs="Arial"/>
          <w:lang w:val="en-GB"/>
        </w:rPr>
        <w:t xml:space="preserve">Oxford: </w:t>
      </w:r>
      <w:r w:rsidRPr="1F855B66">
        <w:rPr>
          <w:rFonts w:ascii="Arial" w:hAnsi="Arial" w:cs="Arial"/>
          <w:lang w:val="en-GB"/>
        </w:rPr>
        <w:t xml:space="preserve">Elsevier. </w:t>
      </w:r>
      <w:bookmarkStart w:id="0" w:name="_GoBack"/>
      <w:bookmarkEnd w:id="0"/>
    </w:p>
    <w:p w14:paraId="5471023E" w14:textId="1925DB62" w:rsidR="0F661613" w:rsidRDefault="0F661613" w:rsidP="0F661613">
      <w:pPr>
        <w:jc w:val="both"/>
        <w:rPr>
          <w:rFonts w:ascii="Arial" w:eastAsia="Calibri" w:hAnsi="Arial" w:cs="Arial"/>
          <w:lang w:val="en-GB"/>
        </w:rPr>
      </w:pPr>
      <w:proofErr w:type="spellStart"/>
      <w:r w:rsidRPr="0F661613">
        <w:rPr>
          <w:rFonts w:ascii="Arial" w:eastAsia="Calibri" w:hAnsi="Arial" w:cs="Arial"/>
          <w:lang w:val="en-GB"/>
        </w:rPr>
        <w:t>Starovic</w:t>
      </w:r>
      <w:proofErr w:type="spellEnd"/>
      <w:r w:rsidRPr="0F661613">
        <w:rPr>
          <w:rFonts w:ascii="Arial" w:eastAsia="Calibri" w:hAnsi="Arial" w:cs="Arial"/>
          <w:lang w:val="en-GB"/>
        </w:rPr>
        <w:t>, D. and Marr, B. (2004). U</w:t>
      </w:r>
      <w:r w:rsidRPr="0F661613">
        <w:rPr>
          <w:rFonts w:ascii="Arial" w:eastAsia="Calibri" w:hAnsi="Arial" w:cs="Arial"/>
          <w:i/>
          <w:iCs/>
          <w:lang w:val="en-GB"/>
        </w:rPr>
        <w:t>nderstanding corporate value: managing and reporting intellectual capital</w:t>
      </w:r>
      <w:r w:rsidRPr="0F661613">
        <w:rPr>
          <w:rFonts w:ascii="Arial" w:eastAsia="Calibri" w:hAnsi="Arial" w:cs="Arial"/>
          <w:lang w:val="en-GB"/>
        </w:rPr>
        <w:t xml:space="preserve">.  </w:t>
      </w:r>
      <w:r w:rsidR="004045C4">
        <w:rPr>
          <w:rFonts w:ascii="Arial" w:eastAsia="Calibri" w:hAnsi="Arial" w:cs="Arial"/>
          <w:lang w:val="en-GB"/>
        </w:rPr>
        <w:t xml:space="preserve">London: </w:t>
      </w:r>
      <w:r w:rsidRPr="0F661613">
        <w:rPr>
          <w:rFonts w:ascii="Arial" w:eastAsia="Calibri" w:hAnsi="Arial" w:cs="Arial"/>
          <w:lang w:val="en-GB"/>
        </w:rPr>
        <w:t>Chartered Institute of Management Accountants</w:t>
      </w:r>
      <w:r w:rsidR="004045C4">
        <w:rPr>
          <w:rFonts w:ascii="Arial" w:eastAsia="Calibri" w:hAnsi="Arial" w:cs="Arial"/>
          <w:lang w:val="en-GB"/>
        </w:rPr>
        <w:t>.</w:t>
      </w:r>
      <w:r w:rsidRPr="0F661613">
        <w:rPr>
          <w:rFonts w:ascii="Arial" w:eastAsia="Calibri" w:hAnsi="Arial" w:cs="Arial"/>
          <w:lang w:val="en-GB"/>
        </w:rPr>
        <w:t xml:space="preserve"> </w:t>
      </w:r>
    </w:p>
    <w:p w14:paraId="04924C0E" w14:textId="58DA63DF" w:rsidR="1F855B66" w:rsidRDefault="17508C23" w:rsidP="1F855B66">
      <w:pPr>
        <w:rPr>
          <w:rFonts w:ascii="Arial" w:eastAsia="Calibri" w:hAnsi="Arial" w:cs="Arial"/>
          <w:lang w:val="en-GB"/>
        </w:rPr>
      </w:pPr>
      <w:r w:rsidRPr="17508C23">
        <w:rPr>
          <w:rFonts w:ascii="Arial" w:eastAsia="Calibri" w:hAnsi="Arial" w:cs="Arial"/>
          <w:lang w:val="en-GB"/>
        </w:rPr>
        <w:t xml:space="preserve">University of Wales Trinity Saint David (2017). </w:t>
      </w:r>
      <w:r w:rsidRPr="17508C23">
        <w:rPr>
          <w:rFonts w:ascii="Arial" w:eastAsia="Arial" w:hAnsi="Arial" w:cs="Arial"/>
          <w:lang w:val="en-GB"/>
        </w:rPr>
        <w:t xml:space="preserve">Research Ethics &amp; Integrity Code of Practice [online] available; https://www.uwtsd.ac.uk/media/uwtsd-website/content-assets/documents/research/research-ethics-integrity-code-practice.pdf accessed 01 October 2018. </w:t>
      </w:r>
    </w:p>
    <w:p w14:paraId="274F6857" w14:textId="19951205" w:rsidR="17508C23" w:rsidRDefault="17508C23" w:rsidP="17508C23">
      <w:pPr>
        <w:rPr>
          <w:rFonts w:ascii="Arial" w:eastAsia="Arial" w:hAnsi="Arial" w:cs="Arial"/>
          <w:lang w:val="en-GB"/>
        </w:rPr>
      </w:pPr>
      <w:r w:rsidRPr="17508C23">
        <w:rPr>
          <w:rFonts w:ascii="Arial" w:eastAsia="Arial" w:hAnsi="Arial" w:cs="Arial"/>
          <w:lang w:val="en-GB"/>
        </w:rPr>
        <w:t xml:space="preserve">Wang, M.C. (2015) Value Relevance of Tobin’s Q and Corporate Governance for the Taiwanese Tourism Industry in </w:t>
      </w:r>
      <w:r w:rsidRPr="17508C23">
        <w:rPr>
          <w:rFonts w:ascii="Arial" w:eastAsia="Arial" w:hAnsi="Arial" w:cs="Arial"/>
          <w:i/>
          <w:iCs/>
          <w:lang w:val="en-GB"/>
        </w:rPr>
        <w:t>Journal of Business Ethics</w:t>
      </w:r>
      <w:r w:rsidRPr="17508C23">
        <w:rPr>
          <w:rFonts w:ascii="Arial" w:eastAsia="Arial" w:hAnsi="Arial" w:cs="Arial"/>
          <w:lang w:val="en-GB"/>
        </w:rPr>
        <w:t>, Volume 130, number 1, pp. 223–230.</w:t>
      </w:r>
    </w:p>
    <w:p w14:paraId="6EEAC08F" w14:textId="3CF24619" w:rsidR="6BA9F4E7" w:rsidRPr="005928AE" w:rsidRDefault="6BA9F4E7" w:rsidP="41D9958E">
      <w:pPr>
        <w:jc w:val="both"/>
        <w:rPr>
          <w:rFonts w:ascii="Arial" w:hAnsi="Arial" w:cs="Arial"/>
          <w:lang w:val="en-GB"/>
        </w:rPr>
      </w:pPr>
    </w:p>
    <w:sectPr w:rsidR="6BA9F4E7" w:rsidRPr="005928AE">
      <w:pgSz w:w="12240" w:h="15840"/>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3463B"/>
    <w:multiLevelType w:val="hybridMultilevel"/>
    <w:tmpl w:val="FFFFFFFF"/>
    <w:lvl w:ilvl="0" w:tplc="0574AD1A">
      <w:start w:val="1"/>
      <w:numFmt w:val="decimal"/>
      <w:lvlText w:val="%1."/>
      <w:lvlJc w:val="left"/>
      <w:pPr>
        <w:ind w:left="720" w:hanging="360"/>
      </w:pPr>
    </w:lvl>
    <w:lvl w:ilvl="1" w:tplc="2EF4B0CC">
      <w:start w:val="1"/>
      <w:numFmt w:val="lowerLetter"/>
      <w:lvlText w:val="%2."/>
      <w:lvlJc w:val="left"/>
      <w:pPr>
        <w:ind w:left="1440" w:hanging="360"/>
      </w:pPr>
    </w:lvl>
    <w:lvl w:ilvl="2" w:tplc="2A927E3A">
      <w:start w:val="1"/>
      <w:numFmt w:val="lowerRoman"/>
      <w:lvlText w:val="%3."/>
      <w:lvlJc w:val="right"/>
      <w:pPr>
        <w:ind w:left="2160" w:hanging="180"/>
      </w:pPr>
    </w:lvl>
    <w:lvl w:ilvl="3" w:tplc="FC803F80">
      <w:start w:val="1"/>
      <w:numFmt w:val="decimal"/>
      <w:lvlText w:val="%4."/>
      <w:lvlJc w:val="left"/>
      <w:pPr>
        <w:ind w:left="2880" w:hanging="360"/>
      </w:pPr>
    </w:lvl>
    <w:lvl w:ilvl="4" w:tplc="A42811D8">
      <w:start w:val="1"/>
      <w:numFmt w:val="lowerLetter"/>
      <w:lvlText w:val="%5."/>
      <w:lvlJc w:val="left"/>
      <w:pPr>
        <w:ind w:left="3600" w:hanging="360"/>
      </w:pPr>
    </w:lvl>
    <w:lvl w:ilvl="5" w:tplc="02BC2D44">
      <w:start w:val="1"/>
      <w:numFmt w:val="lowerRoman"/>
      <w:lvlText w:val="%6."/>
      <w:lvlJc w:val="right"/>
      <w:pPr>
        <w:ind w:left="4320" w:hanging="180"/>
      </w:pPr>
    </w:lvl>
    <w:lvl w:ilvl="6" w:tplc="CFA44626">
      <w:start w:val="1"/>
      <w:numFmt w:val="decimal"/>
      <w:lvlText w:val="%7."/>
      <w:lvlJc w:val="left"/>
      <w:pPr>
        <w:ind w:left="5040" w:hanging="360"/>
      </w:pPr>
    </w:lvl>
    <w:lvl w:ilvl="7" w:tplc="88BAE8D6">
      <w:start w:val="1"/>
      <w:numFmt w:val="lowerLetter"/>
      <w:lvlText w:val="%8."/>
      <w:lvlJc w:val="left"/>
      <w:pPr>
        <w:ind w:left="5760" w:hanging="360"/>
      </w:pPr>
    </w:lvl>
    <w:lvl w:ilvl="8" w:tplc="EE02805E">
      <w:start w:val="1"/>
      <w:numFmt w:val="lowerRoman"/>
      <w:lvlText w:val="%9."/>
      <w:lvlJc w:val="right"/>
      <w:pPr>
        <w:ind w:left="6480" w:hanging="180"/>
      </w:pPr>
    </w:lvl>
  </w:abstractNum>
  <w:abstractNum w:abstractNumId="1" w15:restartNumberingAfterBreak="0">
    <w:nsid w:val="264266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43F2B"/>
    <w:multiLevelType w:val="hybridMultilevel"/>
    <w:tmpl w:val="0978864E"/>
    <w:lvl w:ilvl="0" w:tplc="03486092">
      <w:start w:val="1"/>
      <w:numFmt w:val="bullet"/>
      <w:lvlText w:val=""/>
      <w:lvlJc w:val="left"/>
      <w:pPr>
        <w:ind w:left="720" w:hanging="360"/>
      </w:pPr>
      <w:rPr>
        <w:rFonts w:ascii="Symbol" w:hAnsi="Symbol" w:hint="default"/>
      </w:rPr>
    </w:lvl>
    <w:lvl w:ilvl="1" w:tplc="47145C64">
      <w:start w:val="1"/>
      <w:numFmt w:val="bullet"/>
      <w:lvlText w:val="o"/>
      <w:lvlJc w:val="left"/>
      <w:pPr>
        <w:ind w:left="1440" w:hanging="360"/>
      </w:pPr>
      <w:rPr>
        <w:rFonts w:ascii="Courier New" w:hAnsi="Courier New" w:hint="default"/>
      </w:rPr>
    </w:lvl>
    <w:lvl w:ilvl="2" w:tplc="C1382BF8">
      <w:start w:val="1"/>
      <w:numFmt w:val="bullet"/>
      <w:lvlText w:val=""/>
      <w:lvlJc w:val="left"/>
      <w:pPr>
        <w:ind w:left="2160" w:hanging="360"/>
      </w:pPr>
      <w:rPr>
        <w:rFonts w:ascii="Wingdings" w:hAnsi="Wingdings" w:hint="default"/>
      </w:rPr>
    </w:lvl>
    <w:lvl w:ilvl="3" w:tplc="0E4E220A">
      <w:start w:val="1"/>
      <w:numFmt w:val="bullet"/>
      <w:lvlText w:val=""/>
      <w:lvlJc w:val="left"/>
      <w:pPr>
        <w:ind w:left="2880" w:hanging="360"/>
      </w:pPr>
      <w:rPr>
        <w:rFonts w:ascii="Symbol" w:hAnsi="Symbol" w:hint="default"/>
      </w:rPr>
    </w:lvl>
    <w:lvl w:ilvl="4" w:tplc="3B3CC306">
      <w:start w:val="1"/>
      <w:numFmt w:val="bullet"/>
      <w:lvlText w:val="o"/>
      <w:lvlJc w:val="left"/>
      <w:pPr>
        <w:ind w:left="3600" w:hanging="360"/>
      </w:pPr>
      <w:rPr>
        <w:rFonts w:ascii="Courier New" w:hAnsi="Courier New" w:hint="default"/>
      </w:rPr>
    </w:lvl>
    <w:lvl w:ilvl="5" w:tplc="4D484976">
      <w:start w:val="1"/>
      <w:numFmt w:val="bullet"/>
      <w:lvlText w:val=""/>
      <w:lvlJc w:val="left"/>
      <w:pPr>
        <w:ind w:left="4320" w:hanging="360"/>
      </w:pPr>
      <w:rPr>
        <w:rFonts w:ascii="Wingdings" w:hAnsi="Wingdings" w:hint="default"/>
      </w:rPr>
    </w:lvl>
    <w:lvl w:ilvl="6" w:tplc="A1048A6E">
      <w:start w:val="1"/>
      <w:numFmt w:val="bullet"/>
      <w:lvlText w:val=""/>
      <w:lvlJc w:val="left"/>
      <w:pPr>
        <w:ind w:left="5040" w:hanging="360"/>
      </w:pPr>
      <w:rPr>
        <w:rFonts w:ascii="Symbol" w:hAnsi="Symbol" w:hint="default"/>
      </w:rPr>
    </w:lvl>
    <w:lvl w:ilvl="7" w:tplc="1F788A74">
      <w:start w:val="1"/>
      <w:numFmt w:val="bullet"/>
      <w:lvlText w:val="o"/>
      <w:lvlJc w:val="left"/>
      <w:pPr>
        <w:ind w:left="5760" w:hanging="360"/>
      </w:pPr>
      <w:rPr>
        <w:rFonts w:ascii="Courier New" w:hAnsi="Courier New" w:hint="default"/>
      </w:rPr>
    </w:lvl>
    <w:lvl w:ilvl="8" w:tplc="EF4A94C8">
      <w:start w:val="1"/>
      <w:numFmt w:val="bullet"/>
      <w:lvlText w:val=""/>
      <w:lvlJc w:val="left"/>
      <w:pPr>
        <w:ind w:left="6480" w:hanging="360"/>
      </w:pPr>
      <w:rPr>
        <w:rFonts w:ascii="Wingdings" w:hAnsi="Wingdings" w:hint="default"/>
      </w:rPr>
    </w:lvl>
  </w:abstractNum>
  <w:abstractNum w:abstractNumId="3" w15:restartNumberingAfterBreak="0">
    <w:nsid w:val="3FB8264F"/>
    <w:multiLevelType w:val="hybridMultilevel"/>
    <w:tmpl w:val="FFFFFFFF"/>
    <w:lvl w:ilvl="0" w:tplc="9F02B8B8">
      <w:start w:val="1"/>
      <w:numFmt w:val="decimal"/>
      <w:lvlText w:val="%1."/>
      <w:lvlJc w:val="left"/>
      <w:pPr>
        <w:ind w:left="720" w:hanging="360"/>
      </w:pPr>
    </w:lvl>
    <w:lvl w:ilvl="1" w:tplc="FE162A52">
      <w:start w:val="1"/>
      <w:numFmt w:val="lowerLetter"/>
      <w:lvlText w:val="%2."/>
      <w:lvlJc w:val="left"/>
      <w:pPr>
        <w:ind w:left="1440" w:hanging="360"/>
      </w:pPr>
    </w:lvl>
    <w:lvl w:ilvl="2" w:tplc="0BB0E2D0">
      <w:start w:val="1"/>
      <w:numFmt w:val="lowerRoman"/>
      <w:lvlText w:val="%3."/>
      <w:lvlJc w:val="right"/>
      <w:pPr>
        <w:ind w:left="2160" w:hanging="180"/>
      </w:pPr>
    </w:lvl>
    <w:lvl w:ilvl="3" w:tplc="F7483BA6">
      <w:start w:val="1"/>
      <w:numFmt w:val="decimal"/>
      <w:lvlText w:val="%4."/>
      <w:lvlJc w:val="left"/>
      <w:pPr>
        <w:ind w:left="2880" w:hanging="360"/>
      </w:pPr>
    </w:lvl>
    <w:lvl w:ilvl="4" w:tplc="AFACFB62">
      <w:start w:val="1"/>
      <w:numFmt w:val="lowerLetter"/>
      <w:lvlText w:val="%5."/>
      <w:lvlJc w:val="left"/>
      <w:pPr>
        <w:ind w:left="3600" w:hanging="360"/>
      </w:pPr>
    </w:lvl>
    <w:lvl w:ilvl="5" w:tplc="9F087FD4">
      <w:start w:val="1"/>
      <w:numFmt w:val="lowerRoman"/>
      <w:lvlText w:val="%6."/>
      <w:lvlJc w:val="right"/>
      <w:pPr>
        <w:ind w:left="4320" w:hanging="180"/>
      </w:pPr>
    </w:lvl>
    <w:lvl w:ilvl="6" w:tplc="7E5AB1E2">
      <w:start w:val="1"/>
      <w:numFmt w:val="decimal"/>
      <w:lvlText w:val="%7."/>
      <w:lvlJc w:val="left"/>
      <w:pPr>
        <w:ind w:left="5040" w:hanging="360"/>
      </w:pPr>
    </w:lvl>
    <w:lvl w:ilvl="7" w:tplc="DF44C444">
      <w:start w:val="1"/>
      <w:numFmt w:val="lowerLetter"/>
      <w:lvlText w:val="%8."/>
      <w:lvlJc w:val="left"/>
      <w:pPr>
        <w:ind w:left="5760" w:hanging="360"/>
      </w:pPr>
    </w:lvl>
    <w:lvl w:ilvl="8" w:tplc="D79860E2">
      <w:start w:val="1"/>
      <w:numFmt w:val="lowerRoman"/>
      <w:lvlText w:val="%9."/>
      <w:lvlJc w:val="right"/>
      <w:pPr>
        <w:ind w:left="6480" w:hanging="180"/>
      </w:pPr>
    </w:lvl>
  </w:abstractNum>
  <w:abstractNum w:abstractNumId="4" w15:restartNumberingAfterBreak="0">
    <w:nsid w:val="43EC7F2A"/>
    <w:multiLevelType w:val="hybridMultilevel"/>
    <w:tmpl w:val="7F82FFC0"/>
    <w:lvl w:ilvl="0" w:tplc="0590D2AC">
      <w:start w:val="1"/>
      <w:numFmt w:val="decimal"/>
      <w:lvlText w:val="%1."/>
      <w:lvlJc w:val="left"/>
      <w:pPr>
        <w:ind w:left="720" w:hanging="360"/>
      </w:pPr>
    </w:lvl>
    <w:lvl w:ilvl="1" w:tplc="86A28790">
      <w:start w:val="1"/>
      <w:numFmt w:val="lowerLetter"/>
      <w:lvlText w:val="%2."/>
      <w:lvlJc w:val="left"/>
      <w:pPr>
        <w:ind w:left="1440" w:hanging="360"/>
      </w:pPr>
    </w:lvl>
    <w:lvl w:ilvl="2" w:tplc="FE709A70">
      <w:start w:val="1"/>
      <w:numFmt w:val="lowerRoman"/>
      <w:lvlText w:val="%3."/>
      <w:lvlJc w:val="right"/>
      <w:pPr>
        <w:ind w:left="2160" w:hanging="180"/>
      </w:pPr>
    </w:lvl>
    <w:lvl w:ilvl="3" w:tplc="3C54E1AE">
      <w:start w:val="1"/>
      <w:numFmt w:val="decimal"/>
      <w:lvlText w:val="%4."/>
      <w:lvlJc w:val="left"/>
      <w:pPr>
        <w:ind w:left="2880" w:hanging="360"/>
      </w:pPr>
    </w:lvl>
    <w:lvl w:ilvl="4" w:tplc="6B9EE512">
      <w:start w:val="1"/>
      <w:numFmt w:val="lowerLetter"/>
      <w:lvlText w:val="%5."/>
      <w:lvlJc w:val="left"/>
      <w:pPr>
        <w:ind w:left="3600" w:hanging="360"/>
      </w:pPr>
    </w:lvl>
    <w:lvl w:ilvl="5" w:tplc="94B21EDA">
      <w:start w:val="1"/>
      <w:numFmt w:val="lowerRoman"/>
      <w:lvlText w:val="%6."/>
      <w:lvlJc w:val="right"/>
      <w:pPr>
        <w:ind w:left="4320" w:hanging="180"/>
      </w:pPr>
    </w:lvl>
    <w:lvl w:ilvl="6" w:tplc="F7F2947A">
      <w:start w:val="1"/>
      <w:numFmt w:val="decimal"/>
      <w:lvlText w:val="%7."/>
      <w:lvlJc w:val="left"/>
      <w:pPr>
        <w:ind w:left="5040" w:hanging="360"/>
      </w:pPr>
    </w:lvl>
    <w:lvl w:ilvl="7" w:tplc="A77E1B4E">
      <w:start w:val="1"/>
      <w:numFmt w:val="lowerLetter"/>
      <w:lvlText w:val="%8."/>
      <w:lvlJc w:val="left"/>
      <w:pPr>
        <w:ind w:left="5760" w:hanging="360"/>
      </w:pPr>
    </w:lvl>
    <w:lvl w:ilvl="8" w:tplc="E8FE1778">
      <w:start w:val="1"/>
      <w:numFmt w:val="lowerRoman"/>
      <w:lvlText w:val="%9."/>
      <w:lvlJc w:val="right"/>
      <w:pPr>
        <w:ind w:left="6480" w:hanging="180"/>
      </w:pPr>
    </w:lvl>
  </w:abstractNum>
  <w:abstractNum w:abstractNumId="5" w15:restartNumberingAfterBreak="0">
    <w:nsid w:val="60A60CCF"/>
    <w:multiLevelType w:val="hybridMultilevel"/>
    <w:tmpl w:val="32EA89E4"/>
    <w:lvl w:ilvl="0" w:tplc="759671F0">
      <w:start w:val="1"/>
      <w:numFmt w:val="lowerLetter"/>
      <w:lvlText w:val="%1."/>
      <w:lvlJc w:val="left"/>
      <w:pPr>
        <w:ind w:left="720" w:hanging="360"/>
      </w:pPr>
    </w:lvl>
    <w:lvl w:ilvl="1" w:tplc="80A4B1D6">
      <w:start w:val="1"/>
      <w:numFmt w:val="lowerLetter"/>
      <w:lvlText w:val="%2."/>
      <w:lvlJc w:val="left"/>
      <w:pPr>
        <w:ind w:left="1440" w:hanging="360"/>
      </w:pPr>
    </w:lvl>
    <w:lvl w:ilvl="2" w:tplc="02B2C6BC">
      <w:start w:val="1"/>
      <w:numFmt w:val="lowerRoman"/>
      <w:lvlText w:val="%3."/>
      <w:lvlJc w:val="right"/>
      <w:pPr>
        <w:ind w:left="2160" w:hanging="180"/>
      </w:pPr>
    </w:lvl>
    <w:lvl w:ilvl="3" w:tplc="992A6738">
      <w:start w:val="1"/>
      <w:numFmt w:val="decimal"/>
      <w:lvlText w:val="%4."/>
      <w:lvlJc w:val="left"/>
      <w:pPr>
        <w:ind w:left="2880" w:hanging="360"/>
      </w:pPr>
    </w:lvl>
    <w:lvl w:ilvl="4" w:tplc="5F108248">
      <w:start w:val="1"/>
      <w:numFmt w:val="lowerLetter"/>
      <w:lvlText w:val="%5."/>
      <w:lvlJc w:val="left"/>
      <w:pPr>
        <w:ind w:left="3600" w:hanging="360"/>
      </w:pPr>
    </w:lvl>
    <w:lvl w:ilvl="5" w:tplc="7C400E96">
      <w:start w:val="1"/>
      <w:numFmt w:val="lowerRoman"/>
      <w:lvlText w:val="%6."/>
      <w:lvlJc w:val="right"/>
      <w:pPr>
        <w:ind w:left="4320" w:hanging="180"/>
      </w:pPr>
    </w:lvl>
    <w:lvl w:ilvl="6" w:tplc="CB0867C0">
      <w:start w:val="1"/>
      <w:numFmt w:val="decimal"/>
      <w:lvlText w:val="%7."/>
      <w:lvlJc w:val="left"/>
      <w:pPr>
        <w:ind w:left="5040" w:hanging="360"/>
      </w:pPr>
    </w:lvl>
    <w:lvl w:ilvl="7" w:tplc="9BAC9A82">
      <w:start w:val="1"/>
      <w:numFmt w:val="lowerLetter"/>
      <w:lvlText w:val="%8."/>
      <w:lvlJc w:val="left"/>
      <w:pPr>
        <w:ind w:left="5760" w:hanging="360"/>
      </w:pPr>
    </w:lvl>
    <w:lvl w:ilvl="8" w:tplc="F0A80F4E">
      <w:start w:val="1"/>
      <w:numFmt w:val="lowerRoman"/>
      <w:lvlText w:val="%9."/>
      <w:lvlJc w:val="right"/>
      <w:pPr>
        <w:ind w:left="6480" w:hanging="180"/>
      </w:pPr>
    </w:lvl>
  </w:abstractNum>
  <w:abstractNum w:abstractNumId="6" w15:restartNumberingAfterBreak="0">
    <w:nsid w:val="6CF964FF"/>
    <w:multiLevelType w:val="hybridMultilevel"/>
    <w:tmpl w:val="B156A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2"/>
  </w:num>
  <w:num w:numId="4">
    <w:abstractNumId w:val="3"/>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13B74C"/>
    <w:rsid w:val="000212B0"/>
    <w:rsid w:val="000250C3"/>
    <w:rsid w:val="00066747"/>
    <w:rsid w:val="000C1301"/>
    <w:rsid w:val="000C20FF"/>
    <w:rsid w:val="000D7073"/>
    <w:rsid w:val="000F7A8D"/>
    <w:rsid w:val="00105631"/>
    <w:rsid w:val="00114FFB"/>
    <w:rsid w:val="00121BEA"/>
    <w:rsid w:val="00156054"/>
    <w:rsid w:val="00164E8E"/>
    <w:rsid w:val="00203C57"/>
    <w:rsid w:val="00246CAD"/>
    <w:rsid w:val="0027116C"/>
    <w:rsid w:val="002720FA"/>
    <w:rsid w:val="002843EA"/>
    <w:rsid w:val="002944D2"/>
    <w:rsid w:val="00296467"/>
    <w:rsid w:val="002E6084"/>
    <w:rsid w:val="002F4317"/>
    <w:rsid w:val="00313F9B"/>
    <w:rsid w:val="00323E08"/>
    <w:rsid w:val="00326585"/>
    <w:rsid w:val="00344982"/>
    <w:rsid w:val="00352D7B"/>
    <w:rsid w:val="00357BA0"/>
    <w:rsid w:val="003662C7"/>
    <w:rsid w:val="00396CBF"/>
    <w:rsid w:val="00397A38"/>
    <w:rsid w:val="003F12D5"/>
    <w:rsid w:val="004045C4"/>
    <w:rsid w:val="00415E71"/>
    <w:rsid w:val="004606F4"/>
    <w:rsid w:val="004772CE"/>
    <w:rsid w:val="004B15D9"/>
    <w:rsid w:val="004C3A63"/>
    <w:rsid w:val="004F5C7B"/>
    <w:rsid w:val="00521431"/>
    <w:rsid w:val="00541D26"/>
    <w:rsid w:val="005444EC"/>
    <w:rsid w:val="00553B3B"/>
    <w:rsid w:val="00562E21"/>
    <w:rsid w:val="00574269"/>
    <w:rsid w:val="00574B10"/>
    <w:rsid w:val="00575239"/>
    <w:rsid w:val="00583FCF"/>
    <w:rsid w:val="005928AE"/>
    <w:rsid w:val="005B6C62"/>
    <w:rsid w:val="005E36E6"/>
    <w:rsid w:val="005F5494"/>
    <w:rsid w:val="00623B12"/>
    <w:rsid w:val="00630136"/>
    <w:rsid w:val="006331F5"/>
    <w:rsid w:val="00647B6D"/>
    <w:rsid w:val="0067671E"/>
    <w:rsid w:val="00676C55"/>
    <w:rsid w:val="00695D6D"/>
    <w:rsid w:val="006A7110"/>
    <w:rsid w:val="006B6928"/>
    <w:rsid w:val="006D05CE"/>
    <w:rsid w:val="00701292"/>
    <w:rsid w:val="00795B84"/>
    <w:rsid w:val="007E1D0E"/>
    <w:rsid w:val="008155BB"/>
    <w:rsid w:val="008214B6"/>
    <w:rsid w:val="00836C9C"/>
    <w:rsid w:val="008459F1"/>
    <w:rsid w:val="00871D31"/>
    <w:rsid w:val="0088209B"/>
    <w:rsid w:val="00885E39"/>
    <w:rsid w:val="008865D1"/>
    <w:rsid w:val="008920F7"/>
    <w:rsid w:val="008C477B"/>
    <w:rsid w:val="008E3296"/>
    <w:rsid w:val="008F3511"/>
    <w:rsid w:val="009170B7"/>
    <w:rsid w:val="009E48C5"/>
    <w:rsid w:val="009F0A67"/>
    <w:rsid w:val="00A22E4B"/>
    <w:rsid w:val="00A23991"/>
    <w:rsid w:val="00A55301"/>
    <w:rsid w:val="00A6541C"/>
    <w:rsid w:val="00AA2A14"/>
    <w:rsid w:val="00AA3249"/>
    <w:rsid w:val="00AB067D"/>
    <w:rsid w:val="00AD2B0E"/>
    <w:rsid w:val="00B00CB0"/>
    <w:rsid w:val="00B35444"/>
    <w:rsid w:val="00B3557F"/>
    <w:rsid w:val="00B7672B"/>
    <w:rsid w:val="00BA6289"/>
    <w:rsid w:val="00BE7A4B"/>
    <w:rsid w:val="00C17EC5"/>
    <w:rsid w:val="00C35336"/>
    <w:rsid w:val="00CB0DF8"/>
    <w:rsid w:val="00CB46C7"/>
    <w:rsid w:val="00CC3017"/>
    <w:rsid w:val="00CF2069"/>
    <w:rsid w:val="00CF24E9"/>
    <w:rsid w:val="00CF73F9"/>
    <w:rsid w:val="00D26058"/>
    <w:rsid w:val="00D27133"/>
    <w:rsid w:val="00D3117B"/>
    <w:rsid w:val="00D33444"/>
    <w:rsid w:val="00D453B1"/>
    <w:rsid w:val="00D57231"/>
    <w:rsid w:val="00D62EB6"/>
    <w:rsid w:val="00D97F53"/>
    <w:rsid w:val="00DE779B"/>
    <w:rsid w:val="00DF6AE7"/>
    <w:rsid w:val="00E000FC"/>
    <w:rsid w:val="00E35221"/>
    <w:rsid w:val="00E67E3E"/>
    <w:rsid w:val="00E758FF"/>
    <w:rsid w:val="00E957BF"/>
    <w:rsid w:val="00E9757C"/>
    <w:rsid w:val="00EA48F3"/>
    <w:rsid w:val="00EB7AC7"/>
    <w:rsid w:val="00EF2B3C"/>
    <w:rsid w:val="00F571CD"/>
    <w:rsid w:val="00F6375E"/>
    <w:rsid w:val="00F75A1F"/>
    <w:rsid w:val="00FB238F"/>
    <w:rsid w:val="00FE40AC"/>
    <w:rsid w:val="00FF0713"/>
    <w:rsid w:val="0F4BE9B6"/>
    <w:rsid w:val="0F661613"/>
    <w:rsid w:val="10660977"/>
    <w:rsid w:val="159BC219"/>
    <w:rsid w:val="160A29D3"/>
    <w:rsid w:val="17508C23"/>
    <w:rsid w:val="1F855B66"/>
    <w:rsid w:val="290A835D"/>
    <w:rsid w:val="2F4C78B7"/>
    <w:rsid w:val="356A38B0"/>
    <w:rsid w:val="37950198"/>
    <w:rsid w:val="3BB2B694"/>
    <w:rsid w:val="4113B74C"/>
    <w:rsid w:val="41D9958E"/>
    <w:rsid w:val="4B5F237E"/>
    <w:rsid w:val="68238C38"/>
    <w:rsid w:val="6BA9F4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3B74C"/>
  <w15:chartTrackingRefBased/>
  <w15:docId w15:val="{2983A850-577F-4F23-9CC2-F91945B78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8155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250C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apple-converted-space">
    <w:name w:val="apple-converted-space"/>
    <w:basedOn w:val="DefaultParagraphFont"/>
    <w:rsid w:val="000212B0"/>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276432">
      <w:bodyDiv w:val="1"/>
      <w:marLeft w:val="0"/>
      <w:marRight w:val="0"/>
      <w:marTop w:val="0"/>
      <w:marBottom w:val="0"/>
      <w:divBdr>
        <w:top w:val="none" w:sz="0" w:space="0" w:color="auto"/>
        <w:left w:val="none" w:sz="0" w:space="0" w:color="auto"/>
        <w:bottom w:val="none" w:sz="0" w:space="0" w:color="auto"/>
        <w:right w:val="none" w:sz="0" w:space="0" w:color="auto"/>
      </w:divBdr>
    </w:div>
    <w:div w:id="276647689">
      <w:bodyDiv w:val="1"/>
      <w:marLeft w:val="0"/>
      <w:marRight w:val="0"/>
      <w:marTop w:val="0"/>
      <w:marBottom w:val="0"/>
      <w:divBdr>
        <w:top w:val="none" w:sz="0" w:space="0" w:color="auto"/>
        <w:left w:val="none" w:sz="0" w:space="0" w:color="auto"/>
        <w:bottom w:val="none" w:sz="0" w:space="0" w:color="auto"/>
        <w:right w:val="none" w:sz="0" w:space="0" w:color="auto"/>
      </w:divBdr>
    </w:div>
    <w:div w:id="892958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netireland.ie/wp-content/uploads/2018/04/evaluation_skillnets_programmes_2016.pdf" TargetMode="External"/><Relationship Id="rId3" Type="http://schemas.openxmlformats.org/officeDocument/2006/relationships/settings" Target="settings.xml"/><Relationship Id="rId7" Type="http://schemas.openxmlformats.org/officeDocument/2006/relationships/hyperlink" Target="https://www.ifsc.ie/page.aspx?idpage=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pendent.ie/business/irish/the-future-of-international-financial-services-in-ireland-31059190.html" TargetMode="External"/><Relationship Id="rId5" Type="http://schemas.openxmlformats.org/officeDocument/2006/relationships/hyperlink" Target="https://www.gla.ac.uk/media/media_326706_en.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9</Pages>
  <Words>3153</Words>
  <Characters>17973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Eoin Mcgeeney (99090690)</dc:creator>
  <cp:keywords/>
  <dc:description/>
  <cp:lastModifiedBy>Kathy McGeeney</cp:lastModifiedBy>
  <cp:revision>18</cp:revision>
  <dcterms:created xsi:type="dcterms:W3CDTF">2018-11-03T16:03:00Z</dcterms:created>
  <dcterms:modified xsi:type="dcterms:W3CDTF">2018-11-03T18:40:00Z</dcterms:modified>
</cp:coreProperties>
</file>