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160" w:line="360"/>
        <w:ind w:right="0" w:left="0" w:firstLine="0"/>
        <w:jc w:val="center"/>
        <w:rPr>
          <w:rFonts w:ascii="Arial" w:hAnsi="Arial" w:cs="Arial" w:eastAsia="Arial"/>
          <w:b/>
          <w:color w:val="auto"/>
          <w:spacing w:val="0"/>
          <w:position w:val="0"/>
          <w:sz w:val="44"/>
          <w:shd w:fill="auto" w:val="clear"/>
        </w:rPr>
      </w:pPr>
      <w:r>
        <w:rPr>
          <w:rFonts w:ascii="Arial" w:hAnsi="Arial" w:cs="Arial" w:eastAsia="Arial"/>
          <w:b/>
          <w:color w:val="auto"/>
          <w:spacing w:val="0"/>
          <w:position w:val="0"/>
          <w:sz w:val="44"/>
          <w:shd w:fill="auto" w:val="clear"/>
        </w:rPr>
        <w:t xml:space="preserve">Food &amp; Beverage Operation BMIH4002</w:t>
      </w:r>
    </w:p>
    <w:p>
      <w:pPr>
        <w:spacing w:before="0" w:after="160" w:line="36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Level-4</w:t>
      </w:r>
    </w:p>
    <w:p>
      <w:pPr>
        <w:spacing w:before="0" w:after="160" w:line="360"/>
        <w:ind w:right="0" w:left="0" w:firstLine="0"/>
        <w:jc w:val="center"/>
        <w:rPr>
          <w:rFonts w:ascii="Arial" w:hAnsi="Arial" w:cs="Arial" w:eastAsia="Arial"/>
          <w:b/>
          <w:color w:val="auto"/>
          <w:spacing w:val="0"/>
          <w:position w:val="0"/>
          <w:sz w:val="48"/>
          <w:shd w:fill="auto" w:val="clear"/>
        </w:rPr>
      </w:pPr>
      <w:r>
        <w:rPr>
          <w:rFonts w:ascii="Arial" w:hAnsi="Arial" w:cs="Arial" w:eastAsia="Arial"/>
          <w:b/>
          <w:color w:val="auto"/>
          <w:spacing w:val="0"/>
          <w:position w:val="0"/>
          <w:sz w:val="28"/>
          <w:shd w:fill="auto" w:val="clear"/>
        </w:rPr>
        <w:t xml:space="preserve">Resit , A1-(Journal)</w:t>
      </w:r>
    </w:p>
    <w:p>
      <w:pPr>
        <w:spacing w:before="0" w:after="160" w:line="360"/>
        <w:ind w:right="0" w:left="0" w:firstLine="0"/>
        <w:jc w:val="center"/>
        <w:rPr>
          <w:rFonts w:ascii="Arial" w:hAnsi="Arial" w:cs="Arial" w:eastAsia="Arial"/>
          <w:b/>
          <w:color w:val="auto"/>
          <w:spacing w:val="0"/>
          <w:position w:val="0"/>
          <w:sz w:val="28"/>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Assignment Title:</w:t>
      </w:r>
      <w:r>
        <w:rPr>
          <w:rFonts w:ascii="Arial" w:hAnsi="Arial" w:cs="Arial" w:eastAsia="Arial"/>
          <w:color w:val="auto"/>
          <w:spacing w:val="0"/>
          <w:position w:val="0"/>
          <w:sz w:val="24"/>
          <w:shd w:fill="auto" w:val="clear"/>
        </w:rPr>
        <w:t xml:space="preserve"> Does the required skill set of a Food &amp; Beverage employee </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change, based on the type of business and the type of service that is offered?</w:t>
      </w:r>
    </w:p>
    <w:p>
      <w:pPr>
        <w:spacing w:before="0" w:after="160" w:line="360"/>
        <w:ind w:right="0" w:left="0" w:firstLine="0"/>
        <w:jc w:val="center"/>
        <w:rPr>
          <w:rFonts w:ascii="Arial" w:hAnsi="Arial" w:cs="Arial" w:eastAsia="Arial"/>
          <w:b/>
          <w:color w:val="auto"/>
          <w:spacing w:val="0"/>
          <w:position w:val="0"/>
          <w:sz w:val="28"/>
          <w:shd w:fill="auto" w:val="clear"/>
        </w:rPr>
      </w:pPr>
    </w:p>
    <w:p>
      <w:pPr>
        <w:spacing w:before="0" w:after="160" w:line="360"/>
        <w:ind w:right="0" w:left="1440" w:firstLine="720"/>
        <w:jc w:val="left"/>
        <w:rPr>
          <w:rFonts w:ascii="Arial" w:hAnsi="Arial" w:cs="Arial" w:eastAsia="Arial"/>
          <w:i/>
          <w:color w:val="auto"/>
          <w:spacing w:val="0"/>
          <w:position w:val="0"/>
          <w:sz w:val="28"/>
          <w:shd w:fill="auto" w:val="clear"/>
        </w:rPr>
      </w:pPr>
      <w:r>
        <w:rPr>
          <w:rFonts w:ascii="Arial" w:hAnsi="Arial" w:cs="Arial" w:eastAsia="Arial"/>
          <w:i/>
          <w:color w:val="auto"/>
          <w:spacing w:val="0"/>
          <w:position w:val="0"/>
          <w:sz w:val="28"/>
          <w:shd w:fill="auto" w:val="clear"/>
        </w:rPr>
        <w:t xml:space="preserve">Student Name</w:t>
        <w:tab/>
        <w:t xml:space="preserve">:</w:t>
      </w:r>
      <w:r>
        <w:rPr>
          <w:rFonts w:ascii="Arial" w:hAnsi="Arial" w:cs="Arial" w:eastAsia="Arial"/>
          <w:i/>
          <w:color w:val="auto"/>
          <w:spacing w:val="0"/>
          <w:position w:val="0"/>
          <w:sz w:val="28"/>
          <w:shd w:fill="auto" w:val="clear"/>
        </w:rPr>
        <w:t xml:space="preserve">pavlina tancosova</w:t>
      </w:r>
    </w:p>
    <w:p>
      <w:pPr>
        <w:spacing w:before="0" w:after="160" w:line="360"/>
        <w:ind w:right="0" w:left="1440" w:firstLine="720"/>
        <w:jc w:val="left"/>
        <w:rPr>
          <w:rFonts w:ascii="Arial" w:hAnsi="Arial" w:cs="Arial" w:eastAsia="Arial"/>
          <w:i/>
          <w:color w:val="auto"/>
          <w:spacing w:val="0"/>
          <w:position w:val="0"/>
          <w:sz w:val="28"/>
          <w:shd w:fill="auto" w:val="clear"/>
        </w:rPr>
      </w:pPr>
      <w:r>
        <w:rPr>
          <w:rFonts w:ascii="Arial" w:hAnsi="Arial" w:cs="Arial" w:eastAsia="Arial"/>
          <w:i/>
          <w:color w:val="auto"/>
          <w:spacing w:val="0"/>
          <w:position w:val="0"/>
          <w:sz w:val="28"/>
          <w:shd w:fill="auto" w:val="clear"/>
        </w:rPr>
        <w:t xml:space="preserve">Student ID</w:t>
        <w:tab/>
        <w:tab/>
        <w:t xml:space="preserve">:</w:t>
      </w:r>
      <w:r>
        <w:rPr>
          <w:rFonts w:ascii="Arial" w:hAnsi="Arial" w:cs="Arial" w:eastAsia="Arial"/>
          <w:i/>
          <w:color w:val="auto"/>
          <w:spacing w:val="0"/>
          <w:position w:val="0"/>
          <w:sz w:val="28"/>
          <w:shd w:fill="auto" w:val="clear"/>
        </w:rPr>
        <w:t xml:space="preserve">BHMI4002</w:t>
      </w:r>
    </w:p>
    <w:p>
      <w:pPr>
        <w:spacing w:before="0" w:after="160" w:line="360"/>
        <w:ind w:right="0" w:left="1440" w:firstLine="720"/>
        <w:jc w:val="left"/>
        <w:rPr>
          <w:rFonts w:ascii="Arial" w:hAnsi="Arial" w:cs="Arial" w:eastAsia="Arial"/>
          <w:i/>
          <w:color w:val="auto"/>
          <w:spacing w:val="0"/>
          <w:position w:val="0"/>
          <w:sz w:val="28"/>
          <w:shd w:fill="auto" w:val="clear"/>
        </w:rPr>
      </w:pPr>
      <w:r>
        <w:rPr>
          <w:rFonts w:ascii="Arial" w:hAnsi="Arial" w:cs="Arial" w:eastAsia="Arial"/>
          <w:i/>
          <w:color w:val="auto"/>
          <w:spacing w:val="0"/>
          <w:position w:val="0"/>
          <w:sz w:val="28"/>
          <w:shd w:fill="auto" w:val="clear"/>
        </w:rPr>
        <w:t xml:space="preserve">Lecturer Name</w:t>
        <w:tab/>
        <w:t xml:space="preserve">:</w:t>
      </w:r>
      <w:r>
        <w:rPr>
          <w:rFonts w:ascii="Arial" w:hAnsi="Arial" w:cs="Arial" w:eastAsia="Arial"/>
          <w:i/>
          <w:color w:val="auto"/>
          <w:spacing w:val="0"/>
          <w:position w:val="0"/>
          <w:sz w:val="28"/>
          <w:shd w:fill="auto" w:val="clear"/>
        </w:rPr>
        <w:t xml:space="preserve">Ffion Cumberpatch</w:t>
      </w:r>
    </w:p>
    <w:p>
      <w:pPr>
        <w:spacing w:before="0" w:after="160" w:line="360"/>
        <w:ind w:right="0" w:left="0" w:firstLine="0"/>
        <w:jc w:val="left"/>
        <w:rPr>
          <w:rFonts w:ascii="Arial" w:hAnsi="Arial" w:cs="Arial" w:eastAsia="Arial"/>
          <w:b/>
          <w:color w:val="auto"/>
          <w:spacing w:val="0"/>
          <w:position w:val="0"/>
          <w:sz w:val="28"/>
          <w:shd w:fill="auto" w:val="clear"/>
        </w:rPr>
      </w:pPr>
    </w:p>
    <w:p>
      <w:pPr>
        <w:spacing w:before="0" w:after="160" w:line="360"/>
        <w:ind w:right="0" w:left="0" w:firstLine="0"/>
        <w:jc w:val="center"/>
        <w:rPr>
          <w:rFonts w:ascii="Arial" w:hAnsi="Arial" w:cs="Arial" w:eastAsia="Arial"/>
          <w:b/>
          <w:color w:val="auto"/>
          <w:spacing w:val="0"/>
          <w:position w:val="0"/>
          <w:sz w:val="28"/>
          <w:shd w:fill="auto" w:val="clear"/>
        </w:rPr>
      </w:pPr>
    </w:p>
    <w:p>
      <w:pPr>
        <w:spacing w:before="0" w:after="160" w:line="360"/>
        <w:ind w:right="0" w:left="0" w:firstLine="0"/>
        <w:jc w:val="center"/>
        <w:rPr>
          <w:rFonts w:ascii="Arial" w:hAnsi="Arial" w:cs="Arial" w:eastAsia="Arial"/>
          <w:b/>
          <w:color w:val="auto"/>
          <w:spacing w:val="0"/>
          <w:position w:val="0"/>
          <w:sz w:val="28"/>
          <w:shd w:fill="auto" w:val="clear"/>
        </w:rPr>
      </w:pPr>
    </w:p>
    <w:p>
      <w:pPr>
        <w:spacing w:before="0" w:after="160" w:line="360"/>
        <w:ind w:right="0" w:left="0" w:firstLine="0"/>
        <w:jc w:val="center"/>
        <w:rPr>
          <w:rFonts w:ascii="Arial" w:hAnsi="Arial" w:cs="Arial" w:eastAsia="Arial"/>
          <w:b/>
          <w:color w:val="auto"/>
          <w:spacing w:val="0"/>
          <w:position w:val="0"/>
          <w:sz w:val="28"/>
          <w:shd w:fill="auto" w:val="clear"/>
        </w:rPr>
      </w:pPr>
    </w:p>
    <w:p>
      <w:pPr>
        <w:spacing w:before="0" w:after="160" w:line="360"/>
        <w:ind w:right="0" w:left="0" w:firstLine="0"/>
        <w:jc w:val="center"/>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 </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Professionals that hold managerial positions in the hospitality sector utilize skills called "food and beverage manager skills" to do their jobs. In a variety of businesses, including bars, restaurants, hotels, cafes, and resorts, food and beverage managers are in charge of managing operations linked to food and drink. To carry out their duties, they use a range of hard skills, like communication, as well as soft skills, and other technical budget management (Cousins et al., 2018). Depending on the type of restaurant and their service provided, the necessary skill set for employees in the food and beverage industry might indeed change. Different businesses have different service practices, clientele expectations, and operational requirements, which have an impact on the abilities and expertise required to succeed in those positions. In contrast to quick food establishments, fine dining establishments may place a higher value on culinary skill, tableside service, and vast menu knowledge. While catering companies need event planning skills and attention to detail for off-site events, cafés may demand barista expertise and a welcoming personality (Toast, 2021). As a result, the particular skill set of a Food &amp; Beverage professional is adapted to the specific needs and goals of the company and the service offered.</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two different sorts of restaurants—</w:t>
      </w:r>
      <w:r>
        <w:rPr>
          <w:rFonts w:ascii="Arial" w:hAnsi="Arial" w:cs="Arial" w:eastAsia="Arial"/>
          <w:b/>
          <w:color w:val="auto"/>
          <w:spacing w:val="0"/>
          <w:position w:val="0"/>
          <w:sz w:val="24"/>
          <w:shd w:fill="auto" w:val="clear"/>
        </w:rPr>
        <w:t xml:space="preserve">A Fine Dining Restaurant</w:t>
      </w:r>
      <w:r>
        <w:rPr>
          <w:rFonts w:ascii="Arial" w:hAnsi="Arial" w:cs="Arial" w:eastAsia="Arial"/>
          <w:color w:val="auto"/>
          <w:spacing w:val="0"/>
          <w:position w:val="0"/>
          <w:sz w:val="24"/>
          <w:shd w:fill="auto" w:val="clear"/>
        </w:rPr>
        <w:t xml:space="preserve"> and </w:t>
      </w:r>
      <w:r>
        <w:rPr>
          <w:rFonts w:ascii="Arial" w:hAnsi="Arial" w:cs="Arial" w:eastAsia="Arial"/>
          <w:b/>
          <w:color w:val="auto"/>
          <w:spacing w:val="0"/>
          <w:position w:val="0"/>
          <w:sz w:val="24"/>
          <w:shd w:fill="auto" w:val="clear"/>
        </w:rPr>
        <w:t xml:space="preserve">A Fast-Casual Eatery</w:t>
      </w:r>
      <w:r>
        <w:rPr>
          <w:rFonts w:ascii="Arial" w:hAnsi="Arial" w:cs="Arial" w:eastAsia="Arial"/>
          <w:color w:val="auto"/>
          <w:spacing w:val="0"/>
          <w:position w:val="0"/>
          <w:sz w:val="24"/>
          <w:shd w:fill="auto" w:val="clear"/>
        </w:rPr>
        <w:t xml:space="preserve">—the skills necessary for a specific employment role, such as “A</w:t>
      </w:r>
      <w:r>
        <w:rPr>
          <w:rFonts w:ascii="Arial" w:hAnsi="Arial" w:cs="Arial" w:eastAsia="Arial"/>
          <w:b/>
          <w:color w:val="auto"/>
          <w:spacing w:val="0"/>
          <w:position w:val="0"/>
          <w:sz w:val="24"/>
          <w:shd w:fill="auto" w:val="clear"/>
        </w:rPr>
        <w:t xml:space="preserve"> Waiter”</w:t>
      </w:r>
      <w:r>
        <w:rPr>
          <w:rFonts w:ascii="Arial" w:hAnsi="Arial" w:cs="Arial" w:eastAsia="Arial"/>
          <w:color w:val="auto"/>
          <w:spacing w:val="0"/>
          <w:position w:val="0"/>
          <w:sz w:val="24"/>
          <w:shd w:fill="auto" w:val="clear"/>
        </w:rPr>
        <w:t xml:space="preserve"> are analyzed and contrasted below: </w:t>
      </w:r>
    </w:p>
    <w:p>
      <w:pPr>
        <w:spacing w:before="0" w:after="16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Fine Dining Restaurant</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fine dining establishment of choice, "</w:t>
      </w:r>
      <w:r>
        <w:rPr>
          <w:rFonts w:ascii="Arial" w:hAnsi="Arial" w:cs="Arial" w:eastAsia="Arial"/>
          <w:b/>
          <w:color w:val="auto"/>
          <w:spacing w:val="0"/>
          <w:position w:val="0"/>
          <w:sz w:val="24"/>
          <w:shd w:fill="auto" w:val="clear"/>
        </w:rPr>
        <w:t xml:space="preserve">Grandiose Restaurant</w:t>
      </w:r>
      <w:r>
        <w:rPr>
          <w:rFonts w:ascii="Arial" w:hAnsi="Arial" w:cs="Arial" w:eastAsia="Arial"/>
          <w:color w:val="auto"/>
          <w:spacing w:val="0"/>
          <w:position w:val="0"/>
          <w:sz w:val="24"/>
          <w:shd w:fill="auto" w:val="clear"/>
        </w:rPr>
        <w:t xml:space="preserve">," offers high-end cuisine and a sophisticated eating atmosphere. The server's position in this situation calls for a broad skill set that is appropriate for the establishment's posh atmosphere. Among the abilities required are:</w:t>
      </w:r>
    </w:p>
    <w:p>
      <w:pPr>
        <w:numPr>
          <w:ilvl w:val="0"/>
          <w:numId w:val="7"/>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Knowledge of a Wide Range of Menus</w:t>
      </w:r>
      <w:r>
        <w:rPr>
          <w:rFonts w:ascii="Arial" w:hAnsi="Arial" w:cs="Arial" w:eastAsia="Arial"/>
          <w:color w:val="auto"/>
          <w:spacing w:val="0"/>
          <w:position w:val="0"/>
          <w:sz w:val="24"/>
          <w:shd w:fill="auto" w:val="clear"/>
        </w:rPr>
        <w:t xml:space="preserve">: Intricate menus at fine dining establishments frequently feature a variety of courses, including appetizers, entrees, and desserts. Each dish's contents, techniques of preparation, and presentation must be thoroughly understood by servers (</w:t>
      </w:r>
      <w:r>
        <w:rPr>
          <w:rFonts w:ascii="Arial" w:hAnsi="Arial" w:cs="Arial" w:eastAsia="Arial"/>
          <w:color w:val="222222"/>
          <w:spacing w:val="0"/>
          <w:position w:val="0"/>
          <w:sz w:val="24"/>
          <w:shd w:fill="FFFFFF" w:val="clear"/>
        </w:rPr>
        <w:t xml:space="preserve">Foskett et al., 2021)</w:t>
      </w:r>
      <w:r>
        <w:rPr>
          <w:rFonts w:ascii="Arial" w:hAnsi="Arial" w:cs="Arial" w:eastAsia="Arial"/>
          <w:color w:val="auto"/>
          <w:spacing w:val="0"/>
          <w:position w:val="0"/>
          <w:sz w:val="24"/>
          <w:shd w:fill="auto" w:val="clear"/>
        </w:rPr>
        <w:t xml:space="preserve">.</w:t>
      </w:r>
    </w:p>
    <w:p>
      <w:pPr>
        <w:numPr>
          <w:ilvl w:val="0"/>
          <w:numId w:val="7"/>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Wine and beverage knowledge:</w:t>
      </w:r>
      <w:r>
        <w:rPr>
          <w:rFonts w:ascii="Arial" w:hAnsi="Arial" w:cs="Arial" w:eastAsia="Arial"/>
          <w:color w:val="auto"/>
          <w:spacing w:val="0"/>
          <w:position w:val="0"/>
          <w:sz w:val="24"/>
          <w:shd w:fill="auto" w:val="clear"/>
        </w:rPr>
        <w:t xml:space="preserve"> A large wine list and a variety of specialty drinks are usually available in fine dining restaurants. Servers should be knowledgeable about various wine areas, varietals, flavor profiles, and be able to suggest drinks that go well with patrons' tastes and their chosen meals (Boussard, S., 2021).</w:t>
      </w:r>
    </w:p>
    <w:p>
      <w:pPr>
        <w:numPr>
          <w:ilvl w:val="0"/>
          <w:numId w:val="7"/>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Formal Table Service</w:t>
      </w:r>
      <w:r>
        <w:rPr>
          <w:rFonts w:ascii="Arial" w:hAnsi="Arial" w:cs="Arial" w:eastAsia="Arial"/>
          <w:color w:val="auto"/>
          <w:spacing w:val="0"/>
          <w:position w:val="0"/>
          <w:sz w:val="24"/>
          <w:shd w:fill="auto" w:val="clear"/>
        </w:rPr>
        <w:t xml:space="preserve">: When it comes to table setup, service, and etiquette, fine dining restaurants frequently adhere to strict guidelines. Silverware placement, accurate wine service, and knowledge of fine dining etiquette are all skills that servers must possess in order to deliver a polished and attentive dining experience.</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Fast Casual Restaurant</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necessary skill set for servers differs from that of a fine dining establishment for the fast-casual restaurant "</w:t>
      </w:r>
      <w:r>
        <w:rPr>
          <w:rFonts w:ascii="Arial" w:hAnsi="Arial" w:cs="Arial" w:eastAsia="Arial"/>
          <w:b/>
          <w:color w:val="auto"/>
          <w:spacing w:val="0"/>
          <w:position w:val="0"/>
          <w:sz w:val="24"/>
          <w:shd w:fill="auto" w:val="clear"/>
        </w:rPr>
        <w:t xml:space="preserve">Xpress Sizzle</w:t>
      </w:r>
      <w:r>
        <w:rPr>
          <w:rFonts w:ascii="Arial" w:hAnsi="Arial" w:cs="Arial" w:eastAsia="Arial"/>
          <w:color w:val="auto"/>
          <w:spacing w:val="0"/>
          <w:position w:val="0"/>
          <w:sz w:val="24"/>
          <w:shd w:fill="auto" w:val="clear"/>
        </w:rPr>
        <w:t xml:space="preserve">," which offers a more casual dining experience with counter service or limited table service. In this situation, the following abilities would be more crucial:</w:t>
      </w:r>
    </w:p>
    <w:p>
      <w:pPr>
        <w:numPr>
          <w:ilvl w:val="0"/>
          <w:numId w:val="9"/>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Efficiency and speed</w:t>
      </w:r>
      <w:r>
        <w:rPr>
          <w:rFonts w:ascii="Arial" w:hAnsi="Arial" w:cs="Arial" w:eastAsia="Arial"/>
          <w:color w:val="auto"/>
          <w:spacing w:val="0"/>
          <w:position w:val="0"/>
          <w:sz w:val="24"/>
          <w:shd w:fill="auto" w:val="clear"/>
        </w:rPr>
        <w:t xml:space="preserve">: Efficiency and speed are essential in a fast-casual restaurant. To provide a smooth dining experience, servers must rapidly take orders, precisely relay them to the kitchen, and bring the meal on time.</w:t>
      </w:r>
    </w:p>
    <w:p>
      <w:pPr>
        <w:numPr>
          <w:ilvl w:val="0"/>
          <w:numId w:val="9"/>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Order customization and Flexibility:</w:t>
      </w:r>
      <w:r>
        <w:rPr>
          <w:rFonts w:ascii="Arial" w:hAnsi="Arial" w:cs="Arial" w:eastAsia="Arial"/>
          <w:color w:val="auto"/>
          <w:spacing w:val="0"/>
          <w:position w:val="0"/>
          <w:sz w:val="24"/>
          <w:shd w:fill="auto" w:val="clear"/>
        </w:rPr>
        <w:t xml:space="preserve"> Order customization and versatility are common in fast-casual restaurants, where customers can add toppings or make substitutes to their orders (Gavinolla et al., 2022). These requests ought to be handled by servers in an effective manner while maintaining accuracy.</w:t>
      </w:r>
    </w:p>
    <w:p>
      <w:pPr>
        <w:numPr>
          <w:ilvl w:val="0"/>
          <w:numId w:val="9"/>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Proficiency with Point-of-Sale (POS) Systems and Cash Handling</w:t>
      </w:r>
      <w:r>
        <w:rPr>
          <w:rFonts w:ascii="Arial" w:hAnsi="Arial" w:cs="Arial" w:eastAsia="Arial"/>
          <w:color w:val="auto"/>
          <w:spacing w:val="0"/>
          <w:position w:val="0"/>
          <w:sz w:val="24"/>
          <w:shd w:fill="auto" w:val="clear"/>
        </w:rPr>
        <w:t xml:space="preserve">: Servers must be skilled in handling monetary transactions and using the restaurant's point-of-sale (POS) system because many fast-casual restaurants feature self-service stations or demand payment at the counter.</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These instances show how the abilities needed for the server position vary depending on the kind of service provided. The employees and the restaurant operations are both impacted by the disparities in skill sets. The emphasis on fine dining places is on offering a sophisticated dining experience, causing in-depth expertise and attention to detail. Fast-casual restaurants prioritize their capacity to serve large volumes of clients quickly, efficiently, and quickly.</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These abilities play a big part in their respective responsibilities. In fine dining, a server's skill improves the whole guest experience by making sure that customers feel well-cared for and that they receive tailored recommendations (Frans Melissen and Legrand, 2015). In fast-casual settings, the focus is on providing prompt, correct service in order to live up to the convenience and speed expectations of the customer.</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conclusion, depending on the kind of restaurant and service offered, the skill set needed for a Food &amp; Beverage professional, especially in the function of a server, does alter (Davis et al., 2013). While fast-casual restaurants place a larger value on speed, efficiency, and client customization, fine dining places demand a higher level of culinary and service knowledge (Riley, M., 2005). Employees that can adapt to these various skill requirements perform better in their respective jobs, which improves customer satisfaction and results in effective restaurant operations.</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Reference</w:t>
      </w:r>
    </w:p>
    <w:p>
      <w:pPr>
        <w:numPr>
          <w:ilvl w:val="0"/>
          <w:numId w:val="11"/>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Cousins, J., Lillicrap, D. and Weekes, S. (2018). Food and Beverage Service. 6 edn London: Routledge.</w:t>
      </w:r>
    </w:p>
    <w:p>
      <w:pPr>
        <w:numPr>
          <w:ilvl w:val="0"/>
          <w:numId w:val="11"/>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Toast (2021). Fast Casual vs. Fast Food: What’s the Difference? | Toast POS. [online] pos.toasttab.com. Available at: </w:t>
      </w:r>
      <w:hyperlink xmlns:r="http://schemas.openxmlformats.org/officeDocument/2006/relationships" r:id="docRId0">
        <w:r>
          <w:rPr>
            <w:rFonts w:ascii="Arial" w:hAnsi="Arial" w:cs="Arial" w:eastAsia="Arial"/>
            <w:color w:val="0563C1"/>
            <w:spacing w:val="0"/>
            <w:position w:val="0"/>
            <w:sz w:val="24"/>
            <w:u w:val="single"/>
            <w:shd w:fill="auto" w:val="clear"/>
          </w:rPr>
          <w:t xml:space="preserve">https://pos.toasttab.com/blog/fast-casual-vs-fast-food#:~:text=While%20fast%20casual%20restaurants%20are</w:t>
        </w:r>
      </w:hyperlink>
      <w:r>
        <w:rPr>
          <w:rFonts w:ascii="Arial" w:hAnsi="Arial" w:cs="Arial" w:eastAsia="Arial"/>
          <w:color w:val="auto"/>
          <w:spacing w:val="0"/>
          <w:position w:val="0"/>
          <w:sz w:val="24"/>
          <w:shd w:fill="auto" w:val="clear"/>
        </w:rPr>
        <w:t xml:space="preserve">.</w:t>
      </w:r>
    </w:p>
    <w:p>
      <w:pPr>
        <w:numPr>
          <w:ilvl w:val="0"/>
          <w:numId w:val="11"/>
        </w:numPr>
        <w:spacing w:before="0" w:after="160" w:line="360"/>
        <w:ind w:right="0" w:left="720" w:hanging="360"/>
        <w:jc w:val="both"/>
        <w:rPr>
          <w:rFonts w:ascii="Arial" w:hAnsi="Arial" w:cs="Arial" w:eastAsia="Arial"/>
          <w:color w:val="auto"/>
          <w:spacing w:val="0"/>
          <w:position w:val="0"/>
          <w:sz w:val="32"/>
          <w:shd w:fill="auto" w:val="clear"/>
        </w:rPr>
      </w:pPr>
      <w:r>
        <w:rPr>
          <w:rFonts w:ascii="Arial" w:hAnsi="Arial" w:cs="Arial" w:eastAsia="Arial"/>
          <w:color w:val="222222"/>
          <w:spacing w:val="0"/>
          <w:position w:val="0"/>
          <w:sz w:val="24"/>
          <w:shd w:fill="FFFFFF" w:val="clear"/>
        </w:rPr>
        <w:t xml:space="preserve">Foskett, D., Paskins, P., Pennington, A. and Rippington, N., 2021. </w:t>
      </w:r>
      <w:r>
        <w:rPr>
          <w:rFonts w:ascii="Arial" w:hAnsi="Arial" w:cs="Arial" w:eastAsia="Arial"/>
          <w:i/>
          <w:color w:val="222222"/>
          <w:spacing w:val="0"/>
          <w:position w:val="0"/>
          <w:sz w:val="24"/>
          <w:shd w:fill="FFFFFF" w:val="clear"/>
        </w:rPr>
        <w:t xml:space="preserve">The theory of hospitality and catering</w:t>
      </w:r>
      <w:r>
        <w:rPr>
          <w:rFonts w:ascii="Arial" w:hAnsi="Arial" w:cs="Arial" w:eastAsia="Arial"/>
          <w:color w:val="222222"/>
          <w:spacing w:val="0"/>
          <w:position w:val="0"/>
          <w:sz w:val="24"/>
          <w:shd w:fill="FFFFFF" w:val="clear"/>
        </w:rPr>
        <w:t xml:space="preserve">. Hachette UK.</w:t>
      </w:r>
    </w:p>
    <w:p>
      <w:pPr>
        <w:numPr>
          <w:ilvl w:val="0"/>
          <w:numId w:val="11"/>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Boussard, S., 2021. Food and Beverage Management in the Luxury Hotel Industry. Business Expert Press.</w:t>
      </w:r>
    </w:p>
    <w:p>
      <w:pPr>
        <w:numPr>
          <w:ilvl w:val="0"/>
          <w:numId w:val="11"/>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Frans Melissen and Legrand, W. (2015). Research in Hospitality Management: Guests on Earth, Sustainability in Hospitality. [online] Academia.edu. Available at: https://www.academia.edu/26596432/Research_in_Hospitality_Management_Guests_on_Earth_Sustainability_in_Hospitality [Accessed 31 Oct. 2019].</w:t>
      </w:r>
    </w:p>
    <w:p>
      <w:pPr>
        <w:numPr>
          <w:ilvl w:val="0"/>
          <w:numId w:val="11"/>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Gavinolla, M.R., Roy, H. and Kaushal, V., 2022. A retrospective overview of the Journal of Foodservice Business Research using bibliometric analysis. Journal of Foodservice Business Research, pp.1-21.</w:t>
      </w:r>
    </w:p>
    <w:p>
      <w:pPr>
        <w:numPr>
          <w:ilvl w:val="0"/>
          <w:numId w:val="11"/>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Davis, B., Lockwood, A., Pantelidis, I. and Alcott, P., 2013. Food and beverage management. Routledge.</w:t>
      </w:r>
    </w:p>
    <w:p>
      <w:pPr>
        <w:numPr>
          <w:ilvl w:val="0"/>
          <w:numId w:val="11"/>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Riley, M., 2005. Food and beverage management: A review of change. International Journal of Contemporary Hospitality Management.</w:t>
      </w: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259"/>
        <w:ind w:right="0" w:left="0" w:firstLine="0"/>
        <w:jc w:val="center"/>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7">
    <w:abstractNumId w:val="12"/>
  </w:num>
  <w:num w:numId="9">
    <w:abstractNumId w:val="6"/>
  </w:num>
  <w:num w:numId="11">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Mode="External" Target="https://pos.toasttab.com/blog/fast-casual-vs-fast-food" Id="docRId0" Type="http://schemas.openxmlformats.org/officeDocument/2006/relationships/hyperlink"/><Relationship Target="numbering.xml" Id="docRId1" Type="http://schemas.openxmlformats.org/officeDocument/2006/relationships/numbering"/><Relationship Target="styles.xml" Id="docRId2" Type="http://schemas.openxmlformats.org/officeDocument/2006/relationships/styles"/></Relationships>
</file>