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847E0" w:rsidRDefault="007847E0">
      <w:pPr>
        <w:rPr>
          <w:rFonts w:ascii="Arial" w:hAnsi="Arial" w:cs="Arial"/>
          <w:b/>
          <w:bCs/>
          <w:i/>
          <w:iCs/>
          <w:u w:val="single"/>
        </w:rPr>
      </w:pPr>
    </w:p>
    <w:p w:rsidR="007847E0" w:rsidRPr="00BF3319" w:rsidRDefault="00A3541E">
      <w:pPr>
        <w:rPr>
          <w:rFonts w:ascii="Arial" w:hAnsi="Arial" w:cs="Arial"/>
          <w:b/>
          <w:bCs/>
          <w:sz w:val="36"/>
          <w:szCs w:val="36"/>
        </w:rPr>
      </w:pPr>
      <w:r w:rsidRPr="00BF3319">
        <w:rPr>
          <w:rFonts w:ascii="Arial" w:hAnsi="Arial" w:cs="Arial"/>
          <w:b/>
          <w:bCs/>
          <w:sz w:val="36"/>
          <w:szCs w:val="36"/>
        </w:rPr>
        <w:t xml:space="preserve">Student Name: </w:t>
      </w:r>
      <w:proofErr w:type="spellStart"/>
      <w:r w:rsidRPr="00BF3319">
        <w:rPr>
          <w:rFonts w:ascii="Arial" w:hAnsi="Arial" w:cs="Arial"/>
          <w:b/>
          <w:bCs/>
          <w:sz w:val="36"/>
          <w:szCs w:val="36"/>
        </w:rPr>
        <w:t>Waris</w:t>
      </w:r>
      <w:proofErr w:type="spellEnd"/>
      <w:r w:rsidRPr="00BF3319">
        <w:rPr>
          <w:rFonts w:ascii="Arial" w:hAnsi="Arial" w:cs="Arial"/>
          <w:b/>
          <w:bCs/>
          <w:sz w:val="36"/>
          <w:szCs w:val="36"/>
        </w:rPr>
        <w:t xml:space="preserve"> </w:t>
      </w:r>
      <w:proofErr w:type="spellStart"/>
      <w:r w:rsidRPr="00BF3319">
        <w:rPr>
          <w:rFonts w:ascii="Arial" w:hAnsi="Arial" w:cs="Arial"/>
          <w:b/>
          <w:bCs/>
          <w:sz w:val="36"/>
          <w:szCs w:val="36"/>
        </w:rPr>
        <w:t>Qadri</w:t>
      </w:r>
      <w:proofErr w:type="spellEnd"/>
      <w:r w:rsidRPr="00BF3319">
        <w:rPr>
          <w:rFonts w:ascii="Arial" w:hAnsi="Arial" w:cs="Arial"/>
          <w:b/>
          <w:bCs/>
          <w:sz w:val="36"/>
          <w:szCs w:val="36"/>
        </w:rPr>
        <w:t xml:space="preserve"> </w:t>
      </w:r>
    </w:p>
    <w:p w:rsidR="00B34A4C" w:rsidRPr="00BF3319" w:rsidRDefault="00B34A4C">
      <w:pPr>
        <w:rPr>
          <w:rFonts w:ascii="Arial" w:hAnsi="Arial" w:cs="Arial"/>
          <w:b/>
          <w:bCs/>
          <w:sz w:val="36"/>
          <w:szCs w:val="36"/>
        </w:rPr>
      </w:pPr>
      <w:r w:rsidRPr="00BF3319">
        <w:rPr>
          <w:rFonts w:ascii="Arial" w:hAnsi="Arial" w:cs="Arial"/>
          <w:b/>
          <w:bCs/>
          <w:sz w:val="36"/>
          <w:szCs w:val="36"/>
        </w:rPr>
        <w:t>Student Number: 1921231</w:t>
      </w:r>
    </w:p>
    <w:p w:rsidR="00B34A4C" w:rsidRPr="00BF3319" w:rsidRDefault="00B34A4C">
      <w:pPr>
        <w:rPr>
          <w:rFonts w:ascii="Arial" w:hAnsi="Arial" w:cs="Arial"/>
          <w:b/>
          <w:bCs/>
          <w:sz w:val="36"/>
          <w:szCs w:val="36"/>
        </w:rPr>
      </w:pPr>
      <w:r w:rsidRPr="00BF3319">
        <w:rPr>
          <w:rFonts w:ascii="Arial" w:hAnsi="Arial" w:cs="Arial"/>
          <w:b/>
          <w:bCs/>
          <w:sz w:val="36"/>
          <w:szCs w:val="36"/>
        </w:rPr>
        <w:t>Module</w:t>
      </w:r>
      <w:r w:rsidR="00B46417" w:rsidRPr="00BF3319">
        <w:rPr>
          <w:rFonts w:ascii="Arial" w:hAnsi="Arial" w:cs="Arial"/>
          <w:b/>
          <w:bCs/>
          <w:sz w:val="36"/>
          <w:szCs w:val="36"/>
        </w:rPr>
        <w:t xml:space="preserve"> Code</w:t>
      </w:r>
      <w:r w:rsidR="000B315A" w:rsidRPr="00BF3319">
        <w:rPr>
          <w:rFonts w:ascii="Arial" w:hAnsi="Arial" w:cs="Arial"/>
          <w:b/>
          <w:bCs/>
          <w:sz w:val="36"/>
          <w:szCs w:val="36"/>
        </w:rPr>
        <w:t xml:space="preserve">: </w:t>
      </w:r>
      <w:r w:rsidR="00B36B65" w:rsidRPr="00BF3319">
        <w:rPr>
          <w:rFonts w:ascii="Arial" w:hAnsi="Arial" w:cs="Arial"/>
          <w:b/>
          <w:bCs/>
          <w:sz w:val="36"/>
          <w:szCs w:val="36"/>
        </w:rPr>
        <w:t>BMHP5004 _BIRM</w:t>
      </w:r>
    </w:p>
    <w:p w:rsidR="00FC795F" w:rsidRPr="00BF3319" w:rsidRDefault="00FC795F">
      <w:pPr>
        <w:rPr>
          <w:rFonts w:ascii="Arial" w:hAnsi="Arial" w:cs="Arial"/>
          <w:b/>
          <w:bCs/>
          <w:sz w:val="36"/>
          <w:szCs w:val="36"/>
        </w:rPr>
      </w:pPr>
      <w:r w:rsidRPr="00BF3319">
        <w:rPr>
          <w:rFonts w:ascii="Arial" w:hAnsi="Arial" w:cs="Arial"/>
          <w:b/>
          <w:bCs/>
          <w:sz w:val="36"/>
          <w:szCs w:val="36"/>
        </w:rPr>
        <w:t xml:space="preserve">Module: Children </w:t>
      </w:r>
      <w:r w:rsidR="00A75CD9" w:rsidRPr="00BF3319">
        <w:rPr>
          <w:rFonts w:ascii="Arial" w:hAnsi="Arial" w:cs="Arial"/>
          <w:b/>
          <w:bCs/>
          <w:sz w:val="36"/>
          <w:szCs w:val="36"/>
        </w:rPr>
        <w:t xml:space="preserve">, Young People and families </w:t>
      </w:r>
    </w:p>
    <w:p w:rsidR="00A133D2" w:rsidRPr="00BF3319" w:rsidRDefault="001F4B61">
      <w:pPr>
        <w:rPr>
          <w:rFonts w:ascii="Arial" w:hAnsi="Arial" w:cs="Arial"/>
          <w:b/>
          <w:bCs/>
          <w:sz w:val="36"/>
          <w:szCs w:val="36"/>
        </w:rPr>
      </w:pPr>
      <w:r w:rsidRPr="00BF3319">
        <w:rPr>
          <w:rFonts w:ascii="Arial" w:hAnsi="Arial" w:cs="Arial"/>
          <w:b/>
          <w:bCs/>
          <w:sz w:val="36"/>
          <w:szCs w:val="36"/>
        </w:rPr>
        <w:t xml:space="preserve">Lecturer: </w:t>
      </w:r>
      <w:r w:rsidR="008C6E25" w:rsidRPr="00BF3319">
        <w:rPr>
          <w:rFonts w:ascii="Arial" w:hAnsi="Arial" w:cs="Arial"/>
          <w:b/>
          <w:bCs/>
          <w:sz w:val="36"/>
          <w:szCs w:val="36"/>
        </w:rPr>
        <w:t>Rachael Rivers</w:t>
      </w:r>
    </w:p>
    <w:p w:rsidR="008C6E25" w:rsidRPr="00BF3319" w:rsidRDefault="008C6E25">
      <w:pPr>
        <w:rPr>
          <w:rFonts w:ascii="Arial" w:hAnsi="Arial" w:cs="Arial"/>
          <w:b/>
          <w:bCs/>
          <w:sz w:val="36"/>
          <w:szCs w:val="36"/>
        </w:rPr>
      </w:pPr>
      <w:r w:rsidRPr="00BF3319">
        <w:rPr>
          <w:rFonts w:ascii="Arial" w:hAnsi="Arial" w:cs="Arial"/>
          <w:b/>
          <w:bCs/>
          <w:sz w:val="36"/>
          <w:szCs w:val="36"/>
        </w:rPr>
        <w:t xml:space="preserve">Assessment title: Essay </w:t>
      </w:r>
    </w:p>
    <w:p w:rsidR="00B36B65" w:rsidRPr="00A3541E" w:rsidRDefault="00B36B65">
      <w:pPr>
        <w:rPr>
          <w:rFonts w:ascii="Arial" w:hAnsi="Arial" w:cs="Arial"/>
          <w:b/>
          <w:bCs/>
        </w:rPr>
      </w:pPr>
    </w:p>
    <w:p w:rsidR="00CB0D01" w:rsidRDefault="00CB0D01">
      <w:pPr>
        <w:rPr>
          <w:rFonts w:ascii="Arial" w:hAnsi="Arial" w:cs="Arial"/>
          <w:b/>
          <w:bCs/>
          <w:i/>
          <w:iCs/>
          <w:u w:val="single"/>
        </w:rPr>
      </w:pPr>
    </w:p>
    <w:p w:rsidR="00CB0D01" w:rsidRDefault="00CB0D01">
      <w:pPr>
        <w:rPr>
          <w:rFonts w:ascii="Arial" w:hAnsi="Arial" w:cs="Arial"/>
          <w:b/>
          <w:bCs/>
          <w:i/>
          <w:iCs/>
          <w:u w:val="single"/>
        </w:rPr>
      </w:pPr>
    </w:p>
    <w:p w:rsidR="00CB0D01" w:rsidRDefault="00CB0D01">
      <w:pPr>
        <w:rPr>
          <w:rFonts w:ascii="Arial" w:hAnsi="Arial" w:cs="Arial"/>
          <w:b/>
          <w:bCs/>
          <w:i/>
          <w:iCs/>
          <w:u w:val="single"/>
        </w:rPr>
      </w:pPr>
    </w:p>
    <w:p w:rsidR="00CB0D01" w:rsidRDefault="00CB0D01">
      <w:pPr>
        <w:rPr>
          <w:rFonts w:ascii="Arial" w:hAnsi="Arial" w:cs="Arial"/>
          <w:b/>
          <w:bCs/>
          <w:i/>
          <w:iCs/>
          <w:u w:val="single"/>
        </w:rPr>
      </w:pPr>
    </w:p>
    <w:p w:rsidR="00CB0D01" w:rsidRDefault="00CB0D01">
      <w:pPr>
        <w:rPr>
          <w:rFonts w:ascii="Arial" w:hAnsi="Arial" w:cs="Arial"/>
          <w:b/>
          <w:bCs/>
          <w:i/>
          <w:iCs/>
          <w:u w:val="single"/>
        </w:rPr>
      </w:pPr>
    </w:p>
    <w:p w:rsidR="00CB0D01" w:rsidRDefault="00CB0D01">
      <w:pPr>
        <w:rPr>
          <w:rFonts w:ascii="Arial" w:hAnsi="Arial" w:cs="Arial"/>
          <w:b/>
          <w:bCs/>
          <w:i/>
          <w:iCs/>
          <w:u w:val="single"/>
        </w:rPr>
      </w:pPr>
    </w:p>
    <w:p w:rsidR="00CB0D01" w:rsidRDefault="00CB0D01">
      <w:pPr>
        <w:rPr>
          <w:rFonts w:ascii="Arial" w:hAnsi="Arial" w:cs="Arial"/>
          <w:b/>
          <w:bCs/>
          <w:i/>
          <w:iCs/>
          <w:u w:val="single"/>
        </w:rPr>
      </w:pPr>
    </w:p>
    <w:p w:rsidR="00CB0D01" w:rsidRDefault="00CB0D01">
      <w:pPr>
        <w:rPr>
          <w:rFonts w:ascii="Arial" w:hAnsi="Arial" w:cs="Arial"/>
          <w:b/>
          <w:bCs/>
          <w:i/>
          <w:iCs/>
          <w:u w:val="single"/>
        </w:rPr>
      </w:pPr>
    </w:p>
    <w:p w:rsidR="00CB0D01" w:rsidRDefault="00CB0D01">
      <w:pPr>
        <w:rPr>
          <w:rFonts w:ascii="Arial" w:hAnsi="Arial" w:cs="Arial"/>
          <w:b/>
          <w:bCs/>
          <w:i/>
          <w:iCs/>
          <w:u w:val="single"/>
        </w:rPr>
      </w:pPr>
    </w:p>
    <w:p w:rsidR="00CB0D01" w:rsidRDefault="00CB0D01">
      <w:pPr>
        <w:rPr>
          <w:rFonts w:ascii="Arial" w:hAnsi="Arial" w:cs="Arial"/>
          <w:b/>
          <w:bCs/>
          <w:i/>
          <w:iCs/>
          <w:u w:val="single"/>
        </w:rPr>
      </w:pPr>
    </w:p>
    <w:p w:rsidR="00CB0D01" w:rsidRDefault="00CB0D01">
      <w:pPr>
        <w:rPr>
          <w:rFonts w:ascii="Arial" w:hAnsi="Arial" w:cs="Arial"/>
          <w:b/>
          <w:bCs/>
          <w:i/>
          <w:iCs/>
          <w:u w:val="single"/>
        </w:rPr>
      </w:pPr>
    </w:p>
    <w:p w:rsidR="00CB0D01" w:rsidRDefault="00CB0D01">
      <w:pPr>
        <w:rPr>
          <w:rFonts w:ascii="Arial" w:hAnsi="Arial" w:cs="Arial"/>
          <w:b/>
          <w:bCs/>
          <w:i/>
          <w:iCs/>
          <w:u w:val="single"/>
        </w:rPr>
      </w:pPr>
    </w:p>
    <w:p w:rsidR="00CB0D01" w:rsidRDefault="00CB0D01">
      <w:pPr>
        <w:rPr>
          <w:rFonts w:ascii="Arial" w:hAnsi="Arial" w:cs="Arial"/>
          <w:b/>
          <w:bCs/>
          <w:i/>
          <w:iCs/>
          <w:u w:val="single"/>
        </w:rPr>
      </w:pPr>
    </w:p>
    <w:p w:rsidR="00CB0D01" w:rsidRDefault="00CB0D01">
      <w:pPr>
        <w:rPr>
          <w:rFonts w:ascii="Arial" w:hAnsi="Arial" w:cs="Arial"/>
          <w:b/>
          <w:bCs/>
          <w:i/>
          <w:iCs/>
          <w:u w:val="single"/>
        </w:rPr>
      </w:pPr>
    </w:p>
    <w:p w:rsidR="00CB0D01" w:rsidRDefault="00CB0D01">
      <w:pPr>
        <w:rPr>
          <w:rFonts w:ascii="Arial" w:hAnsi="Arial" w:cs="Arial"/>
          <w:b/>
          <w:bCs/>
          <w:i/>
          <w:iCs/>
          <w:u w:val="single"/>
        </w:rPr>
      </w:pPr>
    </w:p>
    <w:p w:rsidR="000342D3" w:rsidRDefault="000342D3">
      <w:pPr>
        <w:rPr>
          <w:rFonts w:ascii="Arial" w:hAnsi="Arial" w:cs="Arial"/>
          <w:b/>
          <w:bCs/>
          <w:i/>
          <w:iCs/>
          <w:u w:val="single"/>
        </w:rPr>
      </w:pPr>
    </w:p>
    <w:p w:rsidR="000342D3" w:rsidRDefault="000342D3">
      <w:pPr>
        <w:rPr>
          <w:rFonts w:ascii="Arial" w:hAnsi="Arial" w:cs="Arial"/>
          <w:b/>
          <w:bCs/>
          <w:i/>
          <w:iCs/>
          <w:u w:val="single"/>
        </w:rPr>
      </w:pPr>
    </w:p>
    <w:p w:rsidR="000342D3" w:rsidRDefault="000342D3">
      <w:pPr>
        <w:rPr>
          <w:rFonts w:ascii="Arial" w:hAnsi="Arial" w:cs="Arial"/>
          <w:b/>
          <w:bCs/>
          <w:i/>
          <w:iCs/>
          <w:u w:val="single"/>
        </w:rPr>
      </w:pPr>
    </w:p>
    <w:p w:rsidR="000342D3" w:rsidRDefault="000342D3">
      <w:pPr>
        <w:rPr>
          <w:rFonts w:ascii="Arial" w:hAnsi="Arial" w:cs="Arial"/>
          <w:b/>
          <w:bCs/>
          <w:i/>
          <w:iCs/>
          <w:u w:val="single"/>
        </w:rPr>
      </w:pPr>
    </w:p>
    <w:p w:rsidR="0089038B" w:rsidRPr="006E7B85" w:rsidRDefault="006E7B85">
      <w:pPr>
        <w:rPr>
          <w:rFonts w:ascii="Arial" w:hAnsi="Arial" w:cs="Arial"/>
          <w:b/>
          <w:bCs/>
          <w:i/>
          <w:iCs/>
          <w:u w:val="single"/>
        </w:rPr>
      </w:pPr>
      <w:r w:rsidRPr="006E7B85">
        <w:rPr>
          <w:rFonts w:ascii="Arial" w:hAnsi="Arial" w:cs="Arial"/>
          <w:b/>
          <w:bCs/>
          <w:i/>
          <w:iCs/>
          <w:u w:val="single"/>
        </w:rPr>
        <w:lastRenderedPageBreak/>
        <w:t>Essay:</w:t>
      </w:r>
    </w:p>
    <w:p w:rsidR="006E7B85" w:rsidRPr="006E7B85" w:rsidRDefault="006E7B85" w:rsidP="006E7B85">
      <w:pPr>
        <w:pStyle w:val="Heading1"/>
      </w:pPr>
      <w:r>
        <w:t xml:space="preserve"> </w:t>
      </w:r>
      <w:r w:rsidRPr="006E7B85">
        <w:t>Please discuss the concepts of diversity and inclusion with particular reference to Children living with disabilities in UK.</w:t>
      </w:r>
    </w:p>
    <w:p w:rsidR="002B73EA" w:rsidRDefault="002B73EA"/>
    <w:p w:rsidR="002D36AB" w:rsidRPr="002D36AB" w:rsidRDefault="002D36AB" w:rsidP="002D36AB">
      <w:pPr>
        <w:spacing w:line="360" w:lineRule="auto"/>
        <w:jc w:val="both"/>
        <w:rPr>
          <w:rFonts w:ascii="Arial" w:hAnsi="Arial" w:cs="Arial"/>
        </w:rPr>
      </w:pPr>
      <w:r w:rsidRPr="002D36AB">
        <w:rPr>
          <w:rFonts w:ascii="Arial" w:hAnsi="Arial" w:cs="Arial"/>
        </w:rPr>
        <w:t>In today's society, everyone should be treated with decency and respect regardless of their history or beliefs. This may be achieved through accepting diversity and embracing inclusion, which are essential steps toward achieving this goal. These concepts take on an even more considerable significance for impaired children, who confront additional challenges that necessitate individualized care due to the heightened likelihood of adverse outcomes. Although progress has been made in increasing diversity and inclusion for children with disabilities in the UK, there is still a significant distance to travel in this direction. In this piece, we will investigate how ideas such as diversity and inclusion can potentially assist disabled children living in the United Kingdom. This article aims to study the significance of diversity and inclusion for children with disabilities in the United Kingdom by shedding light on the challenges these children face and the potential solutions.</w:t>
      </w:r>
    </w:p>
    <w:p w:rsidR="002D36AB" w:rsidRPr="002D36AB" w:rsidRDefault="002D36AB" w:rsidP="002D36AB">
      <w:pPr>
        <w:spacing w:line="360" w:lineRule="auto"/>
        <w:jc w:val="both"/>
        <w:rPr>
          <w:rFonts w:ascii="Arial" w:hAnsi="Arial" w:cs="Arial"/>
        </w:rPr>
      </w:pPr>
      <w:r w:rsidRPr="002D36AB">
        <w:rPr>
          <w:rFonts w:ascii="Arial" w:hAnsi="Arial" w:cs="Arial"/>
        </w:rPr>
        <w:t>There is a growing consensus that diversity and inclusiveness are vital components of today's society</w:t>
      </w:r>
      <w:sdt>
        <w:sdtPr>
          <w:rPr>
            <w:rFonts w:ascii="Arial" w:hAnsi="Arial" w:cs="Arial"/>
          </w:rPr>
          <w:id w:val="-664396596"/>
          <w:citation/>
        </w:sdtPr>
        <w:sdtEndPr/>
        <w:sdtContent>
          <w:r>
            <w:rPr>
              <w:rFonts w:ascii="Arial" w:hAnsi="Arial" w:cs="Arial"/>
            </w:rPr>
            <w:fldChar w:fldCharType="begin"/>
          </w:r>
          <w:r>
            <w:rPr>
              <w:rFonts w:ascii="Arial" w:hAnsi="Arial" w:cs="Arial"/>
            </w:rPr>
            <w:instrText xml:space="preserve"> CITATION Ban01 \l 1033 </w:instrText>
          </w:r>
          <w:r>
            <w:rPr>
              <w:rFonts w:ascii="Arial" w:hAnsi="Arial" w:cs="Arial"/>
            </w:rPr>
            <w:fldChar w:fldCharType="separate"/>
          </w:r>
          <w:r>
            <w:rPr>
              <w:rFonts w:ascii="Arial" w:hAnsi="Arial" w:cs="Arial"/>
              <w:noProof/>
            </w:rPr>
            <w:t xml:space="preserve"> </w:t>
          </w:r>
          <w:r w:rsidRPr="002D36AB">
            <w:rPr>
              <w:rFonts w:ascii="Arial" w:hAnsi="Arial" w:cs="Arial"/>
              <w:noProof/>
            </w:rPr>
            <w:t>(Banks, 2001)</w:t>
          </w:r>
          <w:r>
            <w:rPr>
              <w:rFonts w:ascii="Arial" w:hAnsi="Arial" w:cs="Arial"/>
            </w:rPr>
            <w:fldChar w:fldCharType="end"/>
          </w:r>
        </w:sdtContent>
      </w:sdt>
      <w:r w:rsidRPr="002D36AB">
        <w:rPr>
          <w:rFonts w:ascii="Arial" w:hAnsi="Arial" w:cs="Arial"/>
        </w:rPr>
        <w:t>. This is because they inspire individuals to value and embrace one another despite being unique</w:t>
      </w:r>
      <w:sdt>
        <w:sdtPr>
          <w:rPr>
            <w:rFonts w:ascii="Arial" w:hAnsi="Arial" w:cs="Arial"/>
          </w:rPr>
          <w:id w:val="-716428115"/>
          <w:citation/>
        </w:sdtPr>
        <w:sdtEndPr/>
        <w:sdtContent>
          <w:r>
            <w:rPr>
              <w:rFonts w:ascii="Arial" w:hAnsi="Arial" w:cs="Arial"/>
            </w:rPr>
            <w:fldChar w:fldCharType="begin"/>
          </w:r>
          <w:r>
            <w:rPr>
              <w:rFonts w:ascii="Arial" w:hAnsi="Arial" w:cs="Arial"/>
            </w:rPr>
            <w:instrText xml:space="preserve"> CITATION Sab14 \l 1033 </w:instrText>
          </w:r>
          <w:r>
            <w:rPr>
              <w:rFonts w:ascii="Arial" w:hAnsi="Arial" w:cs="Arial"/>
            </w:rPr>
            <w:fldChar w:fldCharType="separate"/>
          </w:r>
          <w:r>
            <w:rPr>
              <w:rFonts w:ascii="Arial" w:hAnsi="Arial" w:cs="Arial"/>
              <w:noProof/>
            </w:rPr>
            <w:t xml:space="preserve"> </w:t>
          </w:r>
          <w:r w:rsidRPr="002D36AB">
            <w:rPr>
              <w:rFonts w:ascii="Arial" w:hAnsi="Arial" w:cs="Arial"/>
              <w:noProof/>
            </w:rPr>
            <w:t>(Sabharwal, 2014)</w:t>
          </w:r>
          <w:r>
            <w:rPr>
              <w:rFonts w:ascii="Arial" w:hAnsi="Arial" w:cs="Arial"/>
            </w:rPr>
            <w:fldChar w:fldCharType="end"/>
          </w:r>
        </w:sdtContent>
      </w:sdt>
      <w:r w:rsidRPr="002D36AB">
        <w:rPr>
          <w:rFonts w:ascii="Arial" w:hAnsi="Arial" w:cs="Arial"/>
        </w:rPr>
        <w:t>. It is essential to keep in mind that children who have disabilities are a part of the diverse community that exists in the United Kingdom</w:t>
      </w:r>
      <w:sdt>
        <w:sdtPr>
          <w:rPr>
            <w:rFonts w:ascii="Arial" w:hAnsi="Arial" w:cs="Arial"/>
          </w:rPr>
          <w:id w:val="1586334931"/>
          <w:citation/>
        </w:sdtPr>
        <w:sdtEndPr/>
        <w:sdtContent>
          <w:r>
            <w:rPr>
              <w:rFonts w:ascii="Arial" w:hAnsi="Arial" w:cs="Arial"/>
            </w:rPr>
            <w:fldChar w:fldCharType="begin"/>
          </w:r>
          <w:r>
            <w:rPr>
              <w:rFonts w:ascii="Arial" w:hAnsi="Arial" w:cs="Arial"/>
            </w:rPr>
            <w:instrText xml:space="preserve"> CITATION Bue14 \l 1033 </w:instrText>
          </w:r>
          <w:r>
            <w:rPr>
              <w:rFonts w:ascii="Arial" w:hAnsi="Arial" w:cs="Arial"/>
            </w:rPr>
            <w:fldChar w:fldCharType="separate"/>
          </w:r>
          <w:r>
            <w:rPr>
              <w:rFonts w:ascii="Arial" w:hAnsi="Arial" w:cs="Arial"/>
              <w:noProof/>
            </w:rPr>
            <w:t xml:space="preserve"> </w:t>
          </w:r>
          <w:r w:rsidRPr="002D36AB">
            <w:rPr>
              <w:rFonts w:ascii="Arial" w:hAnsi="Arial" w:cs="Arial"/>
              <w:noProof/>
            </w:rPr>
            <w:t>(Buescher, 2014)</w:t>
          </w:r>
          <w:r>
            <w:rPr>
              <w:rFonts w:ascii="Arial" w:hAnsi="Arial" w:cs="Arial"/>
            </w:rPr>
            <w:fldChar w:fldCharType="end"/>
          </w:r>
        </w:sdtContent>
      </w:sdt>
      <w:r w:rsidRPr="002D36AB">
        <w:rPr>
          <w:rFonts w:ascii="Arial" w:hAnsi="Arial" w:cs="Arial"/>
        </w:rPr>
        <w:t>. In this</w:t>
      </w:r>
      <w:r>
        <w:rPr>
          <w:rFonts w:ascii="Arial" w:hAnsi="Arial" w:cs="Arial"/>
        </w:rPr>
        <w:t xml:space="preserve"> essay</w:t>
      </w:r>
      <w:r w:rsidRPr="002D36AB">
        <w:rPr>
          <w:rFonts w:ascii="Arial" w:hAnsi="Arial" w:cs="Arial"/>
        </w:rPr>
        <w:t>, we will investigate how diversity and inclusion play a role in the everyday lives of disabled children in the United Kingdom.</w:t>
      </w:r>
    </w:p>
    <w:p w:rsidR="002D36AB" w:rsidRPr="002D36AB" w:rsidRDefault="002D36AB" w:rsidP="002D36AB">
      <w:pPr>
        <w:spacing w:line="360" w:lineRule="auto"/>
        <w:jc w:val="both"/>
        <w:rPr>
          <w:rFonts w:ascii="Arial" w:hAnsi="Arial" w:cs="Arial"/>
        </w:rPr>
      </w:pPr>
      <w:r w:rsidRPr="002D36AB">
        <w:rPr>
          <w:rFonts w:ascii="Arial" w:hAnsi="Arial" w:cs="Arial"/>
        </w:rPr>
        <w:t xml:space="preserve">When it comes to figuring out how to educate children with special needs alongside their peers who are typically developing in ordinary classrooms, decision-makers in the education system of the United Kingdom have a significant challenge. According to the findings of research conducted by </w:t>
      </w:r>
      <w:proofErr w:type="spellStart"/>
      <w:r w:rsidRPr="002D36AB">
        <w:rPr>
          <w:rFonts w:ascii="Arial" w:hAnsi="Arial" w:cs="Arial"/>
        </w:rPr>
        <w:t>Ofsted</w:t>
      </w:r>
      <w:proofErr w:type="spellEnd"/>
      <w:r w:rsidRPr="002D36AB">
        <w:rPr>
          <w:rFonts w:ascii="Arial" w:hAnsi="Arial" w:cs="Arial"/>
        </w:rPr>
        <w:t xml:space="preserve"> in 2019, even though progress has been made toward enrolling children with disabilities in ordinary classrooms, there are still significant obstacles to overcome</w:t>
      </w:r>
      <w:sdt>
        <w:sdtPr>
          <w:rPr>
            <w:rFonts w:ascii="Arial" w:hAnsi="Arial" w:cs="Arial"/>
          </w:rPr>
          <w:id w:val="-1728381957"/>
          <w:citation/>
        </w:sdtPr>
        <w:sdtEndPr/>
        <w:sdtContent>
          <w:r>
            <w:rPr>
              <w:rFonts w:ascii="Arial" w:hAnsi="Arial" w:cs="Arial"/>
            </w:rPr>
            <w:fldChar w:fldCharType="begin"/>
          </w:r>
          <w:r>
            <w:rPr>
              <w:rFonts w:ascii="Arial" w:hAnsi="Arial" w:cs="Arial"/>
            </w:rPr>
            <w:instrText xml:space="preserve"> CITATION OFS19 \l 1033 </w:instrText>
          </w:r>
          <w:r>
            <w:rPr>
              <w:rFonts w:ascii="Arial" w:hAnsi="Arial" w:cs="Arial"/>
            </w:rPr>
            <w:fldChar w:fldCharType="separate"/>
          </w:r>
          <w:r>
            <w:rPr>
              <w:rFonts w:ascii="Arial" w:hAnsi="Arial" w:cs="Arial"/>
              <w:noProof/>
            </w:rPr>
            <w:t xml:space="preserve"> </w:t>
          </w:r>
          <w:r w:rsidRPr="002D36AB">
            <w:rPr>
              <w:rFonts w:ascii="Arial" w:hAnsi="Arial" w:cs="Arial"/>
              <w:noProof/>
            </w:rPr>
            <w:t>(OFSTED, 2019)</w:t>
          </w:r>
          <w:r>
            <w:rPr>
              <w:rFonts w:ascii="Arial" w:hAnsi="Arial" w:cs="Arial"/>
            </w:rPr>
            <w:fldChar w:fldCharType="end"/>
          </w:r>
        </w:sdtContent>
      </w:sdt>
      <w:r w:rsidRPr="002D36AB">
        <w:rPr>
          <w:rFonts w:ascii="Arial" w:hAnsi="Arial" w:cs="Arial"/>
        </w:rPr>
        <w:t>. The study's findings underlined how important it is to provide teachers with the resources they require to efficiently teach kids with special needs</w:t>
      </w:r>
      <w:sdt>
        <w:sdtPr>
          <w:rPr>
            <w:rFonts w:ascii="Arial" w:hAnsi="Arial" w:cs="Arial"/>
          </w:rPr>
          <w:id w:val="422152477"/>
          <w:citation/>
        </w:sdtPr>
        <w:sdtEndPr/>
        <w:sdtContent>
          <w:r>
            <w:rPr>
              <w:rFonts w:ascii="Arial" w:hAnsi="Arial" w:cs="Arial"/>
            </w:rPr>
            <w:fldChar w:fldCharType="begin"/>
          </w:r>
          <w:r>
            <w:rPr>
              <w:rFonts w:ascii="Arial" w:hAnsi="Arial" w:cs="Arial"/>
            </w:rPr>
            <w:instrText xml:space="preserve"> CITATION OFS19 \l 1033 </w:instrText>
          </w:r>
          <w:r>
            <w:rPr>
              <w:rFonts w:ascii="Arial" w:hAnsi="Arial" w:cs="Arial"/>
            </w:rPr>
            <w:fldChar w:fldCharType="separate"/>
          </w:r>
          <w:r>
            <w:rPr>
              <w:rFonts w:ascii="Arial" w:hAnsi="Arial" w:cs="Arial"/>
              <w:noProof/>
            </w:rPr>
            <w:t xml:space="preserve"> </w:t>
          </w:r>
          <w:r w:rsidRPr="002D36AB">
            <w:rPr>
              <w:rFonts w:ascii="Arial" w:hAnsi="Arial" w:cs="Arial"/>
              <w:noProof/>
            </w:rPr>
            <w:t>(OFSTED, 2019)</w:t>
          </w:r>
          <w:r>
            <w:rPr>
              <w:rFonts w:ascii="Arial" w:hAnsi="Arial" w:cs="Arial"/>
            </w:rPr>
            <w:fldChar w:fldCharType="end"/>
          </w:r>
        </w:sdtContent>
      </w:sdt>
      <w:r w:rsidRPr="002D36AB">
        <w:rPr>
          <w:rFonts w:ascii="Arial" w:hAnsi="Arial" w:cs="Arial"/>
        </w:rPr>
        <w:t>. In addition, the resources that are necessary to support students with special needs must be made available to schools</w:t>
      </w:r>
      <w:sdt>
        <w:sdtPr>
          <w:rPr>
            <w:rFonts w:ascii="Arial" w:hAnsi="Arial" w:cs="Arial"/>
          </w:rPr>
          <w:id w:val="-932816223"/>
          <w:citation/>
        </w:sdtPr>
        <w:sdtEndPr/>
        <w:sdtContent>
          <w:r>
            <w:rPr>
              <w:rFonts w:ascii="Arial" w:hAnsi="Arial" w:cs="Arial"/>
            </w:rPr>
            <w:fldChar w:fldCharType="begin"/>
          </w:r>
          <w:r>
            <w:rPr>
              <w:rFonts w:ascii="Arial" w:hAnsi="Arial" w:cs="Arial"/>
            </w:rPr>
            <w:instrText xml:space="preserve"> CITATION OFS19 \l 1033 </w:instrText>
          </w:r>
          <w:r>
            <w:rPr>
              <w:rFonts w:ascii="Arial" w:hAnsi="Arial" w:cs="Arial"/>
            </w:rPr>
            <w:fldChar w:fldCharType="separate"/>
          </w:r>
          <w:r>
            <w:rPr>
              <w:rFonts w:ascii="Arial" w:hAnsi="Arial" w:cs="Arial"/>
              <w:noProof/>
            </w:rPr>
            <w:t xml:space="preserve"> </w:t>
          </w:r>
          <w:r w:rsidRPr="002D36AB">
            <w:rPr>
              <w:rFonts w:ascii="Arial" w:hAnsi="Arial" w:cs="Arial"/>
              <w:noProof/>
            </w:rPr>
            <w:t>(OFSTED, 2019)</w:t>
          </w:r>
          <w:r>
            <w:rPr>
              <w:rFonts w:ascii="Arial" w:hAnsi="Arial" w:cs="Arial"/>
            </w:rPr>
            <w:fldChar w:fldCharType="end"/>
          </w:r>
        </w:sdtContent>
      </w:sdt>
      <w:r w:rsidRPr="002D36AB">
        <w:rPr>
          <w:rFonts w:ascii="Arial" w:hAnsi="Arial" w:cs="Arial"/>
        </w:rPr>
        <w:t>.</w:t>
      </w:r>
    </w:p>
    <w:p w:rsidR="002D36AB" w:rsidRPr="002D36AB" w:rsidRDefault="002D36AB" w:rsidP="002D36AB">
      <w:pPr>
        <w:spacing w:line="360" w:lineRule="auto"/>
        <w:jc w:val="both"/>
        <w:rPr>
          <w:rFonts w:ascii="Arial" w:hAnsi="Arial" w:cs="Arial"/>
        </w:rPr>
      </w:pPr>
      <w:r w:rsidRPr="002D36AB">
        <w:rPr>
          <w:rFonts w:ascii="Arial" w:hAnsi="Arial" w:cs="Arial"/>
        </w:rPr>
        <w:t>Inclusive education aims to create an environment in which all students, regardless of their family's financial standing, are given an equal opportunity to achieve their academic goals</w:t>
      </w:r>
      <w:sdt>
        <w:sdtPr>
          <w:rPr>
            <w:rFonts w:ascii="Arial" w:hAnsi="Arial" w:cs="Arial"/>
          </w:rPr>
          <w:id w:val="839119404"/>
          <w:citation/>
        </w:sdtPr>
        <w:sdtEndPr/>
        <w:sdtContent>
          <w:r>
            <w:rPr>
              <w:rFonts w:ascii="Arial" w:hAnsi="Arial" w:cs="Arial"/>
            </w:rPr>
            <w:fldChar w:fldCharType="begin"/>
          </w:r>
          <w:r>
            <w:rPr>
              <w:rFonts w:ascii="Arial" w:hAnsi="Arial" w:cs="Arial"/>
            </w:rPr>
            <w:instrText xml:space="preserve"> CITATION Mil09 \l 1033 </w:instrText>
          </w:r>
          <w:r>
            <w:rPr>
              <w:rFonts w:ascii="Arial" w:hAnsi="Arial" w:cs="Arial"/>
            </w:rPr>
            <w:fldChar w:fldCharType="separate"/>
          </w:r>
          <w:r>
            <w:rPr>
              <w:rFonts w:ascii="Arial" w:hAnsi="Arial" w:cs="Arial"/>
              <w:noProof/>
            </w:rPr>
            <w:t xml:space="preserve"> </w:t>
          </w:r>
          <w:r w:rsidRPr="002D36AB">
            <w:rPr>
              <w:rFonts w:ascii="Arial" w:hAnsi="Arial" w:cs="Arial"/>
              <w:noProof/>
            </w:rPr>
            <w:t xml:space="preserve">(Miles, </w:t>
          </w:r>
          <w:r w:rsidRPr="002D36AB">
            <w:rPr>
              <w:rFonts w:ascii="Arial" w:hAnsi="Arial" w:cs="Arial"/>
              <w:noProof/>
            </w:rPr>
            <w:lastRenderedPageBreak/>
            <w:t>2009)</w:t>
          </w:r>
          <w:r>
            <w:rPr>
              <w:rFonts w:ascii="Arial" w:hAnsi="Arial" w:cs="Arial"/>
            </w:rPr>
            <w:fldChar w:fldCharType="end"/>
          </w:r>
        </w:sdtContent>
      </w:sdt>
      <w:r w:rsidRPr="002D36AB">
        <w:rPr>
          <w:rFonts w:ascii="Arial" w:hAnsi="Arial" w:cs="Arial"/>
        </w:rPr>
        <w:t>. To successfully promote diversity, there needs to be an environment that is accepting and open, one that recognizes and appreciates each individual's unique talents. According to the United States Department of Education (2018), inclusion is all about ensuring that every child has access to a high-quality education and the resources they need to succeed in school</w:t>
      </w:r>
      <w:sdt>
        <w:sdtPr>
          <w:rPr>
            <w:rFonts w:ascii="Arial" w:hAnsi="Arial" w:cs="Arial"/>
          </w:rPr>
          <w:id w:val="1885901374"/>
          <w:citation/>
        </w:sdtPr>
        <w:sdtEndPr/>
        <w:sdtContent>
          <w:r w:rsidR="00A03F39">
            <w:rPr>
              <w:rFonts w:ascii="Arial" w:hAnsi="Arial" w:cs="Arial"/>
            </w:rPr>
            <w:fldChar w:fldCharType="begin"/>
          </w:r>
          <w:r w:rsidR="00A03F39">
            <w:rPr>
              <w:rFonts w:ascii="Arial" w:hAnsi="Arial" w:cs="Arial"/>
            </w:rPr>
            <w:instrText xml:space="preserve"> CITATION Edg15 \l 1033 </w:instrText>
          </w:r>
          <w:r w:rsidR="00A03F39">
            <w:rPr>
              <w:rFonts w:ascii="Arial" w:hAnsi="Arial" w:cs="Arial"/>
            </w:rPr>
            <w:fldChar w:fldCharType="separate"/>
          </w:r>
          <w:r w:rsidR="00A03F39">
            <w:rPr>
              <w:rFonts w:ascii="Arial" w:hAnsi="Arial" w:cs="Arial"/>
              <w:noProof/>
            </w:rPr>
            <w:t xml:space="preserve"> </w:t>
          </w:r>
          <w:r w:rsidR="00A03F39" w:rsidRPr="00A03F39">
            <w:rPr>
              <w:rFonts w:ascii="Arial" w:hAnsi="Arial" w:cs="Arial"/>
              <w:noProof/>
            </w:rPr>
            <w:t>(Ed.gov., 2015)</w:t>
          </w:r>
          <w:r w:rsidR="00A03F39">
            <w:rPr>
              <w:rFonts w:ascii="Arial" w:hAnsi="Arial" w:cs="Arial"/>
            </w:rPr>
            <w:fldChar w:fldCharType="end"/>
          </w:r>
        </w:sdtContent>
      </w:sdt>
      <w:r w:rsidRPr="002D36AB">
        <w:rPr>
          <w:rFonts w:ascii="Arial" w:hAnsi="Arial" w:cs="Arial"/>
        </w:rPr>
        <w:t>. This statement highlights the value of incorporating children with disabilities in all parts of the school and argues that this should be done</w:t>
      </w:r>
      <w:sdt>
        <w:sdtPr>
          <w:rPr>
            <w:rFonts w:ascii="Arial" w:hAnsi="Arial" w:cs="Arial"/>
          </w:rPr>
          <w:id w:val="-1462650138"/>
          <w:citation/>
        </w:sdtPr>
        <w:sdtEndPr/>
        <w:sdtContent>
          <w:r w:rsidR="00A03F39">
            <w:rPr>
              <w:rFonts w:ascii="Arial" w:hAnsi="Arial" w:cs="Arial"/>
            </w:rPr>
            <w:fldChar w:fldCharType="begin"/>
          </w:r>
          <w:r w:rsidR="00A03F39">
            <w:rPr>
              <w:rFonts w:ascii="Arial" w:hAnsi="Arial" w:cs="Arial"/>
            </w:rPr>
            <w:instrText xml:space="preserve"> CITATION Edg15 \l 1033 </w:instrText>
          </w:r>
          <w:r w:rsidR="00A03F39">
            <w:rPr>
              <w:rFonts w:ascii="Arial" w:hAnsi="Arial" w:cs="Arial"/>
            </w:rPr>
            <w:fldChar w:fldCharType="separate"/>
          </w:r>
          <w:r w:rsidR="00A03F39">
            <w:rPr>
              <w:rFonts w:ascii="Arial" w:hAnsi="Arial" w:cs="Arial"/>
              <w:noProof/>
            </w:rPr>
            <w:t xml:space="preserve"> </w:t>
          </w:r>
          <w:r w:rsidR="00A03F39" w:rsidRPr="00A03F39">
            <w:rPr>
              <w:rFonts w:ascii="Arial" w:hAnsi="Arial" w:cs="Arial"/>
              <w:noProof/>
            </w:rPr>
            <w:t>(Ed.gov., 2015)</w:t>
          </w:r>
          <w:r w:rsidR="00A03F39">
            <w:rPr>
              <w:rFonts w:ascii="Arial" w:hAnsi="Arial" w:cs="Arial"/>
            </w:rPr>
            <w:fldChar w:fldCharType="end"/>
          </w:r>
        </w:sdtContent>
      </w:sdt>
      <w:r w:rsidRPr="002D36AB">
        <w:rPr>
          <w:rFonts w:ascii="Arial" w:hAnsi="Arial" w:cs="Arial"/>
        </w:rPr>
        <w:t>.</w:t>
      </w:r>
    </w:p>
    <w:p w:rsidR="002D36AB" w:rsidRPr="002D36AB" w:rsidRDefault="002D36AB" w:rsidP="002D36AB">
      <w:pPr>
        <w:spacing w:line="360" w:lineRule="auto"/>
        <w:jc w:val="both"/>
        <w:rPr>
          <w:rFonts w:ascii="Arial" w:hAnsi="Arial" w:cs="Arial"/>
        </w:rPr>
      </w:pPr>
      <w:r w:rsidRPr="002D36AB">
        <w:rPr>
          <w:rFonts w:ascii="Arial" w:hAnsi="Arial" w:cs="Arial"/>
        </w:rPr>
        <w:t>The social model of disability is another essential concept that should be considered when attempting to encourage acceptance and diversity among children with disabilities</w:t>
      </w:r>
      <w:sdt>
        <w:sdtPr>
          <w:rPr>
            <w:rFonts w:ascii="Arial" w:hAnsi="Arial" w:cs="Arial"/>
          </w:rPr>
          <w:id w:val="8807884"/>
          <w:citation/>
        </w:sdtPr>
        <w:sdtEndPr/>
        <w:sdtContent>
          <w:r w:rsidR="00A03F39">
            <w:rPr>
              <w:rFonts w:ascii="Arial" w:hAnsi="Arial" w:cs="Arial"/>
            </w:rPr>
            <w:fldChar w:fldCharType="begin"/>
          </w:r>
          <w:r w:rsidR="00A03F39">
            <w:rPr>
              <w:rFonts w:ascii="Arial" w:hAnsi="Arial" w:cs="Arial"/>
            </w:rPr>
            <w:instrText xml:space="preserve"> CITATION Ter04 \l 1033 </w:instrText>
          </w:r>
          <w:r w:rsidR="00A03F39">
            <w:rPr>
              <w:rFonts w:ascii="Arial" w:hAnsi="Arial" w:cs="Arial"/>
            </w:rPr>
            <w:fldChar w:fldCharType="separate"/>
          </w:r>
          <w:r w:rsidR="00A03F39">
            <w:rPr>
              <w:rFonts w:ascii="Arial" w:hAnsi="Arial" w:cs="Arial"/>
              <w:noProof/>
            </w:rPr>
            <w:t xml:space="preserve"> </w:t>
          </w:r>
          <w:r w:rsidR="00A03F39" w:rsidRPr="00A03F39">
            <w:rPr>
              <w:rFonts w:ascii="Arial" w:hAnsi="Arial" w:cs="Arial"/>
              <w:noProof/>
            </w:rPr>
            <w:t>(Terzi, 2004)</w:t>
          </w:r>
          <w:r w:rsidR="00A03F39">
            <w:rPr>
              <w:rFonts w:ascii="Arial" w:hAnsi="Arial" w:cs="Arial"/>
            </w:rPr>
            <w:fldChar w:fldCharType="end"/>
          </w:r>
        </w:sdtContent>
      </w:sdt>
      <w:r w:rsidRPr="002D36AB">
        <w:rPr>
          <w:rFonts w:ascii="Arial" w:hAnsi="Arial" w:cs="Arial"/>
        </w:rPr>
        <w:t>. According to the social model of disability, the development and continuation of disability are not the results of a person's inability, but instead of the impediments they face in their environment</w:t>
      </w:r>
      <w:sdt>
        <w:sdtPr>
          <w:rPr>
            <w:rFonts w:ascii="Arial" w:hAnsi="Arial" w:cs="Arial"/>
          </w:rPr>
          <w:id w:val="392391891"/>
          <w:citation/>
        </w:sdtPr>
        <w:sdtEndPr/>
        <w:sdtContent>
          <w:r w:rsidR="00A03F39">
            <w:rPr>
              <w:rFonts w:ascii="Arial" w:hAnsi="Arial" w:cs="Arial"/>
            </w:rPr>
            <w:fldChar w:fldCharType="begin"/>
          </w:r>
          <w:r w:rsidR="00A03F39">
            <w:rPr>
              <w:rFonts w:ascii="Arial" w:hAnsi="Arial" w:cs="Arial"/>
            </w:rPr>
            <w:instrText xml:space="preserve"> CITATION Mar97 \l 1033 </w:instrText>
          </w:r>
          <w:r w:rsidR="00A03F39">
            <w:rPr>
              <w:rFonts w:ascii="Arial" w:hAnsi="Arial" w:cs="Arial"/>
            </w:rPr>
            <w:fldChar w:fldCharType="separate"/>
          </w:r>
          <w:r w:rsidR="00A03F39">
            <w:rPr>
              <w:rFonts w:ascii="Arial" w:hAnsi="Arial" w:cs="Arial"/>
              <w:noProof/>
            </w:rPr>
            <w:t xml:space="preserve"> </w:t>
          </w:r>
          <w:r w:rsidR="00A03F39" w:rsidRPr="00A03F39">
            <w:rPr>
              <w:rFonts w:ascii="Arial" w:hAnsi="Arial" w:cs="Arial"/>
              <w:noProof/>
            </w:rPr>
            <w:t>(Marks, 1997)</w:t>
          </w:r>
          <w:r w:rsidR="00A03F39">
            <w:rPr>
              <w:rFonts w:ascii="Arial" w:hAnsi="Arial" w:cs="Arial"/>
            </w:rPr>
            <w:fldChar w:fldCharType="end"/>
          </w:r>
        </w:sdtContent>
      </w:sdt>
      <w:r w:rsidRPr="002D36AB">
        <w:rPr>
          <w:rFonts w:ascii="Arial" w:hAnsi="Arial" w:cs="Arial"/>
        </w:rPr>
        <w:t>. This paradigm recognizes the relevance of removing these barriers and recognizes that disabled individuals should be given the same opportunities as everyone else</w:t>
      </w:r>
      <w:sdt>
        <w:sdtPr>
          <w:rPr>
            <w:rFonts w:ascii="Arial" w:hAnsi="Arial" w:cs="Arial"/>
          </w:rPr>
          <w:id w:val="1025441632"/>
          <w:citation/>
        </w:sdtPr>
        <w:sdtEndPr/>
        <w:sdtContent>
          <w:r w:rsidR="00A03F39">
            <w:rPr>
              <w:rFonts w:ascii="Arial" w:hAnsi="Arial" w:cs="Arial"/>
            </w:rPr>
            <w:fldChar w:fldCharType="begin"/>
          </w:r>
          <w:r w:rsidR="00A03F39">
            <w:rPr>
              <w:rFonts w:ascii="Arial" w:hAnsi="Arial" w:cs="Arial"/>
            </w:rPr>
            <w:instrText xml:space="preserve"> CITATION Mar97 \l 1033 </w:instrText>
          </w:r>
          <w:r w:rsidR="00A03F39">
            <w:rPr>
              <w:rFonts w:ascii="Arial" w:hAnsi="Arial" w:cs="Arial"/>
            </w:rPr>
            <w:fldChar w:fldCharType="separate"/>
          </w:r>
          <w:r w:rsidR="00A03F39">
            <w:rPr>
              <w:rFonts w:ascii="Arial" w:hAnsi="Arial" w:cs="Arial"/>
              <w:noProof/>
            </w:rPr>
            <w:t xml:space="preserve"> </w:t>
          </w:r>
          <w:r w:rsidR="00A03F39" w:rsidRPr="00A03F39">
            <w:rPr>
              <w:rFonts w:ascii="Arial" w:hAnsi="Arial" w:cs="Arial"/>
              <w:noProof/>
            </w:rPr>
            <w:t>(Marks, 1997)</w:t>
          </w:r>
          <w:r w:rsidR="00A03F39">
            <w:rPr>
              <w:rFonts w:ascii="Arial" w:hAnsi="Arial" w:cs="Arial"/>
            </w:rPr>
            <w:fldChar w:fldCharType="end"/>
          </w:r>
        </w:sdtContent>
      </w:sdt>
      <w:r w:rsidRPr="002D36AB">
        <w:rPr>
          <w:rFonts w:ascii="Arial" w:hAnsi="Arial" w:cs="Arial"/>
        </w:rPr>
        <w:t>. The social model of disability has affected the policies and laws, such as the Equality Act of 2010, that advocate for the rights of people with disabilities to be free from discrimination and to enjoy equal opportunities</w:t>
      </w:r>
      <w:sdt>
        <w:sdtPr>
          <w:rPr>
            <w:rFonts w:ascii="Arial" w:hAnsi="Arial" w:cs="Arial"/>
          </w:rPr>
          <w:id w:val="-662004900"/>
          <w:citation/>
        </w:sdtPr>
        <w:sdtEndPr/>
        <w:sdtContent>
          <w:r w:rsidR="00A03F39">
            <w:rPr>
              <w:rFonts w:ascii="Arial" w:hAnsi="Arial" w:cs="Arial"/>
            </w:rPr>
            <w:fldChar w:fldCharType="begin"/>
          </w:r>
          <w:r w:rsidR="00A03F39">
            <w:rPr>
              <w:rFonts w:ascii="Arial" w:hAnsi="Arial" w:cs="Arial"/>
            </w:rPr>
            <w:instrText xml:space="preserve"> CITATION Gef13 \l 1033 </w:instrText>
          </w:r>
          <w:r w:rsidR="00A03F39">
            <w:rPr>
              <w:rFonts w:ascii="Arial" w:hAnsi="Arial" w:cs="Arial"/>
            </w:rPr>
            <w:fldChar w:fldCharType="separate"/>
          </w:r>
          <w:r w:rsidR="00A03F39">
            <w:rPr>
              <w:rFonts w:ascii="Arial" w:hAnsi="Arial" w:cs="Arial"/>
              <w:noProof/>
            </w:rPr>
            <w:t xml:space="preserve"> </w:t>
          </w:r>
          <w:r w:rsidR="00A03F39" w:rsidRPr="00A03F39">
            <w:rPr>
              <w:rFonts w:ascii="Arial" w:hAnsi="Arial" w:cs="Arial"/>
              <w:noProof/>
            </w:rPr>
            <w:t>(Geffen, 2013)</w:t>
          </w:r>
          <w:r w:rsidR="00A03F39">
            <w:rPr>
              <w:rFonts w:ascii="Arial" w:hAnsi="Arial" w:cs="Arial"/>
            </w:rPr>
            <w:fldChar w:fldCharType="end"/>
          </w:r>
        </w:sdtContent>
      </w:sdt>
      <w:r w:rsidRPr="002D36AB">
        <w:rPr>
          <w:rFonts w:ascii="Arial" w:hAnsi="Arial" w:cs="Arial"/>
        </w:rPr>
        <w:t>. These policies and laws advocate for the rights of people with disabilities to be free from discrimination and to enjoy equal opportunities</w:t>
      </w:r>
      <w:sdt>
        <w:sdtPr>
          <w:rPr>
            <w:rFonts w:ascii="Arial" w:hAnsi="Arial" w:cs="Arial"/>
          </w:rPr>
          <w:id w:val="1916966538"/>
          <w:citation/>
        </w:sdtPr>
        <w:sdtEndPr/>
        <w:sdtContent>
          <w:r w:rsidR="00A03F39">
            <w:rPr>
              <w:rFonts w:ascii="Arial" w:hAnsi="Arial" w:cs="Arial"/>
            </w:rPr>
            <w:fldChar w:fldCharType="begin"/>
          </w:r>
          <w:r w:rsidR="00A03F39">
            <w:rPr>
              <w:rFonts w:ascii="Arial" w:hAnsi="Arial" w:cs="Arial"/>
            </w:rPr>
            <w:instrText xml:space="preserve"> CITATION Gef13 \l 1033 </w:instrText>
          </w:r>
          <w:r w:rsidR="00A03F39">
            <w:rPr>
              <w:rFonts w:ascii="Arial" w:hAnsi="Arial" w:cs="Arial"/>
            </w:rPr>
            <w:fldChar w:fldCharType="separate"/>
          </w:r>
          <w:r w:rsidR="00A03F39">
            <w:rPr>
              <w:rFonts w:ascii="Arial" w:hAnsi="Arial" w:cs="Arial"/>
              <w:noProof/>
            </w:rPr>
            <w:t xml:space="preserve"> </w:t>
          </w:r>
          <w:r w:rsidR="00A03F39" w:rsidRPr="00A03F39">
            <w:rPr>
              <w:rFonts w:ascii="Arial" w:hAnsi="Arial" w:cs="Arial"/>
              <w:noProof/>
            </w:rPr>
            <w:t>(Geffen, 2013)</w:t>
          </w:r>
          <w:r w:rsidR="00A03F39">
            <w:rPr>
              <w:rFonts w:ascii="Arial" w:hAnsi="Arial" w:cs="Arial"/>
            </w:rPr>
            <w:fldChar w:fldCharType="end"/>
          </w:r>
        </w:sdtContent>
      </w:sdt>
      <w:r w:rsidRPr="002D36AB">
        <w:rPr>
          <w:rFonts w:ascii="Arial" w:hAnsi="Arial" w:cs="Arial"/>
        </w:rPr>
        <w:t>.</w:t>
      </w:r>
    </w:p>
    <w:p w:rsidR="002D36AB" w:rsidRPr="002D36AB" w:rsidRDefault="002D36AB" w:rsidP="002D36AB">
      <w:pPr>
        <w:spacing w:line="360" w:lineRule="auto"/>
        <w:jc w:val="both"/>
        <w:rPr>
          <w:rFonts w:ascii="Arial" w:hAnsi="Arial" w:cs="Arial"/>
        </w:rPr>
      </w:pPr>
      <w:r w:rsidRPr="002D36AB">
        <w:rPr>
          <w:rFonts w:ascii="Arial" w:hAnsi="Arial" w:cs="Arial"/>
        </w:rPr>
        <w:t>An atmosphere that respects and acknowledges individuals' unique qualities is exceptionally beneficial to the emotional health and general well-being of children who have disabilities. According to findings from a study carried out in 2020 by the Children's Commissioner for England, children with disabilities have an increased likelihood of battling mental health concerns</w:t>
      </w:r>
      <w:sdt>
        <w:sdtPr>
          <w:rPr>
            <w:rFonts w:ascii="Arial" w:hAnsi="Arial" w:cs="Arial"/>
          </w:rPr>
          <w:id w:val="806281962"/>
          <w:citation/>
        </w:sdtPr>
        <w:sdtEndPr/>
        <w:sdtContent>
          <w:r w:rsidR="00A03F39">
            <w:rPr>
              <w:rFonts w:ascii="Arial" w:hAnsi="Arial" w:cs="Arial"/>
            </w:rPr>
            <w:fldChar w:fldCharType="begin"/>
          </w:r>
          <w:r w:rsidR="00A03F39">
            <w:rPr>
              <w:rFonts w:ascii="Arial" w:hAnsi="Arial" w:cs="Arial"/>
            </w:rPr>
            <w:instrText xml:space="preserve"> CITATION Chi20 \l 1033 </w:instrText>
          </w:r>
          <w:r w:rsidR="00A03F39">
            <w:rPr>
              <w:rFonts w:ascii="Arial" w:hAnsi="Arial" w:cs="Arial"/>
            </w:rPr>
            <w:fldChar w:fldCharType="separate"/>
          </w:r>
          <w:r w:rsidR="00A03F39">
            <w:rPr>
              <w:rFonts w:ascii="Arial" w:hAnsi="Arial" w:cs="Arial"/>
              <w:noProof/>
            </w:rPr>
            <w:t xml:space="preserve"> </w:t>
          </w:r>
          <w:r w:rsidR="00A03F39" w:rsidRPr="00A03F39">
            <w:rPr>
              <w:rFonts w:ascii="Arial" w:hAnsi="Arial" w:cs="Arial"/>
              <w:noProof/>
            </w:rPr>
            <w:t>(England, 2020)</w:t>
          </w:r>
          <w:r w:rsidR="00A03F39">
            <w:rPr>
              <w:rFonts w:ascii="Arial" w:hAnsi="Arial" w:cs="Arial"/>
            </w:rPr>
            <w:fldChar w:fldCharType="end"/>
          </w:r>
        </w:sdtContent>
      </w:sdt>
      <w:r w:rsidRPr="002D36AB">
        <w:rPr>
          <w:rFonts w:ascii="Arial" w:hAnsi="Arial" w:cs="Arial"/>
        </w:rPr>
        <w:t>. As a consequence of this finding, the relevance of establishing inclusive practices in schools and throughout society to secure the mental health and well-being of children with impairments has been brought to the forefront. It has been demonstrated in several studies that inclusive methods, such as peer-to-peer support programs, can help to enhance the mental and emotional health of children who have disabilities.</w:t>
      </w:r>
    </w:p>
    <w:p w:rsidR="002D36AB" w:rsidRPr="002D36AB" w:rsidRDefault="002D36AB" w:rsidP="002D36AB">
      <w:pPr>
        <w:spacing w:line="360" w:lineRule="auto"/>
        <w:jc w:val="both"/>
        <w:rPr>
          <w:rFonts w:ascii="Arial" w:hAnsi="Arial" w:cs="Arial"/>
        </w:rPr>
      </w:pPr>
      <w:r w:rsidRPr="002D36AB">
        <w:rPr>
          <w:rFonts w:ascii="Arial" w:hAnsi="Arial" w:cs="Arial"/>
        </w:rPr>
        <w:t>Children who have disabilities have a much better chance of participating fully in society if they are allowed to receive an education in the United Kingdom</w:t>
      </w:r>
      <w:sdt>
        <w:sdtPr>
          <w:rPr>
            <w:rFonts w:ascii="Arial" w:hAnsi="Arial" w:cs="Arial"/>
          </w:rPr>
          <w:id w:val="-1160762818"/>
          <w:citation/>
        </w:sdtPr>
        <w:sdtEndPr/>
        <w:sdtContent>
          <w:r w:rsidR="00A03F39">
            <w:rPr>
              <w:rFonts w:ascii="Arial" w:hAnsi="Arial" w:cs="Arial"/>
            </w:rPr>
            <w:fldChar w:fldCharType="begin"/>
          </w:r>
          <w:r w:rsidR="00A03F39">
            <w:rPr>
              <w:rFonts w:ascii="Arial" w:hAnsi="Arial" w:cs="Arial"/>
            </w:rPr>
            <w:instrText xml:space="preserve"> CITATION Pel14 \l 1033 </w:instrText>
          </w:r>
          <w:r w:rsidR="00A03F39">
            <w:rPr>
              <w:rFonts w:ascii="Arial" w:hAnsi="Arial" w:cs="Arial"/>
            </w:rPr>
            <w:fldChar w:fldCharType="separate"/>
          </w:r>
          <w:r w:rsidR="00A03F39">
            <w:rPr>
              <w:rFonts w:ascii="Arial" w:hAnsi="Arial" w:cs="Arial"/>
              <w:noProof/>
            </w:rPr>
            <w:t xml:space="preserve"> </w:t>
          </w:r>
          <w:r w:rsidR="00A03F39" w:rsidRPr="00A03F39">
            <w:rPr>
              <w:rFonts w:ascii="Arial" w:hAnsi="Arial" w:cs="Arial"/>
              <w:noProof/>
            </w:rPr>
            <w:t>(Pellicano, 2014)</w:t>
          </w:r>
          <w:r w:rsidR="00A03F39">
            <w:rPr>
              <w:rFonts w:ascii="Arial" w:hAnsi="Arial" w:cs="Arial"/>
            </w:rPr>
            <w:fldChar w:fldCharType="end"/>
          </w:r>
        </w:sdtContent>
      </w:sdt>
      <w:r w:rsidRPr="002D36AB">
        <w:rPr>
          <w:rFonts w:ascii="Arial" w:hAnsi="Arial" w:cs="Arial"/>
        </w:rPr>
        <w:t xml:space="preserve">. For children who are born with mental or physical disabilities, receiving a quality education is essential because it provides them with the </w:t>
      </w:r>
      <w:r w:rsidR="00A03F39" w:rsidRPr="002D36AB">
        <w:rPr>
          <w:rFonts w:ascii="Arial" w:hAnsi="Arial" w:cs="Arial"/>
        </w:rPr>
        <w:t>tools,</w:t>
      </w:r>
      <w:r w:rsidRPr="002D36AB">
        <w:rPr>
          <w:rFonts w:ascii="Arial" w:hAnsi="Arial" w:cs="Arial"/>
        </w:rPr>
        <w:t xml:space="preserve"> they'll need to live lives that are meaningful to them. Yet, the pursuit of education by many children who have impairments is met with challenges, such as the absence of accessible facilities, resources, and support from faculty and staff, in addition to the stigma that is associated with having a disability in society. According to a survey compiled by the government </w:t>
      </w:r>
      <w:r w:rsidRPr="002D36AB">
        <w:rPr>
          <w:rFonts w:ascii="Arial" w:hAnsi="Arial" w:cs="Arial"/>
        </w:rPr>
        <w:lastRenderedPageBreak/>
        <w:t>of the United Kingdom, about 100,000 impaired children are not attending school, and an even more significant number are not receiving the necessary services</w:t>
      </w:r>
      <w:sdt>
        <w:sdtPr>
          <w:rPr>
            <w:rFonts w:ascii="Arial" w:hAnsi="Arial" w:cs="Arial"/>
          </w:rPr>
          <w:id w:val="-1589383051"/>
          <w:citation/>
        </w:sdtPr>
        <w:sdtEndPr/>
        <w:sdtContent>
          <w:r w:rsidR="0050199A">
            <w:rPr>
              <w:rFonts w:ascii="Arial" w:hAnsi="Arial" w:cs="Arial"/>
            </w:rPr>
            <w:fldChar w:fldCharType="begin"/>
          </w:r>
          <w:r w:rsidR="0050199A">
            <w:rPr>
              <w:rFonts w:ascii="Arial" w:hAnsi="Arial" w:cs="Arial"/>
            </w:rPr>
            <w:instrText xml:space="preserve"> CITATION CYP23 \l 1033 </w:instrText>
          </w:r>
          <w:r w:rsidR="0050199A">
            <w:rPr>
              <w:rFonts w:ascii="Arial" w:hAnsi="Arial" w:cs="Arial"/>
            </w:rPr>
            <w:fldChar w:fldCharType="separate"/>
          </w:r>
          <w:r w:rsidR="0050199A">
            <w:rPr>
              <w:rFonts w:ascii="Arial" w:hAnsi="Arial" w:cs="Arial"/>
              <w:noProof/>
            </w:rPr>
            <w:t xml:space="preserve"> </w:t>
          </w:r>
          <w:r w:rsidR="0050199A" w:rsidRPr="0050199A">
            <w:rPr>
              <w:rFonts w:ascii="Arial" w:hAnsi="Arial" w:cs="Arial"/>
              <w:noProof/>
            </w:rPr>
            <w:t>(Now., 2023)</w:t>
          </w:r>
          <w:r w:rsidR="0050199A">
            <w:rPr>
              <w:rFonts w:ascii="Arial" w:hAnsi="Arial" w:cs="Arial"/>
            </w:rPr>
            <w:fldChar w:fldCharType="end"/>
          </w:r>
        </w:sdtContent>
      </w:sdt>
      <w:r w:rsidRPr="002D36AB">
        <w:rPr>
          <w:rFonts w:ascii="Arial" w:hAnsi="Arial" w:cs="Arial"/>
        </w:rPr>
        <w:t>.</w:t>
      </w:r>
    </w:p>
    <w:p w:rsidR="002D36AB" w:rsidRPr="002D36AB" w:rsidRDefault="002D36AB" w:rsidP="002D36AB">
      <w:pPr>
        <w:spacing w:line="360" w:lineRule="auto"/>
        <w:jc w:val="both"/>
        <w:rPr>
          <w:rFonts w:ascii="Arial" w:hAnsi="Arial" w:cs="Arial"/>
        </w:rPr>
      </w:pPr>
      <w:r w:rsidRPr="002D36AB">
        <w:rPr>
          <w:rFonts w:ascii="Arial" w:hAnsi="Arial" w:cs="Arial"/>
        </w:rPr>
        <w:t>In response to these concerns, the United Kingdom's government has enacted several laws and programs to increase the number of educational possibilities available to children with special needs</w:t>
      </w:r>
      <w:sdt>
        <w:sdtPr>
          <w:rPr>
            <w:rFonts w:ascii="Arial" w:hAnsi="Arial" w:cs="Arial"/>
          </w:rPr>
          <w:id w:val="-1911145956"/>
          <w:citation/>
        </w:sdtPr>
        <w:sdtEndPr/>
        <w:sdtContent>
          <w:r w:rsidR="0050199A">
            <w:rPr>
              <w:rFonts w:ascii="Arial" w:hAnsi="Arial" w:cs="Arial"/>
            </w:rPr>
            <w:fldChar w:fldCharType="begin"/>
          </w:r>
          <w:r w:rsidR="0050199A">
            <w:rPr>
              <w:rFonts w:ascii="Arial" w:hAnsi="Arial" w:cs="Arial"/>
            </w:rPr>
            <w:instrText xml:space="preserve"> CITATION Pet04 \l 1033 </w:instrText>
          </w:r>
          <w:r w:rsidR="0050199A">
            <w:rPr>
              <w:rFonts w:ascii="Arial" w:hAnsi="Arial" w:cs="Arial"/>
            </w:rPr>
            <w:fldChar w:fldCharType="separate"/>
          </w:r>
          <w:r w:rsidR="0050199A">
            <w:rPr>
              <w:rFonts w:ascii="Arial" w:hAnsi="Arial" w:cs="Arial"/>
              <w:noProof/>
            </w:rPr>
            <w:t xml:space="preserve"> </w:t>
          </w:r>
          <w:r w:rsidR="0050199A" w:rsidRPr="0050199A">
            <w:rPr>
              <w:rFonts w:ascii="Arial" w:hAnsi="Arial" w:cs="Arial"/>
              <w:noProof/>
            </w:rPr>
            <w:t>(Peters, 2004)</w:t>
          </w:r>
          <w:r w:rsidR="0050199A">
            <w:rPr>
              <w:rFonts w:ascii="Arial" w:hAnsi="Arial" w:cs="Arial"/>
            </w:rPr>
            <w:fldChar w:fldCharType="end"/>
          </w:r>
        </w:sdtContent>
      </w:sdt>
      <w:r w:rsidRPr="002D36AB">
        <w:rPr>
          <w:rFonts w:ascii="Arial" w:hAnsi="Arial" w:cs="Arial"/>
        </w:rPr>
        <w:t>. In particular, the Disability Discrimination Act (DDA) mandates that schools make reasonable adjustments to ensure that children with disabilities are not at a disadvantage, and the Special Educational Needs and Disability (SEND) Code of Practice provides guidelines for schools on how to identify and support children in this category</w:t>
      </w:r>
      <w:sdt>
        <w:sdtPr>
          <w:rPr>
            <w:rFonts w:ascii="Arial" w:hAnsi="Arial" w:cs="Arial"/>
          </w:rPr>
          <w:id w:val="-1001890570"/>
          <w:citation/>
        </w:sdtPr>
        <w:sdtEndPr/>
        <w:sdtContent>
          <w:r w:rsidR="0050199A">
            <w:rPr>
              <w:rFonts w:ascii="Arial" w:hAnsi="Arial" w:cs="Arial"/>
            </w:rPr>
            <w:fldChar w:fldCharType="begin"/>
          </w:r>
          <w:r w:rsidR="0050199A">
            <w:rPr>
              <w:rFonts w:ascii="Arial" w:hAnsi="Arial" w:cs="Arial"/>
            </w:rPr>
            <w:instrText xml:space="preserve"> CITATION Kon02 \l 1033 </w:instrText>
          </w:r>
          <w:r w:rsidR="0050199A">
            <w:rPr>
              <w:rFonts w:ascii="Arial" w:hAnsi="Arial" w:cs="Arial"/>
            </w:rPr>
            <w:fldChar w:fldCharType="separate"/>
          </w:r>
          <w:r w:rsidR="0050199A">
            <w:rPr>
              <w:rFonts w:ascii="Arial" w:hAnsi="Arial" w:cs="Arial"/>
              <w:noProof/>
            </w:rPr>
            <w:t xml:space="preserve"> </w:t>
          </w:r>
          <w:r w:rsidR="0050199A" w:rsidRPr="0050199A">
            <w:rPr>
              <w:rFonts w:ascii="Arial" w:hAnsi="Arial" w:cs="Arial"/>
              <w:noProof/>
            </w:rPr>
            <w:t>(Konur, 2002)</w:t>
          </w:r>
          <w:r w:rsidR="0050199A">
            <w:rPr>
              <w:rFonts w:ascii="Arial" w:hAnsi="Arial" w:cs="Arial"/>
            </w:rPr>
            <w:fldChar w:fldCharType="end"/>
          </w:r>
        </w:sdtContent>
      </w:sdt>
      <w:r w:rsidRPr="002D36AB">
        <w:rPr>
          <w:rFonts w:ascii="Arial" w:hAnsi="Arial" w:cs="Arial"/>
        </w:rPr>
        <w:t>. Both of these pieces of legislation protect children from being discriminated against because of their disabilities.</w:t>
      </w:r>
    </w:p>
    <w:p w:rsidR="002D36AB" w:rsidRPr="002D36AB" w:rsidRDefault="002D36AB" w:rsidP="002D36AB">
      <w:pPr>
        <w:spacing w:line="360" w:lineRule="auto"/>
        <w:jc w:val="both"/>
        <w:rPr>
          <w:rFonts w:ascii="Arial" w:hAnsi="Arial" w:cs="Arial"/>
        </w:rPr>
      </w:pPr>
      <w:r w:rsidRPr="002D36AB">
        <w:rPr>
          <w:rFonts w:ascii="Arial" w:hAnsi="Arial" w:cs="Arial"/>
        </w:rPr>
        <w:t>The inclusion of children who have disabilities is vitally important in a variety of contexts, including the medical and educational spheres. Families that have a child who has a disability may have a difficult time gaining access to the specialized medical care and assistance that their child requires. For instance, there is a shortage of accessible facilities and equipment, making it difficult for many children with special needs to acquire dental care. The United Kingdom (UK) government is aware of these issues. It has launched a variety of programs in order to improve the accessibility of medical treatment for children who have disabilities. These include the Accessible Information Standard, which makes it obligatory for healthcare providers to provide information in accessible formats, and the Children and Young People's Health Services Review, which works to broaden access to medical care for all children. Both of these initiatives aim to improve the quality of life for future generations.</w:t>
      </w:r>
    </w:p>
    <w:p w:rsidR="002D36AB" w:rsidRPr="002D36AB" w:rsidRDefault="002D36AB" w:rsidP="002D36AB">
      <w:pPr>
        <w:spacing w:line="360" w:lineRule="auto"/>
        <w:jc w:val="both"/>
        <w:rPr>
          <w:rFonts w:ascii="Arial" w:hAnsi="Arial" w:cs="Arial"/>
        </w:rPr>
      </w:pPr>
      <w:r w:rsidRPr="002D36AB">
        <w:rPr>
          <w:rFonts w:ascii="Arial" w:hAnsi="Arial" w:cs="Arial"/>
        </w:rPr>
        <w:t>The provision of children with impairments with enough social support is another factor that is essential to the achievement of success in inclusive education. Children with impairments are at an increased risk of experiencing social stigma and isolation due to their illness, both of which can severely influence their mental health and overall well-being. The government of the United Kingdom has initiated several initiatives, such as the "Disability Confident" campaign and the "Children's Commissioner's report on the rights of disabled children," to broaden the range of opportunities for children with disabilities to participate in societal activities</w:t>
      </w:r>
      <w:sdt>
        <w:sdtPr>
          <w:rPr>
            <w:rFonts w:ascii="Arial" w:hAnsi="Arial" w:cs="Arial"/>
          </w:rPr>
          <w:id w:val="877282344"/>
          <w:citation/>
        </w:sdtPr>
        <w:sdtEndPr/>
        <w:sdtContent>
          <w:r w:rsidR="0050199A">
            <w:rPr>
              <w:rFonts w:ascii="Arial" w:hAnsi="Arial" w:cs="Arial"/>
            </w:rPr>
            <w:fldChar w:fldCharType="begin"/>
          </w:r>
          <w:r w:rsidR="0050199A">
            <w:rPr>
              <w:rFonts w:ascii="Arial" w:hAnsi="Arial" w:cs="Arial"/>
            </w:rPr>
            <w:instrText xml:space="preserve"> CITATION Mur18 \l 1033 </w:instrText>
          </w:r>
          <w:r w:rsidR="0050199A">
            <w:rPr>
              <w:rFonts w:ascii="Arial" w:hAnsi="Arial" w:cs="Arial"/>
            </w:rPr>
            <w:fldChar w:fldCharType="separate"/>
          </w:r>
          <w:r w:rsidR="0050199A">
            <w:rPr>
              <w:rFonts w:ascii="Arial" w:hAnsi="Arial" w:cs="Arial"/>
              <w:noProof/>
            </w:rPr>
            <w:t xml:space="preserve"> </w:t>
          </w:r>
          <w:r w:rsidR="0050199A" w:rsidRPr="0050199A">
            <w:rPr>
              <w:rFonts w:ascii="Arial" w:hAnsi="Arial" w:cs="Arial"/>
              <w:noProof/>
            </w:rPr>
            <w:t>(Murfitt, 2018)</w:t>
          </w:r>
          <w:r w:rsidR="0050199A">
            <w:rPr>
              <w:rFonts w:ascii="Arial" w:hAnsi="Arial" w:cs="Arial"/>
            </w:rPr>
            <w:fldChar w:fldCharType="end"/>
          </w:r>
        </w:sdtContent>
      </w:sdt>
      <w:r w:rsidRPr="002D36AB">
        <w:rPr>
          <w:rFonts w:ascii="Arial" w:hAnsi="Arial" w:cs="Arial"/>
        </w:rPr>
        <w:t>.</w:t>
      </w:r>
    </w:p>
    <w:p w:rsidR="002D36AB" w:rsidRPr="002D36AB" w:rsidRDefault="002D36AB" w:rsidP="002D36AB">
      <w:pPr>
        <w:spacing w:line="360" w:lineRule="auto"/>
        <w:jc w:val="both"/>
        <w:rPr>
          <w:rFonts w:ascii="Arial" w:hAnsi="Arial" w:cs="Arial"/>
        </w:rPr>
      </w:pPr>
      <w:r w:rsidRPr="002D36AB">
        <w:rPr>
          <w:rFonts w:ascii="Arial" w:hAnsi="Arial" w:cs="Arial"/>
        </w:rPr>
        <w:t xml:space="preserve">The body of research on diversity and inclusion is expansive and multifaceted, particularly in its application to children with various impairments. According to </w:t>
      </w:r>
      <w:proofErr w:type="spellStart"/>
      <w:r w:rsidRPr="002D36AB">
        <w:rPr>
          <w:rFonts w:ascii="Arial" w:hAnsi="Arial" w:cs="Arial"/>
        </w:rPr>
        <w:t>Mallett</w:t>
      </w:r>
      <w:proofErr w:type="spellEnd"/>
      <w:r w:rsidRPr="002D36AB">
        <w:rPr>
          <w:rFonts w:ascii="Arial" w:hAnsi="Arial" w:cs="Arial"/>
        </w:rPr>
        <w:t xml:space="preserve"> and </w:t>
      </w:r>
      <w:proofErr w:type="spellStart"/>
      <w:r w:rsidRPr="002D36AB">
        <w:rPr>
          <w:rFonts w:ascii="Arial" w:hAnsi="Arial" w:cs="Arial"/>
        </w:rPr>
        <w:t>Runswick</w:t>
      </w:r>
      <w:proofErr w:type="spellEnd"/>
      <w:r w:rsidRPr="002D36AB">
        <w:rPr>
          <w:rFonts w:ascii="Arial" w:hAnsi="Arial" w:cs="Arial"/>
        </w:rPr>
        <w:t>-Cole (2014), there has been a significant shift in policy and practice in the United Kingdom regarding including children who have impairments and promoting diversity</w:t>
      </w:r>
      <w:sdt>
        <w:sdtPr>
          <w:rPr>
            <w:rFonts w:ascii="Arial" w:hAnsi="Arial" w:cs="Arial"/>
          </w:rPr>
          <w:id w:val="1790013093"/>
          <w:citation/>
        </w:sdtPr>
        <w:sdtEndPr/>
        <w:sdtContent>
          <w:r w:rsidR="0050199A">
            <w:rPr>
              <w:rFonts w:ascii="Arial" w:hAnsi="Arial" w:cs="Arial"/>
            </w:rPr>
            <w:fldChar w:fldCharType="begin"/>
          </w:r>
          <w:r w:rsidR="0050199A">
            <w:rPr>
              <w:rFonts w:ascii="Arial" w:hAnsi="Arial" w:cs="Arial"/>
            </w:rPr>
            <w:instrText xml:space="preserve"> CITATION Mal141 \l 1033 </w:instrText>
          </w:r>
          <w:r w:rsidR="0050199A">
            <w:rPr>
              <w:rFonts w:ascii="Arial" w:hAnsi="Arial" w:cs="Arial"/>
            </w:rPr>
            <w:fldChar w:fldCharType="separate"/>
          </w:r>
          <w:r w:rsidR="0050199A">
            <w:rPr>
              <w:rFonts w:ascii="Arial" w:hAnsi="Arial" w:cs="Arial"/>
              <w:noProof/>
            </w:rPr>
            <w:t xml:space="preserve"> </w:t>
          </w:r>
          <w:r w:rsidR="0050199A" w:rsidRPr="0050199A">
            <w:rPr>
              <w:rFonts w:ascii="Arial" w:hAnsi="Arial" w:cs="Arial"/>
              <w:noProof/>
            </w:rPr>
            <w:t>(Mallett, 2014)</w:t>
          </w:r>
          <w:r w:rsidR="0050199A">
            <w:rPr>
              <w:rFonts w:ascii="Arial" w:hAnsi="Arial" w:cs="Arial"/>
            </w:rPr>
            <w:fldChar w:fldCharType="end"/>
          </w:r>
        </w:sdtContent>
      </w:sdt>
      <w:r w:rsidRPr="002D36AB">
        <w:rPr>
          <w:rFonts w:ascii="Arial" w:hAnsi="Arial" w:cs="Arial"/>
        </w:rPr>
        <w:t xml:space="preserve">. According to the authors, the change results from an increased awareness of the challenges that disabled children and their </w:t>
      </w:r>
      <w:r w:rsidRPr="002D36AB">
        <w:rPr>
          <w:rFonts w:ascii="Arial" w:hAnsi="Arial" w:cs="Arial"/>
        </w:rPr>
        <w:lastRenderedPageBreak/>
        <w:t>families face in modern society, such as discrimination and a lack of resources for healthcare, education, and social support</w:t>
      </w:r>
      <w:sdt>
        <w:sdtPr>
          <w:rPr>
            <w:rFonts w:ascii="Arial" w:hAnsi="Arial" w:cs="Arial"/>
          </w:rPr>
          <w:id w:val="728043649"/>
          <w:citation/>
        </w:sdtPr>
        <w:sdtEndPr/>
        <w:sdtContent>
          <w:r w:rsidR="0050199A">
            <w:rPr>
              <w:rFonts w:ascii="Arial" w:hAnsi="Arial" w:cs="Arial"/>
            </w:rPr>
            <w:fldChar w:fldCharType="begin"/>
          </w:r>
          <w:r w:rsidR="0050199A">
            <w:rPr>
              <w:rFonts w:ascii="Arial" w:hAnsi="Arial" w:cs="Arial"/>
            </w:rPr>
            <w:instrText xml:space="preserve"> CITATION Mal141 \l 1033 </w:instrText>
          </w:r>
          <w:r w:rsidR="0050199A">
            <w:rPr>
              <w:rFonts w:ascii="Arial" w:hAnsi="Arial" w:cs="Arial"/>
            </w:rPr>
            <w:fldChar w:fldCharType="separate"/>
          </w:r>
          <w:r w:rsidR="0050199A">
            <w:rPr>
              <w:rFonts w:ascii="Arial" w:hAnsi="Arial" w:cs="Arial"/>
              <w:noProof/>
            </w:rPr>
            <w:t xml:space="preserve"> </w:t>
          </w:r>
          <w:r w:rsidR="0050199A" w:rsidRPr="0050199A">
            <w:rPr>
              <w:rFonts w:ascii="Arial" w:hAnsi="Arial" w:cs="Arial"/>
              <w:noProof/>
            </w:rPr>
            <w:t>(Mallett, 2014)</w:t>
          </w:r>
          <w:r w:rsidR="0050199A">
            <w:rPr>
              <w:rFonts w:ascii="Arial" w:hAnsi="Arial" w:cs="Arial"/>
            </w:rPr>
            <w:fldChar w:fldCharType="end"/>
          </w:r>
        </w:sdtContent>
      </w:sdt>
      <w:r w:rsidRPr="002D36AB">
        <w:rPr>
          <w:rFonts w:ascii="Arial" w:hAnsi="Arial" w:cs="Arial"/>
        </w:rPr>
        <w:t>. Specifically, the authors state that the change was brought about due to increased awareness of the difficulties disabled children and their families face in modern society</w:t>
      </w:r>
      <w:sdt>
        <w:sdtPr>
          <w:rPr>
            <w:rFonts w:ascii="Arial" w:hAnsi="Arial" w:cs="Arial"/>
          </w:rPr>
          <w:id w:val="-1390650289"/>
          <w:citation/>
        </w:sdtPr>
        <w:sdtEndPr/>
        <w:sdtContent>
          <w:r w:rsidR="0050199A">
            <w:rPr>
              <w:rFonts w:ascii="Arial" w:hAnsi="Arial" w:cs="Arial"/>
            </w:rPr>
            <w:fldChar w:fldCharType="begin"/>
          </w:r>
          <w:r w:rsidR="0050199A">
            <w:rPr>
              <w:rFonts w:ascii="Arial" w:hAnsi="Arial" w:cs="Arial"/>
            </w:rPr>
            <w:instrText xml:space="preserve"> CITATION Mal141 \l 1033 </w:instrText>
          </w:r>
          <w:r w:rsidR="0050199A">
            <w:rPr>
              <w:rFonts w:ascii="Arial" w:hAnsi="Arial" w:cs="Arial"/>
            </w:rPr>
            <w:fldChar w:fldCharType="separate"/>
          </w:r>
          <w:r w:rsidR="0050199A">
            <w:rPr>
              <w:rFonts w:ascii="Arial" w:hAnsi="Arial" w:cs="Arial"/>
              <w:noProof/>
            </w:rPr>
            <w:t xml:space="preserve"> </w:t>
          </w:r>
          <w:r w:rsidR="0050199A" w:rsidRPr="0050199A">
            <w:rPr>
              <w:rFonts w:ascii="Arial" w:hAnsi="Arial" w:cs="Arial"/>
              <w:noProof/>
            </w:rPr>
            <w:t>(Mallett, 2014)</w:t>
          </w:r>
          <w:r w:rsidR="0050199A">
            <w:rPr>
              <w:rFonts w:ascii="Arial" w:hAnsi="Arial" w:cs="Arial"/>
            </w:rPr>
            <w:fldChar w:fldCharType="end"/>
          </w:r>
        </w:sdtContent>
      </w:sdt>
      <w:r w:rsidRPr="002D36AB">
        <w:rPr>
          <w:rFonts w:ascii="Arial" w:hAnsi="Arial" w:cs="Arial"/>
        </w:rPr>
        <w:t>. The Children Act of 1989, which mandated several new services for families with impaired children, is one example of a policy shift that has benefitted disabled children in the UK. This movement in policy has helped disabled children in the UK.</w:t>
      </w:r>
    </w:p>
    <w:p w:rsidR="002D36AB" w:rsidRPr="002D36AB" w:rsidRDefault="002D36AB" w:rsidP="002D36AB">
      <w:pPr>
        <w:spacing w:line="360" w:lineRule="auto"/>
        <w:jc w:val="both"/>
        <w:rPr>
          <w:rFonts w:ascii="Arial" w:hAnsi="Arial" w:cs="Arial"/>
        </w:rPr>
      </w:pPr>
      <w:r w:rsidRPr="002D36AB">
        <w:rPr>
          <w:rFonts w:ascii="Arial" w:hAnsi="Arial" w:cs="Arial"/>
        </w:rPr>
        <w:t xml:space="preserve">Even while there has been some progress, other studies have shown that there is still a lot of work to be done to guarantee that children with impairments have the same opportunities as their classmates who do not have disabilities. In particular, </w:t>
      </w:r>
      <w:proofErr w:type="spellStart"/>
      <w:r w:rsidRPr="002D36AB">
        <w:rPr>
          <w:rFonts w:ascii="Arial" w:hAnsi="Arial" w:cs="Arial"/>
        </w:rPr>
        <w:t>Almack</w:t>
      </w:r>
      <w:proofErr w:type="spellEnd"/>
      <w:r w:rsidRPr="002D36AB">
        <w:rPr>
          <w:rFonts w:ascii="Arial" w:hAnsi="Arial" w:cs="Arial"/>
        </w:rPr>
        <w:t>, Seymour, and Bellamy (2018) found that negative social attitudes about children with disabilities are a significant obstacle to the full engagement of these children in mainstream society</w:t>
      </w:r>
      <w:sdt>
        <w:sdtPr>
          <w:rPr>
            <w:rFonts w:ascii="Arial" w:hAnsi="Arial" w:cs="Arial"/>
          </w:rPr>
          <w:id w:val="717010962"/>
          <w:citation/>
        </w:sdtPr>
        <w:sdtEndPr/>
        <w:sdtContent>
          <w:r w:rsidR="0050199A">
            <w:rPr>
              <w:rFonts w:ascii="Arial" w:hAnsi="Arial" w:cs="Arial"/>
            </w:rPr>
            <w:fldChar w:fldCharType="begin"/>
          </w:r>
          <w:r w:rsidR="0050199A">
            <w:rPr>
              <w:rFonts w:ascii="Arial" w:hAnsi="Arial" w:cs="Arial"/>
            </w:rPr>
            <w:instrText xml:space="preserve"> CITATION SIM16 \l 1033 </w:instrText>
          </w:r>
          <w:r w:rsidR="0050199A">
            <w:rPr>
              <w:rFonts w:ascii="Arial" w:hAnsi="Arial" w:cs="Arial"/>
            </w:rPr>
            <w:fldChar w:fldCharType="separate"/>
          </w:r>
          <w:r w:rsidR="0050199A">
            <w:rPr>
              <w:rFonts w:ascii="Arial" w:hAnsi="Arial" w:cs="Arial"/>
              <w:noProof/>
            </w:rPr>
            <w:t xml:space="preserve"> </w:t>
          </w:r>
          <w:r w:rsidR="0050199A" w:rsidRPr="0050199A">
            <w:rPr>
              <w:rFonts w:ascii="Arial" w:hAnsi="Arial" w:cs="Arial"/>
              <w:noProof/>
            </w:rPr>
            <w:t>(SIMPSON, 2016)</w:t>
          </w:r>
          <w:r w:rsidR="0050199A">
            <w:rPr>
              <w:rFonts w:ascii="Arial" w:hAnsi="Arial" w:cs="Arial"/>
            </w:rPr>
            <w:fldChar w:fldCharType="end"/>
          </w:r>
        </w:sdtContent>
      </w:sdt>
      <w:r w:rsidRPr="002D36AB">
        <w:rPr>
          <w:rFonts w:ascii="Arial" w:hAnsi="Arial" w:cs="Arial"/>
        </w:rPr>
        <w:t>. The authors argue that to achieve equality and diversity in society, there must first be a shift in the general public's perspective of individuals with impairments</w:t>
      </w:r>
      <w:sdt>
        <w:sdtPr>
          <w:rPr>
            <w:rFonts w:ascii="Arial" w:hAnsi="Arial" w:cs="Arial"/>
          </w:rPr>
          <w:id w:val="1703746265"/>
          <w:citation/>
        </w:sdtPr>
        <w:sdtEndPr/>
        <w:sdtContent>
          <w:r w:rsidR="0050199A">
            <w:rPr>
              <w:rFonts w:ascii="Arial" w:hAnsi="Arial" w:cs="Arial"/>
            </w:rPr>
            <w:fldChar w:fldCharType="begin"/>
          </w:r>
          <w:r w:rsidR="0050199A">
            <w:rPr>
              <w:rFonts w:ascii="Arial" w:hAnsi="Arial" w:cs="Arial"/>
            </w:rPr>
            <w:instrText xml:space="preserve"> CITATION SIM16 \l 1033 </w:instrText>
          </w:r>
          <w:r w:rsidR="0050199A">
            <w:rPr>
              <w:rFonts w:ascii="Arial" w:hAnsi="Arial" w:cs="Arial"/>
            </w:rPr>
            <w:fldChar w:fldCharType="separate"/>
          </w:r>
          <w:r w:rsidR="0050199A">
            <w:rPr>
              <w:rFonts w:ascii="Arial" w:hAnsi="Arial" w:cs="Arial"/>
              <w:noProof/>
            </w:rPr>
            <w:t xml:space="preserve"> </w:t>
          </w:r>
          <w:r w:rsidR="0050199A" w:rsidRPr="0050199A">
            <w:rPr>
              <w:rFonts w:ascii="Arial" w:hAnsi="Arial" w:cs="Arial"/>
              <w:noProof/>
            </w:rPr>
            <w:t>(SIMPSON, 2016)</w:t>
          </w:r>
          <w:r w:rsidR="0050199A">
            <w:rPr>
              <w:rFonts w:ascii="Arial" w:hAnsi="Arial" w:cs="Arial"/>
            </w:rPr>
            <w:fldChar w:fldCharType="end"/>
          </w:r>
        </w:sdtContent>
      </w:sdt>
      <w:r w:rsidRPr="002D36AB">
        <w:rPr>
          <w:rFonts w:ascii="Arial" w:hAnsi="Arial" w:cs="Arial"/>
        </w:rPr>
        <w:t>.</w:t>
      </w:r>
    </w:p>
    <w:p w:rsidR="002D36AB" w:rsidRPr="002D36AB" w:rsidRDefault="002D36AB" w:rsidP="002D36AB">
      <w:pPr>
        <w:spacing w:line="360" w:lineRule="auto"/>
        <w:jc w:val="both"/>
        <w:rPr>
          <w:rFonts w:ascii="Arial" w:hAnsi="Arial" w:cs="Arial"/>
        </w:rPr>
      </w:pPr>
      <w:r w:rsidRPr="002D36AB">
        <w:rPr>
          <w:rFonts w:ascii="Arial" w:hAnsi="Arial" w:cs="Arial"/>
        </w:rPr>
        <w:t>The theoretical foundations of working with children and families require a combination of theory and practice, which can only be achieved through synthesis. The inclusive approach is built on values and principles that seek to include and empower all individuals, including children with disabilities. Inclusion and diversity are essential to inclusive practice built on these values and principles. An emphasis on creating a welcoming environment, recognizing the worth of each individual, and promoting participation from all community members are some of the tenets that comprise an inclusive practice (Department for Education, 2018).</w:t>
      </w:r>
    </w:p>
    <w:p w:rsidR="002D36AB" w:rsidRPr="002D36AB" w:rsidRDefault="002D36AB" w:rsidP="002D36AB">
      <w:pPr>
        <w:spacing w:line="360" w:lineRule="auto"/>
        <w:jc w:val="both"/>
        <w:rPr>
          <w:rFonts w:ascii="Arial" w:hAnsi="Arial" w:cs="Arial"/>
        </w:rPr>
      </w:pPr>
      <w:r w:rsidRPr="002D36AB">
        <w:rPr>
          <w:rFonts w:ascii="Arial" w:hAnsi="Arial" w:cs="Arial"/>
        </w:rPr>
        <w:t xml:space="preserve">Help can be provided to underprivileged children, teenagers, and families through various methods, all consistent with the ideals of inclusive practice. One of these methods is called the person-centered approach, which places the needs of the child or young person as the primary consideration in all aspects of care and decision-making </w:t>
      </w:r>
      <w:sdt>
        <w:sdtPr>
          <w:rPr>
            <w:rFonts w:ascii="Arial" w:hAnsi="Arial" w:cs="Arial"/>
          </w:rPr>
          <w:id w:val="-2075959717"/>
          <w:citation/>
        </w:sdtPr>
        <w:sdtEndPr/>
        <w:sdtContent>
          <w:r w:rsidR="00824D74">
            <w:rPr>
              <w:rFonts w:ascii="Arial" w:hAnsi="Arial" w:cs="Arial"/>
            </w:rPr>
            <w:fldChar w:fldCharType="begin"/>
          </w:r>
          <w:r w:rsidR="00824D74">
            <w:rPr>
              <w:rFonts w:ascii="Arial" w:hAnsi="Arial" w:cs="Arial"/>
            </w:rPr>
            <w:instrText xml:space="preserve"> CITATION www18 \l 1033 </w:instrText>
          </w:r>
          <w:r w:rsidR="00824D74">
            <w:rPr>
              <w:rFonts w:ascii="Arial" w:hAnsi="Arial" w:cs="Arial"/>
            </w:rPr>
            <w:fldChar w:fldCharType="separate"/>
          </w:r>
          <w:r w:rsidR="00824D74" w:rsidRPr="00824D74">
            <w:rPr>
              <w:rFonts w:ascii="Arial" w:hAnsi="Arial" w:cs="Arial"/>
              <w:noProof/>
            </w:rPr>
            <w:t>(www.education.vic.gov.au., 2018)</w:t>
          </w:r>
          <w:r w:rsidR="00824D74">
            <w:rPr>
              <w:rFonts w:ascii="Arial" w:hAnsi="Arial" w:cs="Arial"/>
            </w:rPr>
            <w:fldChar w:fldCharType="end"/>
          </w:r>
        </w:sdtContent>
      </w:sdt>
      <w:r w:rsidRPr="002D36AB">
        <w:rPr>
          <w:rFonts w:ascii="Arial" w:hAnsi="Arial" w:cs="Arial"/>
        </w:rPr>
        <w:t>. This approach, which strongly focuses on the individual's agency, is constructive when providing care for challenged children.</w:t>
      </w:r>
    </w:p>
    <w:p w:rsidR="002D36AB" w:rsidRPr="002D36AB" w:rsidRDefault="002D36AB" w:rsidP="002D36AB">
      <w:pPr>
        <w:spacing w:line="360" w:lineRule="auto"/>
        <w:jc w:val="both"/>
        <w:rPr>
          <w:rFonts w:ascii="Arial" w:hAnsi="Arial" w:cs="Arial"/>
        </w:rPr>
      </w:pPr>
      <w:r w:rsidRPr="002D36AB">
        <w:rPr>
          <w:rFonts w:ascii="Arial" w:hAnsi="Arial" w:cs="Arial"/>
        </w:rPr>
        <w:t xml:space="preserve">The Children's Act of 1989 is another technique that assists children and families that are struggling financially. The legislation aims to protect children and ensure they have access to the services that will allow them to grow and develop to their full potential </w:t>
      </w:r>
      <w:sdt>
        <w:sdtPr>
          <w:rPr>
            <w:rFonts w:ascii="Arial" w:hAnsi="Arial" w:cs="Arial"/>
          </w:rPr>
          <w:id w:val="184877884"/>
          <w:citation/>
        </w:sdtPr>
        <w:sdtEndPr/>
        <w:sdtContent>
          <w:r w:rsidR="00824D74">
            <w:rPr>
              <w:rFonts w:ascii="Arial" w:hAnsi="Arial" w:cs="Arial"/>
            </w:rPr>
            <w:fldChar w:fldCharType="begin"/>
          </w:r>
          <w:r w:rsidR="00824D74">
            <w:rPr>
              <w:rFonts w:ascii="Arial" w:hAnsi="Arial" w:cs="Arial"/>
            </w:rPr>
            <w:instrText xml:space="preserve"> CITATION www18 \l 1033 </w:instrText>
          </w:r>
          <w:r w:rsidR="00824D74">
            <w:rPr>
              <w:rFonts w:ascii="Arial" w:hAnsi="Arial" w:cs="Arial"/>
            </w:rPr>
            <w:fldChar w:fldCharType="separate"/>
          </w:r>
          <w:r w:rsidR="00824D74" w:rsidRPr="00824D74">
            <w:rPr>
              <w:rFonts w:ascii="Arial" w:hAnsi="Arial" w:cs="Arial"/>
              <w:noProof/>
            </w:rPr>
            <w:t>(www.education.vic.gov.au., 2018)</w:t>
          </w:r>
          <w:r w:rsidR="00824D74">
            <w:rPr>
              <w:rFonts w:ascii="Arial" w:hAnsi="Arial" w:cs="Arial"/>
            </w:rPr>
            <w:fldChar w:fldCharType="end"/>
          </w:r>
        </w:sdtContent>
      </w:sdt>
      <w:r w:rsidRPr="002D36AB">
        <w:rPr>
          <w:rFonts w:ascii="Arial" w:hAnsi="Arial" w:cs="Arial"/>
        </w:rPr>
        <w:t>. The Act has contributed to promoting inclusion and diversity among children with disabilities by establishing a legislative framework to ensure that children with disabilities receive sufficient care and protection.</w:t>
      </w:r>
    </w:p>
    <w:p w:rsidR="002D36AB" w:rsidRPr="002D36AB" w:rsidRDefault="002D36AB" w:rsidP="002D36AB">
      <w:pPr>
        <w:spacing w:line="360" w:lineRule="auto"/>
        <w:jc w:val="both"/>
        <w:rPr>
          <w:rFonts w:ascii="Arial" w:hAnsi="Arial" w:cs="Arial"/>
        </w:rPr>
      </w:pPr>
      <w:r w:rsidRPr="002D36AB">
        <w:rPr>
          <w:rFonts w:ascii="Arial" w:hAnsi="Arial" w:cs="Arial"/>
        </w:rPr>
        <w:lastRenderedPageBreak/>
        <w:t>Evaluating the efficacy of approaches and interventions to help at-risk children, youth, and families requires critical thinking and analysis. The outcomes of children with impairments provide a window into the efficacy of these methods and interventions. For instance, Alborz et al. (2015) found that children with disabilities social and academic performance can improve when they participate in inclusive education</w:t>
      </w:r>
      <w:sdt>
        <w:sdtPr>
          <w:rPr>
            <w:rFonts w:ascii="Arial" w:hAnsi="Arial" w:cs="Arial"/>
          </w:rPr>
          <w:id w:val="772829517"/>
          <w:citation/>
        </w:sdtPr>
        <w:sdtEndPr/>
        <w:sdtContent>
          <w:r w:rsidR="00824D74">
            <w:rPr>
              <w:rFonts w:ascii="Arial" w:hAnsi="Arial" w:cs="Arial"/>
            </w:rPr>
            <w:fldChar w:fldCharType="begin"/>
          </w:r>
          <w:r w:rsidR="00824D74">
            <w:rPr>
              <w:rFonts w:ascii="Arial" w:hAnsi="Arial" w:cs="Arial"/>
            </w:rPr>
            <w:instrText xml:space="preserve"> CITATION Alb09 \l 1033 </w:instrText>
          </w:r>
          <w:r w:rsidR="00824D74">
            <w:rPr>
              <w:rFonts w:ascii="Arial" w:hAnsi="Arial" w:cs="Arial"/>
            </w:rPr>
            <w:fldChar w:fldCharType="separate"/>
          </w:r>
          <w:r w:rsidR="00824D74">
            <w:rPr>
              <w:rFonts w:ascii="Arial" w:hAnsi="Arial" w:cs="Arial"/>
              <w:noProof/>
            </w:rPr>
            <w:t xml:space="preserve"> </w:t>
          </w:r>
          <w:r w:rsidR="00824D74" w:rsidRPr="00824D74">
            <w:rPr>
              <w:rFonts w:ascii="Arial" w:hAnsi="Arial" w:cs="Arial"/>
              <w:noProof/>
            </w:rPr>
            <w:t>(Alborz A, 2009)</w:t>
          </w:r>
          <w:r w:rsidR="00824D74">
            <w:rPr>
              <w:rFonts w:ascii="Arial" w:hAnsi="Arial" w:cs="Arial"/>
            </w:rPr>
            <w:fldChar w:fldCharType="end"/>
          </w:r>
        </w:sdtContent>
      </w:sdt>
      <w:r w:rsidRPr="002D36AB">
        <w:rPr>
          <w:rFonts w:ascii="Arial" w:hAnsi="Arial" w:cs="Arial"/>
        </w:rPr>
        <w:t>.</w:t>
      </w:r>
    </w:p>
    <w:p w:rsidR="002D36AB" w:rsidRPr="002D36AB" w:rsidRDefault="002D36AB" w:rsidP="002D36AB">
      <w:pPr>
        <w:spacing w:line="360" w:lineRule="auto"/>
        <w:jc w:val="both"/>
        <w:rPr>
          <w:rFonts w:ascii="Arial" w:hAnsi="Arial" w:cs="Arial"/>
        </w:rPr>
      </w:pPr>
      <w:r w:rsidRPr="002D36AB">
        <w:rPr>
          <w:rFonts w:ascii="Arial" w:hAnsi="Arial" w:cs="Arial"/>
        </w:rPr>
        <w:t>The critical analysis of the prevalence of reported disparities and their impact on children with disabilities is just as critical as evaluating the efficacy of methods and interventions. Children with disabilities experience considerable inequities in access to education, health care, and social services, according to a report published by the Equality and Human Rights Commission (2018).</w:t>
      </w:r>
    </w:p>
    <w:p w:rsidR="002D36AB" w:rsidRPr="002D36AB" w:rsidRDefault="002D36AB" w:rsidP="002D36AB">
      <w:pPr>
        <w:spacing w:line="360" w:lineRule="auto"/>
        <w:jc w:val="both"/>
        <w:rPr>
          <w:rFonts w:ascii="Arial" w:hAnsi="Arial" w:cs="Arial"/>
        </w:rPr>
      </w:pPr>
      <w:r w:rsidRPr="002D36AB">
        <w:rPr>
          <w:rFonts w:ascii="Arial" w:hAnsi="Arial" w:cs="Arial"/>
        </w:rPr>
        <w:t>Everyone is encouraged to participate in the activities that make up daily life; this is what we mean when discussing "inclusion." Children with disabilities must have full involvement in all parts of school life. Access to opportunities, services, and resources is a cornerstone of inclusion, and children with disabilities must have access to these things. To realize the goal of inclusion, barriers that prevent individuals from actively engaging in society need to be removed, and an environment that is welcoming and easy to navigate needs to be created. It is possible to establish a more equal and just community through inclusion, which is why it is of such critical importance.</w:t>
      </w:r>
    </w:p>
    <w:p w:rsidR="002D36AB" w:rsidRPr="002D36AB" w:rsidRDefault="002D36AB" w:rsidP="002D36AB">
      <w:pPr>
        <w:spacing w:line="360" w:lineRule="auto"/>
        <w:jc w:val="both"/>
        <w:rPr>
          <w:rFonts w:ascii="Arial" w:hAnsi="Arial" w:cs="Arial"/>
        </w:rPr>
      </w:pPr>
      <w:r w:rsidRPr="002D36AB">
        <w:rPr>
          <w:rFonts w:ascii="Arial" w:hAnsi="Arial" w:cs="Arial"/>
        </w:rPr>
        <w:t>When fully participating in society, a child with a disability faces several challenges that make this goal difficult. For example, they might have problems earning a job or a degree from college and have trouble getting the social services they need. In addition to this, they could be subjected to prejudice, bullying, and social exclusion. As a society, we must make strides toward reducing these challenges and promoting the full involvement of children with special needs.</w:t>
      </w:r>
    </w:p>
    <w:p w:rsidR="002D36AB" w:rsidRPr="002D36AB" w:rsidRDefault="002D36AB" w:rsidP="002D36AB">
      <w:pPr>
        <w:spacing w:line="360" w:lineRule="auto"/>
        <w:jc w:val="both"/>
        <w:rPr>
          <w:rFonts w:ascii="Arial" w:hAnsi="Arial" w:cs="Arial"/>
        </w:rPr>
      </w:pPr>
      <w:r w:rsidRPr="002D36AB">
        <w:rPr>
          <w:rFonts w:ascii="Arial" w:hAnsi="Arial" w:cs="Arial"/>
        </w:rPr>
        <w:t>One approach that can be used to promote integration is education. Every kid, including those with unique requirements, has the right to an education of sufficient caliber, which must be respected. Nonetheless, there are a significant number of children with disabilities who are unable to go to school for a variety of reasons, including a lack of accessible facilities and the prejudice and discrimination they face at the hands of their classmates and teachers. To enhance educational inclusion, the government of the United Kingdom has adopted policies such as the SEND Code of Practice (Special Educational Needs and Disability Code of Practice). This policy outlines the steps that educational institutions of higher learning and local governments should take to make accommodations for students with special needs and to assist these students in achieving academic success.</w:t>
      </w:r>
    </w:p>
    <w:p w:rsidR="002D36AB" w:rsidRPr="002D36AB" w:rsidRDefault="002D36AB" w:rsidP="002D36AB">
      <w:pPr>
        <w:spacing w:line="360" w:lineRule="auto"/>
        <w:jc w:val="both"/>
        <w:rPr>
          <w:rFonts w:ascii="Arial" w:hAnsi="Arial" w:cs="Arial"/>
        </w:rPr>
      </w:pPr>
      <w:r w:rsidRPr="002D36AB">
        <w:rPr>
          <w:rFonts w:ascii="Arial" w:hAnsi="Arial" w:cs="Arial"/>
        </w:rPr>
        <w:lastRenderedPageBreak/>
        <w:t xml:space="preserve">The promotion of social cohesiveness can also be accomplished through the use of employment as a tactic. People with disabilities confront various challenges while trying to find a job, including unfavorable attitudes from potential employers, an absence of appropriate modifications, and inaccessible working environments. To broaden the range of employment </w:t>
      </w:r>
      <w:r w:rsidR="00824D74" w:rsidRPr="002D36AB">
        <w:rPr>
          <w:rFonts w:ascii="Arial" w:hAnsi="Arial" w:cs="Arial"/>
        </w:rPr>
        <w:t>opportunities,</w:t>
      </w:r>
      <w:r w:rsidRPr="002D36AB">
        <w:rPr>
          <w:rFonts w:ascii="Arial" w:hAnsi="Arial" w:cs="Arial"/>
        </w:rPr>
        <w:t xml:space="preserve"> open to people with impairments, the government of the United Kingdom has created a program like the Disability Confident scheme. This initiative assists businesses in building settings accessible to people with disabilities and in which all employees are appreciated and respected.</w:t>
      </w:r>
    </w:p>
    <w:p w:rsidR="002D36AB" w:rsidRPr="002D36AB" w:rsidRDefault="002D36AB" w:rsidP="002D36AB">
      <w:pPr>
        <w:spacing w:line="360" w:lineRule="auto"/>
        <w:jc w:val="both"/>
        <w:rPr>
          <w:rFonts w:ascii="Arial" w:hAnsi="Arial" w:cs="Arial"/>
        </w:rPr>
      </w:pPr>
      <w:r w:rsidRPr="002D36AB">
        <w:rPr>
          <w:rFonts w:ascii="Arial" w:hAnsi="Arial" w:cs="Arial"/>
        </w:rPr>
        <w:t>Changing people's perspectives on what it means to have a disability and how it should be viewed is essential if we are to make any headway toward our ultimate objective of inclusion. People who live with impairments are more likely to be stigmatized, which can result in a variety of unfavorable effects, including being excluded from society and treated unfairly. It is imperative that we do everything in our power to eradicate harmful stereotypes and have a deeper comprehension of what it means to have a disability. To accomplish this goal, it will be important to engage in activities such as education, campaigns, and a variety of other activities that raise awareness.</w:t>
      </w:r>
    </w:p>
    <w:p w:rsidR="00150604" w:rsidRDefault="002D36AB" w:rsidP="002D36AB">
      <w:pPr>
        <w:spacing w:line="360" w:lineRule="auto"/>
        <w:jc w:val="both"/>
        <w:rPr>
          <w:rFonts w:ascii="Arial" w:hAnsi="Arial" w:cs="Arial"/>
        </w:rPr>
      </w:pPr>
      <w:r w:rsidRPr="002D36AB">
        <w:rPr>
          <w:rFonts w:ascii="Arial" w:hAnsi="Arial" w:cs="Arial"/>
        </w:rPr>
        <w:t>In conclusion, diversity and inclusion are critical concepts that are required for creating a society that values every individual and provides equal opportunities for everyone, including children living with disabilities in the UK. These concepts are necessary for creating a society that values every individual and provides equal opportunities for everyone. According to what was covered in this article, there are many different types of impairments and the children who have them suffer a variety of difficulties, such as being discriminated against, being socially isolated, and have restricted access to services and education. Nonetheless, it is feasible to establish an inclusive society that celebrates variety and safeguards the rights of children who have disabilities if the appropriate policies, attitudes, and resources are put into place.</w:t>
      </w:r>
    </w:p>
    <w:p w:rsidR="00824D74" w:rsidRDefault="00824D74" w:rsidP="002D36AB">
      <w:pPr>
        <w:spacing w:line="360" w:lineRule="auto"/>
        <w:jc w:val="both"/>
        <w:rPr>
          <w:rFonts w:ascii="Arial" w:hAnsi="Arial" w:cs="Arial"/>
        </w:rPr>
      </w:pPr>
    </w:p>
    <w:p w:rsidR="00824D74" w:rsidRDefault="00824D74" w:rsidP="002D36AB">
      <w:pPr>
        <w:spacing w:line="360" w:lineRule="auto"/>
        <w:jc w:val="both"/>
        <w:rPr>
          <w:rFonts w:ascii="Arial" w:hAnsi="Arial" w:cs="Arial"/>
        </w:rPr>
      </w:pPr>
    </w:p>
    <w:p w:rsidR="00824D74" w:rsidRDefault="00824D74" w:rsidP="002D36AB">
      <w:pPr>
        <w:spacing w:line="360" w:lineRule="auto"/>
        <w:jc w:val="both"/>
        <w:rPr>
          <w:rFonts w:ascii="Arial" w:hAnsi="Arial" w:cs="Arial"/>
        </w:rPr>
      </w:pPr>
    </w:p>
    <w:p w:rsidR="00824D74" w:rsidRDefault="00824D74" w:rsidP="002D36AB">
      <w:pPr>
        <w:spacing w:line="360" w:lineRule="auto"/>
        <w:jc w:val="both"/>
        <w:rPr>
          <w:rFonts w:ascii="Arial" w:hAnsi="Arial" w:cs="Arial"/>
        </w:rPr>
      </w:pPr>
    </w:p>
    <w:p w:rsidR="00824D74" w:rsidRDefault="00824D74" w:rsidP="002D36AB">
      <w:pPr>
        <w:spacing w:line="360" w:lineRule="auto"/>
        <w:jc w:val="both"/>
        <w:rPr>
          <w:rFonts w:ascii="Arial" w:hAnsi="Arial" w:cs="Arial"/>
        </w:rPr>
      </w:pPr>
    </w:p>
    <w:p w:rsidR="00824D74" w:rsidRDefault="00824D74" w:rsidP="002D36AB">
      <w:pPr>
        <w:spacing w:line="360" w:lineRule="auto"/>
        <w:jc w:val="both"/>
        <w:rPr>
          <w:rFonts w:ascii="Arial" w:hAnsi="Arial" w:cs="Arial"/>
        </w:rPr>
      </w:pPr>
    </w:p>
    <w:p w:rsidR="00824D74" w:rsidRDefault="00824D74" w:rsidP="002D36AB">
      <w:pPr>
        <w:spacing w:line="360" w:lineRule="auto"/>
        <w:jc w:val="both"/>
        <w:rPr>
          <w:rFonts w:ascii="Arial" w:hAnsi="Arial" w:cs="Arial"/>
        </w:rPr>
      </w:pPr>
    </w:p>
    <w:sdt>
      <w:sdtPr>
        <w:rPr>
          <w:rFonts w:asciiTheme="minorHAnsi" w:eastAsiaTheme="minorHAnsi" w:hAnsiTheme="minorHAnsi" w:cstheme="minorBidi"/>
          <w:color w:val="auto"/>
          <w:sz w:val="22"/>
          <w:szCs w:val="22"/>
        </w:rPr>
        <w:id w:val="-2119670104"/>
        <w:docPartObj>
          <w:docPartGallery w:val="Bibliographies"/>
          <w:docPartUnique/>
        </w:docPartObj>
      </w:sdtPr>
      <w:sdtEndPr/>
      <w:sdtContent>
        <w:p w:rsidR="00824D74" w:rsidRDefault="00824D74">
          <w:pPr>
            <w:pStyle w:val="Heading1"/>
          </w:pPr>
          <w:r>
            <w:t>References</w:t>
          </w:r>
        </w:p>
        <w:sdt>
          <w:sdtPr>
            <w:id w:val="-573587230"/>
            <w:bibliography/>
          </w:sdtPr>
          <w:sdtEndPr/>
          <w:sdtContent>
            <w:p w:rsidR="00824D74" w:rsidRPr="00824D74" w:rsidRDefault="00824D74" w:rsidP="00824D74">
              <w:pPr>
                <w:pStyle w:val="Bibliography"/>
                <w:spacing w:line="360" w:lineRule="auto"/>
                <w:rPr>
                  <w:rFonts w:ascii="Arial" w:hAnsi="Arial" w:cs="Arial"/>
                  <w:noProof/>
                  <w:sz w:val="24"/>
                  <w:szCs w:val="24"/>
                </w:rPr>
              </w:pPr>
              <w:r w:rsidRPr="00824D74">
                <w:rPr>
                  <w:rFonts w:ascii="Arial" w:hAnsi="Arial" w:cs="Arial"/>
                </w:rPr>
                <w:fldChar w:fldCharType="begin"/>
              </w:r>
              <w:r w:rsidRPr="00824D74">
                <w:rPr>
                  <w:rFonts w:ascii="Arial" w:hAnsi="Arial" w:cs="Arial"/>
                </w:rPr>
                <w:instrText xml:space="preserve"> BIBLIOGRAPHY </w:instrText>
              </w:r>
              <w:r w:rsidRPr="00824D74">
                <w:rPr>
                  <w:rFonts w:ascii="Arial" w:hAnsi="Arial" w:cs="Arial"/>
                </w:rPr>
                <w:fldChar w:fldCharType="separate"/>
              </w:r>
              <w:r w:rsidRPr="00824D74">
                <w:rPr>
                  <w:rFonts w:ascii="Arial" w:hAnsi="Arial" w:cs="Arial"/>
                  <w:noProof/>
                </w:rPr>
                <w:t xml:space="preserve">Alborz A, P. D. F. P. H. A., 2009. The impact of adult support staff on pupils and mainstream schools.. </w:t>
              </w:r>
              <w:r w:rsidRPr="00824D74">
                <w:rPr>
                  <w:rFonts w:ascii="Arial" w:hAnsi="Arial" w:cs="Arial"/>
                  <w:i/>
                  <w:iCs/>
                  <w:noProof/>
                </w:rPr>
                <w:t>Research gate .</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Banks, J., 2001. . Citizenship Education and Diversity. Journal of Teacher Education. </w:t>
              </w:r>
              <w:r w:rsidRPr="00824D74">
                <w:rPr>
                  <w:rFonts w:ascii="Arial" w:hAnsi="Arial" w:cs="Arial"/>
                  <w:i/>
                  <w:iCs/>
                  <w:noProof/>
                </w:rPr>
                <w:t xml:space="preserve">Journal of Teacher Education, </w:t>
              </w:r>
              <w:r w:rsidRPr="00824D74">
                <w:rPr>
                  <w:rFonts w:ascii="Arial" w:hAnsi="Arial" w:cs="Arial"/>
                  <w:noProof/>
                </w:rPr>
                <w:t>Volume 52(1), p. 5–16.</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Buescher, A. C. Z. K. M. a. M. D., 2014. Costs of Autism Spectrum Disorders in the United Kingdom and the United States. </w:t>
              </w:r>
              <w:r w:rsidRPr="00824D74">
                <w:rPr>
                  <w:rFonts w:ascii="Arial" w:hAnsi="Arial" w:cs="Arial"/>
                  <w:i/>
                  <w:iCs/>
                  <w:noProof/>
                </w:rPr>
                <w:t xml:space="preserve">JAMA Pediatrics, </w:t>
              </w:r>
              <w:r w:rsidRPr="00824D74">
                <w:rPr>
                  <w:rFonts w:ascii="Arial" w:hAnsi="Arial" w:cs="Arial"/>
                  <w:noProof/>
                </w:rPr>
                <w:t>Volume 168(8), p. 721.</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Ed.gov., 2015. </w:t>
              </w:r>
              <w:r w:rsidRPr="00824D74">
                <w:rPr>
                  <w:rFonts w:ascii="Arial" w:hAnsi="Arial" w:cs="Arial"/>
                  <w:i/>
                  <w:iCs/>
                  <w:noProof/>
                </w:rPr>
                <w:t xml:space="preserve">The NCES Fast Facts Tool provides quick answers to many education questions (National Center for Education Statistics), </w:t>
              </w:r>
              <w:r w:rsidRPr="00824D74">
                <w:rPr>
                  <w:rFonts w:ascii="Arial" w:hAnsi="Arial" w:cs="Arial"/>
                  <w:noProof/>
                </w:rPr>
                <w:t>s.l.: Ed.gov..</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England, C. C. f., 2020. </w:t>
              </w:r>
              <w:r w:rsidRPr="00824D74">
                <w:rPr>
                  <w:rFonts w:ascii="Arial" w:hAnsi="Arial" w:cs="Arial"/>
                  <w:i/>
                  <w:iCs/>
                  <w:noProof/>
                </w:rPr>
                <w:t xml:space="preserve">Supporting children with special educational needs and disabilities to return to school, </w:t>
              </w:r>
              <w:r w:rsidRPr="00824D74">
                <w:rPr>
                  <w:rFonts w:ascii="Arial" w:hAnsi="Arial" w:cs="Arial"/>
                  <w:noProof/>
                </w:rPr>
                <w:t>s.l.: Children’s Commissioner for England.</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Geffen, R., 2013. </w:t>
              </w:r>
              <w:r w:rsidRPr="00824D74">
                <w:rPr>
                  <w:rFonts w:ascii="Arial" w:hAnsi="Arial" w:cs="Arial"/>
                  <w:i/>
                  <w:iCs/>
                  <w:noProof/>
                </w:rPr>
                <w:t xml:space="preserve">The Equality Act 2010 and the Social Model of Disability, </w:t>
              </w:r>
              <w:r w:rsidRPr="00824D74">
                <w:rPr>
                  <w:rFonts w:ascii="Arial" w:hAnsi="Arial" w:cs="Arial"/>
                  <w:noProof/>
                </w:rPr>
                <w:t>s.l.: University of Leeds.</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Konur, O., 2002. Access to nursing education by disabled students: rights and duties of nursing programs. </w:t>
              </w:r>
              <w:r w:rsidRPr="00824D74">
                <w:rPr>
                  <w:rFonts w:ascii="Arial" w:hAnsi="Arial" w:cs="Arial"/>
                  <w:i/>
                  <w:iCs/>
                  <w:noProof/>
                </w:rPr>
                <w:t xml:space="preserve">Nurse Education Today, </w:t>
              </w:r>
              <w:r w:rsidRPr="00824D74">
                <w:rPr>
                  <w:rFonts w:ascii="Arial" w:hAnsi="Arial" w:cs="Arial"/>
                  <w:noProof/>
                </w:rPr>
                <w:t>Volume 22(5), p. 364–374.</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Mallett, R. a. R.-C. K., 2014. </w:t>
              </w:r>
              <w:r w:rsidRPr="00824D74">
                <w:rPr>
                  <w:rFonts w:ascii="Arial" w:hAnsi="Arial" w:cs="Arial"/>
                  <w:i/>
                  <w:iCs/>
                  <w:noProof/>
                </w:rPr>
                <w:t xml:space="preserve">Approaching Disability: Critical issues and perspectives. </w:t>
              </w:r>
              <w:r w:rsidRPr="00824D74">
                <w:rPr>
                  <w:rFonts w:ascii="Arial" w:hAnsi="Arial" w:cs="Arial"/>
                  <w:noProof/>
                </w:rPr>
                <w:t>s.l.:Google Books. Routledge.</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Marks, D., 1997. Models of Disability. </w:t>
              </w:r>
              <w:r w:rsidRPr="00824D74">
                <w:rPr>
                  <w:rFonts w:ascii="Arial" w:hAnsi="Arial" w:cs="Arial"/>
                  <w:i/>
                  <w:iCs/>
                  <w:noProof/>
                </w:rPr>
                <w:t xml:space="preserve">Disability and Rehabilitation, </w:t>
              </w:r>
              <w:r w:rsidRPr="00824D74">
                <w:rPr>
                  <w:rFonts w:ascii="Arial" w:hAnsi="Arial" w:cs="Arial"/>
                  <w:noProof/>
                </w:rPr>
                <w:t>Volume 19(3), p. 85–91.</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Miles, S. a. S. N., 2009. The Education for All and inclusive education debate: conflict, contradiction or opportunity?. </w:t>
              </w:r>
              <w:r w:rsidRPr="00824D74">
                <w:rPr>
                  <w:rFonts w:ascii="Arial" w:hAnsi="Arial" w:cs="Arial"/>
                  <w:i/>
                  <w:iCs/>
                  <w:noProof/>
                </w:rPr>
                <w:t xml:space="preserve">International Journal of Inclusive Education, </w:t>
              </w:r>
              <w:r w:rsidRPr="00824D74">
                <w:rPr>
                  <w:rFonts w:ascii="Arial" w:hAnsi="Arial" w:cs="Arial"/>
                  <w:noProof/>
                </w:rPr>
                <w:t>Volume 1-15, p. 14(1).</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Murfitt, K. C. J. Z. J. a. W. G., 2018. Employer engagement in disability employment: A missing link for small to medium organizations – a review of the literature. </w:t>
              </w:r>
              <w:r w:rsidRPr="00824D74">
                <w:rPr>
                  <w:rFonts w:ascii="Arial" w:hAnsi="Arial" w:cs="Arial"/>
                  <w:i/>
                  <w:iCs/>
                  <w:noProof/>
                </w:rPr>
                <w:t xml:space="preserve">Journal of Vocational Rehabilitation, </w:t>
              </w:r>
              <w:r w:rsidRPr="00824D74">
                <w:rPr>
                  <w:rFonts w:ascii="Arial" w:hAnsi="Arial" w:cs="Arial"/>
                  <w:noProof/>
                </w:rPr>
                <w:t>Volume 48(3), p. 417–431.</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Now., C., 2023. </w:t>
              </w:r>
              <w:r w:rsidRPr="00824D74">
                <w:rPr>
                  <w:rFonts w:ascii="Arial" w:hAnsi="Arial" w:cs="Arial"/>
                  <w:i/>
                  <w:iCs/>
                  <w:noProof/>
                </w:rPr>
                <w:t xml:space="preserve">Disabled children ‘failed and forgotten’ by government, survey finds, </w:t>
              </w:r>
              <w:r w:rsidRPr="00824D74">
                <w:rPr>
                  <w:rFonts w:ascii="Arial" w:hAnsi="Arial" w:cs="Arial"/>
                  <w:noProof/>
                </w:rPr>
                <w:t>s.l.: CYP Now. .</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OFSTED, 2019. </w:t>
              </w:r>
              <w:r w:rsidRPr="00824D74">
                <w:rPr>
                  <w:rFonts w:ascii="Arial" w:hAnsi="Arial" w:cs="Arial"/>
                  <w:i/>
                  <w:iCs/>
                  <w:noProof/>
                </w:rPr>
                <w:t xml:space="preserve">School Inspection Update, </w:t>
              </w:r>
              <w:r w:rsidRPr="00824D74">
                <w:rPr>
                  <w:rFonts w:ascii="Arial" w:hAnsi="Arial" w:cs="Arial"/>
                  <w:noProof/>
                </w:rPr>
                <w:t>s.l.: OFSTED.</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lastRenderedPageBreak/>
                <w:t xml:space="preserve">Pellicano, E. D. A. a. C. T., 2014. What should autism research focus upon? Community views and priorities from the United Kingdom.. </w:t>
              </w:r>
              <w:r w:rsidRPr="00824D74">
                <w:rPr>
                  <w:rFonts w:ascii="Arial" w:hAnsi="Arial" w:cs="Arial"/>
                  <w:i/>
                  <w:iCs/>
                  <w:noProof/>
                </w:rPr>
                <w:t xml:space="preserve">Autism, </w:t>
              </w:r>
              <w:r w:rsidRPr="00824D74">
                <w:rPr>
                  <w:rFonts w:ascii="Arial" w:hAnsi="Arial" w:cs="Arial"/>
                  <w:noProof/>
                </w:rPr>
                <w:t>Volume 18(7), p. 756–770.</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Peters, S., 2004. </w:t>
              </w:r>
              <w:r w:rsidRPr="00824D74">
                <w:rPr>
                  <w:rFonts w:ascii="Arial" w:hAnsi="Arial" w:cs="Arial"/>
                  <w:i/>
                  <w:iCs/>
                  <w:noProof/>
                </w:rPr>
                <w:t xml:space="preserve">INCLUSIVE EDUCATION: AN EFA STRATEGY FOR ALL CHILDREN, </w:t>
              </w:r>
              <w:r w:rsidRPr="00824D74">
                <w:rPr>
                  <w:rFonts w:ascii="Arial" w:hAnsi="Arial" w:cs="Arial"/>
                  <w:noProof/>
                </w:rPr>
                <w:t>s.l.: s.n.</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Sabharwal, M., 2014. Is Diversity Management Sufficient? Organizational Inclusion to Further Performance. </w:t>
              </w:r>
              <w:r w:rsidRPr="00824D74">
                <w:rPr>
                  <w:rFonts w:ascii="Arial" w:hAnsi="Arial" w:cs="Arial"/>
                  <w:i/>
                  <w:iCs/>
                  <w:noProof/>
                </w:rPr>
                <w:t xml:space="preserve">Public Personnel Management, </w:t>
              </w:r>
              <w:r w:rsidRPr="00824D74">
                <w:rPr>
                  <w:rFonts w:ascii="Arial" w:hAnsi="Arial" w:cs="Arial"/>
                  <w:noProof/>
                </w:rPr>
                <w:t>Volume 43(2), p. 197–217.</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SIMPSON, P. A. K. a. W. P., 2016. We treat them all the same’: the attitudes, knowledge and practices of staff concerning old/er lesbian, gay, bisexual and trans residents in care homes. </w:t>
              </w:r>
              <w:r w:rsidRPr="00824D74">
                <w:rPr>
                  <w:rFonts w:ascii="Arial" w:hAnsi="Arial" w:cs="Arial"/>
                  <w:i/>
                  <w:iCs/>
                  <w:noProof/>
                </w:rPr>
                <w:t xml:space="preserve">Ageing and Society, </w:t>
              </w:r>
              <w:r w:rsidRPr="00824D74">
                <w:rPr>
                  <w:rFonts w:ascii="Arial" w:hAnsi="Arial" w:cs="Arial"/>
                  <w:noProof/>
                </w:rPr>
                <w:t>Volume 869–899, p. 38(5).</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Terzi, L., 2004. The Social Model of Disability: A Philosophical Critique. </w:t>
              </w:r>
              <w:r w:rsidRPr="00824D74">
                <w:rPr>
                  <w:rFonts w:ascii="Arial" w:hAnsi="Arial" w:cs="Arial"/>
                  <w:i/>
                  <w:iCs/>
                  <w:noProof/>
                </w:rPr>
                <w:t xml:space="preserve">Journal of Applied Philosophy, </w:t>
              </w:r>
              <w:r w:rsidRPr="00824D74">
                <w:rPr>
                  <w:rFonts w:ascii="Arial" w:hAnsi="Arial" w:cs="Arial"/>
                  <w:noProof/>
                </w:rPr>
                <w:t>Volume 21(2), p. 141–157..</w:t>
              </w:r>
            </w:p>
            <w:p w:rsidR="00824D74" w:rsidRPr="00824D74" w:rsidRDefault="00824D74" w:rsidP="00824D74">
              <w:pPr>
                <w:pStyle w:val="Bibliography"/>
                <w:spacing w:line="360" w:lineRule="auto"/>
                <w:rPr>
                  <w:rFonts w:ascii="Arial" w:hAnsi="Arial" w:cs="Arial"/>
                  <w:noProof/>
                </w:rPr>
              </w:pPr>
              <w:r w:rsidRPr="00824D74">
                <w:rPr>
                  <w:rFonts w:ascii="Arial" w:hAnsi="Arial" w:cs="Arial"/>
                  <w:noProof/>
                </w:rPr>
                <w:t xml:space="preserve">www.education.vic.gov.au., 2018. </w:t>
              </w:r>
              <w:r w:rsidRPr="00824D74">
                <w:rPr>
                  <w:rFonts w:ascii="Arial" w:hAnsi="Arial" w:cs="Arial"/>
                  <w:i/>
                  <w:iCs/>
                  <w:noProof/>
                </w:rPr>
                <w:t xml:space="preserve">The importance of child-centred approaches at OSHC, </w:t>
              </w:r>
              <w:r w:rsidRPr="00824D74">
                <w:rPr>
                  <w:rFonts w:ascii="Arial" w:hAnsi="Arial" w:cs="Arial"/>
                  <w:noProof/>
                </w:rPr>
                <w:t>s.l.: www.education.vic.gov.au..</w:t>
              </w:r>
            </w:p>
            <w:p w:rsidR="00824D74" w:rsidRDefault="00824D74" w:rsidP="00824D74">
              <w:pPr>
                <w:spacing w:line="360" w:lineRule="auto"/>
              </w:pPr>
              <w:r w:rsidRPr="00824D74">
                <w:rPr>
                  <w:rFonts w:ascii="Arial" w:hAnsi="Arial" w:cs="Arial"/>
                  <w:b/>
                  <w:bCs/>
                  <w:noProof/>
                </w:rPr>
                <w:fldChar w:fldCharType="end"/>
              </w:r>
            </w:p>
          </w:sdtContent>
        </w:sdt>
      </w:sdtContent>
    </w:sdt>
    <w:p w:rsidR="00824D74" w:rsidRPr="002B73EA" w:rsidRDefault="00824D74" w:rsidP="002D36AB">
      <w:pPr>
        <w:spacing w:line="360" w:lineRule="auto"/>
        <w:jc w:val="both"/>
        <w:rPr>
          <w:rFonts w:ascii="Arial" w:hAnsi="Arial" w:cs="Arial"/>
        </w:rPr>
      </w:pPr>
    </w:p>
    <w:sectPr w:rsidR="00824D74" w:rsidRPr="002B73E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45D0D"/>
    <w:multiLevelType w:val="hybridMultilevel"/>
    <w:tmpl w:val="E6C49AC8"/>
    <w:lvl w:ilvl="0" w:tplc="891EE306">
      <w:start w:val="1"/>
      <w:numFmt w:val="decimal"/>
      <w:lvlText w:val="%1."/>
      <w:lvlJc w:val="left"/>
      <w:pPr>
        <w:ind w:left="940" w:hanging="360"/>
      </w:pPr>
      <w:rPr>
        <w:rFonts w:ascii="Arial" w:eastAsia="Arial" w:hAnsi="Arial" w:cs="Arial" w:hint="default"/>
        <w:b w:val="0"/>
        <w:bCs w:val="0"/>
        <w:i w:val="0"/>
        <w:iCs w:val="0"/>
        <w:spacing w:val="-1"/>
        <w:w w:val="99"/>
        <w:sz w:val="20"/>
        <w:szCs w:val="20"/>
        <w:lang w:val="en-US" w:eastAsia="en-US" w:bidi="ar-SA"/>
      </w:rPr>
    </w:lvl>
    <w:lvl w:ilvl="1" w:tplc="123CC3CC">
      <w:numFmt w:val="bullet"/>
      <w:lvlText w:val="•"/>
      <w:lvlJc w:val="left"/>
      <w:pPr>
        <w:ind w:left="1935" w:hanging="360"/>
      </w:pPr>
      <w:rPr>
        <w:lang w:val="en-US" w:eastAsia="en-US" w:bidi="ar-SA"/>
      </w:rPr>
    </w:lvl>
    <w:lvl w:ilvl="2" w:tplc="F042A34E">
      <w:numFmt w:val="bullet"/>
      <w:lvlText w:val="•"/>
      <w:lvlJc w:val="left"/>
      <w:pPr>
        <w:ind w:left="2930" w:hanging="360"/>
      </w:pPr>
      <w:rPr>
        <w:lang w:val="en-US" w:eastAsia="en-US" w:bidi="ar-SA"/>
      </w:rPr>
    </w:lvl>
    <w:lvl w:ilvl="3" w:tplc="7DBAD366">
      <w:numFmt w:val="bullet"/>
      <w:lvlText w:val="•"/>
      <w:lvlJc w:val="left"/>
      <w:pPr>
        <w:ind w:left="3926" w:hanging="360"/>
      </w:pPr>
      <w:rPr>
        <w:lang w:val="en-US" w:eastAsia="en-US" w:bidi="ar-SA"/>
      </w:rPr>
    </w:lvl>
    <w:lvl w:ilvl="4" w:tplc="9E2EC372">
      <w:numFmt w:val="bullet"/>
      <w:lvlText w:val="•"/>
      <w:lvlJc w:val="left"/>
      <w:pPr>
        <w:ind w:left="4921" w:hanging="360"/>
      </w:pPr>
      <w:rPr>
        <w:lang w:val="en-US" w:eastAsia="en-US" w:bidi="ar-SA"/>
      </w:rPr>
    </w:lvl>
    <w:lvl w:ilvl="5" w:tplc="7A92A222">
      <w:numFmt w:val="bullet"/>
      <w:lvlText w:val="•"/>
      <w:lvlJc w:val="left"/>
      <w:pPr>
        <w:ind w:left="5917" w:hanging="360"/>
      </w:pPr>
      <w:rPr>
        <w:lang w:val="en-US" w:eastAsia="en-US" w:bidi="ar-SA"/>
      </w:rPr>
    </w:lvl>
    <w:lvl w:ilvl="6" w:tplc="6C8A5F2A">
      <w:numFmt w:val="bullet"/>
      <w:lvlText w:val="•"/>
      <w:lvlJc w:val="left"/>
      <w:pPr>
        <w:ind w:left="6912" w:hanging="360"/>
      </w:pPr>
      <w:rPr>
        <w:lang w:val="en-US" w:eastAsia="en-US" w:bidi="ar-SA"/>
      </w:rPr>
    </w:lvl>
    <w:lvl w:ilvl="7" w:tplc="5C6E3A04">
      <w:numFmt w:val="bullet"/>
      <w:lvlText w:val="•"/>
      <w:lvlJc w:val="left"/>
      <w:pPr>
        <w:ind w:left="7908" w:hanging="360"/>
      </w:pPr>
      <w:rPr>
        <w:lang w:val="en-US" w:eastAsia="en-US" w:bidi="ar-SA"/>
      </w:rPr>
    </w:lvl>
    <w:lvl w:ilvl="8" w:tplc="0EBA4752">
      <w:numFmt w:val="bullet"/>
      <w:lvlText w:val="•"/>
      <w:lvlJc w:val="left"/>
      <w:pPr>
        <w:ind w:left="8903" w:hanging="360"/>
      </w:pPr>
      <w:rPr>
        <w:lang w:val="en-US" w:eastAsia="en-US" w:bidi="ar-SA"/>
      </w:rPr>
    </w:lvl>
  </w:abstractNum>
  <w:num w:numId="1" w16cid:durableId="1233080483">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4"/>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B85"/>
    <w:rsid w:val="000342D3"/>
    <w:rsid w:val="000B315A"/>
    <w:rsid w:val="00150604"/>
    <w:rsid w:val="001F4B61"/>
    <w:rsid w:val="002B73EA"/>
    <w:rsid w:val="002D36AB"/>
    <w:rsid w:val="004D1901"/>
    <w:rsid w:val="0050199A"/>
    <w:rsid w:val="006E7B85"/>
    <w:rsid w:val="007352A1"/>
    <w:rsid w:val="007847E0"/>
    <w:rsid w:val="00824D74"/>
    <w:rsid w:val="008343DB"/>
    <w:rsid w:val="0089038B"/>
    <w:rsid w:val="008C6E25"/>
    <w:rsid w:val="009634B3"/>
    <w:rsid w:val="00A03F39"/>
    <w:rsid w:val="00A133D2"/>
    <w:rsid w:val="00A3541E"/>
    <w:rsid w:val="00A75CD9"/>
    <w:rsid w:val="00B34A4C"/>
    <w:rsid w:val="00B36B65"/>
    <w:rsid w:val="00B46417"/>
    <w:rsid w:val="00BF3319"/>
    <w:rsid w:val="00CB0D01"/>
    <w:rsid w:val="00DA1132"/>
    <w:rsid w:val="00ED443E"/>
    <w:rsid w:val="00FC79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F3CEA"/>
  <w15:chartTrackingRefBased/>
  <w15:docId w15:val="{2F322C3B-345E-43A1-B02E-3B7AEF4D7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7B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7B85"/>
    <w:pPr>
      <w:ind w:left="720"/>
      <w:contextualSpacing/>
    </w:pPr>
  </w:style>
  <w:style w:type="paragraph" w:styleId="NoSpacing">
    <w:name w:val="No Spacing"/>
    <w:uiPriority w:val="1"/>
    <w:qFormat/>
    <w:rsid w:val="006E7B85"/>
    <w:pPr>
      <w:spacing w:after="0" w:line="240" w:lineRule="auto"/>
    </w:pPr>
  </w:style>
  <w:style w:type="character" w:customStyle="1" w:styleId="Heading1Char">
    <w:name w:val="Heading 1 Char"/>
    <w:basedOn w:val="DefaultParagraphFont"/>
    <w:link w:val="Heading1"/>
    <w:uiPriority w:val="9"/>
    <w:rsid w:val="006E7B85"/>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824D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6320">
      <w:bodyDiv w:val="1"/>
      <w:marLeft w:val="0"/>
      <w:marRight w:val="0"/>
      <w:marTop w:val="0"/>
      <w:marBottom w:val="0"/>
      <w:divBdr>
        <w:top w:val="none" w:sz="0" w:space="0" w:color="auto"/>
        <w:left w:val="none" w:sz="0" w:space="0" w:color="auto"/>
        <w:bottom w:val="none" w:sz="0" w:space="0" w:color="auto"/>
        <w:right w:val="none" w:sz="0" w:space="0" w:color="auto"/>
      </w:divBdr>
    </w:div>
    <w:div w:id="126050594">
      <w:bodyDiv w:val="1"/>
      <w:marLeft w:val="0"/>
      <w:marRight w:val="0"/>
      <w:marTop w:val="0"/>
      <w:marBottom w:val="0"/>
      <w:divBdr>
        <w:top w:val="none" w:sz="0" w:space="0" w:color="auto"/>
        <w:left w:val="none" w:sz="0" w:space="0" w:color="auto"/>
        <w:bottom w:val="none" w:sz="0" w:space="0" w:color="auto"/>
        <w:right w:val="none" w:sz="0" w:space="0" w:color="auto"/>
      </w:divBdr>
    </w:div>
    <w:div w:id="264457154">
      <w:bodyDiv w:val="1"/>
      <w:marLeft w:val="0"/>
      <w:marRight w:val="0"/>
      <w:marTop w:val="0"/>
      <w:marBottom w:val="0"/>
      <w:divBdr>
        <w:top w:val="none" w:sz="0" w:space="0" w:color="auto"/>
        <w:left w:val="none" w:sz="0" w:space="0" w:color="auto"/>
        <w:bottom w:val="none" w:sz="0" w:space="0" w:color="auto"/>
        <w:right w:val="none" w:sz="0" w:space="0" w:color="auto"/>
      </w:divBdr>
    </w:div>
    <w:div w:id="289896476">
      <w:bodyDiv w:val="1"/>
      <w:marLeft w:val="0"/>
      <w:marRight w:val="0"/>
      <w:marTop w:val="0"/>
      <w:marBottom w:val="0"/>
      <w:divBdr>
        <w:top w:val="none" w:sz="0" w:space="0" w:color="auto"/>
        <w:left w:val="none" w:sz="0" w:space="0" w:color="auto"/>
        <w:bottom w:val="none" w:sz="0" w:space="0" w:color="auto"/>
        <w:right w:val="none" w:sz="0" w:space="0" w:color="auto"/>
      </w:divBdr>
    </w:div>
    <w:div w:id="343282707">
      <w:bodyDiv w:val="1"/>
      <w:marLeft w:val="0"/>
      <w:marRight w:val="0"/>
      <w:marTop w:val="0"/>
      <w:marBottom w:val="0"/>
      <w:divBdr>
        <w:top w:val="none" w:sz="0" w:space="0" w:color="auto"/>
        <w:left w:val="none" w:sz="0" w:space="0" w:color="auto"/>
        <w:bottom w:val="none" w:sz="0" w:space="0" w:color="auto"/>
        <w:right w:val="none" w:sz="0" w:space="0" w:color="auto"/>
      </w:divBdr>
    </w:div>
    <w:div w:id="411855776">
      <w:bodyDiv w:val="1"/>
      <w:marLeft w:val="0"/>
      <w:marRight w:val="0"/>
      <w:marTop w:val="0"/>
      <w:marBottom w:val="0"/>
      <w:divBdr>
        <w:top w:val="none" w:sz="0" w:space="0" w:color="auto"/>
        <w:left w:val="none" w:sz="0" w:space="0" w:color="auto"/>
        <w:bottom w:val="none" w:sz="0" w:space="0" w:color="auto"/>
        <w:right w:val="none" w:sz="0" w:space="0" w:color="auto"/>
      </w:divBdr>
    </w:div>
    <w:div w:id="428936570">
      <w:bodyDiv w:val="1"/>
      <w:marLeft w:val="0"/>
      <w:marRight w:val="0"/>
      <w:marTop w:val="0"/>
      <w:marBottom w:val="0"/>
      <w:divBdr>
        <w:top w:val="none" w:sz="0" w:space="0" w:color="auto"/>
        <w:left w:val="none" w:sz="0" w:space="0" w:color="auto"/>
        <w:bottom w:val="none" w:sz="0" w:space="0" w:color="auto"/>
        <w:right w:val="none" w:sz="0" w:space="0" w:color="auto"/>
      </w:divBdr>
    </w:div>
    <w:div w:id="535431689">
      <w:bodyDiv w:val="1"/>
      <w:marLeft w:val="0"/>
      <w:marRight w:val="0"/>
      <w:marTop w:val="0"/>
      <w:marBottom w:val="0"/>
      <w:divBdr>
        <w:top w:val="none" w:sz="0" w:space="0" w:color="auto"/>
        <w:left w:val="none" w:sz="0" w:space="0" w:color="auto"/>
        <w:bottom w:val="none" w:sz="0" w:space="0" w:color="auto"/>
        <w:right w:val="none" w:sz="0" w:space="0" w:color="auto"/>
      </w:divBdr>
    </w:div>
    <w:div w:id="544218818">
      <w:bodyDiv w:val="1"/>
      <w:marLeft w:val="0"/>
      <w:marRight w:val="0"/>
      <w:marTop w:val="0"/>
      <w:marBottom w:val="0"/>
      <w:divBdr>
        <w:top w:val="none" w:sz="0" w:space="0" w:color="auto"/>
        <w:left w:val="none" w:sz="0" w:space="0" w:color="auto"/>
        <w:bottom w:val="none" w:sz="0" w:space="0" w:color="auto"/>
        <w:right w:val="none" w:sz="0" w:space="0" w:color="auto"/>
      </w:divBdr>
    </w:div>
    <w:div w:id="829174187">
      <w:bodyDiv w:val="1"/>
      <w:marLeft w:val="0"/>
      <w:marRight w:val="0"/>
      <w:marTop w:val="0"/>
      <w:marBottom w:val="0"/>
      <w:divBdr>
        <w:top w:val="none" w:sz="0" w:space="0" w:color="auto"/>
        <w:left w:val="none" w:sz="0" w:space="0" w:color="auto"/>
        <w:bottom w:val="none" w:sz="0" w:space="0" w:color="auto"/>
        <w:right w:val="none" w:sz="0" w:space="0" w:color="auto"/>
      </w:divBdr>
    </w:div>
    <w:div w:id="949632320">
      <w:bodyDiv w:val="1"/>
      <w:marLeft w:val="0"/>
      <w:marRight w:val="0"/>
      <w:marTop w:val="0"/>
      <w:marBottom w:val="0"/>
      <w:divBdr>
        <w:top w:val="none" w:sz="0" w:space="0" w:color="auto"/>
        <w:left w:val="none" w:sz="0" w:space="0" w:color="auto"/>
        <w:bottom w:val="none" w:sz="0" w:space="0" w:color="auto"/>
        <w:right w:val="none" w:sz="0" w:space="0" w:color="auto"/>
      </w:divBdr>
    </w:div>
    <w:div w:id="986125179">
      <w:bodyDiv w:val="1"/>
      <w:marLeft w:val="0"/>
      <w:marRight w:val="0"/>
      <w:marTop w:val="0"/>
      <w:marBottom w:val="0"/>
      <w:divBdr>
        <w:top w:val="none" w:sz="0" w:space="0" w:color="auto"/>
        <w:left w:val="none" w:sz="0" w:space="0" w:color="auto"/>
        <w:bottom w:val="none" w:sz="0" w:space="0" w:color="auto"/>
        <w:right w:val="none" w:sz="0" w:space="0" w:color="auto"/>
      </w:divBdr>
    </w:div>
    <w:div w:id="1005471820">
      <w:bodyDiv w:val="1"/>
      <w:marLeft w:val="0"/>
      <w:marRight w:val="0"/>
      <w:marTop w:val="0"/>
      <w:marBottom w:val="0"/>
      <w:divBdr>
        <w:top w:val="none" w:sz="0" w:space="0" w:color="auto"/>
        <w:left w:val="none" w:sz="0" w:space="0" w:color="auto"/>
        <w:bottom w:val="none" w:sz="0" w:space="0" w:color="auto"/>
        <w:right w:val="none" w:sz="0" w:space="0" w:color="auto"/>
      </w:divBdr>
    </w:div>
    <w:div w:id="1020933290">
      <w:bodyDiv w:val="1"/>
      <w:marLeft w:val="0"/>
      <w:marRight w:val="0"/>
      <w:marTop w:val="0"/>
      <w:marBottom w:val="0"/>
      <w:divBdr>
        <w:top w:val="none" w:sz="0" w:space="0" w:color="auto"/>
        <w:left w:val="none" w:sz="0" w:space="0" w:color="auto"/>
        <w:bottom w:val="none" w:sz="0" w:space="0" w:color="auto"/>
        <w:right w:val="none" w:sz="0" w:space="0" w:color="auto"/>
      </w:divBdr>
    </w:div>
    <w:div w:id="1022248800">
      <w:bodyDiv w:val="1"/>
      <w:marLeft w:val="0"/>
      <w:marRight w:val="0"/>
      <w:marTop w:val="0"/>
      <w:marBottom w:val="0"/>
      <w:divBdr>
        <w:top w:val="none" w:sz="0" w:space="0" w:color="auto"/>
        <w:left w:val="none" w:sz="0" w:space="0" w:color="auto"/>
        <w:bottom w:val="none" w:sz="0" w:space="0" w:color="auto"/>
        <w:right w:val="none" w:sz="0" w:space="0" w:color="auto"/>
      </w:divBdr>
    </w:div>
    <w:div w:id="1108307789">
      <w:bodyDiv w:val="1"/>
      <w:marLeft w:val="0"/>
      <w:marRight w:val="0"/>
      <w:marTop w:val="0"/>
      <w:marBottom w:val="0"/>
      <w:divBdr>
        <w:top w:val="none" w:sz="0" w:space="0" w:color="auto"/>
        <w:left w:val="none" w:sz="0" w:space="0" w:color="auto"/>
        <w:bottom w:val="none" w:sz="0" w:space="0" w:color="auto"/>
        <w:right w:val="none" w:sz="0" w:space="0" w:color="auto"/>
      </w:divBdr>
    </w:div>
    <w:div w:id="1121994890">
      <w:bodyDiv w:val="1"/>
      <w:marLeft w:val="0"/>
      <w:marRight w:val="0"/>
      <w:marTop w:val="0"/>
      <w:marBottom w:val="0"/>
      <w:divBdr>
        <w:top w:val="none" w:sz="0" w:space="0" w:color="auto"/>
        <w:left w:val="none" w:sz="0" w:space="0" w:color="auto"/>
        <w:bottom w:val="none" w:sz="0" w:space="0" w:color="auto"/>
        <w:right w:val="none" w:sz="0" w:space="0" w:color="auto"/>
      </w:divBdr>
    </w:div>
    <w:div w:id="1168786672">
      <w:bodyDiv w:val="1"/>
      <w:marLeft w:val="0"/>
      <w:marRight w:val="0"/>
      <w:marTop w:val="0"/>
      <w:marBottom w:val="0"/>
      <w:divBdr>
        <w:top w:val="none" w:sz="0" w:space="0" w:color="auto"/>
        <w:left w:val="none" w:sz="0" w:space="0" w:color="auto"/>
        <w:bottom w:val="none" w:sz="0" w:space="0" w:color="auto"/>
        <w:right w:val="none" w:sz="0" w:space="0" w:color="auto"/>
      </w:divBdr>
    </w:div>
    <w:div w:id="1169297928">
      <w:bodyDiv w:val="1"/>
      <w:marLeft w:val="0"/>
      <w:marRight w:val="0"/>
      <w:marTop w:val="0"/>
      <w:marBottom w:val="0"/>
      <w:divBdr>
        <w:top w:val="none" w:sz="0" w:space="0" w:color="auto"/>
        <w:left w:val="none" w:sz="0" w:space="0" w:color="auto"/>
        <w:bottom w:val="none" w:sz="0" w:space="0" w:color="auto"/>
        <w:right w:val="none" w:sz="0" w:space="0" w:color="auto"/>
      </w:divBdr>
    </w:div>
    <w:div w:id="1196893458">
      <w:bodyDiv w:val="1"/>
      <w:marLeft w:val="0"/>
      <w:marRight w:val="0"/>
      <w:marTop w:val="0"/>
      <w:marBottom w:val="0"/>
      <w:divBdr>
        <w:top w:val="none" w:sz="0" w:space="0" w:color="auto"/>
        <w:left w:val="none" w:sz="0" w:space="0" w:color="auto"/>
        <w:bottom w:val="none" w:sz="0" w:space="0" w:color="auto"/>
        <w:right w:val="none" w:sz="0" w:space="0" w:color="auto"/>
      </w:divBdr>
    </w:div>
    <w:div w:id="1204515604">
      <w:bodyDiv w:val="1"/>
      <w:marLeft w:val="0"/>
      <w:marRight w:val="0"/>
      <w:marTop w:val="0"/>
      <w:marBottom w:val="0"/>
      <w:divBdr>
        <w:top w:val="none" w:sz="0" w:space="0" w:color="auto"/>
        <w:left w:val="none" w:sz="0" w:space="0" w:color="auto"/>
        <w:bottom w:val="none" w:sz="0" w:space="0" w:color="auto"/>
        <w:right w:val="none" w:sz="0" w:space="0" w:color="auto"/>
      </w:divBdr>
    </w:div>
    <w:div w:id="1392313659">
      <w:bodyDiv w:val="1"/>
      <w:marLeft w:val="0"/>
      <w:marRight w:val="0"/>
      <w:marTop w:val="0"/>
      <w:marBottom w:val="0"/>
      <w:divBdr>
        <w:top w:val="none" w:sz="0" w:space="0" w:color="auto"/>
        <w:left w:val="none" w:sz="0" w:space="0" w:color="auto"/>
        <w:bottom w:val="none" w:sz="0" w:space="0" w:color="auto"/>
        <w:right w:val="none" w:sz="0" w:space="0" w:color="auto"/>
      </w:divBdr>
    </w:div>
    <w:div w:id="1450248092">
      <w:bodyDiv w:val="1"/>
      <w:marLeft w:val="0"/>
      <w:marRight w:val="0"/>
      <w:marTop w:val="0"/>
      <w:marBottom w:val="0"/>
      <w:divBdr>
        <w:top w:val="none" w:sz="0" w:space="0" w:color="auto"/>
        <w:left w:val="none" w:sz="0" w:space="0" w:color="auto"/>
        <w:bottom w:val="none" w:sz="0" w:space="0" w:color="auto"/>
        <w:right w:val="none" w:sz="0" w:space="0" w:color="auto"/>
      </w:divBdr>
    </w:div>
    <w:div w:id="1514032185">
      <w:bodyDiv w:val="1"/>
      <w:marLeft w:val="0"/>
      <w:marRight w:val="0"/>
      <w:marTop w:val="0"/>
      <w:marBottom w:val="0"/>
      <w:divBdr>
        <w:top w:val="none" w:sz="0" w:space="0" w:color="auto"/>
        <w:left w:val="none" w:sz="0" w:space="0" w:color="auto"/>
        <w:bottom w:val="none" w:sz="0" w:space="0" w:color="auto"/>
        <w:right w:val="none" w:sz="0" w:space="0" w:color="auto"/>
      </w:divBdr>
    </w:div>
    <w:div w:id="1801878764">
      <w:bodyDiv w:val="1"/>
      <w:marLeft w:val="0"/>
      <w:marRight w:val="0"/>
      <w:marTop w:val="0"/>
      <w:marBottom w:val="0"/>
      <w:divBdr>
        <w:top w:val="none" w:sz="0" w:space="0" w:color="auto"/>
        <w:left w:val="none" w:sz="0" w:space="0" w:color="auto"/>
        <w:bottom w:val="none" w:sz="0" w:space="0" w:color="auto"/>
        <w:right w:val="none" w:sz="0" w:space="0" w:color="auto"/>
      </w:divBdr>
    </w:div>
    <w:div w:id="1828207623">
      <w:bodyDiv w:val="1"/>
      <w:marLeft w:val="0"/>
      <w:marRight w:val="0"/>
      <w:marTop w:val="0"/>
      <w:marBottom w:val="0"/>
      <w:divBdr>
        <w:top w:val="none" w:sz="0" w:space="0" w:color="auto"/>
        <w:left w:val="none" w:sz="0" w:space="0" w:color="auto"/>
        <w:bottom w:val="none" w:sz="0" w:space="0" w:color="auto"/>
        <w:right w:val="none" w:sz="0" w:space="0" w:color="auto"/>
      </w:divBdr>
    </w:div>
    <w:div w:id="2072920897">
      <w:bodyDiv w:val="1"/>
      <w:marLeft w:val="0"/>
      <w:marRight w:val="0"/>
      <w:marTop w:val="0"/>
      <w:marBottom w:val="0"/>
      <w:divBdr>
        <w:top w:val="none" w:sz="0" w:space="0" w:color="auto"/>
        <w:left w:val="none" w:sz="0" w:space="0" w:color="auto"/>
        <w:bottom w:val="none" w:sz="0" w:space="0" w:color="auto"/>
        <w:right w:val="none" w:sz="0" w:space="0" w:color="auto"/>
      </w:divBdr>
    </w:div>
    <w:div w:id="2104568976">
      <w:bodyDiv w:val="1"/>
      <w:marLeft w:val="0"/>
      <w:marRight w:val="0"/>
      <w:marTop w:val="0"/>
      <w:marBottom w:val="0"/>
      <w:divBdr>
        <w:top w:val="none" w:sz="0" w:space="0" w:color="auto"/>
        <w:left w:val="none" w:sz="0" w:space="0" w:color="auto"/>
        <w:bottom w:val="none" w:sz="0" w:space="0" w:color="auto"/>
        <w:right w:val="none" w:sz="0" w:space="0" w:color="auto"/>
      </w:divBdr>
    </w:div>
    <w:div w:id="2108502908">
      <w:bodyDiv w:val="1"/>
      <w:marLeft w:val="0"/>
      <w:marRight w:val="0"/>
      <w:marTop w:val="0"/>
      <w:marBottom w:val="0"/>
      <w:divBdr>
        <w:top w:val="none" w:sz="0" w:space="0" w:color="auto"/>
        <w:left w:val="none" w:sz="0" w:space="0" w:color="auto"/>
        <w:bottom w:val="none" w:sz="0" w:space="0" w:color="auto"/>
        <w:right w:val="none" w:sz="0" w:space="0" w:color="auto"/>
      </w:divBdr>
    </w:div>
    <w:div w:id="2122526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Ban01</b:Tag>
    <b:SourceType>JournalArticle</b:SourceType>
    <b:Guid>{9CED068A-3F8C-419A-803E-98FB68976DEC}</b:Guid>
    <b:Title>. Citizenship Education and Diversity. Journal of Teacher Education</b:Title>
    <b:Year>2001</b:Year>
    <b:Author>
      <b:Author>
        <b:NameList>
          <b:Person>
            <b:Last>Banks</b:Last>
            <b:First>J.A.</b:First>
          </b:Person>
        </b:NameList>
      </b:Author>
    </b:Author>
    <b:JournalName>Journal of Teacher Education</b:JournalName>
    <b:Pages>5–16</b:Pages>
    <b:Volume>52(1)</b:Volume>
    <b:RefOrder>1</b:RefOrder>
  </b:Source>
  <b:Source>
    <b:Tag>Sab14</b:Tag>
    <b:SourceType>JournalArticle</b:SourceType>
    <b:Guid>{AA23B1B9-34D3-4ED5-9E86-3A9A92B3BA35}</b:Guid>
    <b:Author>
      <b:Author>
        <b:NameList>
          <b:Person>
            <b:Last>Sabharwal</b:Last>
            <b:First>M.</b:First>
          </b:Person>
        </b:NameList>
      </b:Author>
    </b:Author>
    <b:Title>Is Diversity Management Sufficient? Organizational Inclusion to Further Performance</b:Title>
    <b:JournalName>Public Personnel Management</b:JournalName>
    <b:Year>2014</b:Year>
    <b:Pages>197–217</b:Pages>
    <b:Volume>43(2)</b:Volume>
    <b:RefOrder>2</b:RefOrder>
  </b:Source>
  <b:Source>
    <b:Tag>Bue14</b:Tag>
    <b:SourceType>JournalArticle</b:SourceType>
    <b:Guid>{10EAF7ED-8445-4EB2-94BA-1B95D30AF161}</b:Guid>
    <b:Author>
      <b:Author>
        <b:NameList>
          <b:Person>
            <b:Last>Buescher</b:Last>
            <b:First>A.V.S.,</b:First>
            <b:Middle>Cidav, Z., Knapp, M. and Mandell, D.S</b:Middle>
          </b:Person>
        </b:NameList>
      </b:Author>
    </b:Author>
    <b:Title>Costs of Autism Spectrum Disorders in the United Kingdom and the United States</b:Title>
    <b:JournalName>JAMA Pediatrics</b:JournalName>
    <b:Year>2014</b:Year>
    <b:Pages>721</b:Pages>
    <b:Volume>168(8)</b:Volume>
    <b:RefOrder>3</b:RefOrder>
  </b:Source>
  <b:Source>
    <b:Tag>OFS19</b:Tag>
    <b:SourceType>Report</b:SourceType>
    <b:Guid>{DB99039B-F759-44AA-A9D1-51DB5AB9A778}</b:Guid>
    <b:Title>School Inspection Update</b:Title>
    <b:Year>2019</b:Year>
    <b:Author>
      <b:Author>
        <b:NameList>
          <b:Person>
            <b:Last>OFSTED</b:Last>
          </b:Person>
        </b:NameList>
      </b:Author>
    </b:Author>
    <b:Publisher>OFSTED</b:Publisher>
    <b:RefOrder>4</b:RefOrder>
  </b:Source>
  <b:Source>
    <b:Tag>Mil09</b:Tag>
    <b:SourceType>JournalArticle</b:SourceType>
    <b:Guid>{0901FE68-7FB4-4808-BD15-F6765FE040A8}</b:Guid>
    <b:Title>The Education for All and inclusive education debate: conflict, contradiction or opportunity?</b:Title>
    <b:Year>2009</b:Year>
    <b:Author>
      <b:Author>
        <b:NameList>
          <b:Person>
            <b:Last>Miles</b:Last>
            <b:First>S.</b:First>
            <b:Middle>and Singal, N.</b:Middle>
          </b:Person>
        </b:NameList>
      </b:Author>
    </b:Author>
    <b:JournalName>International Journal of Inclusive Education</b:JournalName>
    <b:Pages>14(1)</b:Pages>
    <b:Volume>1-15</b:Volume>
    <b:RefOrder>5</b:RefOrder>
  </b:Source>
  <b:Source>
    <b:Tag>Edg15</b:Tag>
    <b:SourceType>Report</b:SourceType>
    <b:Guid>{45F0F53D-8D30-4928-B2ED-24C57B392C78}</b:Guid>
    <b:Title>The NCES Fast Facts Tool provides quick answers to many education questions (National Center for Education Statistics)</b:Title>
    <b:Year>2015</b:Year>
    <b:Author>
      <b:Author>
        <b:NameList>
          <b:Person>
            <b:Last>Ed.gov.</b:Last>
          </b:Person>
        </b:NameList>
      </b:Author>
    </b:Author>
    <b:Publisher>Ed.gov.</b:Publisher>
    <b:RefOrder>6</b:RefOrder>
  </b:Source>
  <b:Source>
    <b:Tag>Ter04</b:Tag>
    <b:SourceType>JournalArticle</b:SourceType>
    <b:Guid>{F59A1CD0-A8B4-43F0-BED5-6705DA69CF52}</b:Guid>
    <b:Title>The Social Model of Disability: A Philosophical Critique</b:Title>
    <b:Year>2004</b:Year>
    <b:Author>
      <b:Author>
        <b:NameList>
          <b:Person>
            <b:Last>Terzi</b:Last>
            <b:First>L.</b:First>
          </b:Person>
        </b:NameList>
      </b:Author>
    </b:Author>
    <b:JournalName>Journal of Applied Philosophy</b:JournalName>
    <b:Pages>141–157.</b:Pages>
    <b:Volume>21(2)</b:Volume>
    <b:RefOrder>7</b:RefOrder>
  </b:Source>
  <b:Source>
    <b:Tag>Mar97</b:Tag>
    <b:SourceType>JournalArticle</b:SourceType>
    <b:Guid>{7C974CFE-4A6A-4B4E-9B25-965EF578B95C}</b:Guid>
    <b:Author>
      <b:Author>
        <b:NameList>
          <b:Person>
            <b:Last>Marks</b:Last>
            <b:First>D.</b:First>
          </b:Person>
        </b:NameList>
      </b:Author>
    </b:Author>
    <b:Title>Models of Disability</b:Title>
    <b:JournalName>Disability and Rehabilitation</b:JournalName>
    <b:Year>1997</b:Year>
    <b:Pages>85–91</b:Pages>
    <b:Volume>19(3)</b:Volume>
    <b:RefOrder>8</b:RefOrder>
  </b:Source>
  <b:Source>
    <b:Tag>Gef13</b:Tag>
    <b:SourceType>Report</b:SourceType>
    <b:Guid>{21ED3329-3CB8-4A62-A187-03AF8659CE3D}</b:Guid>
    <b:Title>The Equality Act 2010 and the Social Model of Disability</b:Title>
    <b:Year>2013</b:Year>
    <b:Author>
      <b:Author>
        <b:NameList>
          <b:Person>
            <b:Last>Geffen</b:Last>
            <b:First>R.</b:First>
          </b:Person>
        </b:NameList>
      </b:Author>
    </b:Author>
    <b:Publisher>University of Leeds</b:Publisher>
    <b:RefOrder>9</b:RefOrder>
  </b:Source>
  <b:Source>
    <b:Tag>Chi20</b:Tag>
    <b:SourceType>Report</b:SourceType>
    <b:Guid>{5BDDF474-B268-4550-9D8E-2C8A923A7F7B}</b:Guid>
    <b:Author>
      <b:Author>
        <b:NameList>
          <b:Person>
            <b:Last>England</b:Last>
            <b:First>Children’s</b:First>
            <b:Middle>Commissioner for</b:Middle>
          </b:Person>
        </b:NameList>
      </b:Author>
    </b:Author>
    <b:Title> Supporting children with special educational needs and disabilities to return to school</b:Title>
    <b:Year>2020</b:Year>
    <b:Publisher>Children’s Commissioner for England</b:Publisher>
    <b:RefOrder>10</b:RefOrder>
  </b:Source>
  <b:Source>
    <b:Tag>Pel14</b:Tag>
    <b:SourceType>JournalArticle</b:SourceType>
    <b:Guid>{49C91EAB-B233-421C-96F1-575E2368CA9F}</b:Guid>
    <b:Author>
      <b:Author>
        <b:NameList>
          <b:Person>
            <b:Last>Pellicano</b:Last>
            <b:First>E.,</b:First>
            <b:Middle>Dinsmore, A. and Charman, T.</b:Middle>
          </b:Person>
        </b:NameList>
      </b:Author>
    </b:Author>
    <b:Title>What should autism research focus upon? Community views and priorities from the United Kingdom.</b:Title>
    <b:Year>2014</b:Year>
    <b:JournalName>Autism</b:JournalName>
    <b:Pages>756–770</b:Pages>
    <b:Volume>18(7)</b:Volume>
    <b:RefOrder>11</b:RefOrder>
  </b:Source>
  <b:Source>
    <b:Tag>CYP23</b:Tag>
    <b:SourceType>Report</b:SourceType>
    <b:Guid>{58908B5E-7685-4E80-B777-992ABBBBB2BE}</b:Guid>
    <b:Title>Disabled children ‘failed and forgotten’ by government, survey finds</b:Title>
    <b:Year>2023</b:Year>
    <b:Author>
      <b:Author>
        <b:NameList>
          <b:Person>
            <b:Last>Now.</b:Last>
            <b:First>CYP</b:First>
          </b:Person>
        </b:NameList>
      </b:Author>
    </b:Author>
    <b:Publisher>CYP Now. </b:Publisher>
    <b:RefOrder>12</b:RefOrder>
  </b:Source>
  <b:Source>
    <b:Tag>Pet04</b:Tag>
    <b:SourceType>Report</b:SourceType>
    <b:Guid>{004FDBCD-378E-4DF1-BA67-BF0B9F1DDA4C}</b:Guid>
    <b:Title>INCLUSIVE EDUCATION: AN EFA STRATEGY FOR ALL CHILDREN</b:Title>
    <b:Year>2004</b:Year>
    <b:Author>
      <b:Author>
        <b:NameList>
          <b:Person>
            <b:Last>Peters</b:Last>
            <b:First>S.</b:First>
          </b:Person>
        </b:NameList>
      </b:Author>
    </b:Author>
    <b:RefOrder>13</b:RefOrder>
  </b:Source>
  <b:Source>
    <b:Tag>Kon02</b:Tag>
    <b:SourceType>JournalArticle</b:SourceType>
    <b:Guid>{CB5E4816-CC10-4543-A21A-05104C4EE186}</b:Guid>
    <b:Author>
      <b:Author>
        <b:NameList>
          <b:Person>
            <b:Last>Konur</b:Last>
            <b:First>O.</b:First>
          </b:Person>
        </b:NameList>
      </b:Author>
    </b:Author>
    <b:Title>Access to nursing education by disabled students: rights and duties of nursing programs</b:Title>
    <b:Year>2002</b:Year>
    <b:JournalName> Nurse Education Today</b:JournalName>
    <b:Pages>364–374</b:Pages>
    <b:Volume>22(5)</b:Volume>
    <b:RefOrder>14</b:RefOrder>
  </b:Source>
  <b:Source>
    <b:Tag>Mur18</b:Tag>
    <b:SourceType>JournalArticle</b:SourceType>
    <b:Guid>{F91814A2-E4B8-44CD-8A54-403E90011146}</b:Guid>
    <b:Author>
      <b:Author>
        <b:NameList>
          <b:Person>
            <b:Last>Murfitt</b:Last>
            <b:First>K.,</b:First>
            <b:Middle>Crosbie, J., Zammit, J. and Williams, G.</b:Middle>
          </b:Person>
        </b:NameList>
      </b:Author>
    </b:Author>
    <b:Title>Employer engagement in disability employment: A missing link for small to medium organizations – a review of the literature</b:Title>
    <b:JournalName>Journal of Vocational Rehabilitation</b:JournalName>
    <b:Year>2018</b:Year>
    <b:Pages>417–431</b:Pages>
    <b:Volume>48(3)</b:Volume>
    <b:RefOrder>15</b:RefOrder>
  </b:Source>
  <b:Source>
    <b:Tag>Mal141</b:Tag>
    <b:SourceType>Book</b:SourceType>
    <b:Guid>{C75D6821-FA07-4000-9813-7E11CB099F48}</b:Guid>
    <b:Title>Approaching Disability: Critical issues and perspectives</b:Title>
    <b:Year>2014</b:Year>
    <b:Author>
      <b:Author>
        <b:NameList>
          <b:Person>
            <b:Last>Mallett</b:Last>
            <b:First>R.</b:First>
            <b:Middle>and Runswick-Cole, K.</b:Middle>
          </b:Person>
        </b:NameList>
      </b:Author>
    </b:Author>
    <b:Publisher>Google Books. Routledge</b:Publisher>
    <b:RefOrder>16</b:RefOrder>
  </b:Source>
  <b:Source>
    <b:Tag>SIM16</b:Tag>
    <b:SourceType>JournalArticle</b:SourceType>
    <b:Guid>{C97BEBEF-7EF1-4E73-AFE2-B9DAEAC452D6}</b:Guid>
    <b:Title>We treat them all the same’: the attitudes, knowledge and practices of staff concerning old/er lesbian, gay, bisexual and trans residents in care homes</b:Title>
    <b:Year>2016</b:Year>
    <b:Author>
      <b:Author>
        <b:NameList>
          <b:Person>
            <b:Last>SIMPSON</b:Last>
            <b:First>P.,</b:First>
            <b:Middle>ALMACK, K. and WALTHERY, P.</b:Middle>
          </b:Person>
        </b:NameList>
      </b:Author>
    </b:Author>
    <b:JournalName>Ageing and Society</b:JournalName>
    <b:Pages>38(5)</b:Pages>
    <b:Volume>869–899</b:Volume>
    <b:RefOrder>17</b:RefOrder>
  </b:Source>
  <b:Source>
    <b:Tag>www18</b:Tag>
    <b:SourceType>Report</b:SourceType>
    <b:Guid>{7C4EE5EB-E1C1-44B1-86D7-E098304A7F45}</b:Guid>
    <b:Title>The importance of child-centred approaches at OSHC</b:Title>
    <b:Year>2018</b:Year>
    <b:Author>
      <b:Author>
        <b:NameList>
          <b:Person>
            <b:Last>www.education.vic.gov.au.</b:Last>
          </b:Person>
        </b:NameList>
      </b:Author>
    </b:Author>
    <b:Publisher>www.education.vic.gov.au.</b:Publisher>
    <b:RefOrder>18</b:RefOrder>
  </b:Source>
  <b:Source>
    <b:Tag>Alb09</b:Tag>
    <b:SourceType>JournalArticle</b:SourceType>
    <b:Guid>{ECB48066-476F-4F92-AA51-415D48C87CE7}</b:Guid>
    <b:Author>
      <b:Author>
        <b:NameList>
          <b:Person>
            <b:Last>Alborz A</b:Last>
            <b:First>Pearson</b:First>
            <b:Middle>D, Farrell P, Howes A</b:Middle>
          </b:Person>
        </b:NameList>
      </b:Author>
    </b:Author>
    <b:Title>The impact of adult support staff on pupils and mainstream schools.</b:Title>
    <b:Year>2009</b:Year>
    <b:JournalName>Research gate </b:JournalName>
    <b:RefOrder>19</b:RefOrder>
  </b:Source>
</b:Sources>
</file>

<file path=customXml/itemProps1.xml><?xml version="1.0" encoding="utf-8"?>
<ds:datastoreItem xmlns:ds="http://schemas.openxmlformats.org/officeDocument/2006/customXml" ds:itemID="{AB490F50-D904-4A55-80C2-AF167D7EC51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3036</Words>
  <Characters>17306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Waris Qadri</cp:lastModifiedBy>
  <cp:revision>2</cp:revision>
  <dcterms:created xsi:type="dcterms:W3CDTF">2023-03-24T12:14:00Z</dcterms:created>
  <dcterms:modified xsi:type="dcterms:W3CDTF">2023-03-24T12:14:00Z</dcterms:modified>
</cp:coreProperties>
</file>