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32A0E" w14:textId="77777777" w:rsidR="002246A5" w:rsidRPr="00B579BD" w:rsidRDefault="002246A5" w:rsidP="002246A5">
      <w:pPr>
        <w:widowControl w:val="0"/>
        <w:pBdr>
          <w:top w:val="nil"/>
          <w:left w:val="nil"/>
          <w:bottom w:val="nil"/>
          <w:right w:val="nil"/>
          <w:between w:val="nil"/>
        </w:pBdr>
        <w:spacing w:after="0" w:line="276" w:lineRule="auto"/>
        <w:jc w:val="both"/>
        <w:rPr>
          <w:rFonts w:ascii="Arial" w:eastAsia="Times New Roman" w:hAnsi="Arial" w:cs="Arial"/>
          <w:sz w:val="24"/>
          <w:szCs w:val="24"/>
          <w:lang w:eastAsia="en-GB"/>
        </w:rPr>
      </w:pPr>
    </w:p>
    <w:p w14:paraId="18B14291" w14:textId="77777777" w:rsidR="002246A5" w:rsidRPr="00B579BD" w:rsidRDefault="002246A5" w:rsidP="002246A5">
      <w:pPr>
        <w:jc w:val="center"/>
        <w:rPr>
          <w:rFonts w:ascii="Arial" w:eastAsia="Times New Roman" w:hAnsi="Arial" w:cs="Arial"/>
          <w:sz w:val="24"/>
          <w:szCs w:val="24"/>
          <w:lang w:eastAsia="en-GB"/>
        </w:rPr>
      </w:pPr>
      <w:r w:rsidRPr="00B579BD">
        <w:rPr>
          <w:rFonts w:ascii="Arial" w:eastAsia="Times New Roman" w:hAnsi="Arial" w:cs="Arial"/>
          <w:noProof/>
          <w:sz w:val="24"/>
          <w:szCs w:val="24"/>
          <w:lang w:val="en-US"/>
        </w:rPr>
        <w:drawing>
          <wp:inline distT="114300" distB="114300" distL="114300" distR="114300" wp14:anchorId="22A25492" wp14:editId="48933669">
            <wp:extent cx="2247900" cy="1877425"/>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47900" cy="1877425"/>
                    </a:xfrm>
                    <a:prstGeom prst="rect">
                      <a:avLst/>
                    </a:prstGeom>
                    <a:ln/>
                  </pic:spPr>
                </pic:pic>
              </a:graphicData>
            </a:graphic>
          </wp:inline>
        </w:drawing>
      </w:r>
    </w:p>
    <w:p w14:paraId="635960E4" w14:textId="77777777" w:rsidR="005F0B06" w:rsidRPr="00B579BD" w:rsidRDefault="005F0B06" w:rsidP="005F0B06">
      <w:pPr>
        <w:widowControl w:val="0"/>
        <w:spacing w:after="0" w:line="360" w:lineRule="auto"/>
        <w:jc w:val="center"/>
        <w:rPr>
          <w:rFonts w:ascii="Arial" w:eastAsia="Times New Roman" w:hAnsi="Arial" w:cs="Arial"/>
          <w:b/>
          <w:sz w:val="24"/>
          <w:szCs w:val="24"/>
          <w:lang w:eastAsia="en-GB"/>
        </w:rPr>
      </w:pPr>
      <w:r w:rsidRPr="00B579BD">
        <w:rPr>
          <w:rFonts w:ascii="Arial" w:eastAsia="Times New Roman" w:hAnsi="Arial" w:cs="Arial"/>
          <w:b/>
          <w:sz w:val="24"/>
          <w:szCs w:val="24"/>
          <w:lang w:eastAsia="en-GB"/>
        </w:rPr>
        <w:t>Programme: Master of Business Administration</w:t>
      </w:r>
    </w:p>
    <w:p w14:paraId="1CE048E6" w14:textId="77777777" w:rsidR="005F0B06" w:rsidRDefault="005F0B06" w:rsidP="002246A5">
      <w:pPr>
        <w:widowControl w:val="0"/>
        <w:spacing w:after="0" w:line="360" w:lineRule="auto"/>
        <w:jc w:val="center"/>
        <w:rPr>
          <w:rFonts w:ascii="Arial" w:eastAsia="Times New Roman" w:hAnsi="Arial" w:cs="Arial"/>
          <w:b/>
          <w:sz w:val="24"/>
          <w:szCs w:val="24"/>
          <w:lang w:eastAsia="en-GB"/>
        </w:rPr>
      </w:pPr>
    </w:p>
    <w:p w14:paraId="6353623B" w14:textId="4DB110DA" w:rsidR="002246A5" w:rsidRPr="00B579BD" w:rsidRDefault="00B579BD" w:rsidP="002246A5">
      <w:pPr>
        <w:widowControl w:val="0"/>
        <w:spacing w:after="0" w:line="360" w:lineRule="auto"/>
        <w:jc w:val="center"/>
        <w:rPr>
          <w:rFonts w:ascii="Arial" w:eastAsia="Times New Roman" w:hAnsi="Arial" w:cs="Arial"/>
          <w:b/>
          <w:sz w:val="24"/>
          <w:szCs w:val="24"/>
          <w:lang w:eastAsia="en-GB"/>
        </w:rPr>
      </w:pPr>
      <w:r w:rsidRPr="00B579BD">
        <w:rPr>
          <w:rFonts w:ascii="Arial" w:eastAsia="Times New Roman" w:hAnsi="Arial" w:cs="Arial"/>
          <w:b/>
          <w:sz w:val="24"/>
          <w:szCs w:val="24"/>
          <w:lang w:eastAsia="en-GB"/>
        </w:rPr>
        <w:t>Student N</w:t>
      </w:r>
      <w:r w:rsidR="002246A5" w:rsidRPr="00B579BD">
        <w:rPr>
          <w:rFonts w:ascii="Arial" w:eastAsia="Times New Roman" w:hAnsi="Arial" w:cs="Arial"/>
          <w:b/>
          <w:sz w:val="24"/>
          <w:szCs w:val="24"/>
          <w:lang w:eastAsia="en-GB"/>
        </w:rPr>
        <w:t xml:space="preserve">ame: </w:t>
      </w:r>
      <w:proofErr w:type="spellStart"/>
      <w:r w:rsidR="00940A8A" w:rsidRPr="00B579BD">
        <w:rPr>
          <w:rFonts w:ascii="Arial" w:eastAsia="Times New Roman" w:hAnsi="Arial" w:cs="Arial"/>
          <w:b/>
          <w:sz w:val="24"/>
          <w:szCs w:val="24"/>
          <w:lang w:eastAsia="en-GB"/>
        </w:rPr>
        <w:t>Tasnime</w:t>
      </w:r>
      <w:proofErr w:type="spellEnd"/>
      <w:r w:rsidR="00940A8A" w:rsidRPr="00B579BD">
        <w:rPr>
          <w:rFonts w:ascii="Arial" w:eastAsia="Times New Roman" w:hAnsi="Arial" w:cs="Arial"/>
          <w:b/>
          <w:sz w:val="24"/>
          <w:szCs w:val="24"/>
          <w:lang w:eastAsia="en-GB"/>
        </w:rPr>
        <w:t xml:space="preserve"> Noyon</w:t>
      </w:r>
    </w:p>
    <w:p w14:paraId="10EC5C0F" w14:textId="77777777" w:rsidR="002246A5" w:rsidRDefault="002246A5" w:rsidP="002246A5">
      <w:pPr>
        <w:widowControl w:val="0"/>
        <w:spacing w:after="0" w:line="360" w:lineRule="auto"/>
        <w:jc w:val="center"/>
        <w:rPr>
          <w:rFonts w:ascii="Arial" w:eastAsia="Times New Roman" w:hAnsi="Arial" w:cs="Arial"/>
          <w:b/>
          <w:sz w:val="24"/>
          <w:szCs w:val="24"/>
          <w:lang w:eastAsia="en-GB"/>
        </w:rPr>
      </w:pPr>
      <w:r w:rsidRPr="00B579BD">
        <w:rPr>
          <w:rFonts w:ascii="Arial" w:eastAsia="Times New Roman" w:hAnsi="Arial" w:cs="Arial"/>
          <w:b/>
          <w:sz w:val="24"/>
          <w:szCs w:val="24"/>
          <w:lang w:eastAsia="en-GB"/>
        </w:rPr>
        <w:t xml:space="preserve">Student ID number: </w:t>
      </w:r>
      <w:r w:rsidR="00940A8A" w:rsidRPr="00B579BD">
        <w:rPr>
          <w:rFonts w:ascii="Arial" w:eastAsia="Times New Roman" w:hAnsi="Arial" w:cs="Arial"/>
          <w:b/>
          <w:sz w:val="24"/>
          <w:szCs w:val="24"/>
          <w:lang w:eastAsia="en-GB"/>
        </w:rPr>
        <w:t>2438580</w:t>
      </w:r>
    </w:p>
    <w:p w14:paraId="13461B3F" w14:textId="77777777" w:rsidR="005F0B06" w:rsidRPr="00B579BD" w:rsidRDefault="005F0B06" w:rsidP="002246A5">
      <w:pPr>
        <w:widowControl w:val="0"/>
        <w:spacing w:after="0" w:line="360" w:lineRule="auto"/>
        <w:jc w:val="center"/>
        <w:rPr>
          <w:rFonts w:ascii="Arial" w:eastAsia="Times New Roman" w:hAnsi="Arial" w:cs="Arial"/>
          <w:b/>
          <w:sz w:val="24"/>
          <w:szCs w:val="24"/>
          <w:lang w:eastAsia="en-GB"/>
        </w:rPr>
      </w:pPr>
    </w:p>
    <w:p w14:paraId="17C4FC59" w14:textId="48EAC6EE" w:rsidR="002246A5" w:rsidRDefault="002246A5" w:rsidP="002246A5">
      <w:pPr>
        <w:widowControl w:val="0"/>
        <w:spacing w:after="0" w:line="360" w:lineRule="auto"/>
        <w:jc w:val="center"/>
        <w:rPr>
          <w:rFonts w:ascii="Arial" w:eastAsia="Times New Roman" w:hAnsi="Arial" w:cs="Arial"/>
          <w:b/>
          <w:sz w:val="24"/>
          <w:szCs w:val="24"/>
          <w:lang w:eastAsia="en-GB"/>
        </w:rPr>
      </w:pPr>
      <w:r w:rsidRPr="00B579BD">
        <w:rPr>
          <w:rFonts w:ascii="Arial" w:eastAsia="Times New Roman" w:hAnsi="Arial" w:cs="Arial"/>
          <w:b/>
          <w:sz w:val="24"/>
          <w:szCs w:val="24"/>
          <w:lang w:eastAsia="en-GB"/>
        </w:rPr>
        <w:t>Module &amp; Code: Financial Management</w:t>
      </w:r>
      <w:r w:rsidR="00FD0E1D">
        <w:rPr>
          <w:rFonts w:ascii="Arial" w:eastAsia="Times New Roman" w:hAnsi="Arial" w:cs="Arial"/>
          <w:b/>
          <w:sz w:val="24"/>
          <w:szCs w:val="24"/>
          <w:lang w:eastAsia="en-GB"/>
        </w:rPr>
        <w:t xml:space="preserve"> </w:t>
      </w:r>
      <w:r w:rsidRPr="00B579BD">
        <w:rPr>
          <w:rFonts w:ascii="Arial" w:eastAsia="Times New Roman" w:hAnsi="Arial" w:cs="Arial"/>
          <w:b/>
          <w:sz w:val="24"/>
          <w:szCs w:val="24"/>
          <w:lang w:eastAsia="en-GB"/>
        </w:rPr>
        <w:t>(LCMB7002)</w:t>
      </w:r>
    </w:p>
    <w:p w14:paraId="7CDF70A2" w14:textId="526F708E" w:rsidR="00FD0E1D" w:rsidRPr="00B579BD" w:rsidRDefault="00FD0E1D" w:rsidP="002246A5">
      <w:pPr>
        <w:widowControl w:val="0"/>
        <w:spacing w:after="0" w:line="360" w:lineRule="auto"/>
        <w:jc w:val="center"/>
        <w:rPr>
          <w:rFonts w:ascii="Arial" w:eastAsia="Times New Roman" w:hAnsi="Arial" w:cs="Arial"/>
          <w:b/>
          <w:sz w:val="24"/>
          <w:szCs w:val="24"/>
          <w:lang w:eastAsia="en-GB"/>
        </w:rPr>
      </w:pPr>
      <w:r>
        <w:rPr>
          <w:rFonts w:ascii="Arial" w:eastAsia="Times New Roman" w:hAnsi="Arial" w:cs="Arial"/>
          <w:b/>
          <w:sz w:val="24"/>
          <w:szCs w:val="24"/>
          <w:lang w:eastAsia="en-GB"/>
        </w:rPr>
        <w:t xml:space="preserve">Lecturer: </w:t>
      </w:r>
      <w:r w:rsidRPr="00FD0E1D">
        <w:rPr>
          <w:rFonts w:ascii="Arial" w:eastAsia="Times New Roman" w:hAnsi="Arial" w:cs="Arial"/>
          <w:b/>
          <w:sz w:val="24"/>
          <w:szCs w:val="24"/>
          <w:lang w:eastAsia="en-GB"/>
        </w:rPr>
        <w:t>Patrick Yeboah</w:t>
      </w:r>
    </w:p>
    <w:p w14:paraId="7B119162" w14:textId="77777777" w:rsidR="002246A5" w:rsidRDefault="005E4003" w:rsidP="002246A5">
      <w:pPr>
        <w:widowControl w:val="0"/>
        <w:spacing w:after="0" w:line="360" w:lineRule="auto"/>
        <w:jc w:val="center"/>
        <w:rPr>
          <w:rFonts w:ascii="Arial" w:eastAsia="Times New Roman" w:hAnsi="Arial" w:cs="Arial"/>
          <w:b/>
          <w:sz w:val="24"/>
          <w:szCs w:val="24"/>
          <w:lang w:eastAsia="en-GB"/>
        </w:rPr>
      </w:pPr>
      <w:r w:rsidRPr="00B579BD">
        <w:rPr>
          <w:rFonts w:ascii="Arial" w:eastAsia="Times New Roman" w:hAnsi="Arial" w:cs="Arial"/>
          <w:b/>
          <w:sz w:val="24"/>
          <w:szCs w:val="24"/>
          <w:lang w:eastAsia="en-GB"/>
        </w:rPr>
        <w:t xml:space="preserve">Word: </w:t>
      </w:r>
      <w:r w:rsidR="006434B2" w:rsidRPr="00B579BD">
        <w:rPr>
          <w:rFonts w:ascii="Arial" w:eastAsia="Times New Roman" w:hAnsi="Arial" w:cs="Arial"/>
          <w:b/>
          <w:sz w:val="24"/>
          <w:szCs w:val="24"/>
          <w:lang w:eastAsia="en-GB"/>
        </w:rPr>
        <w:t>4928</w:t>
      </w:r>
    </w:p>
    <w:p w14:paraId="250468AB" w14:textId="77777777" w:rsidR="005F0B06" w:rsidRPr="00B579BD" w:rsidRDefault="005F0B06" w:rsidP="002246A5">
      <w:pPr>
        <w:widowControl w:val="0"/>
        <w:spacing w:after="0" w:line="360" w:lineRule="auto"/>
        <w:jc w:val="center"/>
        <w:rPr>
          <w:rFonts w:ascii="Arial" w:eastAsia="Times New Roman" w:hAnsi="Arial" w:cs="Arial"/>
          <w:b/>
          <w:sz w:val="24"/>
          <w:szCs w:val="24"/>
          <w:lang w:eastAsia="en-GB"/>
        </w:rPr>
      </w:pPr>
    </w:p>
    <w:p w14:paraId="41344DC3" w14:textId="2A31FBF6" w:rsidR="005F0B06" w:rsidRPr="00B579BD" w:rsidRDefault="005F0B06" w:rsidP="005F0B06">
      <w:pPr>
        <w:jc w:val="center"/>
        <w:rPr>
          <w:rFonts w:ascii="Arial" w:eastAsia="Times New Roman" w:hAnsi="Arial" w:cs="Arial"/>
          <w:b/>
          <w:sz w:val="24"/>
          <w:szCs w:val="24"/>
          <w:lang w:eastAsia="en-GB"/>
        </w:rPr>
      </w:pPr>
      <w:r>
        <w:rPr>
          <w:rFonts w:ascii="Arial" w:eastAsia="Times New Roman" w:hAnsi="Arial" w:cs="Arial"/>
          <w:b/>
          <w:sz w:val="24"/>
          <w:szCs w:val="24"/>
          <w:lang w:eastAsia="en-GB"/>
        </w:rPr>
        <w:t>Date of Submission: 24</w:t>
      </w:r>
      <w:r w:rsidRPr="005F0B06">
        <w:rPr>
          <w:rFonts w:ascii="Arial" w:eastAsia="Times New Roman" w:hAnsi="Arial" w:cs="Arial"/>
          <w:b/>
          <w:sz w:val="24"/>
          <w:szCs w:val="24"/>
          <w:vertAlign w:val="superscript"/>
          <w:lang w:eastAsia="en-GB"/>
        </w:rPr>
        <w:t>th</w:t>
      </w:r>
      <w:r>
        <w:rPr>
          <w:rFonts w:ascii="Arial" w:eastAsia="Times New Roman" w:hAnsi="Arial" w:cs="Arial"/>
          <w:b/>
          <w:sz w:val="24"/>
          <w:szCs w:val="24"/>
          <w:lang w:eastAsia="en-GB"/>
        </w:rPr>
        <w:t xml:space="preserve"> November, 2025</w:t>
      </w:r>
    </w:p>
    <w:p w14:paraId="587397ED" w14:textId="77777777" w:rsidR="002246A5" w:rsidRPr="00B579BD" w:rsidRDefault="002246A5" w:rsidP="002246A5">
      <w:pPr>
        <w:jc w:val="center"/>
        <w:rPr>
          <w:rFonts w:ascii="Arial" w:eastAsia="Times New Roman" w:hAnsi="Arial" w:cs="Arial"/>
          <w:b/>
          <w:sz w:val="24"/>
          <w:szCs w:val="24"/>
          <w:lang w:eastAsia="en-GB"/>
        </w:rPr>
      </w:pPr>
    </w:p>
    <w:p w14:paraId="659844A0" w14:textId="77777777" w:rsidR="002246A5" w:rsidRPr="00B579BD" w:rsidRDefault="002246A5" w:rsidP="002246A5">
      <w:pPr>
        <w:jc w:val="center"/>
        <w:rPr>
          <w:rFonts w:ascii="Arial" w:eastAsia="Times New Roman" w:hAnsi="Arial" w:cs="Arial"/>
          <w:b/>
          <w:sz w:val="24"/>
          <w:szCs w:val="24"/>
          <w:lang w:eastAsia="en-GB"/>
        </w:rPr>
      </w:pPr>
    </w:p>
    <w:p w14:paraId="1D8D8CB0" w14:textId="77777777" w:rsidR="002246A5" w:rsidRPr="00B579BD" w:rsidRDefault="002246A5" w:rsidP="002246A5">
      <w:pPr>
        <w:jc w:val="center"/>
        <w:rPr>
          <w:rFonts w:ascii="Arial" w:eastAsia="Times New Roman" w:hAnsi="Arial" w:cs="Arial"/>
          <w:b/>
          <w:sz w:val="24"/>
          <w:szCs w:val="24"/>
          <w:lang w:eastAsia="en-GB"/>
        </w:rPr>
      </w:pPr>
    </w:p>
    <w:p w14:paraId="5A5AF841" w14:textId="77777777" w:rsidR="002246A5" w:rsidRPr="00B579BD" w:rsidRDefault="002246A5" w:rsidP="002246A5">
      <w:pPr>
        <w:spacing w:line="360" w:lineRule="auto"/>
        <w:jc w:val="both"/>
        <w:rPr>
          <w:rFonts w:ascii="Arial" w:eastAsia="Times New Roman" w:hAnsi="Arial" w:cs="Arial"/>
          <w:sz w:val="24"/>
          <w:szCs w:val="24"/>
          <w:lang w:eastAsia="en-GB"/>
        </w:rPr>
      </w:pPr>
    </w:p>
    <w:p w14:paraId="6EF2B7EB" w14:textId="77777777" w:rsidR="002246A5" w:rsidRPr="00B579BD" w:rsidRDefault="002246A5" w:rsidP="002246A5">
      <w:pPr>
        <w:spacing w:line="360" w:lineRule="auto"/>
        <w:jc w:val="both"/>
        <w:rPr>
          <w:rFonts w:ascii="Arial" w:eastAsia="Times New Roman" w:hAnsi="Arial" w:cs="Arial"/>
          <w:sz w:val="24"/>
          <w:szCs w:val="24"/>
          <w:lang w:eastAsia="en-GB"/>
        </w:rPr>
      </w:pPr>
    </w:p>
    <w:p w14:paraId="70869832" w14:textId="77777777" w:rsidR="002246A5" w:rsidRPr="00B579BD" w:rsidRDefault="002246A5" w:rsidP="002246A5">
      <w:pPr>
        <w:spacing w:line="360" w:lineRule="auto"/>
        <w:jc w:val="both"/>
        <w:rPr>
          <w:rFonts w:ascii="Arial" w:eastAsia="Times New Roman" w:hAnsi="Arial" w:cs="Arial"/>
          <w:sz w:val="24"/>
          <w:szCs w:val="24"/>
          <w:lang w:eastAsia="en-GB"/>
        </w:rPr>
      </w:pPr>
    </w:p>
    <w:p w14:paraId="7689B0AB" w14:textId="77777777" w:rsidR="002246A5" w:rsidRPr="00B579BD" w:rsidRDefault="002246A5" w:rsidP="002246A5">
      <w:pPr>
        <w:spacing w:line="360" w:lineRule="auto"/>
        <w:jc w:val="both"/>
        <w:rPr>
          <w:rFonts w:ascii="Arial" w:eastAsia="Times New Roman" w:hAnsi="Arial" w:cs="Arial"/>
          <w:sz w:val="24"/>
          <w:szCs w:val="24"/>
          <w:lang w:eastAsia="en-GB"/>
        </w:rPr>
      </w:pPr>
    </w:p>
    <w:p w14:paraId="1B4B8FBA" w14:textId="77777777" w:rsidR="002246A5" w:rsidRPr="00B579BD" w:rsidRDefault="002246A5" w:rsidP="002246A5">
      <w:pPr>
        <w:spacing w:line="360" w:lineRule="auto"/>
        <w:jc w:val="both"/>
        <w:rPr>
          <w:rFonts w:ascii="Arial" w:eastAsia="Times New Roman" w:hAnsi="Arial" w:cs="Arial"/>
          <w:sz w:val="24"/>
          <w:szCs w:val="24"/>
          <w:lang w:eastAsia="en-GB"/>
        </w:rPr>
      </w:pPr>
    </w:p>
    <w:p w14:paraId="3CD592EF" w14:textId="77777777" w:rsidR="002246A5" w:rsidRPr="00B579BD" w:rsidRDefault="002246A5" w:rsidP="002246A5">
      <w:pPr>
        <w:spacing w:line="360" w:lineRule="auto"/>
        <w:jc w:val="both"/>
        <w:rPr>
          <w:rFonts w:ascii="Arial" w:eastAsia="Times New Roman" w:hAnsi="Arial" w:cs="Arial"/>
          <w:sz w:val="24"/>
          <w:szCs w:val="24"/>
          <w:lang w:eastAsia="en-GB"/>
        </w:rPr>
      </w:pPr>
    </w:p>
    <w:p w14:paraId="6872B5C9" w14:textId="77777777" w:rsidR="002246A5" w:rsidRPr="00B579BD" w:rsidRDefault="002246A5" w:rsidP="002246A5">
      <w:pPr>
        <w:spacing w:line="360" w:lineRule="auto"/>
        <w:jc w:val="both"/>
        <w:rPr>
          <w:rFonts w:ascii="Arial" w:eastAsia="Times New Roman" w:hAnsi="Arial" w:cs="Arial"/>
          <w:sz w:val="24"/>
          <w:szCs w:val="24"/>
          <w:lang w:eastAsia="en-GB"/>
        </w:rPr>
      </w:pPr>
    </w:p>
    <w:p w14:paraId="13B4CD7E" w14:textId="77777777" w:rsidR="002246A5" w:rsidRPr="00B579BD" w:rsidRDefault="002246A5" w:rsidP="002246A5">
      <w:pPr>
        <w:spacing w:line="360" w:lineRule="auto"/>
        <w:jc w:val="both"/>
        <w:rPr>
          <w:rFonts w:ascii="Arial" w:eastAsia="Times New Roman" w:hAnsi="Arial" w:cs="Arial"/>
          <w:sz w:val="24"/>
          <w:szCs w:val="24"/>
          <w:lang w:eastAsia="en-GB"/>
        </w:rPr>
      </w:pPr>
    </w:p>
    <w:p w14:paraId="1A3C1CB7" w14:textId="77777777" w:rsidR="002246A5" w:rsidRPr="00B579BD" w:rsidRDefault="002246A5" w:rsidP="002246A5">
      <w:pPr>
        <w:spacing w:line="360" w:lineRule="auto"/>
        <w:jc w:val="both"/>
        <w:rPr>
          <w:rFonts w:ascii="Arial" w:eastAsia="Times New Roman" w:hAnsi="Arial" w:cs="Arial"/>
          <w:sz w:val="24"/>
          <w:szCs w:val="24"/>
          <w:lang w:eastAsia="en-GB"/>
        </w:rPr>
      </w:pPr>
    </w:p>
    <w:p w14:paraId="0F2645F7" w14:textId="77777777" w:rsidR="002246A5" w:rsidRPr="00B579BD" w:rsidRDefault="002246A5" w:rsidP="002246A5">
      <w:pPr>
        <w:spacing w:line="360" w:lineRule="auto"/>
        <w:jc w:val="both"/>
        <w:rPr>
          <w:rFonts w:ascii="Arial" w:eastAsia="Times New Roman" w:hAnsi="Arial" w:cs="Arial"/>
          <w:sz w:val="24"/>
          <w:szCs w:val="24"/>
          <w:lang w:eastAsia="en-GB"/>
        </w:rPr>
      </w:pPr>
    </w:p>
    <w:sdt>
      <w:sdtPr>
        <w:rPr>
          <w:rFonts w:ascii="Arial" w:hAnsi="Arial" w:cs="Arial"/>
        </w:rPr>
        <w:id w:val="-1201780123"/>
        <w:docPartObj>
          <w:docPartGallery w:val="Table of Contents"/>
          <w:docPartUnique/>
        </w:docPartObj>
      </w:sdtPr>
      <w:sdtEndPr>
        <w:rPr>
          <w:b/>
          <w:bCs/>
          <w:noProof/>
        </w:rPr>
      </w:sdtEndPr>
      <w:sdtContent>
        <w:p w14:paraId="4A56D206" w14:textId="77777777" w:rsidR="002246A5" w:rsidRPr="00B579BD" w:rsidRDefault="002246A5" w:rsidP="00B579BD">
          <w:pPr>
            <w:keepNext/>
            <w:keepLines/>
            <w:spacing w:before="240"/>
            <w:jc w:val="center"/>
            <w:rPr>
              <w:rFonts w:ascii="Arial" w:eastAsiaTheme="majorEastAsia" w:hAnsi="Arial" w:cs="Arial"/>
              <w:sz w:val="32"/>
              <w:szCs w:val="32"/>
              <w:lang w:val="en-US"/>
            </w:rPr>
          </w:pPr>
          <w:r w:rsidRPr="00B579BD">
            <w:rPr>
              <w:rFonts w:ascii="Arial" w:eastAsiaTheme="majorEastAsia" w:hAnsi="Arial" w:cs="Arial"/>
              <w:sz w:val="32"/>
              <w:szCs w:val="32"/>
              <w:lang w:val="en-US"/>
            </w:rPr>
            <w:t>Contents</w:t>
          </w:r>
        </w:p>
        <w:p w14:paraId="7FC3F9FB" w14:textId="77777777" w:rsidR="00C07024" w:rsidRPr="00B579BD" w:rsidRDefault="002246A5" w:rsidP="00C07024">
          <w:pPr>
            <w:pStyle w:val="TOC1"/>
            <w:tabs>
              <w:tab w:val="right" w:leader="dot" w:pos="9350"/>
            </w:tabs>
            <w:jc w:val="both"/>
            <w:rPr>
              <w:rFonts w:ascii="Arial" w:eastAsiaTheme="minorEastAsia" w:hAnsi="Arial" w:cs="Arial"/>
              <w:noProof/>
              <w:sz w:val="24"/>
              <w:szCs w:val="24"/>
              <w:lang w:eastAsia="en-GB"/>
            </w:rPr>
          </w:pPr>
          <w:r w:rsidRPr="00B579BD">
            <w:rPr>
              <w:rFonts w:ascii="Arial" w:hAnsi="Arial" w:cs="Arial"/>
              <w:sz w:val="24"/>
              <w:szCs w:val="24"/>
            </w:rPr>
            <w:fldChar w:fldCharType="begin"/>
          </w:r>
          <w:r w:rsidRPr="00B579BD">
            <w:rPr>
              <w:rFonts w:ascii="Arial" w:hAnsi="Arial" w:cs="Arial"/>
              <w:sz w:val="24"/>
              <w:szCs w:val="24"/>
            </w:rPr>
            <w:instrText xml:space="preserve"> TOC \o "1-3" \h \z \u </w:instrText>
          </w:r>
          <w:r w:rsidRPr="00B579BD">
            <w:rPr>
              <w:rFonts w:ascii="Arial" w:hAnsi="Arial" w:cs="Arial"/>
              <w:sz w:val="24"/>
              <w:szCs w:val="24"/>
            </w:rPr>
            <w:fldChar w:fldCharType="separate"/>
          </w:r>
          <w:hyperlink w:anchor="_Toc214838436" w:history="1">
            <w:r w:rsidR="00C07024" w:rsidRPr="00B579BD">
              <w:rPr>
                <w:rStyle w:val="Hyperlink"/>
                <w:rFonts w:ascii="Arial" w:hAnsi="Arial" w:cs="Arial"/>
                <w:noProof/>
                <w:color w:val="auto"/>
                <w:sz w:val="24"/>
                <w:szCs w:val="24"/>
              </w:rPr>
              <w:t>Introduction</w:t>
            </w:r>
            <w:r w:rsidR="00C07024" w:rsidRPr="00B579BD">
              <w:rPr>
                <w:rFonts w:ascii="Arial" w:hAnsi="Arial" w:cs="Arial"/>
                <w:noProof/>
                <w:webHidden/>
                <w:sz w:val="24"/>
                <w:szCs w:val="24"/>
              </w:rPr>
              <w:tab/>
            </w:r>
            <w:r w:rsidR="00C07024" w:rsidRPr="00B579BD">
              <w:rPr>
                <w:rFonts w:ascii="Arial" w:hAnsi="Arial" w:cs="Arial"/>
                <w:noProof/>
                <w:webHidden/>
                <w:sz w:val="24"/>
                <w:szCs w:val="24"/>
              </w:rPr>
              <w:fldChar w:fldCharType="begin"/>
            </w:r>
            <w:r w:rsidR="00C07024" w:rsidRPr="00B579BD">
              <w:rPr>
                <w:rFonts w:ascii="Arial" w:hAnsi="Arial" w:cs="Arial"/>
                <w:noProof/>
                <w:webHidden/>
                <w:sz w:val="24"/>
                <w:szCs w:val="24"/>
              </w:rPr>
              <w:instrText xml:space="preserve"> PAGEREF _Toc214838436 \h </w:instrText>
            </w:r>
            <w:r w:rsidR="00C07024" w:rsidRPr="00B579BD">
              <w:rPr>
                <w:rFonts w:ascii="Arial" w:hAnsi="Arial" w:cs="Arial"/>
                <w:noProof/>
                <w:webHidden/>
                <w:sz w:val="24"/>
                <w:szCs w:val="24"/>
              </w:rPr>
            </w:r>
            <w:r w:rsidR="00C07024" w:rsidRPr="00B579BD">
              <w:rPr>
                <w:rFonts w:ascii="Arial" w:hAnsi="Arial" w:cs="Arial"/>
                <w:noProof/>
                <w:webHidden/>
                <w:sz w:val="24"/>
                <w:szCs w:val="24"/>
              </w:rPr>
              <w:fldChar w:fldCharType="separate"/>
            </w:r>
            <w:r w:rsidR="006434B2" w:rsidRPr="00B579BD">
              <w:rPr>
                <w:rFonts w:ascii="Arial" w:hAnsi="Arial" w:cs="Arial"/>
                <w:noProof/>
                <w:webHidden/>
                <w:sz w:val="24"/>
                <w:szCs w:val="24"/>
              </w:rPr>
              <w:t>1</w:t>
            </w:r>
            <w:r w:rsidR="00C07024" w:rsidRPr="00B579BD">
              <w:rPr>
                <w:rFonts w:ascii="Arial" w:hAnsi="Arial" w:cs="Arial"/>
                <w:noProof/>
                <w:webHidden/>
                <w:sz w:val="24"/>
                <w:szCs w:val="24"/>
              </w:rPr>
              <w:fldChar w:fldCharType="end"/>
            </w:r>
          </w:hyperlink>
        </w:p>
        <w:p w14:paraId="1C5A0F2B"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37" w:history="1">
            <w:r w:rsidRPr="00B579BD">
              <w:rPr>
                <w:rStyle w:val="Hyperlink"/>
                <w:rFonts w:ascii="Arial" w:hAnsi="Arial" w:cs="Arial"/>
                <w:noProof/>
                <w:color w:val="auto"/>
                <w:sz w:val="24"/>
                <w:szCs w:val="24"/>
              </w:rPr>
              <w:t>1. Financial Health Check of General Electronics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_Toc214838437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w:t>
            </w:r>
            <w:r w:rsidRPr="00B579BD">
              <w:rPr>
                <w:rFonts w:ascii="Arial" w:hAnsi="Arial" w:cs="Arial"/>
                <w:noProof/>
                <w:webHidden/>
                <w:sz w:val="24"/>
                <w:szCs w:val="24"/>
              </w:rPr>
              <w:fldChar w:fldCharType="end"/>
            </w:r>
          </w:hyperlink>
        </w:p>
        <w:p w14:paraId="46049733"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38" w:history="1">
            <w:r w:rsidRPr="00B579BD">
              <w:rPr>
                <w:rStyle w:val="Hyperlink"/>
                <w:rFonts w:ascii="Arial" w:hAnsi="Arial" w:cs="Arial"/>
                <w:noProof/>
                <w:color w:val="auto"/>
                <w:sz w:val="24"/>
                <w:szCs w:val="24"/>
              </w:rPr>
              <w:t>1.1 Introduction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_Toc214838438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w:t>
            </w:r>
            <w:r w:rsidRPr="00B579BD">
              <w:rPr>
                <w:rFonts w:ascii="Arial" w:hAnsi="Arial" w:cs="Arial"/>
                <w:noProof/>
                <w:webHidden/>
                <w:sz w:val="24"/>
                <w:szCs w:val="24"/>
              </w:rPr>
              <w:fldChar w:fldCharType="end"/>
            </w:r>
          </w:hyperlink>
        </w:p>
        <w:p w14:paraId="39294A4E"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39" w:history="1">
            <w:r w:rsidRPr="00B579BD">
              <w:rPr>
                <w:rStyle w:val="Hyperlink"/>
                <w:rFonts w:ascii="Arial" w:hAnsi="Arial" w:cs="Arial"/>
                <w:noProof/>
                <w:color w:val="auto"/>
                <w:sz w:val="24"/>
                <w:szCs w:val="24"/>
              </w:rPr>
              <w:t>1.2 Profitability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_Toc214838439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w:t>
            </w:r>
            <w:r w:rsidRPr="00B579BD">
              <w:rPr>
                <w:rFonts w:ascii="Arial" w:hAnsi="Arial" w:cs="Arial"/>
                <w:noProof/>
                <w:webHidden/>
                <w:sz w:val="24"/>
                <w:szCs w:val="24"/>
              </w:rPr>
              <w:fldChar w:fldCharType="end"/>
            </w:r>
          </w:hyperlink>
        </w:p>
        <w:p w14:paraId="001476D2"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0" w:history="1">
            <w:r w:rsidRPr="00B579BD">
              <w:rPr>
                <w:rStyle w:val="Hyperlink"/>
                <w:rFonts w:ascii="Arial" w:hAnsi="Arial" w:cs="Arial"/>
                <w:noProof/>
                <w:color w:val="auto"/>
                <w:sz w:val="24"/>
                <w:szCs w:val="24"/>
              </w:rPr>
              <w:t>1.2.1 Gross Profit Margin (GPM)</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w:t>
            </w:r>
            <w:r w:rsidRPr="00B579BD">
              <w:rPr>
                <w:rFonts w:ascii="Arial" w:hAnsi="Arial" w:cs="Arial"/>
                <w:noProof/>
                <w:webHidden/>
                <w:sz w:val="24"/>
                <w:szCs w:val="24"/>
              </w:rPr>
              <w:fldChar w:fldCharType="end"/>
            </w:r>
          </w:hyperlink>
        </w:p>
        <w:p w14:paraId="2C1EF9A8"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1" w:history="1">
            <w:r w:rsidRPr="00B579BD">
              <w:rPr>
                <w:rStyle w:val="Hyperlink"/>
                <w:rFonts w:ascii="Arial" w:hAnsi="Arial" w:cs="Arial"/>
                <w:noProof/>
                <w:color w:val="auto"/>
                <w:sz w:val="24"/>
                <w:szCs w:val="24"/>
              </w:rPr>
              <w:t>1.2.2 Operating Profit Margin (OPM</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3</w:t>
            </w:r>
            <w:r w:rsidRPr="00B579BD">
              <w:rPr>
                <w:rFonts w:ascii="Arial" w:hAnsi="Arial" w:cs="Arial"/>
                <w:noProof/>
                <w:webHidden/>
                <w:sz w:val="24"/>
                <w:szCs w:val="24"/>
              </w:rPr>
              <w:fldChar w:fldCharType="end"/>
            </w:r>
          </w:hyperlink>
        </w:p>
        <w:p w14:paraId="3B5C71AF"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2" w:history="1">
            <w:r w:rsidRPr="00B579BD">
              <w:rPr>
                <w:rStyle w:val="Hyperlink"/>
                <w:rFonts w:ascii="Arial" w:hAnsi="Arial" w:cs="Arial"/>
                <w:noProof/>
                <w:color w:val="auto"/>
                <w:sz w:val="24"/>
                <w:szCs w:val="24"/>
              </w:rPr>
              <w:t>1.2.3 Net Profit Margin (NPM)</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3</w:t>
            </w:r>
            <w:r w:rsidRPr="00B579BD">
              <w:rPr>
                <w:rFonts w:ascii="Arial" w:hAnsi="Arial" w:cs="Arial"/>
                <w:noProof/>
                <w:webHidden/>
                <w:sz w:val="24"/>
                <w:szCs w:val="24"/>
              </w:rPr>
              <w:fldChar w:fldCharType="end"/>
            </w:r>
          </w:hyperlink>
        </w:p>
        <w:p w14:paraId="64820AE8"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3" w:history="1">
            <w:r w:rsidRPr="00B579BD">
              <w:rPr>
                <w:rStyle w:val="Hyperlink"/>
                <w:rFonts w:ascii="Arial" w:hAnsi="Arial" w:cs="Arial"/>
                <w:noProof/>
                <w:color w:val="auto"/>
                <w:sz w:val="24"/>
                <w:szCs w:val="24"/>
              </w:rPr>
              <w:t>1.2.4 Return on Assets (ROA)</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4</w:t>
            </w:r>
            <w:r w:rsidRPr="00B579BD">
              <w:rPr>
                <w:rFonts w:ascii="Arial" w:hAnsi="Arial" w:cs="Arial"/>
                <w:noProof/>
                <w:webHidden/>
                <w:sz w:val="24"/>
                <w:szCs w:val="24"/>
              </w:rPr>
              <w:fldChar w:fldCharType="end"/>
            </w:r>
          </w:hyperlink>
        </w:p>
        <w:p w14:paraId="6BE9594B"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4" w:history="1">
            <w:r w:rsidRPr="00B579BD">
              <w:rPr>
                <w:rStyle w:val="Hyperlink"/>
                <w:rFonts w:ascii="Arial" w:hAnsi="Arial" w:cs="Arial"/>
                <w:noProof/>
                <w:color w:val="auto"/>
                <w:sz w:val="24"/>
                <w:szCs w:val="24"/>
              </w:rPr>
              <w:t>1.2.5 Return on Equity (ROE)</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_Toc214838444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4</w:t>
            </w:r>
            <w:r w:rsidRPr="00B579BD">
              <w:rPr>
                <w:rFonts w:ascii="Arial" w:hAnsi="Arial" w:cs="Arial"/>
                <w:noProof/>
                <w:webHidden/>
                <w:sz w:val="24"/>
                <w:szCs w:val="24"/>
              </w:rPr>
              <w:fldChar w:fldCharType="end"/>
            </w:r>
          </w:hyperlink>
        </w:p>
        <w:p w14:paraId="72138B7A"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45" w:history="1">
            <w:r w:rsidRPr="00B579BD">
              <w:rPr>
                <w:rStyle w:val="Hyperlink"/>
                <w:rFonts w:ascii="Arial" w:hAnsi="Arial" w:cs="Arial"/>
                <w:noProof/>
                <w:color w:val="auto"/>
                <w:sz w:val="24"/>
                <w:szCs w:val="24"/>
              </w:rPr>
              <w:t>1.3 Liquidity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_Toc214838445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5</w:t>
            </w:r>
            <w:r w:rsidRPr="00B579BD">
              <w:rPr>
                <w:rFonts w:ascii="Arial" w:hAnsi="Arial" w:cs="Arial"/>
                <w:noProof/>
                <w:webHidden/>
                <w:sz w:val="24"/>
                <w:szCs w:val="24"/>
              </w:rPr>
              <w:fldChar w:fldCharType="end"/>
            </w:r>
          </w:hyperlink>
        </w:p>
        <w:p w14:paraId="72DAC3A0"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6" w:history="1">
            <w:r w:rsidRPr="00B579BD">
              <w:rPr>
                <w:rStyle w:val="Hyperlink"/>
                <w:rFonts w:ascii="Arial" w:hAnsi="Arial" w:cs="Arial"/>
                <w:noProof/>
                <w:color w:val="auto"/>
                <w:sz w:val="24"/>
                <w:szCs w:val="24"/>
              </w:rPr>
              <w:t>1.3.1 Current Ratio</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_Toc214838446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5</w:t>
            </w:r>
            <w:r w:rsidRPr="00B579BD">
              <w:rPr>
                <w:rFonts w:ascii="Arial" w:hAnsi="Arial" w:cs="Arial"/>
                <w:noProof/>
                <w:webHidden/>
                <w:sz w:val="24"/>
                <w:szCs w:val="24"/>
              </w:rPr>
              <w:fldChar w:fldCharType="end"/>
            </w:r>
          </w:hyperlink>
        </w:p>
        <w:p w14:paraId="4D8FB827"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7" w:history="1">
            <w:r w:rsidRPr="00B579BD">
              <w:rPr>
                <w:rStyle w:val="Hyperlink"/>
                <w:rFonts w:ascii="Arial" w:hAnsi="Arial" w:cs="Arial"/>
                <w:noProof/>
                <w:color w:val="auto"/>
                <w:sz w:val="24"/>
                <w:szCs w:val="24"/>
              </w:rPr>
              <w:t>1.3.2 Quick Ratio</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5</w:t>
            </w:r>
            <w:r w:rsidRPr="00B579BD">
              <w:rPr>
                <w:rFonts w:ascii="Arial" w:hAnsi="Arial" w:cs="Arial"/>
                <w:noProof/>
                <w:webHidden/>
                <w:sz w:val="24"/>
                <w:szCs w:val="24"/>
              </w:rPr>
              <w:fldChar w:fldCharType="end"/>
            </w:r>
          </w:hyperlink>
        </w:p>
        <w:p w14:paraId="1D9880B8"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48" w:history="1">
            <w:r w:rsidRPr="00B579BD">
              <w:rPr>
                <w:rStyle w:val="Hyperlink"/>
                <w:rFonts w:ascii="Arial" w:hAnsi="Arial" w:cs="Arial"/>
                <w:noProof/>
                <w:color w:val="auto"/>
                <w:sz w:val="24"/>
                <w:szCs w:val="24"/>
              </w:rPr>
              <w:t>1.4 Efficiency Ratios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6</w:t>
            </w:r>
            <w:r w:rsidRPr="00B579BD">
              <w:rPr>
                <w:rFonts w:ascii="Arial" w:hAnsi="Arial" w:cs="Arial"/>
                <w:noProof/>
                <w:webHidden/>
                <w:sz w:val="24"/>
                <w:szCs w:val="24"/>
              </w:rPr>
              <w:fldChar w:fldCharType="end"/>
            </w:r>
          </w:hyperlink>
        </w:p>
        <w:p w14:paraId="7E8ED06E"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49" w:history="1">
            <w:r w:rsidRPr="00B579BD">
              <w:rPr>
                <w:rStyle w:val="Hyperlink"/>
                <w:rFonts w:ascii="Arial" w:hAnsi="Arial" w:cs="Arial"/>
                <w:noProof/>
                <w:color w:val="auto"/>
                <w:sz w:val="24"/>
                <w:szCs w:val="24"/>
              </w:rPr>
              <w:t>1.4.1 Inventory Turnover</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_Toc214838449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6</w:t>
            </w:r>
            <w:r w:rsidRPr="00B579BD">
              <w:rPr>
                <w:rFonts w:ascii="Arial" w:hAnsi="Arial" w:cs="Arial"/>
                <w:noProof/>
                <w:webHidden/>
                <w:sz w:val="24"/>
                <w:szCs w:val="24"/>
              </w:rPr>
              <w:fldChar w:fldCharType="end"/>
            </w:r>
          </w:hyperlink>
        </w:p>
        <w:p w14:paraId="47DF1800"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50" w:history="1">
            <w:r w:rsidRPr="00B579BD">
              <w:rPr>
                <w:rStyle w:val="Hyperlink"/>
                <w:rFonts w:ascii="Arial" w:hAnsi="Arial" w:cs="Arial"/>
                <w:noProof/>
                <w:color w:val="auto"/>
                <w:sz w:val="24"/>
                <w:szCs w:val="24"/>
              </w:rPr>
              <w:t>1.4.2 Accounts Receivable Turnover</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6</w:t>
            </w:r>
            <w:r w:rsidRPr="00B579BD">
              <w:rPr>
                <w:rFonts w:ascii="Arial" w:hAnsi="Arial" w:cs="Arial"/>
                <w:noProof/>
                <w:webHidden/>
                <w:sz w:val="24"/>
                <w:szCs w:val="24"/>
              </w:rPr>
              <w:fldChar w:fldCharType="end"/>
            </w:r>
          </w:hyperlink>
        </w:p>
        <w:p w14:paraId="54A8A492"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1" w:history="1">
            <w:r w:rsidRPr="00B579BD">
              <w:rPr>
                <w:rStyle w:val="Hyperlink"/>
                <w:rFonts w:ascii="Arial" w:hAnsi="Arial" w:cs="Arial"/>
                <w:noProof/>
                <w:color w:val="auto"/>
                <w:sz w:val="24"/>
                <w:szCs w:val="24"/>
              </w:rPr>
              <w:t>1.5 Gearing and Solvency Ratios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7</w:t>
            </w:r>
            <w:r w:rsidRPr="00B579BD">
              <w:rPr>
                <w:rFonts w:ascii="Arial" w:hAnsi="Arial" w:cs="Arial"/>
                <w:noProof/>
                <w:webHidden/>
                <w:sz w:val="24"/>
                <w:szCs w:val="24"/>
              </w:rPr>
              <w:fldChar w:fldCharType="end"/>
            </w:r>
          </w:hyperlink>
        </w:p>
        <w:p w14:paraId="64BE5672"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52" w:history="1">
            <w:r w:rsidRPr="00B579BD">
              <w:rPr>
                <w:rStyle w:val="Hyperlink"/>
                <w:rFonts w:ascii="Arial" w:hAnsi="Arial" w:cs="Arial"/>
                <w:noProof/>
                <w:color w:val="auto"/>
                <w:sz w:val="24"/>
                <w:szCs w:val="24"/>
              </w:rPr>
              <w:t>1.5.1 Debt-to-Equity Ratio</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7</w:t>
            </w:r>
            <w:r w:rsidRPr="00B579BD">
              <w:rPr>
                <w:rFonts w:ascii="Arial" w:hAnsi="Arial" w:cs="Arial"/>
                <w:noProof/>
                <w:webHidden/>
                <w:sz w:val="24"/>
                <w:szCs w:val="24"/>
              </w:rPr>
              <w:fldChar w:fldCharType="end"/>
            </w:r>
          </w:hyperlink>
        </w:p>
        <w:p w14:paraId="75073258"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53" w:history="1">
            <w:r w:rsidRPr="00B579BD">
              <w:rPr>
                <w:rStyle w:val="Hyperlink"/>
                <w:rFonts w:ascii="Arial" w:hAnsi="Arial" w:cs="Arial"/>
                <w:noProof/>
                <w:color w:val="auto"/>
                <w:sz w:val="24"/>
                <w:szCs w:val="24"/>
              </w:rPr>
              <w:t>1.5.2 Interest Coverage Ratio</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8</w:t>
            </w:r>
            <w:r w:rsidRPr="00B579BD">
              <w:rPr>
                <w:rFonts w:ascii="Arial" w:hAnsi="Arial" w:cs="Arial"/>
                <w:noProof/>
                <w:webHidden/>
                <w:sz w:val="24"/>
                <w:szCs w:val="24"/>
              </w:rPr>
              <w:fldChar w:fldCharType="end"/>
            </w:r>
          </w:hyperlink>
        </w:p>
        <w:p w14:paraId="30235F7E"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4" w:history="1">
            <w:r w:rsidRPr="00B579BD">
              <w:rPr>
                <w:rStyle w:val="Hyperlink"/>
                <w:rFonts w:ascii="Arial" w:hAnsi="Arial" w:cs="Arial"/>
                <w:noProof/>
                <w:color w:val="auto"/>
                <w:sz w:val="24"/>
                <w:szCs w:val="24"/>
              </w:rPr>
              <w:t>1.6 Cash Flow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_Toc214838454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8</w:t>
            </w:r>
            <w:r w:rsidRPr="00B579BD">
              <w:rPr>
                <w:rFonts w:ascii="Arial" w:hAnsi="Arial" w:cs="Arial"/>
                <w:noProof/>
                <w:webHidden/>
                <w:sz w:val="24"/>
                <w:szCs w:val="24"/>
              </w:rPr>
              <w:fldChar w:fldCharType="end"/>
            </w:r>
          </w:hyperlink>
        </w:p>
        <w:p w14:paraId="5813329F"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5" w:history="1">
            <w:r w:rsidRPr="00B579BD">
              <w:rPr>
                <w:rStyle w:val="Hyperlink"/>
                <w:rFonts w:ascii="Arial" w:hAnsi="Arial" w:cs="Arial"/>
                <w:noProof/>
                <w:color w:val="auto"/>
                <w:sz w:val="24"/>
                <w:szCs w:val="24"/>
              </w:rPr>
              <w:t>1.7 Altman Z-Score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_Toc214838455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9</w:t>
            </w:r>
            <w:r w:rsidRPr="00B579BD">
              <w:rPr>
                <w:rFonts w:ascii="Arial" w:hAnsi="Arial" w:cs="Arial"/>
                <w:noProof/>
                <w:webHidden/>
                <w:sz w:val="24"/>
                <w:szCs w:val="24"/>
              </w:rPr>
              <w:fldChar w:fldCharType="end"/>
            </w:r>
          </w:hyperlink>
        </w:p>
        <w:p w14:paraId="7389F365"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6" w:history="1">
            <w:r w:rsidRPr="00B579BD">
              <w:rPr>
                <w:rStyle w:val="Hyperlink"/>
                <w:rFonts w:ascii="Arial" w:hAnsi="Arial" w:cs="Arial"/>
                <w:noProof/>
                <w:color w:val="auto"/>
                <w:sz w:val="24"/>
                <w:szCs w:val="24"/>
              </w:rPr>
              <w:t>1.8 Key Trends, Strengths, and Threats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_Toc214838456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9</w:t>
            </w:r>
            <w:r w:rsidRPr="00B579BD">
              <w:rPr>
                <w:rFonts w:ascii="Arial" w:hAnsi="Arial" w:cs="Arial"/>
                <w:noProof/>
                <w:webHidden/>
                <w:sz w:val="24"/>
                <w:szCs w:val="24"/>
              </w:rPr>
              <w:fldChar w:fldCharType="end"/>
            </w:r>
          </w:hyperlink>
        </w:p>
        <w:p w14:paraId="0E4B70A4"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57" w:history="1">
            <w:r w:rsidRPr="00B579BD">
              <w:rPr>
                <w:rStyle w:val="Hyperlink"/>
                <w:rFonts w:ascii="Arial" w:eastAsia="Times New Roman" w:hAnsi="Arial" w:cs="Arial"/>
                <w:noProof/>
                <w:color w:val="auto"/>
                <w:sz w:val="24"/>
                <w:szCs w:val="24"/>
                <w:lang w:eastAsia="en-GB"/>
              </w:rPr>
              <w:t>2. Working Capital Management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10</w:t>
            </w:r>
            <w:r w:rsidRPr="00B579BD">
              <w:rPr>
                <w:rFonts w:ascii="Arial" w:hAnsi="Arial" w:cs="Arial"/>
                <w:noProof/>
                <w:webHidden/>
                <w:sz w:val="24"/>
                <w:szCs w:val="24"/>
              </w:rPr>
              <w:fldChar w:fldCharType="end"/>
            </w:r>
          </w:hyperlink>
        </w:p>
        <w:p w14:paraId="7F2CFC4C"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8" w:history="1">
            <w:r w:rsidRPr="00B579BD">
              <w:rPr>
                <w:rStyle w:val="Hyperlink"/>
                <w:rFonts w:ascii="Arial" w:eastAsia="Times New Roman" w:hAnsi="Arial" w:cs="Arial"/>
                <w:noProof/>
                <w:color w:val="auto"/>
                <w:sz w:val="24"/>
                <w:szCs w:val="24"/>
                <w:lang w:eastAsia="en-GB"/>
              </w:rPr>
              <w:t>2.1 Introduction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10</w:t>
            </w:r>
            <w:r w:rsidRPr="00B579BD">
              <w:rPr>
                <w:rFonts w:ascii="Arial" w:hAnsi="Arial" w:cs="Arial"/>
                <w:noProof/>
                <w:webHidden/>
                <w:sz w:val="24"/>
                <w:szCs w:val="24"/>
              </w:rPr>
              <w:fldChar w:fldCharType="end"/>
            </w:r>
          </w:hyperlink>
        </w:p>
        <w:p w14:paraId="7BD7DCB4"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59" w:history="1">
            <w:r w:rsidRPr="00B579BD">
              <w:rPr>
                <w:rStyle w:val="Hyperlink"/>
                <w:rFonts w:ascii="Arial" w:eastAsia="Times New Roman" w:hAnsi="Arial" w:cs="Arial"/>
                <w:noProof/>
                <w:color w:val="auto"/>
                <w:sz w:val="24"/>
                <w:szCs w:val="24"/>
                <w:lang w:eastAsia="en-GB"/>
              </w:rPr>
              <w:t>2.2 Cash Operating Cycle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_Toc214838459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11</w:t>
            </w:r>
            <w:r w:rsidRPr="00B579BD">
              <w:rPr>
                <w:rFonts w:ascii="Arial" w:hAnsi="Arial" w:cs="Arial"/>
                <w:noProof/>
                <w:webHidden/>
                <w:sz w:val="24"/>
                <w:szCs w:val="24"/>
              </w:rPr>
              <w:fldChar w:fldCharType="end"/>
            </w:r>
          </w:hyperlink>
        </w:p>
        <w:p w14:paraId="233AD137"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60" w:history="1">
            <w:r w:rsidRPr="00B579BD">
              <w:rPr>
                <w:rStyle w:val="Hyperlink"/>
                <w:rFonts w:ascii="Arial" w:eastAsia="Times New Roman" w:hAnsi="Arial" w:cs="Arial"/>
                <w:noProof/>
                <w:color w:val="auto"/>
                <w:sz w:val="24"/>
                <w:szCs w:val="24"/>
                <w:lang w:eastAsia="en-GB"/>
              </w:rPr>
              <w:t>2.3 Working Capital Challenges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12</w:t>
            </w:r>
            <w:r w:rsidRPr="00B579BD">
              <w:rPr>
                <w:rFonts w:ascii="Arial" w:hAnsi="Arial" w:cs="Arial"/>
                <w:noProof/>
                <w:webHidden/>
                <w:sz w:val="24"/>
                <w:szCs w:val="24"/>
              </w:rPr>
              <w:fldChar w:fldCharType="end"/>
            </w:r>
          </w:hyperlink>
        </w:p>
        <w:p w14:paraId="2278ED25"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61" w:history="1">
            <w:r w:rsidRPr="00B579BD">
              <w:rPr>
                <w:rStyle w:val="Hyperlink"/>
                <w:rFonts w:ascii="Arial" w:eastAsia="Times New Roman" w:hAnsi="Arial" w:cs="Arial"/>
                <w:noProof/>
                <w:color w:val="auto"/>
                <w:sz w:val="24"/>
                <w:szCs w:val="24"/>
                <w:lang w:eastAsia="en-GB"/>
              </w:rPr>
              <w:t>2.4 Strategies to Improve Liquidity</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12</w:t>
            </w:r>
            <w:r w:rsidRPr="00B579BD">
              <w:rPr>
                <w:rFonts w:ascii="Arial" w:hAnsi="Arial" w:cs="Arial"/>
                <w:noProof/>
                <w:webHidden/>
                <w:sz w:val="24"/>
                <w:szCs w:val="24"/>
              </w:rPr>
              <w:fldChar w:fldCharType="end"/>
            </w:r>
          </w:hyperlink>
        </w:p>
        <w:p w14:paraId="142E66D5"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2" w:history="1">
            <w:r w:rsidRPr="00B579BD">
              <w:rPr>
                <w:rStyle w:val="Hyperlink"/>
                <w:rFonts w:ascii="Arial" w:hAnsi="Arial" w:cs="Arial"/>
                <w:noProof/>
                <w:color w:val="auto"/>
                <w:sz w:val="24"/>
                <w:szCs w:val="24"/>
                <w:lang w:eastAsia="en-GB"/>
              </w:rPr>
              <w:t>2.4.1 inventory management</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12</w:t>
            </w:r>
            <w:r w:rsidRPr="00B579BD">
              <w:rPr>
                <w:rFonts w:ascii="Arial" w:hAnsi="Arial" w:cs="Arial"/>
                <w:noProof/>
                <w:webHidden/>
                <w:sz w:val="24"/>
                <w:szCs w:val="24"/>
              </w:rPr>
              <w:fldChar w:fldCharType="end"/>
            </w:r>
          </w:hyperlink>
        </w:p>
        <w:p w14:paraId="532BAA4E"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3" w:history="1">
            <w:r w:rsidRPr="00B579BD">
              <w:rPr>
                <w:rStyle w:val="Hyperlink"/>
                <w:rFonts w:ascii="Arial" w:hAnsi="Arial" w:cs="Arial"/>
                <w:noProof/>
                <w:color w:val="auto"/>
                <w:sz w:val="24"/>
                <w:szCs w:val="24"/>
                <w:lang w:eastAsia="en-GB"/>
              </w:rPr>
              <w:t>2.4.2 Receivables control</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12</w:t>
            </w:r>
            <w:r w:rsidRPr="00B579BD">
              <w:rPr>
                <w:rFonts w:ascii="Arial" w:hAnsi="Arial" w:cs="Arial"/>
                <w:noProof/>
                <w:webHidden/>
                <w:sz w:val="24"/>
                <w:szCs w:val="24"/>
              </w:rPr>
              <w:fldChar w:fldCharType="end"/>
            </w:r>
          </w:hyperlink>
        </w:p>
        <w:p w14:paraId="4D3163A1"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4" w:history="1">
            <w:r w:rsidRPr="00B579BD">
              <w:rPr>
                <w:rStyle w:val="Hyperlink"/>
                <w:rFonts w:ascii="Arial" w:hAnsi="Arial" w:cs="Arial"/>
                <w:noProof/>
                <w:color w:val="auto"/>
                <w:sz w:val="24"/>
                <w:szCs w:val="24"/>
                <w:lang w:eastAsia="en-GB"/>
              </w:rPr>
              <w:t>2.4.3 Payables management</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_Toc214838464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13</w:t>
            </w:r>
            <w:r w:rsidRPr="00B579BD">
              <w:rPr>
                <w:rFonts w:ascii="Arial" w:hAnsi="Arial" w:cs="Arial"/>
                <w:noProof/>
                <w:webHidden/>
                <w:sz w:val="24"/>
                <w:szCs w:val="24"/>
              </w:rPr>
              <w:fldChar w:fldCharType="end"/>
            </w:r>
          </w:hyperlink>
        </w:p>
        <w:p w14:paraId="7AC7E38A"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5" w:history="1">
            <w:r w:rsidRPr="00B579BD">
              <w:rPr>
                <w:rStyle w:val="Hyperlink"/>
                <w:rFonts w:ascii="Arial" w:hAnsi="Arial" w:cs="Arial"/>
                <w:noProof/>
                <w:color w:val="auto"/>
                <w:sz w:val="24"/>
                <w:szCs w:val="24"/>
                <w:lang w:eastAsia="en-GB"/>
              </w:rPr>
              <w:t>2.4.4 Cash management</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_Toc214838465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13</w:t>
            </w:r>
            <w:r w:rsidRPr="00B579BD">
              <w:rPr>
                <w:rFonts w:ascii="Arial" w:hAnsi="Arial" w:cs="Arial"/>
                <w:noProof/>
                <w:webHidden/>
                <w:sz w:val="24"/>
                <w:szCs w:val="24"/>
              </w:rPr>
              <w:fldChar w:fldCharType="end"/>
            </w:r>
          </w:hyperlink>
        </w:p>
        <w:p w14:paraId="61710CFB"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66" w:history="1">
            <w:r w:rsidRPr="00B579BD">
              <w:rPr>
                <w:rStyle w:val="Hyperlink"/>
                <w:rFonts w:ascii="Arial" w:eastAsia="Times New Roman" w:hAnsi="Arial" w:cs="Arial"/>
                <w:noProof/>
                <w:color w:val="auto"/>
                <w:sz w:val="24"/>
                <w:szCs w:val="24"/>
                <w:lang w:eastAsia="en-GB"/>
              </w:rPr>
              <w:t>2.5 Short-term vs Long-term Financing Options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_Toc214838466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13</w:t>
            </w:r>
            <w:r w:rsidRPr="00B579BD">
              <w:rPr>
                <w:rFonts w:ascii="Arial" w:hAnsi="Arial" w:cs="Arial"/>
                <w:noProof/>
                <w:webHidden/>
                <w:sz w:val="24"/>
                <w:szCs w:val="24"/>
              </w:rPr>
              <w:fldChar w:fldCharType="end"/>
            </w:r>
          </w:hyperlink>
        </w:p>
        <w:p w14:paraId="490BF018"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7" w:history="1">
            <w:r w:rsidRPr="00B579BD">
              <w:rPr>
                <w:rStyle w:val="Hyperlink"/>
                <w:rFonts w:ascii="Arial" w:hAnsi="Arial" w:cs="Arial"/>
                <w:noProof/>
                <w:color w:val="auto"/>
                <w:sz w:val="24"/>
                <w:szCs w:val="24"/>
                <w:lang w:eastAsia="en-GB"/>
              </w:rPr>
              <w:t>2.5.1 short-term Financing</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13</w:t>
            </w:r>
            <w:r w:rsidRPr="00B579BD">
              <w:rPr>
                <w:rFonts w:ascii="Arial" w:hAnsi="Arial" w:cs="Arial"/>
                <w:noProof/>
                <w:webHidden/>
                <w:sz w:val="24"/>
                <w:szCs w:val="24"/>
              </w:rPr>
              <w:fldChar w:fldCharType="end"/>
            </w:r>
          </w:hyperlink>
        </w:p>
        <w:p w14:paraId="6A06ACAC"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68" w:history="1">
            <w:r w:rsidRPr="00B579BD">
              <w:rPr>
                <w:rStyle w:val="Hyperlink"/>
                <w:rFonts w:ascii="Arial" w:hAnsi="Arial" w:cs="Arial"/>
                <w:noProof/>
                <w:color w:val="auto"/>
                <w:sz w:val="24"/>
                <w:szCs w:val="24"/>
                <w:lang w:eastAsia="en-GB"/>
              </w:rPr>
              <w:t>2.5.2 Long-term Financing</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14</w:t>
            </w:r>
            <w:r w:rsidRPr="00B579BD">
              <w:rPr>
                <w:rFonts w:ascii="Arial" w:hAnsi="Arial" w:cs="Arial"/>
                <w:noProof/>
                <w:webHidden/>
                <w:sz w:val="24"/>
                <w:szCs w:val="24"/>
              </w:rPr>
              <w:fldChar w:fldCharType="end"/>
            </w:r>
          </w:hyperlink>
        </w:p>
        <w:p w14:paraId="1D1B282A"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69" w:history="1">
            <w:r w:rsidRPr="00B579BD">
              <w:rPr>
                <w:rStyle w:val="Hyperlink"/>
                <w:rFonts w:ascii="Arial" w:eastAsia="Times New Roman" w:hAnsi="Arial" w:cs="Arial"/>
                <w:noProof/>
                <w:color w:val="auto"/>
                <w:sz w:val="24"/>
                <w:szCs w:val="24"/>
                <w:lang w:eastAsia="en-GB"/>
              </w:rPr>
              <w:t>2.6 Global Considerations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_Toc214838469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14</w:t>
            </w:r>
            <w:r w:rsidRPr="00B579BD">
              <w:rPr>
                <w:rFonts w:ascii="Arial" w:hAnsi="Arial" w:cs="Arial"/>
                <w:noProof/>
                <w:webHidden/>
                <w:sz w:val="24"/>
                <w:szCs w:val="24"/>
              </w:rPr>
              <w:fldChar w:fldCharType="end"/>
            </w:r>
          </w:hyperlink>
        </w:p>
        <w:p w14:paraId="35E09964"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70" w:history="1">
            <w:r w:rsidRPr="00B579BD">
              <w:rPr>
                <w:rStyle w:val="Hyperlink"/>
                <w:rFonts w:ascii="Arial" w:hAnsi="Arial" w:cs="Arial"/>
                <w:noProof/>
                <w:color w:val="auto"/>
                <w:sz w:val="24"/>
                <w:szCs w:val="24"/>
                <w:lang w:eastAsia="en-GB"/>
              </w:rPr>
              <w:t>3. Strategic Financial Restructuring Plan for General Electronics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15</w:t>
            </w:r>
            <w:r w:rsidRPr="00B579BD">
              <w:rPr>
                <w:rFonts w:ascii="Arial" w:hAnsi="Arial" w:cs="Arial"/>
                <w:noProof/>
                <w:webHidden/>
                <w:sz w:val="24"/>
                <w:szCs w:val="24"/>
              </w:rPr>
              <w:fldChar w:fldCharType="end"/>
            </w:r>
          </w:hyperlink>
        </w:p>
        <w:p w14:paraId="04696BC5"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71" w:history="1">
            <w:r w:rsidRPr="00B579BD">
              <w:rPr>
                <w:rStyle w:val="Hyperlink"/>
                <w:rFonts w:ascii="Arial" w:hAnsi="Arial" w:cs="Arial"/>
                <w:noProof/>
                <w:color w:val="auto"/>
                <w:sz w:val="24"/>
                <w:szCs w:val="24"/>
                <w:lang w:eastAsia="en-GB"/>
              </w:rPr>
              <w:t>3.1 Introduction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15</w:t>
            </w:r>
            <w:r w:rsidRPr="00B579BD">
              <w:rPr>
                <w:rFonts w:ascii="Arial" w:hAnsi="Arial" w:cs="Arial"/>
                <w:noProof/>
                <w:webHidden/>
                <w:sz w:val="24"/>
                <w:szCs w:val="24"/>
              </w:rPr>
              <w:fldChar w:fldCharType="end"/>
            </w:r>
          </w:hyperlink>
        </w:p>
        <w:p w14:paraId="5B582142"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72" w:history="1">
            <w:r w:rsidRPr="00B579BD">
              <w:rPr>
                <w:rStyle w:val="Hyperlink"/>
                <w:rFonts w:ascii="Arial" w:hAnsi="Arial" w:cs="Arial"/>
                <w:noProof/>
                <w:color w:val="auto"/>
                <w:sz w:val="24"/>
                <w:szCs w:val="24"/>
                <w:lang w:eastAsia="en-GB"/>
              </w:rPr>
              <w:t>3.2 Financial Restructuring Options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15</w:t>
            </w:r>
            <w:r w:rsidRPr="00B579BD">
              <w:rPr>
                <w:rFonts w:ascii="Arial" w:hAnsi="Arial" w:cs="Arial"/>
                <w:noProof/>
                <w:webHidden/>
                <w:sz w:val="24"/>
                <w:szCs w:val="24"/>
              </w:rPr>
              <w:fldChar w:fldCharType="end"/>
            </w:r>
          </w:hyperlink>
        </w:p>
        <w:p w14:paraId="5F00BFC2"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73" w:history="1">
            <w:r w:rsidRPr="00B579BD">
              <w:rPr>
                <w:rStyle w:val="Hyperlink"/>
                <w:rFonts w:ascii="Arial" w:hAnsi="Arial" w:cs="Arial"/>
                <w:noProof/>
                <w:color w:val="auto"/>
                <w:sz w:val="24"/>
                <w:szCs w:val="24"/>
                <w:lang w:eastAsia="en-GB"/>
              </w:rPr>
              <w:t>3.2.1 Equity Injection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15</w:t>
            </w:r>
            <w:r w:rsidRPr="00B579BD">
              <w:rPr>
                <w:rFonts w:ascii="Arial" w:hAnsi="Arial" w:cs="Arial"/>
                <w:noProof/>
                <w:webHidden/>
                <w:sz w:val="24"/>
                <w:szCs w:val="24"/>
              </w:rPr>
              <w:fldChar w:fldCharType="end"/>
            </w:r>
          </w:hyperlink>
        </w:p>
        <w:p w14:paraId="3AC96D10"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74" w:history="1">
            <w:r w:rsidRPr="00B579BD">
              <w:rPr>
                <w:rStyle w:val="Hyperlink"/>
                <w:rFonts w:ascii="Arial" w:hAnsi="Arial" w:cs="Arial"/>
                <w:noProof/>
                <w:color w:val="auto"/>
                <w:sz w:val="24"/>
                <w:szCs w:val="24"/>
                <w:lang w:eastAsia="en-GB"/>
              </w:rPr>
              <w:t>3.2.2 Debt Restructuring</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_Toc214838474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16</w:t>
            </w:r>
            <w:r w:rsidRPr="00B579BD">
              <w:rPr>
                <w:rFonts w:ascii="Arial" w:hAnsi="Arial" w:cs="Arial"/>
                <w:noProof/>
                <w:webHidden/>
                <w:sz w:val="24"/>
                <w:szCs w:val="24"/>
              </w:rPr>
              <w:fldChar w:fldCharType="end"/>
            </w:r>
          </w:hyperlink>
        </w:p>
        <w:p w14:paraId="5C69D4C1"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75" w:history="1">
            <w:r w:rsidRPr="00B579BD">
              <w:rPr>
                <w:rStyle w:val="Hyperlink"/>
                <w:rFonts w:ascii="Arial" w:hAnsi="Arial" w:cs="Arial"/>
                <w:noProof/>
                <w:color w:val="auto"/>
                <w:sz w:val="24"/>
                <w:szCs w:val="24"/>
                <w:lang w:eastAsia="en-GB"/>
              </w:rPr>
              <w:t>3.2.4 Merger or Strategic Alliance</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_Toc214838475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17</w:t>
            </w:r>
            <w:r w:rsidRPr="00B579BD">
              <w:rPr>
                <w:rFonts w:ascii="Arial" w:hAnsi="Arial" w:cs="Arial"/>
                <w:noProof/>
                <w:webHidden/>
                <w:sz w:val="24"/>
                <w:szCs w:val="24"/>
              </w:rPr>
              <w:fldChar w:fldCharType="end"/>
            </w:r>
          </w:hyperlink>
        </w:p>
        <w:p w14:paraId="6313D710"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76" w:history="1">
            <w:r w:rsidRPr="00B579BD">
              <w:rPr>
                <w:rStyle w:val="Hyperlink"/>
                <w:rFonts w:ascii="Arial" w:hAnsi="Arial" w:cs="Arial"/>
                <w:noProof/>
                <w:color w:val="auto"/>
                <w:sz w:val="24"/>
                <w:szCs w:val="24"/>
                <w:lang w:eastAsia="en-GB"/>
              </w:rPr>
              <w:t>3.3 Impact Analysis of Restructuring Options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_Toc214838476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17</w:t>
            </w:r>
            <w:r w:rsidRPr="00B579BD">
              <w:rPr>
                <w:rFonts w:ascii="Arial" w:hAnsi="Arial" w:cs="Arial"/>
                <w:noProof/>
                <w:webHidden/>
                <w:sz w:val="24"/>
                <w:szCs w:val="24"/>
              </w:rPr>
              <w:fldChar w:fldCharType="end"/>
            </w:r>
          </w:hyperlink>
        </w:p>
        <w:p w14:paraId="0B2E70AF"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77" w:history="1">
            <w:r w:rsidRPr="00B579BD">
              <w:rPr>
                <w:rStyle w:val="Hyperlink"/>
                <w:rFonts w:ascii="Arial" w:hAnsi="Arial" w:cs="Arial"/>
                <w:noProof/>
                <w:color w:val="auto"/>
                <w:sz w:val="24"/>
                <w:szCs w:val="24"/>
              </w:rPr>
              <w:t>3.4 International and Ethical Considerations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18</w:t>
            </w:r>
            <w:r w:rsidRPr="00B579BD">
              <w:rPr>
                <w:rFonts w:ascii="Arial" w:hAnsi="Arial" w:cs="Arial"/>
                <w:noProof/>
                <w:webHidden/>
                <w:sz w:val="24"/>
                <w:szCs w:val="24"/>
              </w:rPr>
              <w:fldChar w:fldCharType="end"/>
            </w:r>
          </w:hyperlink>
        </w:p>
        <w:p w14:paraId="0FA5A452"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78" w:history="1">
            <w:r w:rsidRPr="00B579BD">
              <w:rPr>
                <w:rStyle w:val="Hyperlink"/>
                <w:rFonts w:ascii="Arial" w:hAnsi="Arial" w:cs="Arial"/>
                <w:noProof/>
                <w:color w:val="auto"/>
                <w:sz w:val="24"/>
                <w:szCs w:val="24"/>
              </w:rPr>
              <w:t>3.4.1 Taxation and Regulatory Compliance</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18</w:t>
            </w:r>
            <w:r w:rsidRPr="00B579BD">
              <w:rPr>
                <w:rFonts w:ascii="Arial" w:hAnsi="Arial" w:cs="Arial"/>
                <w:noProof/>
                <w:webHidden/>
                <w:sz w:val="24"/>
                <w:szCs w:val="24"/>
              </w:rPr>
              <w:fldChar w:fldCharType="end"/>
            </w:r>
          </w:hyperlink>
        </w:p>
        <w:p w14:paraId="609DA0D9"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79" w:history="1">
            <w:r w:rsidRPr="00B579BD">
              <w:rPr>
                <w:rStyle w:val="Hyperlink"/>
                <w:rFonts w:ascii="Arial" w:hAnsi="Arial" w:cs="Arial"/>
                <w:noProof/>
                <w:color w:val="auto"/>
                <w:sz w:val="24"/>
                <w:szCs w:val="24"/>
              </w:rPr>
              <w:t>3.4.2 Currency and Inflation Risk</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_Toc214838479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18</w:t>
            </w:r>
            <w:r w:rsidRPr="00B579BD">
              <w:rPr>
                <w:rFonts w:ascii="Arial" w:hAnsi="Arial" w:cs="Arial"/>
                <w:noProof/>
                <w:webHidden/>
                <w:sz w:val="24"/>
                <w:szCs w:val="24"/>
              </w:rPr>
              <w:fldChar w:fldCharType="end"/>
            </w:r>
          </w:hyperlink>
        </w:p>
        <w:p w14:paraId="1A30947A"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80" w:history="1">
            <w:r w:rsidRPr="00B579BD">
              <w:rPr>
                <w:rStyle w:val="Hyperlink"/>
                <w:rFonts w:ascii="Arial" w:hAnsi="Arial" w:cs="Arial"/>
                <w:noProof/>
                <w:color w:val="auto"/>
                <w:sz w:val="24"/>
                <w:szCs w:val="24"/>
              </w:rPr>
              <w:t>3.4.3 Corporate Social Responsibility (CSR)</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19</w:t>
            </w:r>
            <w:r w:rsidRPr="00B579BD">
              <w:rPr>
                <w:rFonts w:ascii="Arial" w:hAnsi="Arial" w:cs="Arial"/>
                <w:noProof/>
                <w:webHidden/>
                <w:sz w:val="24"/>
                <w:szCs w:val="24"/>
              </w:rPr>
              <w:fldChar w:fldCharType="end"/>
            </w:r>
          </w:hyperlink>
        </w:p>
        <w:p w14:paraId="54BCD885" w14:textId="77777777" w:rsidR="00C07024" w:rsidRPr="00B579BD" w:rsidRDefault="00C07024" w:rsidP="00C07024">
          <w:pPr>
            <w:pStyle w:val="TOC3"/>
            <w:tabs>
              <w:tab w:val="right" w:leader="dot" w:pos="9350"/>
            </w:tabs>
            <w:jc w:val="both"/>
            <w:rPr>
              <w:rFonts w:ascii="Arial" w:eastAsiaTheme="minorEastAsia" w:hAnsi="Arial" w:cs="Arial"/>
              <w:noProof/>
              <w:sz w:val="24"/>
              <w:szCs w:val="24"/>
              <w:lang w:eastAsia="en-GB"/>
            </w:rPr>
          </w:pPr>
          <w:hyperlink w:anchor="_Toc214838481" w:history="1">
            <w:r w:rsidRPr="00B579BD">
              <w:rPr>
                <w:rStyle w:val="Hyperlink"/>
                <w:rFonts w:ascii="Arial" w:hAnsi="Arial" w:cs="Arial"/>
                <w:noProof/>
                <w:color w:val="auto"/>
                <w:sz w:val="24"/>
                <w:szCs w:val="24"/>
              </w:rPr>
              <w:t>3.5 Recommended Restructuring Strategy</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19</w:t>
            </w:r>
            <w:r w:rsidRPr="00B579BD">
              <w:rPr>
                <w:rFonts w:ascii="Arial" w:hAnsi="Arial" w:cs="Arial"/>
                <w:noProof/>
                <w:webHidden/>
                <w:sz w:val="24"/>
                <w:szCs w:val="24"/>
              </w:rPr>
              <w:fldChar w:fldCharType="end"/>
            </w:r>
          </w:hyperlink>
        </w:p>
        <w:p w14:paraId="6BCB5C1A"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82" w:history="1">
            <w:r w:rsidRPr="00B579BD">
              <w:rPr>
                <w:rStyle w:val="Hyperlink"/>
                <w:rFonts w:ascii="Arial" w:hAnsi="Arial" w:cs="Arial"/>
                <w:noProof/>
                <w:color w:val="auto"/>
                <w:sz w:val="24"/>
                <w:szCs w:val="24"/>
              </w:rPr>
              <w:t>4. Investment Appraisal and Capital Budgeting</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20</w:t>
            </w:r>
            <w:r w:rsidRPr="00B579BD">
              <w:rPr>
                <w:rFonts w:ascii="Arial" w:hAnsi="Arial" w:cs="Arial"/>
                <w:noProof/>
                <w:webHidden/>
                <w:sz w:val="24"/>
                <w:szCs w:val="24"/>
              </w:rPr>
              <w:fldChar w:fldCharType="end"/>
            </w:r>
          </w:hyperlink>
        </w:p>
        <w:p w14:paraId="73993FF6"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3" w:history="1">
            <w:r w:rsidRPr="00B579BD">
              <w:rPr>
                <w:rStyle w:val="Hyperlink"/>
                <w:rFonts w:ascii="Arial" w:hAnsi="Arial" w:cs="Arial"/>
                <w:noProof/>
                <w:color w:val="auto"/>
                <w:sz w:val="24"/>
                <w:szCs w:val="24"/>
              </w:rPr>
              <w:t>4.1 Introduction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20</w:t>
            </w:r>
            <w:r w:rsidRPr="00B579BD">
              <w:rPr>
                <w:rFonts w:ascii="Arial" w:hAnsi="Arial" w:cs="Arial"/>
                <w:noProof/>
                <w:webHidden/>
                <w:sz w:val="24"/>
                <w:szCs w:val="24"/>
              </w:rPr>
              <w:fldChar w:fldCharType="end"/>
            </w:r>
          </w:hyperlink>
        </w:p>
        <w:p w14:paraId="5937BD92"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4" w:history="1">
            <w:r w:rsidRPr="00B579BD">
              <w:rPr>
                <w:rStyle w:val="Hyperlink"/>
                <w:rFonts w:ascii="Arial" w:hAnsi="Arial" w:cs="Arial"/>
                <w:noProof/>
                <w:color w:val="auto"/>
                <w:sz w:val="24"/>
                <w:szCs w:val="24"/>
              </w:rPr>
              <w:t>4.2 Project Overview</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_Toc214838484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21</w:t>
            </w:r>
            <w:r w:rsidRPr="00B579BD">
              <w:rPr>
                <w:rFonts w:ascii="Arial" w:hAnsi="Arial" w:cs="Arial"/>
                <w:noProof/>
                <w:webHidden/>
                <w:sz w:val="24"/>
                <w:szCs w:val="24"/>
              </w:rPr>
              <w:fldChar w:fldCharType="end"/>
            </w:r>
          </w:hyperlink>
        </w:p>
        <w:p w14:paraId="4A7077F5"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5" w:history="1">
            <w:r w:rsidRPr="00B579BD">
              <w:rPr>
                <w:rStyle w:val="Hyperlink"/>
                <w:rFonts w:ascii="Arial" w:hAnsi="Arial" w:cs="Arial"/>
                <w:noProof/>
                <w:color w:val="auto"/>
                <w:sz w:val="24"/>
                <w:szCs w:val="24"/>
              </w:rPr>
              <w:t>4.3 Payback Period (PBP)</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_Toc214838485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22</w:t>
            </w:r>
            <w:r w:rsidRPr="00B579BD">
              <w:rPr>
                <w:rFonts w:ascii="Arial" w:hAnsi="Arial" w:cs="Arial"/>
                <w:noProof/>
                <w:webHidden/>
                <w:sz w:val="24"/>
                <w:szCs w:val="24"/>
              </w:rPr>
              <w:fldChar w:fldCharType="end"/>
            </w:r>
          </w:hyperlink>
        </w:p>
        <w:p w14:paraId="57B6DDC0"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6" w:history="1">
            <w:r w:rsidRPr="00B579BD">
              <w:rPr>
                <w:rStyle w:val="Hyperlink"/>
                <w:rFonts w:ascii="Arial" w:hAnsi="Arial" w:cs="Arial"/>
                <w:noProof/>
                <w:color w:val="auto"/>
                <w:sz w:val="24"/>
                <w:szCs w:val="24"/>
              </w:rPr>
              <w:t>4.4 Accounting Rate of Return (ARR)</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_Toc214838486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23</w:t>
            </w:r>
            <w:r w:rsidRPr="00B579BD">
              <w:rPr>
                <w:rFonts w:ascii="Arial" w:hAnsi="Arial" w:cs="Arial"/>
                <w:noProof/>
                <w:webHidden/>
                <w:sz w:val="24"/>
                <w:szCs w:val="24"/>
              </w:rPr>
              <w:fldChar w:fldCharType="end"/>
            </w:r>
          </w:hyperlink>
        </w:p>
        <w:p w14:paraId="1D65F03C"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7" w:history="1">
            <w:r w:rsidRPr="00B579BD">
              <w:rPr>
                <w:rStyle w:val="Hyperlink"/>
                <w:rFonts w:ascii="Arial" w:hAnsi="Arial" w:cs="Arial"/>
                <w:noProof/>
                <w:color w:val="auto"/>
                <w:sz w:val="24"/>
                <w:szCs w:val="24"/>
              </w:rPr>
              <w:t>4.5 Net Present Value (NPV)</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_Toc214838487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23</w:t>
            </w:r>
            <w:r w:rsidRPr="00B579BD">
              <w:rPr>
                <w:rFonts w:ascii="Arial" w:hAnsi="Arial" w:cs="Arial"/>
                <w:noProof/>
                <w:webHidden/>
                <w:sz w:val="24"/>
                <w:szCs w:val="24"/>
              </w:rPr>
              <w:fldChar w:fldCharType="end"/>
            </w:r>
          </w:hyperlink>
        </w:p>
        <w:p w14:paraId="6ABDED55"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8" w:history="1">
            <w:r w:rsidRPr="00B579BD">
              <w:rPr>
                <w:rStyle w:val="Hyperlink"/>
                <w:rFonts w:ascii="Arial" w:hAnsi="Arial" w:cs="Arial"/>
                <w:noProof/>
                <w:color w:val="auto"/>
                <w:sz w:val="24"/>
                <w:szCs w:val="24"/>
              </w:rPr>
              <w:t>4.6 Profitability Index (PI)</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_Toc214838488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24</w:t>
            </w:r>
            <w:r w:rsidRPr="00B579BD">
              <w:rPr>
                <w:rFonts w:ascii="Arial" w:hAnsi="Arial" w:cs="Arial"/>
                <w:noProof/>
                <w:webHidden/>
                <w:sz w:val="24"/>
                <w:szCs w:val="24"/>
              </w:rPr>
              <w:fldChar w:fldCharType="end"/>
            </w:r>
          </w:hyperlink>
        </w:p>
        <w:p w14:paraId="1346D748"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89" w:history="1">
            <w:r w:rsidRPr="00B579BD">
              <w:rPr>
                <w:rStyle w:val="Hyperlink"/>
                <w:rFonts w:ascii="Arial" w:hAnsi="Arial" w:cs="Arial"/>
                <w:noProof/>
                <w:color w:val="auto"/>
                <w:sz w:val="24"/>
                <w:szCs w:val="24"/>
              </w:rPr>
              <w:t>4.7 Internal Rate of Return (IRR)</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_Toc214838489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25</w:t>
            </w:r>
            <w:r w:rsidRPr="00B579BD">
              <w:rPr>
                <w:rFonts w:ascii="Arial" w:hAnsi="Arial" w:cs="Arial"/>
                <w:noProof/>
                <w:webHidden/>
                <w:sz w:val="24"/>
                <w:szCs w:val="24"/>
              </w:rPr>
              <w:fldChar w:fldCharType="end"/>
            </w:r>
          </w:hyperlink>
        </w:p>
        <w:p w14:paraId="1FBDB33C" w14:textId="77777777" w:rsidR="00C07024" w:rsidRPr="00B579BD" w:rsidRDefault="00C07024" w:rsidP="00C07024">
          <w:pPr>
            <w:pStyle w:val="TOC2"/>
            <w:tabs>
              <w:tab w:val="right" w:leader="dot" w:pos="9350"/>
            </w:tabs>
            <w:jc w:val="both"/>
            <w:rPr>
              <w:rFonts w:ascii="Arial" w:eastAsiaTheme="minorEastAsia" w:hAnsi="Arial" w:cs="Arial"/>
              <w:noProof/>
              <w:sz w:val="24"/>
              <w:szCs w:val="24"/>
              <w:lang w:eastAsia="en-GB"/>
            </w:rPr>
          </w:pPr>
          <w:hyperlink w:anchor="_Toc214838490" w:history="1">
            <w:r w:rsidRPr="00B579BD">
              <w:rPr>
                <w:rStyle w:val="Hyperlink"/>
                <w:rFonts w:ascii="Arial" w:hAnsi="Arial" w:cs="Arial"/>
                <w:noProof/>
                <w:color w:val="auto"/>
                <w:sz w:val="24"/>
                <w:szCs w:val="24"/>
              </w:rPr>
              <w:t>4.8 Capital Rationing Analysis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_Toc214838490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25</w:t>
            </w:r>
            <w:r w:rsidRPr="00B579BD">
              <w:rPr>
                <w:rFonts w:ascii="Arial" w:hAnsi="Arial" w:cs="Arial"/>
                <w:noProof/>
                <w:webHidden/>
                <w:sz w:val="24"/>
                <w:szCs w:val="24"/>
              </w:rPr>
              <w:fldChar w:fldCharType="end"/>
            </w:r>
          </w:hyperlink>
        </w:p>
        <w:p w14:paraId="4B91C29D"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91" w:history="1">
            <w:r w:rsidRPr="00B579BD">
              <w:rPr>
                <w:rStyle w:val="Hyperlink"/>
                <w:rFonts w:ascii="Arial" w:hAnsi="Arial" w:cs="Arial"/>
                <w:noProof/>
                <w:color w:val="auto"/>
                <w:sz w:val="24"/>
                <w:szCs w:val="24"/>
              </w:rPr>
              <w:t>5. Conclusion</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_Toc214838491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26</w:t>
            </w:r>
            <w:r w:rsidRPr="00B579BD">
              <w:rPr>
                <w:rFonts w:ascii="Arial" w:hAnsi="Arial" w:cs="Arial"/>
                <w:noProof/>
                <w:webHidden/>
                <w:sz w:val="24"/>
                <w:szCs w:val="24"/>
              </w:rPr>
              <w:fldChar w:fldCharType="end"/>
            </w:r>
          </w:hyperlink>
        </w:p>
        <w:p w14:paraId="31E3D541"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92" w:history="1">
            <w:r w:rsidRPr="00B579BD">
              <w:rPr>
                <w:rStyle w:val="Hyperlink"/>
                <w:rFonts w:ascii="Arial" w:hAnsi="Arial" w:cs="Arial"/>
                <w:noProof/>
                <w:color w:val="auto"/>
                <w:sz w:val="24"/>
                <w:szCs w:val="24"/>
              </w:rPr>
              <w:t>6. Reference</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_Toc214838492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27</w:t>
            </w:r>
            <w:r w:rsidRPr="00B579BD">
              <w:rPr>
                <w:rFonts w:ascii="Arial" w:hAnsi="Arial" w:cs="Arial"/>
                <w:noProof/>
                <w:webHidden/>
                <w:sz w:val="24"/>
                <w:szCs w:val="24"/>
              </w:rPr>
              <w:fldChar w:fldCharType="end"/>
            </w:r>
          </w:hyperlink>
        </w:p>
        <w:p w14:paraId="0C78FEC0" w14:textId="77777777" w:rsidR="00C07024" w:rsidRPr="00B579BD" w:rsidRDefault="00C07024" w:rsidP="00C07024">
          <w:pPr>
            <w:pStyle w:val="TOC1"/>
            <w:tabs>
              <w:tab w:val="right" w:leader="dot" w:pos="9350"/>
            </w:tabs>
            <w:jc w:val="both"/>
            <w:rPr>
              <w:rFonts w:ascii="Arial" w:eastAsiaTheme="minorEastAsia" w:hAnsi="Arial" w:cs="Arial"/>
              <w:noProof/>
              <w:sz w:val="24"/>
              <w:szCs w:val="24"/>
              <w:lang w:eastAsia="en-GB"/>
            </w:rPr>
          </w:pPr>
          <w:hyperlink w:anchor="_Toc214838493" w:history="1">
            <w:r w:rsidRPr="00B579BD">
              <w:rPr>
                <w:rStyle w:val="Hyperlink"/>
                <w:rFonts w:ascii="Arial" w:hAnsi="Arial" w:cs="Arial"/>
                <w:noProof/>
                <w:color w:val="auto"/>
                <w:sz w:val="24"/>
                <w:szCs w:val="24"/>
              </w:rPr>
              <w:t>7. Appendices</w:t>
            </w:r>
            <w:r w:rsidRPr="00B579BD">
              <w:rPr>
                <w:rFonts w:ascii="Arial" w:hAnsi="Arial" w:cs="Arial"/>
                <w:noProof/>
                <w:webHidden/>
                <w:sz w:val="24"/>
                <w:szCs w:val="24"/>
              </w:rPr>
              <w:tab/>
            </w:r>
            <w:r w:rsidRPr="00B579BD">
              <w:rPr>
                <w:rFonts w:ascii="Arial" w:hAnsi="Arial" w:cs="Arial"/>
                <w:noProof/>
                <w:webHidden/>
                <w:sz w:val="24"/>
                <w:szCs w:val="24"/>
              </w:rPr>
              <w:fldChar w:fldCharType="begin"/>
            </w:r>
            <w:r w:rsidRPr="00B579BD">
              <w:rPr>
                <w:rFonts w:ascii="Arial" w:hAnsi="Arial" w:cs="Arial"/>
                <w:noProof/>
                <w:webHidden/>
                <w:sz w:val="24"/>
                <w:szCs w:val="24"/>
              </w:rPr>
              <w:instrText xml:space="preserve"> PAGEREF _Toc214838493 \h </w:instrText>
            </w:r>
            <w:r w:rsidRPr="00B579BD">
              <w:rPr>
                <w:rFonts w:ascii="Arial" w:hAnsi="Arial" w:cs="Arial"/>
                <w:noProof/>
                <w:webHidden/>
                <w:sz w:val="24"/>
                <w:szCs w:val="24"/>
              </w:rPr>
            </w:r>
            <w:r w:rsidRPr="00B579BD">
              <w:rPr>
                <w:rFonts w:ascii="Arial" w:hAnsi="Arial" w:cs="Arial"/>
                <w:noProof/>
                <w:webHidden/>
                <w:sz w:val="24"/>
                <w:szCs w:val="24"/>
              </w:rPr>
              <w:fldChar w:fldCharType="separate"/>
            </w:r>
            <w:r w:rsidR="006434B2" w:rsidRPr="00B579BD">
              <w:rPr>
                <w:rFonts w:ascii="Arial" w:hAnsi="Arial" w:cs="Arial"/>
                <w:noProof/>
                <w:webHidden/>
                <w:sz w:val="24"/>
                <w:szCs w:val="24"/>
              </w:rPr>
              <w:t>29</w:t>
            </w:r>
            <w:r w:rsidRPr="00B579BD">
              <w:rPr>
                <w:rFonts w:ascii="Arial" w:hAnsi="Arial" w:cs="Arial"/>
                <w:noProof/>
                <w:webHidden/>
                <w:sz w:val="24"/>
                <w:szCs w:val="24"/>
              </w:rPr>
              <w:fldChar w:fldCharType="end"/>
            </w:r>
          </w:hyperlink>
        </w:p>
        <w:p w14:paraId="18D1C0F4" w14:textId="77777777" w:rsidR="00FC1E56" w:rsidRPr="00B579BD" w:rsidRDefault="002246A5" w:rsidP="00FC1E56">
          <w:pPr>
            <w:rPr>
              <w:rFonts w:ascii="Arial" w:hAnsi="Arial" w:cs="Arial"/>
              <w:b/>
              <w:bCs/>
              <w:noProof/>
            </w:rPr>
          </w:pPr>
          <w:r w:rsidRPr="00B579BD">
            <w:rPr>
              <w:rFonts w:ascii="Arial" w:hAnsi="Arial" w:cs="Arial"/>
              <w:b/>
              <w:bCs/>
              <w:noProof/>
              <w:sz w:val="24"/>
              <w:szCs w:val="24"/>
            </w:rPr>
            <w:lastRenderedPageBreak/>
            <w:fldChar w:fldCharType="end"/>
          </w:r>
        </w:p>
      </w:sdtContent>
    </w:sdt>
    <w:p w14:paraId="41E402C5" w14:textId="77777777" w:rsidR="002246A5" w:rsidRPr="00B579BD" w:rsidRDefault="002246A5" w:rsidP="00FC1E56">
      <w:pPr>
        <w:rPr>
          <w:rFonts w:ascii="Arial" w:hAnsi="Arial" w:cs="Arial"/>
          <w:b/>
          <w:bCs/>
          <w:noProof/>
        </w:rPr>
        <w:sectPr w:rsidR="002246A5" w:rsidRPr="00B579BD" w:rsidSect="00037DCA">
          <w:footerReference w:type="default" r:id="rId8"/>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fmt="lowerRoman"/>
          <w:cols w:space="720"/>
        </w:sectPr>
      </w:pPr>
    </w:p>
    <w:p w14:paraId="634B06E5" w14:textId="77777777" w:rsidR="00657EF4" w:rsidRPr="00B579BD" w:rsidRDefault="00FD172A" w:rsidP="00B579BD">
      <w:pPr>
        <w:pStyle w:val="Heading1"/>
        <w:spacing w:after="240"/>
        <w:rPr>
          <w:color w:val="auto"/>
        </w:rPr>
      </w:pPr>
      <w:bookmarkStart w:id="0" w:name="_Toc214838436"/>
      <w:r w:rsidRPr="00B579BD">
        <w:rPr>
          <w:color w:val="auto"/>
        </w:rPr>
        <w:lastRenderedPageBreak/>
        <w:t>Introduction</w:t>
      </w:r>
      <w:bookmarkEnd w:id="0"/>
    </w:p>
    <w:p w14:paraId="50547C65" w14:textId="77777777" w:rsidR="00FD172A" w:rsidRPr="00B579BD" w:rsidRDefault="00FD172A" w:rsidP="00B579BD">
      <w:pPr>
        <w:spacing w:after="240" w:line="360" w:lineRule="auto"/>
        <w:jc w:val="both"/>
        <w:rPr>
          <w:rFonts w:ascii="Arial" w:hAnsi="Arial" w:cs="Arial"/>
          <w:sz w:val="24"/>
        </w:rPr>
      </w:pPr>
      <w:r w:rsidRPr="00B579BD">
        <w:rPr>
          <w:rFonts w:ascii="Arial" w:hAnsi="Arial" w:cs="Arial"/>
          <w:sz w:val="24"/>
        </w:rPr>
        <w:t>General Electronics (GE), a multinational association working inside the heightening competitive buyer gadgets division, has experienced critical budgetary weakening over the past five a long time. The worldwide hardware advertise has experienced fast innovative disturbance, edge weights, and supply-chain instability, driving firms to adjust through key advancement and strong money related administration (Kumar &amp; Reinart</w:t>
      </w:r>
      <w:r w:rsidR="00640A84" w:rsidRPr="00B579BD">
        <w:rPr>
          <w:rFonts w:ascii="Arial" w:hAnsi="Arial" w:cs="Arial"/>
          <w:sz w:val="24"/>
        </w:rPr>
        <w:t>z, 2023). Be that as it may, GE’</w:t>
      </w:r>
      <w:r w:rsidRPr="00B579BD">
        <w:rPr>
          <w:rFonts w:ascii="Arial" w:hAnsi="Arial" w:cs="Arial"/>
          <w:sz w:val="24"/>
        </w:rPr>
        <w:t>s declining productivity, frail liquidity, and rising obligation burden show incapable asset assignment</w:t>
      </w:r>
      <w:r w:rsidR="00640A84" w:rsidRPr="00B579BD">
        <w:rPr>
          <w:rFonts w:ascii="Arial" w:hAnsi="Arial" w:cs="Arial"/>
          <w:sz w:val="24"/>
        </w:rPr>
        <w:t xml:space="preserve"> and operational inefficiencies </w:t>
      </w:r>
      <w:r w:rsidRPr="00B579BD">
        <w:rPr>
          <w:rFonts w:ascii="Arial" w:hAnsi="Arial" w:cs="Arial"/>
          <w:sz w:val="24"/>
        </w:rPr>
        <w:t>challenges commonly confronted by underperforming worldwide firms in mechanically energetic businesses (Allow, 2021). As later money related enquire about highlights, firms that fall flat to adjust money related administration hones with advertise advancement regularly involvement drawn out income decay, working capital push, and disabled competitive position (Collier, 2022).</w:t>
      </w:r>
    </w:p>
    <w:p w14:paraId="54351C89" w14:textId="77777777" w:rsidR="00FD172A" w:rsidRPr="00B579BD" w:rsidRDefault="00FD172A" w:rsidP="00FD172A">
      <w:pPr>
        <w:spacing w:line="360" w:lineRule="auto"/>
        <w:jc w:val="both"/>
        <w:rPr>
          <w:rFonts w:ascii="Arial" w:hAnsi="Arial" w:cs="Arial"/>
          <w:sz w:val="24"/>
        </w:rPr>
      </w:pPr>
      <w:r w:rsidRPr="00B579BD">
        <w:rPr>
          <w:rFonts w:ascii="Arial" w:hAnsi="Arial" w:cs="Arial"/>
          <w:sz w:val="24"/>
        </w:rPr>
        <w:t>The part of the Chief Monetary Officer (CFO) has subsequently ended up essential. Modern ponders underline that advanced CFOs must combine expository, key, and transformational capabilities to settle budgetary execution and drive hierarchical reestablishment (Kaplan &amp; Mikes, 2023). In this situation, the Board of GE has entrusted the recently named CFO with diagnosing five a long time of breaking down monetary execution, recognising operational and key shortcomings, and proposing a fiscally reasonable turnaround arrange. This requires thorough application of venture examination, corporate rebuilding, and working capital enhancement to reposition GE toward maintainable worldwide recuperation.</w:t>
      </w:r>
    </w:p>
    <w:p w14:paraId="1494988D" w14:textId="77777777" w:rsidR="00640A84" w:rsidRPr="00B579BD" w:rsidRDefault="00640A84" w:rsidP="00FD172A">
      <w:pPr>
        <w:spacing w:line="360" w:lineRule="auto"/>
        <w:jc w:val="both"/>
        <w:rPr>
          <w:rFonts w:ascii="Arial" w:hAnsi="Arial" w:cs="Arial"/>
          <w:sz w:val="24"/>
        </w:rPr>
      </w:pPr>
    </w:p>
    <w:p w14:paraId="23AD1877" w14:textId="77777777" w:rsidR="00640A84" w:rsidRPr="00B579BD" w:rsidRDefault="00640A84" w:rsidP="00FD172A">
      <w:pPr>
        <w:spacing w:line="360" w:lineRule="auto"/>
        <w:jc w:val="both"/>
        <w:rPr>
          <w:rFonts w:ascii="Arial" w:hAnsi="Arial" w:cs="Arial"/>
          <w:sz w:val="24"/>
        </w:rPr>
      </w:pPr>
    </w:p>
    <w:p w14:paraId="42904C65" w14:textId="77777777" w:rsidR="00640A84" w:rsidRPr="00B579BD" w:rsidRDefault="00640A84" w:rsidP="00FD172A">
      <w:pPr>
        <w:spacing w:line="360" w:lineRule="auto"/>
        <w:jc w:val="both"/>
        <w:rPr>
          <w:rFonts w:ascii="Arial" w:hAnsi="Arial" w:cs="Arial"/>
          <w:sz w:val="24"/>
        </w:rPr>
      </w:pPr>
    </w:p>
    <w:p w14:paraId="34CF9D40" w14:textId="77777777" w:rsidR="00640A84" w:rsidRPr="00B579BD" w:rsidRDefault="00640A84" w:rsidP="00FD172A">
      <w:pPr>
        <w:spacing w:line="360" w:lineRule="auto"/>
        <w:jc w:val="both"/>
        <w:rPr>
          <w:rFonts w:ascii="Arial" w:hAnsi="Arial" w:cs="Arial"/>
          <w:sz w:val="24"/>
        </w:rPr>
      </w:pPr>
    </w:p>
    <w:p w14:paraId="1BD082EF" w14:textId="77777777" w:rsidR="00640A84" w:rsidRPr="00B579BD" w:rsidRDefault="00640A84" w:rsidP="00FD172A">
      <w:pPr>
        <w:spacing w:line="360" w:lineRule="auto"/>
        <w:jc w:val="both"/>
        <w:rPr>
          <w:rFonts w:ascii="Arial" w:hAnsi="Arial" w:cs="Arial"/>
          <w:sz w:val="24"/>
        </w:rPr>
      </w:pPr>
    </w:p>
    <w:p w14:paraId="293BC6C5" w14:textId="77777777" w:rsidR="00640A84" w:rsidRPr="00B579BD" w:rsidRDefault="00640A84" w:rsidP="00FD172A">
      <w:pPr>
        <w:spacing w:line="360" w:lineRule="auto"/>
        <w:jc w:val="both"/>
        <w:rPr>
          <w:rFonts w:ascii="Arial" w:hAnsi="Arial" w:cs="Arial"/>
          <w:sz w:val="24"/>
        </w:rPr>
      </w:pPr>
    </w:p>
    <w:p w14:paraId="75453307" w14:textId="77777777" w:rsidR="00A473AD" w:rsidRPr="00B579BD" w:rsidRDefault="00A473AD" w:rsidP="00A473AD">
      <w:pPr>
        <w:pStyle w:val="Heading1"/>
        <w:rPr>
          <w:color w:val="auto"/>
        </w:rPr>
      </w:pPr>
      <w:bookmarkStart w:id="1" w:name="_Toc214838437"/>
      <w:r w:rsidRPr="00B579BD">
        <w:rPr>
          <w:color w:val="auto"/>
        </w:rPr>
        <w:lastRenderedPageBreak/>
        <w:t>1. Financial Health Check of General Electronics</w:t>
      </w:r>
      <w:bookmarkEnd w:id="1"/>
    </w:p>
    <w:p w14:paraId="7AC38DF9" w14:textId="77777777" w:rsidR="00A473AD" w:rsidRPr="00B579BD" w:rsidRDefault="00A473AD" w:rsidP="00A473AD">
      <w:pPr>
        <w:pStyle w:val="Heading2"/>
        <w:rPr>
          <w:color w:val="auto"/>
        </w:rPr>
      </w:pPr>
      <w:bookmarkStart w:id="2" w:name="_Toc214838438"/>
      <w:r w:rsidRPr="00B579BD">
        <w:rPr>
          <w:color w:val="auto"/>
        </w:rPr>
        <w:t>1.1 Introduction</w:t>
      </w:r>
      <w:bookmarkEnd w:id="2"/>
    </w:p>
    <w:p w14:paraId="3B2A822B" w14:textId="77777777" w:rsidR="00A473AD" w:rsidRPr="00B579BD" w:rsidRDefault="00A473AD" w:rsidP="00A473AD">
      <w:pPr>
        <w:spacing w:line="360" w:lineRule="auto"/>
        <w:jc w:val="both"/>
        <w:rPr>
          <w:rFonts w:ascii="Arial" w:hAnsi="Arial" w:cs="Arial"/>
          <w:sz w:val="24"/>
        </w:rPr>
      </w:pPr>
      <w:r w:rsidRPr="00B579BD">
        <w:rPr>
          <w:rFonts w:ascii="Arial" w:hAnsi="Arial" w:cs="Arial"/>
          <w:sz w:val="24"/>
        </w:rPr>
        <w:t xml:space="preserve">A detailed examination of Common Electronics budgetary wellbeing over the past five a long time is basic to understanding the firm’s operational execution, budgetary steadiness, and hazard of default. </w:t>
      </w:r>
      <w:r w:rsidR="00930161" w:rsidRPr="00B579BD">
        <w:rPr>
          <w:rFonts w:ascii="Arial" w:hAnsi="Arial" w:cs="Arial"/>
          <w:sz w:val="24"/>
        </w:rPr>
        <w:t xml:space="preserve">The survey incorporates advantage, liquidity, productiveness, equipping, challenge, and cash circulate proportions. besides, the Altman Z-score show is utilized to evaluate the probability of corporate unhappiness, giving a quantitative degree of cash associated problem. </w:t>
      </w:r>
    </w:p>
    <w:p w14:paraId="68D07712" w14:textId="77777777" w:rsidR="00A473AD" w:rsidRPr="00B579BD" w:rsidRDefault="00A473AD" w:rsidP="00A473AD">
      <w:pPr>
        <w:pStyle w:val="Heading2"/>
        <w:rPr>
          <w:color w:val="auto"/>
        </w:rPr>
      </w:pPr>
      <w:bookmarkStart w:id="3" w:name="_Toc214838439"/>
      <w:r w:rsidRPr="00B579BD">
        <w:rPr>
          <w:color w:val="auto"/>
        </w:rPr>
        <w:t>1.2 Profitability Analysis</w:t>
      </w:r>
      <w:bookmarkEnd w:id="3"/>
    </w:p>
    <w:p w14:paraId="2074EA5F" w14:textId="77777777" w:rsidR="00A473AD" w:rsidRPr="00B579BD" w:rsidRDefault="00795B00" w:rsidP="00A473AD">
      <w:pPr>
        <w:spacing w:line="360" w:lineRule="auto"/>
        <w:jc w:val="both"/>
        <w:rPr>
          <w:rFonts w:ascii="Arial" w:hAnsi="Arial" w:cs="Arial"/>
          <w:sz w:val="24"/>
        </w:rPr>
      </w:pPr>
      <w:r w:rsidRPr="00B579BD">
        <w:rPr>
          <w:rFonts w:ascii="Arial" w:hAnsi="Arial" w:cs="Arial"/>
          <w:sz w:val="24"/>
        </w:rPr>
        <w:t>Profitability ratios determine the firm’s ability to generate income relative to sales, assets, and equity</w:t>
      </w:r>
      <w:r w:rsidR="00A473AD" w:rsidRPr="00B579BD">
        <w:rPr>
          <w:rFonts w:ascii="Arial" w:hAnsi="Arial" w:cs="Arial"/>
          <w:sz w:val="24"/>
        </w:rPr>
        <w:t>.</w:t>
      </w:r>
    </w:p>
    <w:p w14:paraId="40500984" w14:textId="77777777" w:rsidR="00A473AD" w:rsidRPr="00B579BD" w:rsidRDefault="00A473AD" w:rsidP="00A473AD">
      <w:pPr>
        <w:pStyle w:val="Heading3"/>
        <w:rPr>
          <w:color w:val="auto"/>
        </w:rPr>
      </w:pPr>
      <w:bookmarkStart w:id="4" w:name="_Toc214838440"/>
      <w:r w:rsidRPr="00B579BD">
        <w:rPr>
          <w:color w:val="auto"/>
        </w:rPr>
        <w:t>1.2.1 Gross Profit Margin (GPM)</w:t>
      </w:r>
      <w:bookmarkEnd w:id="4"/>
    </w:p>
    <w:p w14:paraId="5989DFF9" w14:textId="77777777" w:rsidR="00A473AD" w:rsidRPr="00B579BD" w:rsidRDefault="00A473AD" w:rsidP="00A473AD">
      <w:pPr>
        <w:spacing w:line="360" w:lineRule="auto"/>
        <w:jc w:val="both"/>
        <w:rPr>
          <w:rFonts w:ascii="Arial" w:hAnsi="Arial" w:cs="Arial"/>
          <w:sz w:val="24"/>
        </w:rPr>
      </w:pPr>
    </w:p>
    <w:p w14:paraId="19623730" w14:textId="77777777" w:rsidR="00A473AD" w:rsidRPr="00B579BD" w:rsidRDefault="00A473AD" w:rsidP="00E53CC1">
      <w:pPr>
        <w:spacing w:line="360" w:lineRule="auto"/>
        <w:jc w:val="center"/>
        <w:rPr>
          <w:rFonts w:ascii="Arial" w:hAnsi="Arial" w:cs="Arial"/>
          <w:sz w:val="24"/>
        </w:rPr>
      </w:pPr>
      <w:r w:rsidRPr="00B579BD">
        <w:rPr>
          <w:rFonts w:ascii="Arial" w:hAnsi="Arial" w:cs="Arial"/>
          <w:sz w:val="24"/>
        </w:rPr>
        <w:t xml:space="preserve">GPM= </w:t>
      </w:r>
      <m:oMath>
        <m:f>
          <m:fPr>
            <m:ctrlPr>
              <w:rPr>
                <w:rFonts w:ascii="Cambria Math" w:hAnsi="Cambria Math" w:cs="Arial"/>
                <w:i/>
                <w:sz w:val="24"/>
              </w:rPr>
            </m:ctrlPr>
          </m:fPr>
          <m:num>
            <m:r>
              <w:rPr>
                <w:rFonts w:ascii="Cambria Math" w:hAnsi="Cambria Math" w:cs="Arial"/>
                <w:sz w:val="24"/>
              </w:rPr>
              <m:t>Gross Profit</m:t>
            </m:r>
          </m:num>
          <m:den>
            <m:r>
              <w:rPr>
                <w:rFonts w:ascii="Cambria Math" w:hAnsi="Cambria Math" w:cs="Arial"/>
                <w:sz w:val="24"/>
              </w:rPr>
              <m:t>Net Sales</m:t>
            </m:r>
          </m:den>
        </m:f>
      </m:oMath>
      <w:r w:rsidRPr="00B579BD">
        <w:rPr>
          <w:rFonts w:ascii="Arial" w:eastAsiaTheme="minorEastAsia" w:hAnsi="Arial" w:cs="Arial"/>
          <w:sz w:val="24"/>
        </w:rPr>
        <w:t>×100</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60E63403" w14:textId="77777777" w:rsidTr="00A473AD">
        <w:tc>
          <w:tcPr>
            <w:tcW w:w="2337" w:type="dxa"/>
          </w:tcPr>
          <w:p w14:paraId="67EBFD35" w14:textId="77777777" w:rsidR="00A473AD" w:rsidRPr="00B579BD" w:rsidRDefault="00A473AD" w:rsidP="00037DCA">
            <w:pPr>
              <w:spacing w:line="360" w:lineRule="auto"/>
              <w:jc w:val="both"/>
              <w:rPr>
                <w:rFonts w:ascii="Arial" w:hAnsi="Arial" w:cs="Arial"/>
                <w:b/>
                <w:sz w:val="24"/>
              </w:rPr>
            </w:pPr>
            <w:r w:rsidRPr="00B579BD">
              <w:rPr>
                <w:rFonts w:ascii="Arial" w:hAnsi="Arial" w:cs="Arial"/>
                <w:b/>
                <w:sz w:val="24"/>
              </w:rPr>
              <w:t>Year</w:t>
            </w:r>
          </w:p>
        </w:tc>
        <w:tc>
          <w:tcPr>
            <w:tcW w:w="2337" w:type="dxa"/>
          </w:tcPr>
          <w:p w14:paraId="635DD31D" w14:textId="77777777" w:rsidR="00A473AD" w:rsidRPr="00B579BD" w:rsidRDefault="00A473AD" w:rsidP="00037DCA">
            <w:pPr>
              <w:spacing w:line="360" w:lineRule="auto"/>
              <w:jc w:val="both"/>
              <w:rPr>
                <w:rFonts w:ascii="Arial" w:hAnsi="Arial" w:cs="Arial"/>
                <w:b/>
                <w:sz w:val="24"/>
              </w:rPr>
            </w:pPr>
            <w:r w:rsidRPr="00B579BD">
              <w:rPr>
                <w:rFonts w:ascii="Arial" w:hAnsi="Arial" w:cs="Arial"/>
                <w:b/>
                <w:sz w:val="24"/>
              </w:rPr>
              <w:t>Gross Profit (£m)</w:t>
            </w:r>
          </w:p>
        </w:tc>
        <w:tc>
          <w:tcPr>
            <w:tcW w:w="2338" w:type="dxa"/>
          </w:tcPr>
          <w:p w14:paraId="2178D8DA" w14:textId="77777777" w:rsidR="00A473AD" w:rsidRPr="00B579BD" w:rsidRDefault="00A473AD" w:rsidP="00037DCA">
            <w:pPr>
              <w:spacing w:line="360" w:lineRule="auto"/>
              <w:jc w:val="both"/>
              <w:rPr>
                <w:rFonts w:ascii="Arial" w:hAnsi="Arial" w:cs="Arial"/>
                <w:b/>
                <w:sz w:val="24"/>
              </w:rPr>
            </w:pPr>
            <w:r w:rsidRPr="00B579BD">
              <w:rPr>
                <w:rFonts w:ascii="Arial" w:hAnsi="Arial" w:cs="Arial"/>
                <w:b/>
                <w:sz w:val="24"/>
              </w:rPr>
              <w:t>Net Sales (£m)</w:t>
            </w:r>
          </w:p>
        </w:tc>
        <w:tc>
          <w:tcPr>
            <w:tcW w:w="2338" w:type="dxa"/>
          </w:tcPr>
          <w:p w14:paraId="3423EA74" w14:textId="77777777" w:rsidR="00A473AD" w:rsidRPr="00B579BD" w:rsidRDefault="00A473AD" w:rsidP="00037DCA">
            <w:pPr>
              <w:spacing w:line="360" w:lineRule="auto"/>
              <w:jc w:val="both"/>
              <w:rPr>
                <w:rFonts w:ascii="Arial" w:hAnsi="Arial" w:cs="Arial"/>
                <w:b/>
                <w:sz w:val="24"/>
              </w:rPr>
            </w:pPr>
            <w:r w:rsidRPr="00B579BD">
              <w:rPr>
                <w:rFonts w:ascii="Arial" w:hAnsi="Arial" w:cs="Arial"/>
                <w:b/>
                <w:sz w:val="24"/>
              </w:rPr>
              <w:t>GPM (%)</w:t>
            </w:r>
          </w:p>
        </w:tc>
      </w:tr>
      <w:tr w:rsidR="00B579BD" w:rsidRPr="00B579BD" w14:paraId="6680E7D1" w14:textId="77777777" w:rsidTr="00A473AD">
        <w:tc>
          <w:tcPr>
            <w:tcW w:w="2337" w:type="dxa"/>
          </w:tcPr>
          <w:p w14:paraId="7A66490D"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2024</w:t>
            </w:r>
          </w:p>
        </w:tc>
        <w:tc>
          <w:tcPr>
            <w:tcW w:w="2337" w:type="dxa"/>
          </w:tcPr>
          <w:p w14:paraId="410D827D"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113,994</w:t>
            </w:r>
          </w:p>
        </w:tc>
        <w:tc>
          <w:tcPr>
            <w:tcW w:w="2338" w:type="dxa"/>
          </w:tcPr>
          <w:p w14:paraId="3E53DE89"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394,879</w:t>
            </w:r>
          </w:p>
        </w:tc>
        <w:tc>
          <w:tcPr>
            <w:tcW w:w="2338" w:type="dxa"/>
          </w:tcPr>
          <w:p w14:paraId="328D018A"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28.9</w:t>
            </w:r>
          </w:p>
        </w:tc>
      </w:tr>
      <w:tr w:rsidR="00B579BD" w:rsidRPr="00B579BD" w14:paraId="72892402" w14:textId="77777777" w:rsidTr="00A473AD">
        <w:tc>
          <w:tcPr>
            <w:tcW w:w="2337" w:type="dxa"/>
          </w:tcPr>
          <w:p w14:paraId="7A4A3136"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2023</w:t>
            </w:r>
          </w:p>
        </w:tc>
        <w:tc>
          <w:tcPr>
            <w:tcW w:w="2337" w:type="dxa"/>
          </w:tcPr>
          <w:p w14:paraId="0B4EE13A"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97,560</w:t>
            </w:r>
          </w:p>
        </w:tc>
        <w:tc>
          <w:tcPr>
            <w:tcW w:w="2338" w:type="dxa"/>
          </w:tcPr>
          <w:p w14:paraId="6C23243E"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420,457</w:t>
            </w:r>
          </w:p>
        </w:tc>
        <w:tc>
          <w:tcPr>
            <w:tcW w:w="2338" w:type="dxa"/>
          </w:tcPr>
          <w:p w14:paraId="1B3244E1"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23.2</w:t>
            </w:r>
          </w:p>
        </w:tc>
      </w:tr>
      <w:tr w:rsidR="00B579BD" w:rsidRPr="00B579BD" w14:paraId="67CB5914" w14:textId="77777777" w:rsidTr="00A473AD">
        <w:tc>
          <w:tcPr>
            <w:tcW w:w="2337" w:type="dxa"/>
          </w:tcPr>
          <w:p w14:paraId="12374A61"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2022</w:t>
            </w:r>
          </w:p>
        </w:tc>
        <w:tc>
          <w:tcPr>
            <w:tcW w:w="2337" w:type="dxa"/>
          </w:tcPr>
          <w:p w14:paraId="6E2D2335"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152,292</w:t>
            </w:r>
          </w:p>
        </w:tc>
        <w:tc>
          <w:tcPr>
            <w:tcW w:w="2338" w:type="dxa"/>
          </w:tcPr>
          <w:p w14:paraId="54AC9C64"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542,751</w:t>
            </w:r>
          </w:p>
        </w:tc>
        <w:tc>
          <w:tcPr>
            <w:tcW w:w="2338" w:type="dxa"/>
          </w:tcPr>
          <w:p w14:paraId="7CF89725"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28.1</w:t>
            </w:r>
          </w:p>
        </w:tc>
      </w:tr>
      <w:tr w:rsidR="00B579BD" w:rsidRPr="00B579BD" w14:paraId="36B25C37" w14:textId="77777777" w:rsidTr="00A473AD">
        <w:tc>
          <w:tcPr>
            <w:tcW w:w="2337" w:type="dxa"/>
          </w:tcPr>
          <w:p w14:paraId="7F25512B"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2021</w:t>
            </w:r>
          </w:p>
        </w:tc>
        <w:tc>
          <w:tcPr>
            <w:tcW w:w="2337" w:type="dxa"/>
          </w:tcPr>
          <w:p w14:paraId="55A7D6F4"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173,016</w:t>
            </w:r>
          </w:p>
        </w:tc>
        <w:tc>
          <w:tcPr>
            <w:tcW w:w="2338" w:type="dxa"/>
          </w:tcPr>
          <w:p w14:paraId="22EE440E"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601,602</w:t>
            </w:r>
          </w:p>
        </w:tc>
        <w:tc>
          <w:tcPr>
            <w:tcW w:w="2338" w:type="dxa"/>
          </w:tcPr>
          <w:p w14:paraId="29B598C4"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28.8</w:t>
            </w:r>
          </w:p>
        </w:tc>
      </w:tr>
      <w:tr w:rsidR="00B579BD" w:rsidRPr="00B579BD" w14:paraId="7B46723C" w14:textId="77777777" w:rsidTr="00A473AD">
        <w:tc>
          <w:tcPr>
            <w:tcW w:w="2337" w:type="dxa"/>
          </w:tcPr>
          <w:p w14:paraId="7388689E"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2020</w:t>
            </w:r>
          </w:p>
        </w:tc>
        <w:tc>
          <w:tcPr>
            <w:tcW w:w="2337" w:type="dxa"/>
          </w:tcPr>
          <w:p w14:paraId="53226FE8"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176,256</w:t>
            </w:r>
          </w:p>
        </w:tc>
        <w:tc>
          <w:tcPr>
            <w:tcW w:w="2338" w:type="dxa"/>
          </w:tcPr>
          <w:p w14:paraId="6B2BF085"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614,680</w:t>
            </w:r>
          </w:p>
        </w:tc>
        <w:tc>
          <w:tcPr>
            <w:tcW w:w="2338" w:type="dxa"/>
          </w:tcPr>
          <w:p w14:paraId="0FB704F9" w14:textId="77777777" w:rsidR="00A473AD" w:rsidRPr="00B579BD" w:rsidRDefault="00A473AD" w:rsidP="00037DCA">
            <w:pPr>
              <w:spacing w:line="360" w:lineRule="auto"/>
              <w:jc w:val="both"/>
              <w:rPr>
                <w:rFonts w:ascii="Arial" w:hAnsi="Arial" w:cs="Arial"/>
                <w:sz w:val="24"/>
              </w:rPr>
            </w:pPr>
            <w:r w:rsidRPr="00B579BD">
              <w:rPr>
                <w:rFonts w:ascii="Arial" w:hAnsi="Arial" w:cs="Arial"/>
                <w:sz w:val="24"/>
              </w:rPr>
              <w:t>28.7</w:t>
            </w:r>
          </w:p>
        </w:tc>
      </w:tr>
    </w:tbl>
    <w:p w14:paraId="58996753" w14:textId="77777777" w:rsidR="00FD172A" w:rsidRPr="00B579BD" w:rsidRDefault="00FD172A" w:rsidP="00FD172A">
      <w:pPr>
        <w:jc w:val="both"/>
        <w:rPr>
          <w:rFonts w:ascii="Arial" w:hAnsi="Arial" w:cs="Arial"/>
          <w:sz w:val="24"/>
        </w:rPr>
      </w:pPr>
    </w:p>
    <w:p w14:paraId="101DBAFD" w14:textId="77777777" w:rsidR="00E53CC1" w:rsidRPr="00B579BD" w:rsidRDefault="00E53CC1" w:rsidP="00E53CC1">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F04084" w:rsidRPr="00B579BD">
        <w:rPr>
          <w:rFonts w:ascii="Arial" w:hAnsi="Arial" w:cs="Arial"/>
          <w:sz w:val="24"/>
        </w:rPr>
        <w:t>Gross profit margin declined in 2023 due to rising esteem of deals relative to declining deals, at that point ventured forward in 2024. The drift shows charge stretch and wasteful aspects in fabricating or obtainment all through 2023</w:t>
      </w:r>
      <w:r w:rsidR="00A30417" w:rsidRPr="00B579BD">
        <w:rPr>
          <w:rFonts w:ascii="Arial" w:hAnsi="Arial" w:cs="Arial"/>
          <w:sz w:val="24"/>
        </w:rPr>
        <w:t>.</w:t>
      </w:r>
    </w:p>
    <w:p w14:paraId="5F9B3B99" w14:textId="77777777" w:rsidR="00E53CC1" w:rsidRPr="00B579BD" w:rsidRDefault="00E53CC1" w:rsidP="00E53CC1">
      <w:pPr>
        <w:spacing w:line="360" w:lineRule="auto"/>
        <w:jc w:val="both"/>
        <w:rPr>
          <w:rFonts w:ascii="Arial" w:hAnsi="Arial" w:cs="Arial"/>
          <w:sz w:val="24"/>
        </w:rPr>
      </w:pPr>
    </w:p>
    <w:p w14:paraId="614A458E" w14:textId="77777777" w:rsidR="00E53CC1" w:rsidRPr="00B579BD" w:rsidRDefault="00E53CC1" w:rsidP="00E53CC1">
      <w:pPr>
        <w:spacing w:line="360" w:lineRule="auto"/>
        <w:jc w:val="both"/>
        <w:rPr>
          <w:rFonts w:ascii="Arial" w:hAnsi="Arial" w:cs="Arial"/>
          <w:sz w:val="24"/>
        </w:rPr>
      </w:pPr>
    </w:p>
    <w:p w14:paraId="795B44C7" w14:textId="77777777" w:rsidR="00F978D5" w:rsidRPr="00B579BD" w:rsidRDefault="00F978D5" w:rsidP="00E53CC1">
      <w:pPr>
        <w:spacing w:line="360" w:lineRule="auto"/>
        <w:jc w:val="both"/>
        <w:rPr>
          <w:rFonts w:ascii="Arial" w:hAnsi="Arial" w:cs="Arial"/>
          <w:sz w:val="24"/>
        </w:rPr>
      </w:pPr>
    </w:p>
    <w:p w14:paraId="3D6A9196" w14:textId="77777777" w:rsidR="00E53CC1" w:rsidRPr="00B579BD" w:rsidRDefault="00E53CC1" w:rsidP="00E53CC1">
      <w:pPr>
        <w:spacing w:line="360" w:lineRule="auto"/>
        <w:jc w:val="both"/>
        <w:rPr>
          <w:rFonts w:ascii="Arial" w:hAnsi="Arial" w:cs="Arial"/>
          <w:sz w:val="24"/>
        </w:rPr>
      </w:pPr>
    </w:p>
    <w:p w14:paraId="3C5FF4BE" w14:textId="77777777" w:rsidR="00E53CC1" w:rsidRPr="00B579BD" w:rsidRDefault="00E53CC1" w:rsidP="00E53CC1">
      <w:pPr>
        <w:spacing w:line="360" w:lineRule="auto"/>
        <w:jc w:val="both"/>
        <w:rPr>
          <w:rFonts w:ascii="Arial" w:hAnsi="Arial" w:cs="Arial"/>
          <w:sz w:val="24"/>
        </w:rPr>
      </w:pPr>
      <w:bookmarkStart w:id="5" w:name="_Toc214838441"/>
      <w:r w:rsidRPr="00B579BD">
        <w:rPr>
          <w:rStyle w:val="Heading3Char"/>
          <w:color w:val="auto"/>
        </w:rPr>
        <w:lastRenderedPageBreak/>
        <w:t>1.2.2 Operating Profit Margin (OPM</w:t>
      </w:r>
      <w:bookmarkEnd w:id="5"/>
      <w:r w:rsidRPr="00B579BD">
        <w:rPr>
          <w:rFonts w:ascii="Arial" w:hAnsi="Arial" w:cs="Arial"/>
          <w:sz w:val="24"/>
        </w:rPr>
        <w:t>)</w:t>
      </w:r>
    </w:p>
    <w:p w14:paraId="483D0147" w14:textId="77777777" w:rsidR="00E53CC1" w:rsidRPr="00B579BD" w:rsidRDefault="00E53CC1" w:rsidP="00E53CC1">
      <w:pPr>
        <w:spacing w:line="360" w:lineRule="auto"/>
        <w:jc w:val="center"/>
        <w:rPr>
          <w:rFonts w:ascii="Arial" w:hAnsi="Arial" w:cs="Arial"/>
          <w:sz w:val="24"/>
        </w:rPr>
      </w:pPr>
      <w:r w:rsidRPr="00B579BD">
        <w:rPr>
          <w:rFonts w:ascii="Arial" w:hAnsi="Arial" w:cs="Arial"/>
          <w:sz w:val="24"/>
        </w:rPr>
        <w:t>OPM=</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Net Sales</m:t>
            </m:r>
          </m:den>
        </m:f>
      </m:oMath>
      <w:r w:rsidRPr="00B579BD">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B579BD" w:rsidRPr="00B579BD" w14:paraId="3CE1B47D" w14:textId="77777777" w:rsidTr="00E53CC1">
        <w:tc>
          <w:tcPr>
            <w:tcW w:w="3116" w:type="dxa"/>
          </w:tcPr>
          <w:p w14:paraId="6766DBFB"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Year</w:t>
            </w:r>
          </w:p>
        </w:tc>
        <w:tc>
          <w:tcPr>
            <w:tcW w:w="3117" w:type="dxa"/>
          </w:tcPr>
          <w:p w14:paraId="70120831"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Operating Income (£m)</w:t>
            </w:r>
          </w:p>
        </w:tc>
        <w:tc>
          <w:tcPr>
            <w:tcW w:w="3117" w:type="dxa"/>
          </w:tcPr>
          <w:p w14:paraId="7ED14219"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OPM (%)</w:t>
            </w:r>
          </w:p>
        </w:tc>
      </w:tr>
      <w:tr w:rsidR="00B579BD" w:rsidRPr="00B579BD" w14:paraId="26DF6AE2" w14:textId="77777777" w:rsidTr="00E53CC1">
        <w:tc>
          <w:tcPr>
            <w:tcW w:w="3116" w:type="dxa"/>
          </w:tcPr>
          <w:p w14:paraId="39D5FF8B"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2024</w:t>
            </w:r>
          </w:p>
        </w:tc>
        <w:tc>
          <w:tcPr>
            <w:tcW w:w="3117" w:type="dxa"/>
          </w:tcPr>
          <w:p w14:paraId="61B9530F"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(15,297)</w:t>
            </w:r>
          </w:p>
        </w:tc>
        <w:tc>
          <w:tcPr>
            <w:tcW w:w="3117" w:type="dxa"/>
          </w:tcPr>
          <w:p w14:paraId="1DB43EF1"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-3.87</w:t>
            </w:r>
          </w:p>
        </w:tc>
      </w:tr>
      <w:tr w:rsidR="00B579BD" w:rsidRPr="00B579BD" w14:paraId="218D1D46" w14:textId="77777777" w:rsidTr="00E53CC1">
        <w:tc>
          <w:tcPr>
            <w:tcW w:w="3116" w:type="dxa"/>
          </w:tcPr>
          <w:p w14:paraId="641436F1"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2023</w:t>
            </w:r>
          </w:p>
        </w:tc>
        <w:tc>
          <w:tcPr>
            <w:tcW w:w="3117" w:type="dxa"/>
          </w:tcPr>
          <w:p w14:paraId="768CA965"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(85,301)</w:t>
            </w:r>
          </w:p>
        </w:tc>
        <w:tc>
          <w:tcPr>
            <w:tcW w:w="3117" w:type="dxa"/>
          </w:tcPr>
          <w:p w14:paraId="0D4B6C79"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-20.3</w:t>
            </w:r>
          </w:p>
        </w:tc>
      </w:tr>
      <w:tr w:rsidR="00B579BD" w:rsidRPr="00B579BD" w14:paraId="2B281F9F" w14:textId="77777777" w:rsidTr="00E53CC1">
        <w:tc>
          <w:tcPr>
            <w:tcW w:w="3116" w:type="dxa"/>
          </w:tcPr>
          <w:p w14:paraId="3DA8CC9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2022</w:t>
            </w:r>
          </w:p>
        </w:tc>
        <w:tc>
          <w:tcPr>
            <w:tcW w:w="3117" w:type="dxa"/>
          </w:tcPr>
          <w:p w14:paraId="0FBC8AC1"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14,548</w:t>
            </w:r>
          </w:p>
        </w:tc>
        <w:tc>
          <w:tcPr>
            <w:tcW w:w="3117" w:type="dxa"/>
          </w:tcPr>
          <w:p w14:paraId="4F23CACE"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2.68</w:t>
            </w:r>
          </w:p>
        </w:tc>
      </w:tr>
      <w:tr w:rsidR="00B579BD" w:rsidRPr="00B579BD" w14:paraId="1865374B" w14:textId="77777777" w:rsidTr="00E53CC1">
        <w:tc>
          <w:tcPr>
            <w:tcW w:w="3116" w:type="dxa"/>
          </w:tcPr>
          <w:p w14:paraId="3D51E7FC"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2021</w:t>
            </w:r>
          </w:p>
        </w:tc>
        <w:tc>
          <w:tcPr>
            <w:tcW w:w="3117" w:type="dxa"/>
          </w:tcPr>
          <w:p w14:paraId="0A3D847E"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23,253</w:t>
            </w:r>
          </w:p>
        </w:tc>
        <w:tc>
          <w:tcPr>
            <w:tcW w:w="3117" w:type="dxa"/>
          </w:tcPr>
          <w:p w14:paraId="7510965C"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3.87</w:t>
            </w:r>
          </w:p>
        </w:tc>
      </w:tr>
      <w:tr w:rsidR="00B579BD" w:rsidRPr="00B579BD" w14:paraId="6D2A1228" w14:textId="77777777" w:rsidTr="00E53CC1">
        <w:tc>
          <w:tcPr>
            <w:tcW w:w="3116" w:type="dxa"/>
          </w:tcPr>
          <w:p w14:paraId="7E06F31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2020</w:t>
            </w:r>
          </w:p>
        </w:tc>
        <w:tc>
          <w:tcPr>
            <w:tcW w:w="3117" w:type="dxa"/>
          </w:tcPr>
          <w:p w14:paraId="6BA79D3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37,267</w:t>
            </w:r>
          </w:p>
        </w:tc>
        <w:tc>
          <w:tcPr>
            <w:tcW w:w="3117" w:type="dxa"/>
          </w:tcPr>
          <w:p w14:paraId="1846BF6A"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6.06</w:t>
            </w:r>
          </w:p>
        </w:tc>
      </w:tr>
    </w:tbl>
    <w:p w14:paraId="020781C5" w14:textId="77777777" w:rsidR="00E53CC1" w:rsidRPr="00B579BD" w:rsidRDefault="00E53CC1" w:rsidP="00E53CC1">
      <w:pPr>
        <w:spacing w:line="360" w:lineRule="auto"/>
        <w:jc w:val="both"/>
        <w:rPr>
          <w:rFonts w:ascii="Arial" w:hAnsi="Arial" w:cs="Arial"/>
          <w:sz w:val="24"/>
        </w:rPr>
      </w:pPr>
    </w:p>
    <w:p w14:paraId="750A1225" w14:textId="77777777" w:rsidR="00E53CC1" w:rsidRPr="00B579BD" w:rsidRDefault="00E53CC1" w:rsidP="00E53CC1">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F978D5" w:rsidRPr="00B579BD">
        <w:rPr>
          <w:rFonts w:ascii="Arial" w:hAnsi="Arial" w:cs="Arial"/>
          <w:sz w:val="24"/>
        </w:rPr>
        <w:t>Running edges got to be destitute in 2023 and remained terrible in 2024, flagging operational wastefulness and rising overheads, particularly given the enormous development in working charges in 2023 (Â£182,861m).</w:t>
      </w:r>
    </w:p>
    <w:p w14:paraId="1E66FC66" w14:textId="77777777" w:rsidR="00E53CC1" w:rsidRPr="00B579BD" w:rsidRDefault="00E53CC1" w:rsidP="00E53CC1">
      <w:pPr>
        <w:pStyle w:val="Heading3"/>
        <w:rPr>
          <w:color w:val="auto"/>
        </w:rPr>
      </w:pPr>
      <w:bookmarkStart w:id="6" w:name="_Toc214838442"/>
      <w:r w:rsidRPr="00B579BD">
        <w:rPr>
          <w:color w:val="auto"/>
        </w:rPr>
        <w:t>1.2.3 Net Profit Margin (NPM)</w:t>
      </w:r>
      <w:bookmarkEnd w:id="6"/>
    </w:p>
    <w:p w14:paraId="6FED8F45" w14:textId="77777777" w:rsidR="00E53CC1" w:rsidRPr="00B579BD" w:rsidRDefault="00E53CC1" w:rsidP="00E53CC1">
      <w:pPr>
        <w:spacing w:line="360" w:lineRule="auto"/>
        <w:jc w:val="both"/>
        <w:rPr>
          <w:rFonts w:ascii="Arial" w:hAnsi="Arial" w:cs="Arial"/>
          <w:sz w:val="24"/>
        </w:rPr>
      </w:pPr>
    </w:p>
    <w:p w14:paraId="079E4F71" w14:textId="77777777" w:rsidR="00E53CC1" w:rsidRPr="00B579BD" w:rsidRDefault="00E53CC1" w:rsidP="00E53CC1">
      <w:pPr>
        <w:spacing w:line="360" w:lineRule="auto"/>
        <w:jc w:val="center"/>
        <w:rPr>
          <w:rFonts w:ascii="Arial" w:hAnsi="Arial" w:cs="Arial"/>
          <w:sz w:val="24"/>
        </w:rPr>
      </w:pPr>
      <w:r w:rsidRPr="00B579BD">
        <w:rPr>
          <w:rFonts w:ascii="Arial" w:hAnsi="Arial" w:cs="Arial"/>
          <w:sz w:val="24"/>
        </w:rPr>
        <w:t>NPM=</w:t>
      </w:r>
      <w:r w:rsidRPr="00B579BD">
        <w:rPr>
          <w:rFonts w:ascii="Calibri" w:hAnsi="Calibri" w:cs="Calibri"/>
          <w:lang w:eastAsia="en-GB"/>
        </w:rPr>
        <w:t xml:space="preserv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Net Sales</m:t>
            </m:r>
          </m:den>
        </m:f>
      </m:oMath>
      <w:r w:rsidRPr="00B579BD">
        <w:rPr>
          <w:rFonts w:ascii="Arial" w:eastAsiaTheme="minorEastAsia" w:hAnsi="Arial" w:cs="Arial"/>
          <w:sz w:val="24"/>
        </w:rPr>
        <w:t>×100</w:t>
      </w:r>
    </w:p>
    <w:tbl>
      <w:tblPr>
        <w:tblStyle w:val="TableGrid"/>
        <w:tblW w:w="0" w:type="auto"/>
        <w:tblLook w:val="04A0" w:firstRow="1" w:lastRow="0" w:firstColumn="1" w:lastColumn="0" w:noHBand="0" w:noVBand="1"/>
      </w:tblPr>
      <w:tblGrid>
        <w:gridCol w:w="3116"/>
        <w:gridCol w:w="3117"/>
        <w:gridCol w:w="3117"/>
      </w:tblGrid>
      <w:tr w:rsidR="00B579BD" w:rsidRPr="00B579BD" w14:paraId="34EAC07E" w14:textId="77777777" w:rsidTr="00E53CC1">
        <w:tc>
          <w:tcPr>
            <w:tcW w:w="3116" w:type="dxa"/>
          </w:tcPr>
          <w:p w14:paraId="5F5A61D0"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Year</w:t>
            </w:r>
          </w:p>
        </w:tc>
        <w:tc>
          <w:tcPr>
            <w:tcW w:w="3117" w:type="dxa"/>
          </w:tcPr>
          <w:p w14:paraId="29675882"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Net Income (£m)</w:t>
            </w:r>
          </w:p>
        </w:tc>
        <w:tc>
          <w:tcPr>
            <w:tcW w:w="3117" w:type="dxa"/>
          </w:tcPr>
          <w:p w14:paraId="7CBB34EF"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NPM (%)</w:t>
            </w:r>
          </w:p>
        </w:tc>
      </w:tr>
      <w:tr w:rsidR="00B579BD" w:rsidRPr="00B579BD" w14:paraId="0548A1DF" w14:textId="77777777" w:rsidTr="00E53CC1">
        <w:tc>
          <w:tcPr>
            <w:tcW w:w="3116" w:type="dxa"/>
          </w:tcPr>
          <w:p w14:paraId="2CE76B6E"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2024</w:t>
            </w:r>
          </w:p>
        </w:tc>
        <w:tc>
          <w:tcPr>
            <w:tcW w:w="3117" w:type="dxa"/>
          </w:tcPr>
          <w:p w14:paraId="451123A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(24,029)</w:t>
            </w:r>
          </w:p>
        </w:tc>
        <w:tc>
          <w:tcPr>
            <w:tcW w:w="3117" w:type="dxa"/>
          </w:tcPr>
          <w:p w14:paraId="3D912BC3"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-6.09</w:t>
            </w:r>
          </w:p>
        </w:tc>
      </w:tr>
      <w:tr w:rsidR="00B579BD" w:rsidRPr="00B579BD" w14:paraId="1658DCE6" w14:textId="77777777" w:rsidTr="00E53CC1">
        <w:tc>
          <w:tcPr>
            <w:tcW w:w="3116" w:type="dxa"/>
          </w:tcPr>
          <w:p w14:paraId="4E76AD2C"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2023</w:t>
            </w:r>
          </w:p>
        </w:tc>
        <w:tc>
          <w:tcPr>
            <w:tcW w:w="3117" w:type="dxa"/>
          </w:tcPr>
          <w:p w14:paraId="39DE3D9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(98,238)</w:t>
            </w:r>
          </w:p>
        </w:tc>
        <w:tc>
          <w:tcPr>
            <w:tcW w:w="3117" w:type="dxa"/>
          </w:tcPr>
          <w:p w14:paraId="1DEC8938"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-23.37</w:t>
            </w:r>
          </w:p>
        </w:tc>
      </w:tr>
      <w:tr w:rsidR="00B579BD" w:rsidRPr="00B579BD" w14:paraId="5999EB83" w14:textId="77777777" w:rsidTr="00E53CC1">
        <w:tc>
          <w:tcPr>
            <w:tcW w:w="3116" w:type="dxa"/>
          </w:tcPr>
          <w:p w14:paraId="6A1F15D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2022</w:t>
            </w:r>
          </w:p>
        </w:tc>
        <w:tc>
          <w:tcPr>
            <w:tcW w:w="3117" w:type="dxa"/>
          </w:tcPr>
          <w:p w14:paraId="459561A6"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407</w:t>
            </w:r>
          </w:p>
        </w:tc>
        <w:tc>
          <w:tcPr>
            <w:tcW w:w="3117" w:type="dxa"/>
          </w:tcPr>
          <w:p w14:paraId="0ECFEBE8"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0.07</w:t>
            </w:r>
          </w:p>
        </w:tc>
      </w:tr>
      <w:tr w:rsidR="00B579BD" w:rsidRPr="00B579BD" w14:paraId="419DC5CB" w14:textId="77777777" w:rsidTr="00E53CC1">
        <w:tc>
          <w:tcPr>
            <w:tcW w:w="3116" w:type="dxa"/>
          </w:tcPr>
          <w:p w14:paraId="00ECDE5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2021</w:t>
            </w:r>
          </w:p>
        </w:tc>
        <w:tc>
          <w:tcPr>
            <w:tcW w:w="3117" w:type="dxa"/>
          </w:tcPr>
          <w:p w14:paraId="1A19F8E9"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5,301</w:t>
            </w:r>
          </w:p>
        </w:tc>
        <w:tc>
          <w:tcPr>
            <w:tcW w:w="3117" w:type="dxa"/>
          </w:tcPr>
          <w:p w14:paraId="716EC58E"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0.88</w:t>
            </w:r>
          </w:p>
        </w:tc>
      </w:tr>
      <w:tr w:rsidR="00B579BD" w:rsidRPr="00B579BD" w14:paraId="540C75AC" w14:textId="77777777" w:rsidTr="00E53CC1">
        <w:tc>
          <w:tcPr>
            <w:tcW w:w="3116" w:type="dxa"/>
          </w:tcPr>
          <w:p w14:paraId="5CB9DFE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2020</w:t>
            </w:r>
          </w:p>
        </w:tc>
        <w:tc>
          <w:tcPr>
            <w:tcW w:w="3117" w:type="dxa"/>
          </w:tcPr>
          <w:p w14:paraId="61CE7A2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38,572</w:t>
            </w:r>
          </w:p>
        </w:tc>
        <w:tc>
          <w:tcPr>
            <w:tcW w:w="3117" w:type="dxa"/>
          </w:tcPr>
          <w:p w14:paraId="49301117"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6.28</w:t>
            </w:r>
          </w:p>
        </w:tc>
      </w:tr>
    </w:tbl>
    <w:p w14:paraId="7D0B2AE9" w14:textId="77777777" w:rsidR="00FD172A" w:rsidRPr="00B579BD" w:rsidRDefault="00FD172A" w:rsidP="00E53CC1">
      <w:pPr>
        <w:spacing w:line="360" w:lineRule="auto"/>
        <w:jc w:val="both"/>
        <w:rPr>
          <w:rFonts w:ascii="Arial" w:hAnsi="Arial" w:cs="Arial"/>
          <w:sz w:val="24"/>
        </w:rPr>
      </w:pPr>
    </w:p>
    <w:p w14:paraId="307A2E46" w14:textId="77777777" w:rsidR="00E53CC1" w:rsidRPr="00B579BD" w:rsidRDefault="00E53CC1" w:rsidP="00E53CC1">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E4382A" w:rsidRPr="00B579BD">
        <w:rPr>
          <w:rFonts w:ascii="Arial" w:hAnsi="Arial" w:cs="Arial"/>
          <w:sz w:val="24"/>
        </w:rPr>
        <w:t>The firm is encountering extraordinary net misfortunes in 2023-2024, primarily since of unbalanced working costs and tall intrigued costs. The emotional swing from successful edges in 2020</w:t>
      </w:r>
      <w:r w:rsidR="00574804" w:rsidRPr="00B579BD">
        <w:rPr>
          <w:rFonts w:ascii="Arial" w:hAnsi="Arial" w:cs="Arial"/>
          <w:sz w:val="24"/>
        </w:rPr>
        <w:t>-</w:t>
      </w:r>
      <w:r w:rsidR="00E4382A" w:rsidRPr="00B579BD">
        <w:rPr>
          <w:rFonts w:ascii="Arial" w:hAnsi="Arial" w:cs="Arial"/>
          <w:sz w:val="24"/>
        </w:rPr>
        <w:t>2021 appears the firm is monetarily bothered</w:t>
      </w:r>
      <w:r w:rsidRPr="00B579BD">
        <w:rPr>
          <w:rFonts w:ascii="Arial" w:hAnsi="Arial" w:cs="Arial"/>
          <w:sz w:val="24"/>
        </w:rPr>
        <w:t>.</w:t>
      </w:r>
    </w:p>
    <w:p w14:paraId="5A4DF032" w14:textId="77777777" w:rsidR="00E53CC1" w:rsidRPr="00B579BD" w:rsidRDefault="00E53CC1" w:rsidP="00E53CC1">
      <w:pPr>
        <w:spacing w:line="360" w:lineRule="auto"/>
        <w:jc w:val="both"/>
        <w:rPr>
          <w:rFonts w:ascii="Arial" w:hAnsi="Arial" w:cs="Arial"/>
          <w:sz w:val="24"/>
        </w:rPr>
      </w:pPr>
    </w:p>
    <w:p w14:paraId="7B0493EA" w14:textId="77777777" w:rsidR="00E53CC1" w:rsidRPr="00B579BD" w:rsidRDefault="00E53CC1" w:rsidP="00E53CC1">
      <w:pPr>
        <w:spacing w:line="360" w:lineRule="auto"/>
        <w:jc w:val="both"/>
        <w:rPr>
          <w:rFonts w:ascii="Arial" w:hAnsi="Arial" w:cs="Arial"/>
          <w:sz w:val="24"/>
        </w:rPr>
      </w:pPr>
    </w:p>
    <w:p w14:paraId="79AB6B78" w14:textId="77777777" w:rsidR="00E53CC1" w:rsidRPr="00B579BD" w:rsidRDefault="00E53CC1" w:rsidP="00E53CC1">
      <w:pPr>
        <w:pStyle w:val="Heading3"/>
        <w:rPr>
          <w:color w:val="auto"/>
        </w:rPr>
      </w:pPr>
      <w:bookmarkStart w:id="7" w:name="_Toc214838443"/>
      <w:r w:rsidRPr="00B579BD">
        <w:rPr>
          <w:color w:val="auto"/>
        </w:rPr>
        <w:lastRenderedPageBreak/>
        <w:t>1.2.4 Return on Assets (ROA)</w:t>
      </w:r>
      <w:bookmarkEnd w:id="7"/>
    </w:p>
    <w:p w14:paraId="4046D75A" w14:textId="77777777" w:rsidR="00E53CC1" w:rsidRPr="00B579BD" w:rsidRDefault="00E53CC1" w:rsidP="00E53CC1">
      <w:pPr>
        <w:spacing w:line="360" w:lineRule="auto"/>
        <w:jc w:val="both"/>
        <w:rPr>
          <w:rFonts w:ascii="Arial" w:hAnsi="Arial" w:cs="Arial"/>
          <w:sz w:val="24"/>
        </w:rPr>
      </w:pPr>
    </w:p>
    <w:p w14:paraId="78C05BCD" w14:textId="77777777" w:rsidR="00E53CC1" w:rsidRPr="00B579BD" w:rsidRDefault="00E53CC1" w:rsidP="00E53CC1">
      <w:pPr>
        <w:spacing w:line="360" w:lineRule="auto"/>
        <w:jc w:val="center"/>
        <w:rPr>
          <w:rFonts w:ascii="Arial" w:hAnsi="Arial" w:cs="Arial"/>
          <w:sz w:val="24"/>
        </w:rPr>
      </w:pPr>
      <w:r w:rsidRPr="00B579BD">
        <w:rPr>
          <w:rFonts w:ascii="Arial" w:hAnsi="Arial" w:cs="Arial"/>
          <w:sz w:val="24"/>
        </w:rPr>
        <w:t>ROA=</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Total Assets</m:t>
            </m:r>
          </m:den>
        </m:f>
      </m:oMath>
      <w:r w:rsidRPr="00B579BD">
        <w:rPr>
          <w:rFonts w:ascii="Arial" w:eastAsiaTheme="minorEastAsia" w:hAnsi="Arial" w:cs="Arial"/>
          <w:sz w:val="24"/>
        </w:rPr>
        <w:t>×100</w:t>
      </w:r>
      <w:r w:rsidRPr="00B579BD">
        <w:rPr>
          <w:rFonts w:ascii="Arial" w:hAnsi="Arial" w:cs="Arial"/>
          <w:sz w:val="24"/>
        </w:rPr>
        <w:t>​</w:t>
      </w:r>
    </w:p>
    <w:tbl>
      <w:tblPr>
        <w:tblStyle w:val="TableGrid"/>
        <w:tblW w:w="0" w:type="auto"/>
        <w:tblLook w:val="04A0" w:firstRow="1" w:lastRow="0" w:firstColumn="1" w:lastColumn="0" w:noHBand="0" w:noVBand="1"/>
      </w:tblPr>
      <w:tblGrid>
        <w:gridCol w:w="4675"/>
        <w:gridCol w:w="4675"/>
      </w:tblGrid>
      <w:tr w:rsidR="00B579BD" w:rsidRPr="00B579BD" w14:paraId="4E1AA079" w14:textId="77777777" w:rsidTr="00E53CC1">
        <w:tc>
          <w:tcPr>
            <w:tcW w:w="4675" w:type="dxa"/>
          </w:tcPr>
          <w:p w14:paraId="068ECBF3"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2F32E226"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ROA (%)</w:t>
            </w:r>
          </w:p>
        </w:tc>
      </w:tr>
      <w:tr w:rsidR="00B579BD" w:rsidRPr="00B579BD" w14:paraId="0D88C1D6" w14:textId="77777777" w:rsidTr="00E53CC1">
        <w:tc>
          <w:tcPr>
            <w:tcW w:w="4675" w:type="dxa"/>
          </w:tcPr>
          <w:p w14:paraId="6E8B2589"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6B2BE1F7"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-7.44</w:t>
            </w:r>
          </w:p>
        </w:tc>
      </w:tr>
      <w:tr w:rsidR="00B579BD" w:rsidRPr="00B579BD" w14:paraId="3F6AE498" w14:textId="77777777" w:rsidTr="00E53CC1">
        <w:tc>
          <w:tcPr>
            <w:tcW w:w="4675" w:type="dxa"/>
          </w:tcPr>
          <w:p w14:paraId="5280E105"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35455216"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-27.6</w:t>
            </w:r>
          </w:p>
        </w:tc>
      </w:tr>
      <w:tr w:rsidR="00B579BD" w:rsidRPr="00B579BD" w14:paraId="587A5459" w14:textId="77777777" w:rsidTr="00E53CC1">
        <w:tc>
          <w:tcPr>
            <w:tcW w:w="4675" w:type="dxa"/>
          </w:tcPr>
          <w:p w14:paraId="02D0637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0F84108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0.08</w:t>
            </w:r>
          </w:p>
        </w:tc>
      </w:tr>
      <w:tr w:rsidR="00B579BD" w:rsidRPr="00B579BD" w14:paraId="3612E950" w14:textId="77777777" w:rsidTr="00E53CC1">
        <w:tc>
          <w:tcPr>
            <w:tcW w:w="4675" w:type="dxa"/>
          </w:tcPr>
          <w:p w14:paraId="6802B43E"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4AC9AD87"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1.04</w:t>
            </w:r>
          </w:p>
        </w:tc>
      </w:tr>
      <w:tr w:rsidR="00B579BD" w:rsidRPr="00B579BD" w14:paraId="0E7B54A6" w14:textId="77777777" w:rsidTr="00E53CC1">
        <w:tc>
          <w:tcPr>
            <w:tcW w:w="4675" w:type="dxa"/>
          </w:tcPr>
          <w:p w14:paraId="0E8D70AA"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6327F1FD"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7.56</w:t>
            </w:r>
          </w:p>
        </w:tc>
      </w:tr>
    </w:tbl>
    <w:p w14:paraId="2C6B20B3" w14:textId="77777777" w:rsidR="00E53CC1" w:rsidRPr="00B579BD" w:rsidRDefault="00E53CC1" w:rsidP="00E53CC1">
      <w:pPr>
        <w:spacing w:line="360" w:lineRule="auto"/>
        <w:jc w:val="both"/>
        <w:rPr>
          <w:rFonts w:ascii="Arial" w:hAnsi="Arial" w:cs="Arial"/>
          <w:sz w:val="24"/>
        </w:rPr>
      </w:pPr>
    </w:p>
    <w:p w14:paraId="24D235F1" w14:textId="77777777" w:rsidR="00E53CC1" w:rsidRPr="00B579BD" w:rsidRDefault="00E53CC1" w:rsidP="00E53CC1">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574804" w:rsidRPr="00B579BD">
        <w:rPr>
          <w:rFonts w:ascii="Arial" w:hAnsi="Arial" w:cs="Arial"/>
          <w:sz w:val="24"/>
        </w:rPr>
        <w:t xml:space="preserve">The return on resources (ROA) drift shows a pointy disintegration in favoured Electronics potential to produce make the foremost of its resource base. In 2020, ROA changed into a solid 7. 56%, but it declined significantly to appalling values in 2023 (27.6%) and 2024 (7. 44%), reflecting operational wasteful aspects and negative resource use. </w:t>
      </w:r>
    </w:p>
    <w:p w14:paraId="2F6C19E5" w14:textId="77777777" w:rsidR="00E53CC1" w:rsidRPr="00B579BD" w:rsidRDefault="00E53CC1" w:rsidP="00E53CC1">
      <w:pPr>
        <w:pStyle w:val="Heading3"/>
        <w:rPr>
          <w:color w:val="auto"/>
        </w:rPr>
      </w:pPr>
      <w:bookmarkStart w:id="8" w:name="_Toc214838444"/>
      <w:r w:rsidRPr="00B579BD">
        <w:rPr>
          <w:color w:val="auto"/>
        </w:rPr>
        <w:t>1.2.5 Return on Equity (ROE)</w:t>
      </w:r>
      <w:bookmarkEnd w:id="8"/>
    </w:p>
    <w:p w14:paraId="612A3AA2" w14:textId="77777777" w:rsidR="00E53CC1" w:rsidRPr="00B579BD" w:rsidRDefault="00E53CC1" w:rsidP="00E53CC1">
      <w:pPr>
        <w:spacing w:line="360" w:lineRule="auto"/>
        <w:jc w:val="center"/>
        <w:rPr>
          <w:rFonts w:ascii="Arial" w:hAnsi="Arial" w:cs="Arial"/>
          <w:sz w:val="24"/>
        </w:rPr>
      </w:pPr>
      <w:r w:rsidRPr="00B579BD">
        <w:rPr>
          <w:rFonts w:ascii="Arial" w:hAnsi="Arial" w:cs="Arial"/>
          <w:sz w:val="24"/>
        </w:rPr>
        <w:t xml:space="preserve">ROE= </w:t>
      </w:r>
      <m:oMath>
        <m:f>
          <m:fPr>
            <m:ctrlPr>
              <w:rPr>
                <w:rFonts w:ascii="Cambria Math" w:hAnsi="Cambria Math" w:cs="Arial"/>
                <w:i/>
                <w:sz w:val="24"/>
              </w:rPr>
            </m:ctrlPr>
          </m:fPr>
          <m:num>
            <m:r>
              <w:rPr>
                <w:rFonts w:ascii="Cambria Math" w:hAnsi="Cambria Math" w:cs="Arial"/>
                <w:sz w:val="24"/>
              </w:rPr>
              <m:t xml:space="preserve">Net Income </m:t>
            </m:r>
          </m:num>
          <m:den>
            <m:r>
              <w:rPr>
                <w:rFonts w:ascii="Cambria Math" w:hAnsi="Cambria Math" w:cs="Arial"/>
                <w:sz w:val="24"/>
              </w:rPr>
              <m:t>Shareholders’ Equit</m:t>
            </m:r>
          </m:den>
        </m:f>
      </m:oMath>
      <w:r w:rsidRPr="00B579BD">
        <w:rPr>
          <w:rFonts w:ascii="Arial" w:eastAsiaTheme="minorEastAsia" w:hAnsi="Arial" w:cs="Arial"/>
          <w:sz w:val="24"/>
        </w:rPr>
        <w:t>×100</w:t>
      </w:r>
      <w:r w:rsidRPr="00B579BD">
        <w:rPr>
          <w:rFonts w:ascii="Arial" w:hAnsi="Arial" w:cs="Arial"/>
          <w:sz w:val="24"/>
        </w:rPr>
        <w:t>​</w:t>
      </w:r>
      <w:r w:rsidRPr="00B579BD">
        <w:rPr>
          <w:rFonts w:ascii="Arial" w:hAnsi="Arial" w:cs="Arial"/>
          <w:sz w:val="24"/>
        </w:rPr>
        <w:tab/>
        <w:t>​</w:t>
      </w:r>
    </w:p>
    <w:tbl>
      <w:tblPr>
        <w:tblStyle w:val="TableGrid"/>
        <w:tblW w:w="0" w:type="auto"/>
        <w:tblLook w:val="04A0" w:firstRow="1" w:lastRow="0" w:firstColumn="1" w:lastColumn="0" w:noHBand="0" w:noVBand="1"/>
      </w:tblPr>
      <w:tblGrid>
        <w:gridCol w:w="4675"/>
        <w:gridCol w:w="4675"/>
      </w:tblGrid>
      <w:tr w:rsidR="00B579BD" w:rsidRPr="00B579BD" w14:paraId="77282D27" w14:textId="77777777" w:rsidTr="00E53CC1">
        <w:tc>
          <w:tcPr>
            <w:tcW w:w="4675" w:type="dxa"/>
          </w:tcPr>
          <w:p w14:paraId="2C184DE4"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3B70F307" w14:textId="77777777" w:rsidR="00E53CC1" w:rsidRPr="00B579BD" w:rsidRDefault="00E53CC1" w:rsidP="00037DCA">
            <w:pPr>
              <w:spacing w:line="360" w:lineRule="auto"/>
              <w:jc w:val="both"/>
              <w:rPr>
                <w:rFonts w:ascii="Arial" w:hAnsi="Arial" w:cs="Arial"/>
                <w:b/>
                <w:sz w:val="24"/>
              </w:rPr>
            </w:pPr>
            <w:r w:rsidRPr="00B579BD">
              <w:rPr>
                <w:rFonts w:ascii="Arial" w:hAnsi="Arial" w:cs="Arial"/>
                <w:b/>
                <w:sz w:val="24"/>
              </w:rPr>
              <w:t>ROE (%)</w:t>
            </w:r>
          </w:p>
        </w:tc>
      </w:tr>
      <w:tr w:rsidR="00B579BD" w:rsidRPr="00B579BD" w14:paraId="034E9DC8" w14:textId="77777777" w:rsidTr="00E53CC1">
        <w:tc>
          <w:tcPr>
            <w:tcW w:w="4675" w:type="dxa"/>
          </w:tcPr>
          <w:p w14:paraId="5B593AA9"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092C4B3A"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-15.7</w:t>
            </w:r>
          </w:p>
        </w:tc>
      </w:tr>
      <w:tr w:rsidR="00B579BD" w:rsidRPr="00B579BD" w14:paraId="34EBC4CD" w14:textId="77777777" w:rsidTr="00E53CC1">
        <w:tc>
          <w:tcPr>
            <w:tcW w:w="4675" w:type="dxa"/>
          </w:tcPr>
          <w:p w14:paraId="7A07AD7C"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13977838"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-54.9</w:t>
            </w:r>
          </w:p>
        </w:tc>
      </w:tr>
      <w:tr w:rsidR="00B579BD" w:rsidRPr="00B579BD" w14:paraId="5DB1737A" w14:textId="77777777" w:rsidTr="00E53CC1">
        <w:tc>
          <w:tcPr>
            <w:tcW w:w="4675" w:type="dxa"/>
          </w:tcPr>
          <w:p w14:paraId="53E9B8C0"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48617424"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0.15</w:t>
            </w:r>
          </w:p>
        </w:tc>
      </w:tr>
      <w:tr w:rsidR="00B579BD" w:rsidRPr="00B579BD" w14:paraId="247DFF27" w14:textId="77777777" w:rsidTr="00E53CC1">
        <w:tc>
          <w:tcPr>
            <w:tcW w:w="4675" w:type="dxa"/>
          </w:tcPr>
          <w:p w14:paraId="7BA7E675"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73412038"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1.92</w:t>
            </w:r>
          </w:p>
        </w:tc>
      </w:tr>
      <w:tr w:rsidR="00B579BD" w:rsidRPr="00B579BD" w14:paraId="50648DA0" w14:textId="77777777" w:rsidTr="00E53CC1">
        <w:tc>
          <w:tcPr>
            <w:tcW w:w="4675" w:type="dxa"/>
          </w:tcPr>
          <w:p w14:paraId="10B249EC"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22CA928A" w14:textId="77777777" w:rsidR="00E53CC1" w:rsidRPr="00B579BD" w:rsidRDefault="00E53CC1" w:rsidP="00037DCA">
            <w:pPr>
              <w:spacing w:line="360" w:lineRule="auto"/>
              <w:jc w:val="both"/>
              <w:rPr>
                <w:rFonts w:ascii="Arial" w:hAnsi="Arial" w:cs="Arial"/>
                <w:sz w:val="24"/>
              </w:rPr>
            </w:pPr>
            <w:r w:rsidRPr="00B579BD">
              <w:rPr>
                <w:rFonts w:ascii="Arial" w:hAnsi="Arial" w:cs="Arial"/>
                <w:sz w:val="24"/>
              </w:rPr>
              <w:t>12.31</w:t>
            </w:r>
          </w:p>
        </w:tc>
      </w:tr>
    </w:tbl>
    <w:p w14:paraId="3C9A16A1" w14:textId="77777777" w:rsidR="00E53CC1" w:rsidRPr="00B579BD" w:rsidRDefault="00E53CC1" w:rsidP="00E53CC1">
      <w:pPr>
        <w:spacing w:line="360" w:lineRule="auto"/>
        <w:jc w:val="both"/>
        <w:rPr>
          <w:rFonts w:ascii="Arial" w:hAnsi="Arial" w:cs="Arial"/>
          <w:sz w:val="24"/>
        </w:rPr>
      </w:pPr>
    </w:p>
    <w:p w14:paraId="7E6300B7" w14:textId="77777777" w:rsidR="009C35DE" w:rsidRPr="00B579BD" w:rsidRDefault="00E53CC1" w:rsidP="00E53CC1">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0E172E" w:rsidRPr="00B579BD">
        <w:rPr>
          <w:rFonts w:ascii="Arial" w:hAnsi="Arial" w:cs="Arial"/>
          <w:sz w:val="24"/>
        </w:rPr>
        <w:t xml:space="preserve">Return on Value (ROE) measures how viably a company produces benefit from </w:t>
      </w:r>
      <w:r w:rsidR="000D512A" w:rsidRPr="00B579BD">
        <w:rPr>
          <w:rFonts w:ascii="Arial" w:hAnsi="Arial" w:cs="Arial"/>
          <w:sz w:val="24"/>
        </w:rPr>
        <w:t>shareholders’</w:t>
      </w:r>
      <w:r w:rsidR="000E172E" w:rsidRPr="00B579BD">
        <w:rPr>
          <w:rFonts w:ascii="Arial" w:hAnsi="Arial" w:cs="Arial"/>
          <w:sz w:val="24"/>
        </w:rPr>
        <w:t xml:space="preserve"> ventures. The drift appears a critical decrease in later a long time. In 2020 and 2021, ROE was positive at 12.31% and 1.92%, showing sensible productivity, in spi</w:t>
      </w:r>
      <w:r w:rsidR="000D512A" w:rsidRPr="00B579BD">
        <w:rPr>
          <w:rFonts w:ascii="Arial" w:hAnsi="Arial" w:cs="Arial"/>
          <w:sz w:val="24"/>
        </w:rPr>
        <w:t>te of the fact that diminishing</w:t>
      </w:r>
      <w:r w:rsidR="0055138F" w:rsidRPr="00B579BD">
        <w:rPr>
          <w:rFonts w:ascii="Arial" w:hAnsi="Arial" w:cs="Arial"/>
          <w:sz w:val="24"/>
        </w:rPr>
        <w:t>.</w:t>
      </w:r>
    </w:p>
    <w:p w14:paraId="371F71B4" w14:textId="77777777" w:rsidR="0095083C" w:rsidRPr="00B579BD" w:rsidRDefault="0095083C" w:rsidP="0095083C">
      <w:pPr>
        <w:pStyle w:val="Heading2"/>
        <w:rPr>
          <w:color w:val="auto"/>
        </w:rPr>
      </w:pPr>
      <w:bookmarkStart w:id="9" w:name="_Toc214838445"/>
      <w:r w:rsidRPr="00B579BD">
        <w:rPr>
          <w:color w:val="auto"/>
        </w:rPr>
        <w:lastRenderedPageBreak/>
        <w:t>1.3 Liquidity Analysis</w:t>
      </w:r>
      <w:bookmarkEnd w:id="9"/>
    </w:p>
    <w:p w14:paraId="4C59DEBB" w14:textId="77777777" w:rsidR="0095083C" w:rsidRPr="00B579BD" w:rsidRDefault="0095083C" w:rsidP="0095083C">
      <w:pPr>
        <w:spacing w:line="360" w:lineRule="auto"/>
        <w:jc w:val="both"/>
        <w:rPr>
          <w:rFonts w:ascii="Arial" w:hAnsi="Arial" w:cs="Arial"/>
          <w:sz w:val="24"/>
        </w:rPr>
      </w:pPr>
    </w:p>
    <w:p w14:paraId="2EC28BB1" w14:textId="77777777" w:rsidR="0095083C" w:rsidRPr="00B579BD" w:rsidRDefault="0095083C" w:rsidP="0095083C">
      <w:pPr>
        <w:spacing w:line="360" w:lineRule="auto"/>
        <w:jc w:val="both"/>
        <w:rPr>
          <w:rFonts w:ascii="Arial" w:hAnsi="Arial" w:cs="Arial"/>
          <w:sz w:val="24"/>
        </w:rPr>
      </w:pPr>
      <w:r w:rsidRPr="00B579BD">
        <w:rPr>
          <w:rFonts w:ascii="Arial" w:hAnsi="Arial" w:cs="Arial"/>
          <w:sz w:val="24"/>
        </w:rPr>
        <w:t>Liquidity ratios measure the firm’s ability to meet short-term obligations.</w:t>
      </w:r>
    </w:p>
    <w:p w14:paraId="7875E462" w14:textId="77777777" w:rsidR="0095083C" w:rsidRPr="00B579BD" w:rsidRDefault="0095083C" w:rsidP="0095083C">
      <w:pPr>
        <w:pStyle w:val="Heading3"/>
        <w:rPr>
          <w:color w:val="auto"/>
        </w:rPr>
      </w:pPr>
      <w:bookmarkStart w:id="10" w:name="_Toc214838446"/>
      <w:r w:rsidRPr="00B579BD">
        <w:rPr>
          <w:color w:val="auto"/>
        </w:rPr>
        <w:t>1.3.1 Current Ratio</w:t>
      </w:r>
      <w:bookmarkEnd w:id="10"/>
    </w:p>
    <w:p w14:paraId="5DC770B2" w14:textId="77777777" w:rsidR="0095083C" w:rsidRPr="00B579BD" w:rsidRDefault="0095083C" w:rsidP="0095083C">
      <w:pPr>
        <w:spacing w:line="360" w:lineRule="auto"/>
        <w:jc w:val="both"/>
        <w:rPr>
          <w:rFonts w:ascii="Arial" w:hAnsi="Arial" w:cs="Arial"/>
          <w:sz w:val="24"/>
        </w:rPr>
      </w:pPr>
    </w:p>
    <w:p w14:paraId="473B487C" w14:textId="77777777" w:rsidR="0095083C" w:rsidRPr="00B579BD" w:rsidRDefault="0095083C" w:rsidP="0095083C">
      <w:pPr>
        <w:spacing w:line="360" w:lineRule="auto"/>
        <w:jc w:val="center"/>
        <w:rPr>
          <w:rFonts w:ascii="Arial" w:hAnsi="Arial" w:cs="Arial"/>
          <w:sz w:val="24"/>
        </w:rPr>
      </w:pPr>
      <w:r w:rsidRPr="00B579BD">
        <w:rPr>
          <w:rFonts w:ascii="Arial" w:hAnsi="Arial" w:cs="Arial"/>
          <w:sz w:val="24"/>
        </w:rPr>
        <w:t xml:space="preserve">Current Ratio= </w:t>
      </w:r>
      <m:oMath>
        <m:f>
          <m:fPr>
            <m:ctrlPr>
              <w:rPr>
                <w:rFonts w:ascii="Cambria Math" w:hAnsi="Cambria Math" w:cs="Arial"/>
                <w:i/>
                <w:sz w:val="24"/>
              </w:rPr>
            </m:ctrlPr>
          </m:fPr>
          <m:num>
            <m:r>
              <w:rPr>
                <w:rFonts w:ascii="Cambria Math" w:hAnsi="Cambria Math" w:cs="Arial"/>
                <w:sz w:val="24"/>
              </w:rPr>
              <m:t>Current Assets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77C0DFF9" w14:textId="77777777" w:rsidTr="0095083C">
        <w:tc>
          <w:tcPr>
            <w:tcW w:w="2337" w:type="dxa"/>
          </w:tcPr>
          <w:p w14:paraId="4858A57F"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Year</w:t>
            </w:r>
          </w:p>
        </w:tc>
        <w:tc>
          <w:tcPr>
            <w:tcW w:w="2337" w:type="dxa"/>
          </w:tcPr>
          <w:p w14:paraId="0BD1DAEC"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Current Assets (£m)</w:t>
            </w:r>
          </w:p>
        </w:tc>
        <w:tc>
          <w:tcPr>
            <w:tcW w:w="2338" w:type="dxa"/>
          </w:tcPr>
          <w:p w14:paraId="0CC844C9"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Current Liabilities (£m)</w:t>
            </w:r>
          </w:p>
        </w:tc>
        <w:tc>
          <w:tcPr>
            <w:tcW w:w="2338" w:type="dxa"/>
          </w:tcPr>
          <w:p w14:paraId="7A039D92"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Current Ratio</w:t>
            </w:r>
          </w:p>
        </w:tc>
      </w:tr>
      <w:tr w:rsidR="00B579BD" w:rsidRPr="00B579BD" w14:paraId="2CF2893D" w14:textId="77777777" w:rsidTr="0095083C">
        <w:tc>
          <w:tcPr>
            <w:tcW w:w="2337" w:type="dxa"/>
          </w:tcPr>
          <w:p w14:paraId="3D5D5010"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2024</w:t>
            </w:r>
          </w:p>
        </w:tc>
        <w:tc>
          <w:tcPr>
            <w:tcW w:w="2337" w:type="dxa"/>
          </w:tcPr>
          <w:p w14:paraId="3FD55259"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242,494</w:t>
            </w:r>
          </w:p>
        </w:tc>
        <w:tc>
          <w:tcPr>
            <w:tcW w:w="2338" w:type="dxa"/>
          </w:tcPr>
          <w:p w14:paraId="75C506AE"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158,291</w:t>
            </w:r>
          </w:p>
        </w:tc>
        <w:tc>
          <w:tcPr>
            <w:tcW w:w="2338" w:type="dxa"/>
          </w:tcPr>
          <w:p w14:paraId="229E4610"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1.53</w:t>
            </w:r>
          </w:p>
        </w:tc>
      </w:tr>
      <w:tr w:rsidR="00B579BD" w:rsidRPr="00B579BD" w14:paraId="1C32C1F9" w14:textId="77777777" w:rsidTr="0095083C">
        <w:tc>
          <w:tcPr>
            <w:tcW w:w="2337" w:type="dxa"/>
          </w:tcPr>
          <w:p w14:paraId="6F87B031"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2023</w:t>
            </w:r>
          </w:p>
        </w:tc>
        <w:tc>
          <w:tcPr>
            <w:tcW w:w="2337" w:type="dxa"/>
          </w:tcPr>
          <w:p w14:paraId="437F2922"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258,851</w:t>
            </w:r>
          </w:p>
        </w:tc>
        <w:tc>
          <w:tcPr>
            <w:tcW w:w="2338" w:type="dxa"/>
          </w:tcPr>
          <w:p w14:paraId="0059D566"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161,148</w:t>
            </w:r>
          </w:p>
        </w:tc>
        <w:tc>
          <w:tcPr>
            <w:tcW w:w="2338" w:type="dxa"/>
          </w:tcPr>
          <w:p w14:paraId="115C4794"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1.61</w:t>
            </w:r>
          </w:p>
        </w:tc>
      </w:tr>
      <w:tr w:rsidR="00B579BD" w:rsidRPr="00B579BD" w14:paraId="5A8B2253" w14:textId="77777777" w:rsidTr="0095083C">
        <w:tc>
          <w:tcPr>
            <w:tcW w:w="2337" w:type="dxa"/>
          </w:tcPr>
          <w:p w14:paraId="6248410E"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2022</w:t>
            </w:r>
          </w:p>
        </w:tc>
        <w:tc>
          <w:tcPr>
            <w:tcW w:w="2337" w:type="dxa"/>
          </w:tcPr>
          <w:p w14:paraId="08F4B312"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338,040</w:t>
            </w:r>
          </w:p>
        </w:tc>
        <w:tc>
          <w:tcPr>
            <w:tcW w:w="2338" w:type="dxa"/>
          </w:tcPr>
          <w:p w14:paraId="2E866C1E"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216,473</w:t>
            </w:r>
          </w:p>
        </w:tc>
        <w:tc>
          <w:tcPr>
            <w:tcW w:w="2338" w:type="dxa"/>
          </w:tcPr>
          <w:p w14:paraId="75EE85AD"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1.56</w:t>
            </w:r>
          </w:p>
        </w:tc>
      </w:tr>
      <w:tr w:rsidR="00B579BD" w:rsidRPr="00B579BD" w14:paraId="4E801706" w14:textId="77777777" w:rsidTr="0095083C">
        <w:tc>
          <w:tcPr>
            <w:tcW w:w="2337" w:type="dxa"/>
          </w:tcPr>
          <w:p w14:paraId="26B0BA52"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2021</w:t>
            </w:r>
          </w:p>
        </w:tc>
        <w:tc>
          <w:tcPr>
            <w:tcW w:w="2337" w:type="dxa"/>
          </w:tcPr>
          <w:p w14:paraId="64E8B267"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337,146</w:t>
            </w:r>
          </w:p>
        </w:tc>
        <w:tc>
          <w:tcPr>
            <w:tcW w:w="2338" w:type="dxa"/>
          </w:tcPr>
          <w:p w14:paraId="4E1118B8"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216,787</w:t>
            </w:r>
          </w:p>
        </w:tc>
        <w:tc>
          <w:tcPr>
            <w:tcW w:w="2338" w:type="dxa"/>
          </w:tcPr>
          <w:p w14:paraId="00EE3BFD"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1.55</w:t>
            </w:r>
          </w:p>
        </w:tc>
      </w:tr>
      <w:tr w:rsidR="00B579BD" w:rsidRPr="00B579BD" w14:paraId="429F2C65" w14:textId="77777777" w:rsidTr="0095083C">
        <w:tc>
          <w:tcPr>
            <w:tcW w:w="2337" w:type="dxa"/>
          </w:tcPr>
          <w:p w14:paraId="23003147"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2020</w:t>
            </w:r>
          </w:p>
        </w:tc>
        <w:tc>
          <w:tcPr>
            <w:tcW w:w="2337" w:type="dxa"/>
          </w:tcPr>
          <w:p w14:paraId="596F258B"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326,843</w:t>
            </w:r>
          </w:p>
        </w:tc>
        <w:tc>
          <w:tcPr>
            <w:tcW w:w="2338" w:type="dxa"/>
          </w:tcPr>
          <w:p w14:paraId="18001A8B"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179,510</w:t>
            </w:r>
          </w:p>
        </w:tc>
        <w:tc>
          <w:tcPr>
            <w:tcW w:w="2338" w:type="dxa"/>
          </w:tcPr>
          <w:p w14:paraId="57070031"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1.82</w:t>
            </w:r>
          </w:p>
        </w:tc>
      </w:tr>
    </w:tbl>
    <w:p w14:paraId="6F76FB4D" w14:textId="77777777" w:rsidR="009C35DE" w:rsidRPr="00B579BD" w:rsidRDefault="009C35DE" w:rsidP="0095083C">
      <w:pPr>
        <w:spacing w:line="360" w:lineRule="auto"/>
        <w:jc w:val="both"/>
        <w:rPr>
          <w:rFonts w:ascii="Arial" w:hAnsi="Arial" w:cs="Arial"/>
          <w:sz w:val="24"/>
        </w:rPr>
      </w:pPr>
    </w:p>
    <w:p w14:paraId="4293A64B" w14:textId="77777777" w:rsidR="00BF6263" w:rsidRPr="00B579BD" w:rsidRDefault="0095083C" w:rsidP="0095083C">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B71133" w:rsidRPr="00B579BD">
        <w:rPr>
          <w:rFonts w:ascii="Arial" w:hAnsi="Arial" w:cs="Arial"/>
          <w:sz w:val="24"/>
        </w:rPr>
        <w:t xml:space="preserve">The proportion remains over </w:t>
      </w:r>
      <w:r w:rsidR="00325CB9" w:rsidRPr="00B579BD">
        <w:rPr>
          <w:rFonts w:ascii="Arial" w:hAnsi="Arial" w:cs="Arial"/>
          <w:sz w:val="24"/>
        </w:rPr>
        <w:t xml:space="preserve">1.5 </w:t>
      </w:r>
      <w:r w:rsidR="00B71133" w:rsidRPr="00B579BD">
        <w:rPr>
          <w:rFonts w:ascii="Arial" w:hAnsi="Arial" w:cs="Arial"/>
          <w:sz w:val="24"/>
        </w:rPr>
        <w:t>however has declined scarcely in 2024, displaying sufficient liquidity for short-time period duties be that as it is able to potential strain below declining operational misfortunes</w:t>
      </w:r>
      <w:r w:rsidRPr="00B579BD">
        <w:rPr>
          <w:rFonts w:ascii="Arial" w:hAnsi="Arial" w:cs="Arial"/>
          <w:sz w:val="24"/>
        </w:rPr>
        <w:t>.</w:t>
      </w:r>
    </w:p>
    <w:p w14:paraId="355F65AF" w14:textId="77777777" w:rsidR="0095083C" w:rsidRPr="00B579BD" w:rsidRDefault="0095083C" w:rsidP="0095083C">
      <w:pPr>
        <w:pStyle w:val="Heading3"/>
        <w:rPr>
          <w:color w:val="auto"/>
        </w:rPr>
      </w:pPr>
      <w:bookmarkStart w:id="11" w:name="_Toc214838447"/>
      <w:r w:rsidRPr="00B579BD">
        <w:rPr>
          <w:color w:val="auto"/>
        </w:rPr>
        <w:t>1.3.2 Quick Ratio</w:t>
      </w:r>
      <w:bookmarkEnd w:id="11"/>
    </w:p>
    <w:p w14:paraId="27CCCDA2" w14:textId="77777777" w:rsidR="0095083C" w:rsidRPr="00B579BD" w:rsidRDefault="0095083C" w:rsidP="0095083C">
      <w:pPr>
        <w:spacing w:line="360" w:lineRule="auto"/>
        <w:jc w:val="both"/>
        <w:rPr>
          <w:rFonts w:ascii="Arial" w:hAnsi="Arial" w:cs="Arial"/>
          <w:sz w:val="24"/>
        </w:rPr>
      </w:pPr>
    </w:p>
    <w:p w14:paraId="76F97845" w14:textId="77777777" w:rsidR="0095083C" w:rsidRPr="00B579BD" w:rsidRDefault="0095083C" w:rsidP="0095083C">
      <w:pPr>
        <w:spacing w:line="360" w:lineRule="auto"/>
        <w:jc w:val="center"/>
        <w:rPr>
          <w:rFonts w:ascii="Arial" w:hAnsi="Arial" w:cs="Arial"/>
          <w:sz w:val="24"/>
        </w:rPr>
      </w:pPr>
      <w:r w:rsidRPr="00B579BD">
        <w:rPr>
          <w:rFonts w:ascii="Arial" w:hAnsi="Arial" w:cs="Arial"/>
          <w:sz w:val="24"/>
        </w:rPr>
        <w:t xml:space="preserve">Quick Ratio=  </w:t>
      </w:r>
      <m:oMath>
        <m:f>
          <m:fPr>
            <m:ctrlPr>
              <w:rPr>
                <w:rFonts w:ascii="Cambria Math" w:hAnsi="Cambria Math" w:cs="Arial"/>
                <w:i/>
                <w:sz w:val="24"/>
              </w:rPr>
            </m:ctrlPr>
          </m:fPr>
          <m:num>
            <m:r>
              <w:rPr>
                <w:rFonts w:ascii="Cambria Math" w:hAnsi="Cambria Math" w:cs="Arial"/>
                <w:sz w:val="24"/>
              </w:rPr>
              <m:t>Current Assets - Inventories</m:t>
            </m:r>
          </m:num>
          <m:den>
            <m:r>
              <w:rPr>
                <w:rFonts w:ascii="Cambria Math" w:hAnsi="Cambria Math" w:cs="Arial"/>
                <w:sz w:val="24"/>
              </w:rPr>
              <m:t>Current Liabilities</m:t>
            </m:r>
          </m:den>
        </m:f>
      </m:oMath>
    </w:p>
    <w:tbl>
      <w:tblPr>
        <w:tblStyle w:val="TableGrid"/>
        <w:tblW w:w="0" w:type="auto"/>
        <w:tblLook w:val="04A0" w:firstRow="1" w:lastRow="0" w:firstColumn="1" w:lastColumn="0" w:noHBand="0" w:noVBand="1"/>
      </w:tblPr>
      <w:tblGrid>
        <w:gridCol w:w="4675"/>
        <w:gridCol w:w="4675"/>
      </w:tblGrid>
      <w:tr w:rsidR="00B579BD" w:rsidRPr="00B579BD" w14:paraId="630EC99F" w14:textId="77777777" w:rsidTr="0095083C">
        <w:tc>
          <w:tcPr>
            <w:tcW w:w="4675" w:type="dxa"/>
          </w:tcPr>
          <w:p w14:paraId="5B87E6A7"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07A86A9D" w14:textId="77777777" w:rsidR="0095083C" w:rsidRPr="00B579BD" w:rsidRDefault="0095083C" w:rsidP="00037DCA">
            <w:pPr>
              <w:spacing w:line="360" w:lineRule="auto"/>
              <w:jc w:val="both"/>
              <w:rPr>
                <w:rFonts w:ascii="Arial" w:hAnsi="Arial" w:cs="Arial"/>
                <w:b/>
                <w:sz w:val="24"/>
              </w:rPr>
            </w:pPr>
            <w:r w:rsidRPr="00B579BD">
              <w:rPr>
                <w:rFonts w:ascii="Arial" w:hAnsi="Arial" w:cs="Arial"/>
                <w:b/>
                <w:sz w:val="24"/>
              </w:rPr>
              <w:t>Quick Ratio</w:t>
            </w:r>
          </w:p>
        </w:tc>
      </w:tr>
      <w:tr w:rsidR="00B579BD" w:rsidRPr="00B579BD" w14:paraId="0DE115A5" w14:textId="77777777" w:rsidTr="0095083C">
        <w:tc>
          <w:tcPr>
            <w:tcW w:w="4675" w:type="dxa"/>
          </w:tcPr>
          <w:p w14:paraId="4959C8A1"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1472A999"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1.04</w:t>
            </w:r>
          </w:p>
        </w:tc>
      </w:tr>
      <w:tr w:rsidR="00B579BD" w:rsidRPr="00B579BD" w14:paraId="48AC3C11" w14:textId="77777777" w:rsidTr="0095083C">
        <w:tc>
          <w:tcPr>
            <w:tcW w:w="4675" w:type="dxa"/>
          </w:tcPr>
          <w:p w14:paraId="0F082439"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46626AE9"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1.01</w:t>
            </w:r>
          </w:p>
        </w:tc>
      </w:tr>
      <w:tr w:rsidR="00B579BD" w:rsidRPr="00B579BD" w14:paraId="765FEFD6" w14:textId="77777777" w:rsidTr="0095083C">
        <w:tc>
          <w:tcPr>
            <w:tcW w:w="4675" w:type="dxa"/>
          </w:tcPr>
          <w:p w14:paraId="128946B3"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3769F16F"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0.91</w:t>
            </w:r>
          </w:p>
        </w:tc>
      </w:tr>
      <w:tr w:rsidR="00B579BD" w:rsidRPr="00B579BD" w14:paraId="581254E2" w14:textId="77777777" w:rsidTr="0095083C">
        <w:tc>
          <w:tcPr>
            <w:tcW w:w="4675" w:type="dxa"/>
          </w:tcPr>
          <w:p w14:paraId="5980CDA4"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3D5DF1CF"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0.97</w:t>
            </w:r>
          </w:p>
        </w:tc>
      </w:tr>
      <w:tr w:rsidR="00B579BD" w:rsidRPr="00B579BD" w14:paraId="7C125923" w14:textId="77777777" w:rsidTr="0095083C">
        <w:tc>
          <w:tcPr>
            <w:tcW w:w="4675" w:type="dxa"/>
          </w:tcPr>
          <w:p w14:paraId="524F5544"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4886F283" w14:textId="77777777" w:rsidR="0095083C" w:rsidRPr="00B579BD" w:rsidRDefault="0095083C" w:rsidP="00037DCA">
            <w:pPr>
              <w:spacing w:line="360" w:lineRule="auto"/>
              <w:jc w:val="both"/>
              <w:rPr>
                <w:rFonts w:ascii="Arial" w:hAnsi="Arial" w:cs="Arial"/>
                <w:sz w:val="24"/>
              </w:rPr>
            </w:pPr>
            <w:r w:rsidRPr="00B579BD">
              <w:rPr>
                <w:rFonts w:ascii="Arial" w:hAnsi="Arial" w:cs="Arial"/>
                <w:sz w:val="24"/>
              </w:rPr>
              <w:t>1.37</w:t>
            </w:r>
          </w:p>
        </w:tc>
      </w:tr>
    </w:tbl>
    <w:p w14:paraId="66F293D7" w14:textId="77777777" w:rsidR="0095083C" w:rsidRPr="00B579BD" w:rsidRDefault="0095083C" w:rsidP="0095083C">
      <w:pPr>
        <w:spacing w:line="360" w:lineRule="auto"/>
        <w:jc w:val="both"/>
        <w:rPr>
          <w:rFonts w:ascii="Arial" w:hAnsi="Arial" w:cs="Arial"/>
          <w:sz w:val="24"/>
        </w:rPr>
      </w:pPr>
    </w:p>
    <w:p w14:paraId="031E9053" w14:textId="77777777" w:rsidR="0095083C" w:rsidRPr="00B579BD" w:rsidRDefault="0095083C" w:rsidP="0095083C">
      <w:pPr>
        <w:spacing w:line="360" w:lineRule="auto"/>
        <w:jc w:val="both"/>
        <w:rPr>
          <w:rFonts w:ascii="Arial" w:hAnsi="Arial" w:cs="Arial"/>
          <w:sz w:val="24"/>
        </w:rPr>
      </w:pPr>
      <w:r w:rsidRPr="00B579BD">
        <w:rPr>
          <w:rFonts w:ascii="Arial" w:hAnsi="Arial" w:cs="Arial"/>
          <w:b/>
          <w:sz w:val="24"/>
        </w:rPr>
        <w:lastRenderedPageBreak/>
        <w:t>Interpretation:</w:t>
      </w:r>
      <w:r w:rsidRPr="00B579BD">
        <w:rPr>
          <w:rFonts w:ascii="Arial" w:hAnsi="Arial" w:cs="Arial"/>
          <w:sz w:val="24"/>
        </w:rPr>
        <w:t xml:space="preserve"> </w:t>
      </w:r>
      <w:r w:rsidR="002C69AD" w:rsidRPr="00B579BD">
        <w:rPr>
          <w:rFonts w:ascii="Arial" w:hAnsi="Arial" w:cs="Arial"/>
          <w:sz w:val="24"/>
        </w:rPr>
        <w:t>Brief proportion proposes negligible liquidity with the special case of stock. The firm’s liquidity is strained in 2022-2024, proposing dependence on cash transformation from stock to fulfil commitments</w:t>
      </w:r>
      <w:r w:rsidRPr="00B579BD">
        <w:rPr>
          <w:rFonts w:ascii="Arial" w:hAnsi="Arial" w:cs="Arial"/>
          <w:sz w:val="24"/>
        </w:rPr>
        <w:t>.</w:t>
      </w:r>
    </w:p>
    <w:p w14:paraId="4693853C" w14:textId="77777777" w:rsidR="0099311A" w:rsidRPr="00B579BD" w:rsidRDefault="0099311A" w:rsidP="0099311A">
      <w:pPr>
        <w:pStyle w:val="Heading2"/>
        <w:rPr>
          <w:color w:val="auto"/>
        </w:rPr>
      </w:pPr>
      <w:bookmarkStart w:id="12" w:name="_Toc214838448"/>
      <w:r w:rsidRPr="00B579BD">
        <w:rPr>
          <w:color w:val="auto"/>
        </w:rPr>
        <w:t>1.4 Efficiency Ratios</w:t>
      </w:r>
      <w:bookmarkEnd w:id="12"/>
    </w:p>
    <w:p w14:paraId="246B3AC6" w14:textId="77777777" w:rsidR="0099311A" w:rsidRPr="00B579BD" w:rsidRDefault="00E538E9" w:rsidP="0099311A">
      <w:pPr>
        <w:spacing w:line="360" w:lineRule="auto"/>
        <w:jc w:val="both"/>
        <w:rPr>
          <w:rFonts w:ascii="Arial" w:hAnsi="Arial" w:cs="Arial"/>
          <w:sz w:val="24"/>
        </w:rPr>
      </w:pPr>
      <w:r w:rsidRPr="00B579BD">
        <w:rPr>
          <w:rFonts w:ascii="Arial" w:hAnsi="Arial" w:cs="Arial"/>
          <w:sz w:val="24"/>
        </w:rPr>
        <w:t>Performance ratios measure how efficaciously the firm utilises belongings and manages running capital</w:t>
      </w:r>
      <w:r w:rsidR="0099311A" w:rsidRPr="00B579BD">
        <w:rPr>
          <w:rFonts w:ascii="Arial" w:hAnsi="Arial" w:cs="Arial"/>
          <w:sz w:val="24"/>
        </w:rPr>
        <w:t>.</w:t>
      </w:r>
    </w:p>
    <w:p w14:paraId="40BA7E98" w14:textId="77777777" w:rsidR="0099311A" w:rsidRPr="00B579BD" w:rsidRDefault="0099311A" w:rsidP="0099311A">
      <w:pPr>
        <w:pStyle w:val="Heading3"/>
        <w:rPr>
          <w:color w:val="auto"/>
        </w:rPr>
      </w:pPr>
      <w:bookmarkStart w:id="13" w:name="_Toc214838449"/>
      <w:r w:rsidRPr="00B579BD">
        <w:rPr>
          <w:color w:val="auto"/>
        </w:rPr>
        <w:t>1.4.1 Inventory Turnover</w:t>
      </w:r>
      <w:bookmarkEnd w:id="13"/>
    </w:p>
    <w:p w14:paraId="4D975DB1" w14:textId="77777777" w:rsidR="0099311A" w:rsidRPr="00B579BD" w:rsidRDefault="0099311A" w:rsidP="0099311A">
      <w:pPr>
        <w:spacing w:line="360" w:lineRule="auto"/>
        <w:jc w:val="center"/>
        <w:rPr>
          <w:rFonts w:ascii="Arial" w:hAnsi="Arial" w:cs="Arial"/>
          <w:sz w:val="24"/>
        </w:rPr>
      </w:pPr>
      <w:r w:rsidRPr="00B579BD">
        <w:rPr>
          <w:rFonts w:ascii="Arial" w:hAnsi="Arial" w:cs="Arial"/>
          <w:sz w:val="24"/>
        </w:rPr>
        <w:t xml:space="preserve">Inventory Turnover=  </w:t>
      </w:r>
      <m:oMath>
        <m:f>
          <m:fPr>
            <m:ctrlPr>
              <w:rPr>
                <w:rFonts w:ascii="Cambria Math" w:hAnsi="Cambria Math" w:cs="Arial"/>
                <w:i/>
                <w:sz w:val="24"/>
              </w:rPr>
            </m:ctrlPr>
          </m:fPr>
          <m:num>
            <m:r>
              <w:rPr>
                <w:rFonts w:ascii="Cambria Math" w:hAnsi="Cambria Math" w:cs="Arial"/>
                <w:sz w:val="24"/>
              </w:rPr>
              <m:t>Cost of Sales</m:t>
            </m:r>
          </m:num>
          <m:den>
            <m:r>
              <w:rPr>
                <w:rFonts w:ascii="Cambria Math" w:hAnsi="Cambria Math" w:cs="Arial"/>
                <w:sz w:val="24"/>
              </w:rPr>
              <m:t>Average Inventory</m:t>
            </m:r>
          </m:den>
        </m:f>
      </m:oMath>
    </w:p>
    <w:tbl>
      <w:tblPr>
        <w:tblStyle w:val="TableGrid"/>
        <w:tblW w:w="0" w:type="auto"/>
        <w:tblLook w:val="04A0" w:firstRow="1" w:lastRow="0" w:firstColumn="1" w:lastColumn="0" w:noHBand="0" w:noVBand="1"/>
      </w:tblPr>
      <w:tblGrid>
        <w:gridCol w:w="4675"/>
        <w:gridCol w:w="4675"/>
      </w:tblGrid>
      <w:tr w:rsidR="00B579BD" w:rsidRPr="00B579BD" w14:paraId="2BBFCD8D" w14:textId="77777777" w:rsidTr="0099311A">
        <w:tc>
          <w:tcPr>
            <w:tcW w:w="4675" w:type="dxa"/>
          </w:tcPr>
          <w:p w14:paraId="42F22C49" w14:textId="77777777" w:rsidR="0099311A" w:rsidRPr="00B579BD" w:rsidRDefault="0099311A"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5F99D651" w14:textId="77777777" w:rsidR="0099311A" w:rsidRPr="00B579BD" w:rsidRDefault="0099311A" w:rsidP="00037DCA">
            <w:pPr>
              <w:spacing w:line="360" w:lineRule="auto"/>
              <w:jc w:val="both"/>
              <w:rPr>
                <w:rFonts w:ascii="Arial" w:hAnsi="Arial" w:cs="Arial"/>
                <w:b/>
                <w:sz w:val="24"/>
              </w:rPr>
            </w:pPr>
            <w:r w:rsidRPr="00B579BD">
              <w:rPr>
                <w:rFonts w:ascii="Arial" w:hAnsi="Arial" w:cs="Arial"/>
                <w:b/>
                <w:sz w:val="24"/>
              </w:rPr>
              <w:t>Inventory Turnover (x)</w:t>
            </w:r>
          </w:p>
        </w:tc>
      </w:tr>
      <w:tr w:rsidR="00B579BD" w:rsidRPr="00B579BD" w14:paraId="2901757B" w14:textId="77777777" w:rsidTr="0099311A">
        <w:tc>
          <w:tcPr>
            <w:tcW w:w="4675" w:type="dxa"/>
          </w:tcPr>
          <w:p w14:paraId="783D51D1"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6378B696"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3.54</w:t>
            </w:r>
          </w:p>
        </w:tc>
      </w:tr>
      <w:tr w:rsidR="00B579BD" w:rsidRPr="00B579BD" w14:paraId="071B07C8" w14:textId="77777777" w:rsidTr="0099311A">
        <w:tc>
          <w:tcPr>
            <w:tcW w:w="4675" w:type="dxa"/>
          </w:tcPr>
          <w:p w14:paraId="3804B31F"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27587206"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3.66</w:t>
            </w:r>
          </w:p>
        </w:tc>
      </w:tr>
      <w:tr w:rsidR="00B579BD" w:rsidRPr="00B579BD" w14:paraId="2D6CC909" w14:textId="77777777" w:rsidTr="0099311A">
        <w:tc>
          <w:tcPr>
            <w:tcW w:w="4675" w:type="dxa"/>
          </w:tcPr>
          <w:p w14:paraId="33062E97"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0F3633C5"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2.78</w:t>
            </w:r>
          </w:p>
        </w:tc>
      </w:tr>
      <w:tr w:rsidR="00B579BD" w:rsidRPr="00B579BD" w14:paraId="082C2C27" w14:textId="77777777" w:rsidTr="0099311A">
        <w:tc>
          <w:tcPr>
            <w:tcW w:w="4675" w:type="dxa"/>
          </w:tcPr>
          <w:p w14:paraId="41692826"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7A361763"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3.19</w:t>
            </w:r>
          </w:p>
        </w:tc>
      </w:tr>
      <w:tr w:rsidR="00B579BD" w:rsidRPr="00B579BD" w14:paraId="32EBCBDB" w14:textId="77777777" w:rsidTr="0099311A">
        <w:tc>
          <w:tcPr>
            <w:tcW w:w="4675" w:type="dxa"/>
          </w:tcPr>
          <w:p w14:paraId="21A678F6"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0A7B2FF7"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3.64</w:t>
            </w:r>
          </w:p>
        </w:tc>
      </w:tr>
    </w:tbl>
    <w:p w14:paraId="1AF86215" w14:textId="77777777" w:rsidR="0095083C" w:rsidRPr="00B579BD" w:rsidRDefault="0095083C" w:rsidP="0099311A">
      <w:pPr>
        <w:spacing w:line="360" w:lineRule="auto"/>
        <w:jc w:val="both"/>
        <w:rPr>
          <w:rFonts w:ascii="Arial" w:hAnsi="Arial" w:cs="Arial"/>
          <w:sz w:val="24"/>
        </w:rPr>
      </w:pPr>
    </w:p>
    <w:p w14:paraId="45D78B15" w14:textId="77777777" w:rsidR="0099311A" w:rsidRPr="00B579BD" w:rsidRDefault="0099311A" w:rsidP="0099311A">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5A7143" w:rsidRPr="00B579BD">
        <w:rPr>
          <w:rFonts w:ascii="Arial" w:hAnsi="Arial" w:cs="Arial"/>
          <w:sz w:val="24"/>
        </w:rPr>
        <w:t>The stock turnover ratio measures how efficiently preferred Electronics manages its inventory relative to fee of income. In 2020 and 2023, turnover was noticeably robust at three.64x and 3.66x, indicating that stock changed into sold and replenished about three to 4 times in line with 12 months. however, in 2022, the ratio dropped to two.78x, suggesting slower movement of inventory and capacity overstocking, which can tie up capital and growth keeping charges. The moderate recovery to three.54x in 2024 indicates some development in stock management, however general, the firm well-</w:t>
      </w:r>
      <w:r w:rsidR="008C5652" w:rsidRPr="00B579BD">
        <w:rPr>
          <w:rFonts w:ascii="Arial" w:hAnsi="Arial" w:cs="Arial"/>
          <w:sz w:val="24"/>
        </w:rPr>
        <w:t>known shows</w:t>
      </w:r>
      <w:r w:rsidR="005A7143" w:rsidRPr="00B579BD">
        <w:rPr>
          <w:rFonts w:ascii="Arial" w:hAnsi="Arial" w:cs="Arial"/>
          <w:sz w:val="24"/>
        </w:rPr>
        <w:t xml:space="preserve"> inconsistent efficiency, highlighting the want for higher call for forecasting and stock manipulate strategies</w:t>
      </w:r>
      <w:r w:rsidR="00BF6263" w:rsidRPr="00B579BD">
        <w:rPr>
          <w:rFonts w:ascii="Arial" w:hAnsi="Arial" w:cs="Arial"/>
          <w:sz w:val="24"/>
        </w:rPr>
        <w:t>.</w:t>
      </w:r>
    </w:p>
    <w:p w14:paraId="78FF7B18" w14:textId="77777777" w:rsidR="0099311A" w:rsidRPr="00B579BD" w:rsidRDefault="0099311A" w:rsidP="0099311A">
      <w:pPr>
        <w:pStyle w:val="Heading3"/>
        <w:rPr>
          <w:color w:val="auto"/>
        </w:rPr>
      </w:pPr>
      <w:bookmarkStart w:id="14" w:name="_Toc214838450"/>
      <w:r w:rsidRPr="00B579BD">
        <w:rPr>
          <w:color w:val="auto"/>
        </w:rPr>
        <w:t>1.4.2 Accounts Receivable Turnover</w:t>
      </w:r>
      <w:bookmarkEnd w:id="14"/>
    </w:p>
    <w:p w14:paraId="7C223915" w14:textId="77777777" w:rsidR="0099311A" w:rsidRPr="00B579BD" w:rsidRDefault="0099311A" w:rsidP="0099311A">
      <w:pPr>
        <w:spacing w:line="360" w:lineRule="auto"/>
        <w:jc w:val="both"/>
        <w:rPr>
          <w:rFonts w:ascii="Arial" w:hAnsi="Arial" w:cs="Arial"/>
          <w:sz w:val="24"/>
        </w:rPr>
      </w:pPr>
      <w:r w:rsidRPr="00B579BD">
        <w:rPr>
          <w:rFonts w:ascii="Arial" w:hAnsi="Arial" w:cs="Arial"/>
          <w:sz w:val="24"/>
        </w:rPr>
        <w:t xml:space="preserve">AR Turnover=  </w:t>
      </w:r>
      <m:oMath>
        <m:f>
          <m:fPr>
            <m:ctrlPr>
              <w:rPr>
                <w:rFonts w:ascii="Cambria Math" w:hAnsi="Cambria Math" w:cs="Arial"/>
                <w:i/>
                <w:sz w:val="24"/>
              </w:rPr>
            </m:ctrlPr>
          </m:fPr>
          <m:num>
            <m:r>
              <w:rPr>
                <w:rFonts w:ascii="Cambria Math" w:hAnsi="Cambria Math" w:cs="Arial"/>
                <w:sz w:val="24"/>
              </w:rPr>
              <m:t>Net Sales</m:t>
            </m:r>
          </m:num>
          <m:den>
            <m:r>
              <w:rPr>
                <w:rFonts w:ascii="Cambria Math" w:hAnsi="Cambria Math" w:cs="Arial"/>
                <w:sz w:val="24"/>
              </w:rPr>
              <m:t>Average Accounts Receivable</m:t>
            </m:r>
          </m:den>
        </m:f>
      </m:oMath>
    </w:p>
    <w:tbl>
      <w:tblPr>
        <w:tblStyle w:val="TableGrid"/>
        <w:tblW w:w="0" w:type="auto"/>
        <w:tblLook w:val="04A0" w:firstRow="1" w:lastRow="0" w:firstColumn="1" w:lastColumn="0" w:noHBand="0" w:noVBand="1"/>
      </w:tblPr>
      <w:tblGrid>
        <w:gridCol w:w="4675"/>
        <w:gridCol w:w="4675"/>
      </w:tblGrid>
      <w:tr w:rsidR="00B579BD" w:rsidRPr="00B579BD" w14:paraId="43D044D3" w14:textId="77777777" w:rsidTr="0099311A">
        <w:tc>
          <w:tcPr>
            <w:tcW w:w="4675" w:type="dxa"/>
          </w:tcPr>
          <w:p w14:paraId="47F4D416" w14:textId="77777777" w:rsidR="0099311A" w:rsidRPr="00B579BD" w:rsidRDefault="0099311A"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16793AC5" w14:textId="77777777" w:rsidR="0099311A" w:rsidRPr="00B579BD" w:rsidRDefault="0099311A" w:rsidP="00037DCA">
            <w:pPr>
              <w:spacing w:line="360" w:lineRule="auto"/>
              <w:jc w:val="both"/>
              <w:rPr>
                <w:rFonts w:ascii="Arial" w:hAnsi="Arial" w:cs="Arial"/>
                <w:b/>
                <w:sz w:val="24"/>
              </w:rPr>
            </w:pPr>
            <w:r w:rsidRPr="00B579BD">
              <w:rPr>
                <w:rFonts w:ascii="Arial" w:hAnsi="Arial" w:cs="Arial"/>
                <w:b/>
                <w:sz w:val="24"/>
              </w:rPr>
              <w:t>AR Turnover (x)</w:t>
            </w:r>
          </w:p>
        </w:tc>
      </w:tr>
      <w:tr w:rsidR="00B579BD" w:rsidRPr="00B579BD" w14:paraId="303249FD" w14:textId="77777777" w:rsidTr="0099311A">
        <w:tc>
          <w:tcPr>
            <w:tcW w:w="4675" w:type="dxa"/>
          </w:tcPr>
          <w:p w14:paraId="27ED2167"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4F274296"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3.49</w:t>
            </w:r>
          </w:p>
        </w:tc>
      </w:tr>
      <w:tr w:rsidR="00B579BD" w:rsidRPr="00B579BD" w14:paraId="611FFF80" w14:textId="77777777" w:rsidTr="0099311A">
        <w:tc>
          <w:tcPr>
            <w:tcW w:w="4675" w:type="dxa"/>
          </w:tcPr>
          <w:p w14:paraId="144D2C0E"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lastRenderedPageBreak/>
              <w:t>2023</w:t>
            </w:r>
          </w:p>
        </w:tc>
        <w:tc>
          <w:tcPr>
            <w:tcW w:w="4675" w:type="dxa"/>
          </w:tcPr>
          <w:p w14:paraId="6F9FD0F3"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3.74</w:t>
            </w:r>
          </w:p>
        </w:tc>
      </w:tr>
      <w:tr w:rsidR="00B579BD" w:rsidRPr="00B579BD" w14:paraId="2864095F" w14:textId="77777777" w:rsidTr="0099311A">
        <w:tc>
          <w:tcPr>
            <w:tcW w:w="4675" w:type="dxa"/>
          </w:tcPr>
          <w:p w14:paraId="2399A9D8"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59157CDD"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4.82</w:t>
            </w:r>
          </w:p>
        </w:tc>
      </w:tr>
      <w:tr w:rsidR="00B579BD" w:rsidRPr="00B579BD" w14:paraId="10983E6C" w14:textId="77777777" w:rsidTr="0099311A">
        <w:tc>
          <w:tcPr>
            <w:tcW w:w="4675" w:type="dxa"/>
          </w:tcPr>
          <w:p w14:paraId="20C8483F"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3E885E58"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4.66</w:t>
            </w:r>
          </w:p>
        </w:tc>
      </w:tr>
      <w:tr w:rsidR="00B579BD" w:rsidRPr="00B579BD" w14:paraId="2D3DFA2F" w14:textId="77777777" w:rsidTr="0099311A">
        <w:tc>
          <w:tcPr>
            <w:tcW w:w="4675" w:type="dxa"/>
          </w:tcPr>
          <w:p w14:paraId="3B9F70A7"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6EB19214" w14:textId="77777777" w:rsidR="0099311A" w:rsidRPr="00B579BD" w:rsidRDefault="0099311A" w:rsidP="00037DCA">
            <w:pPr>
              <w:spacing w:line="360" w:lineRule="auto"/>
              <w:jc w:val="both"/>
              <w:rPr>
                <w:rFonts w:ascii="Arial" w:hAnsi="Arial" w:cs="Arial"/>
                <w:sz w:val="24"/>
              </w:rPr>
            </w:pPr>
            <w:r w:rsidRPr="00B579BD">
              <w:rPr>
                <w:rFonts w:ascii="Arial" w:hAnsi="Arial" w:cs="Arial"/>
                <w:sz w:val="24"/>
              </w:rPr>
              <w:t>4.75</w:t>
            </w:r>
          </w:p>
        </w:tc>
      </w:tr>
    </w:tbl>
    <w:p w14:paraId="3DB3ACB9" w14:textId="77777777" w:rsidR="0099311A" w:rsidRPr="00B579BD" w:rsidRDefault="0099311A" w:rsidP="0099311A">
      <w:pPr>
        <w:spacing w:line="360" w:lineRule="auto"/>
        <w:jc w:val="both"/>
        <w:rPr>
          <w:rFonts w:ascii="Arial" w:hAnsi="Arial" w:cs="Arial"/>
          <w:sz w:val="24"/>
        </w:rPr>
      </w:pPr>
    </w:p>
    <w:p w14:paraId="30F61245" w14:textId="4E891593" w:rsidR="00DD6583" w:rsidRPr="00B579BD" w:rsidRDefault="0099311A" w:rsidP="0099311A">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B53EC2" w:rsidRPr="00B579BD">
        <w:rPr>
          <w:rFonts w:ascii="Arial" w:hAnsi="Arial" w:cs="Arial"/>
          <w:sz w:val="24"/>
        </w:rPr>
        <w:t xml:space="preserve">The Accounts Receivable Turnover proportion shows how effectively a company collects instalments from clients. </w:t>
      </w:r>
      <w:r w:rsidR="00B05426" w:rsidRPr="00B579BD">
        <w:rPr>
          <w:rFonts w:ascii="Arial" w:hAnsi="Arial" w:cs="Arial"/>
          <w:sz w:val="24"/>
        </w:rPr>
        <w:t>The tilt appears to be decreasing between 4.75 in 2020 and 3.49 in 2024. The improved turnover for 2020-2022 (4.75–4.82) implies a quicker series turnover and more grounded credit manipulation. Nevertheless, the drop in 2023 and 2024 could be caused by the decreased speed of payment among customers, weaker credit deals, or increased credit score propositions to dissatisfied customers. Also, this loss can make the risk of terrible liabilities and pressure cash flow.</w:t>
      </w:r>
      <w:r w:rsidR="00B53EC2" w:rsidRPr="00B579BD">
        <w:rPr>
          <w:rFonts w:ascii="Arial" w:hAnsi="Arial" w:cs="Arial"/>
          <w:sz w:val="24"/>
        </w:rPr>
        <w:t xml:space="preserve"> Generally, the diminishing turnover proportion signals diminished effectiveness in overseeing receivables, highlighting the require for stricter credit administration and progressed collection forms.</w:t>
      </w:r>
    </w:p>
    <w:p w14:paraId="6B27AB78" w14:textId="77777777" w:rsidR="00FB747E" w:rsidRPr="00B579BD" w:rsidRDefault="00FB747E" w:rsidP="00FB747E">
      <w:pPr>
        <w:pStyle w:val="Heading2"/>
        <w:rPr>
          <w:color w:val="auto"/>
        </w:rPr>
      </w:pPr>
      <w:bookmarkStart w:id="15" w:name="_Toc214838451"/>
      <w:r w:rsidRPr="00B579BD">
        <w:rPr>
          <w:color w:val="auto"/>
        </w:rPr>
        <w:t>1.5 Gearing and Solvency Ratios</w:t>
      </w:r>
      <w:bookmarkEnd w:id="15"/>
    </w:p>
    <w:p w14:paraId="6BEA0298" w14:textId="77777777" w:rsidR="00FB747E" w:rsidRPr="00B579BD" w:rsidRDefault="00FB747E" w:rsidP="00FB747E">
      <w:pPr>
        <w:spacing w:line="360" w:lineRule="auto"/>
        <w:jc w:val="both"/>
        <w:rPr>
          <w:rFonts w:ascii="Arial" w:hAnsi="Arial" w:cs="Arial"/>
          <w:sz w:val="24"/>
        </w:rPr>
      </w:pPr>
      <w:r w:rsidRPr="00B579BD">
        <w:rPr>
          <w:rFonts w:ascii="Arial" w:hAnsi="Arial" w:cs="Arial"/>
          <w:sz w:val="24"/>
        </w:rPr>
        <w:t>Gearing assesses financial leverage and the risk of default.</w:t>
      </w:r>
    </w:p>
    <w:p w14:paraId="0B725F8F" w14:textId="77777777" w:rsidR="00FB747E" w:rsidRPr="00B579BD" w:rsidRDefault="00FB747E" w:rsidP="00FB747E">
      <w:pPr>
        <w:pStyle w:val="Heading3"/>
        <w:rPr>
          <w:color w:val="auto"/>
        </w:rPr>
      </w:pPr>
      <w:bookmarkStart w:id="16" w:name="_Toc214838452"/>
      <w:r w:rsidRPr="00B579BD">
        <w:rPr>
          <w:color w:val="auto"/>
        </w:rPr>
        <w:t>1.5.1 Debt-to-Equity Ratio</w:t>
      </w:r>
      <w:bookmarkEnd w:id="16"/>
    </w:p>
    <w:p w14:paraId="3DC89870" w14:textId="77777777" w:rsidR="00FB747E" w:rsidRPr="00B579BD" w:rsidRDefault="00FB747E" w:rsidP="00FB747E">
      <w:pPr>
        <w:spacing w:line="360" w:lineRule="auto"/>
        <w:jc w:val="both"/>
        <w:rPr>
          <w:rFonts w:ascii="Arial" w:hAnsi="Arial" w:cs="Arial"/>
          <w:sz w:val="24"/>
        </w:rPr>
      </w:pPr>
    </w:p>
    <w:p w14:paraId="538CCFF6" w14:textId="77777777" w:rsidR="00FB747E" w:rsidRPr="00B579BD" w:rsidRDefault="00FB747E" w:rsidP="00FB747E">
      <w:pPr>
        <w:spacing w:line="360" w:lineRule="auto"/>
        <w:jc w:val="center"/>
        <w:rPr>
          <w:rFonts w:ascii="Arial" w:hAnsi="Arial" w:cs="Arial"/>
          <w:sz w:val="24"/>
        </w:rPr>
      </w:pPr>
      <w:r w:rsidRPr="00B579BD">
        <w:rPr>
          <w:rFonts w:ascii="Arial" w:hAnsi="Arial" w:cs="Arial"/>
          <w:sz w:val="24"/>
        </w:rPr>
        <w:t xml:space="preserve">Debt-to-Equity= </w:t>
      </w:r>
      <m:oMath>
        <m:f>
          <m:fPr>
            <m:ctrlPr>
              <w:rPr>
                <w:rFonts w:ascii="Cambria Math" w:hAnsi="Cambria Math" w:cs="Arial"/>
                <w:i/>
                <w:sz w:val="24"/>
              </w:rPr>
            </m:ctrlPr>
          </m:fPr>
          <m:num>
            <m:r>
              <w:rPr>
                <w:rFonts w:ascii="Cambria Math" w:hAnsi="Cambria Math" w:cs="Arial"/>
                <w:sz w:val="24"/>
              </w:rPr>
              <m:t>Total Liabilities</m:t>
            </m:r>
          </m:num>
          <m:den>
            <m:r>
              <w:rPr>
                <w:rFonts w:ascii="Cambria Math" w:hAnsi="Cambria Math" w:cs="Arial"/>
                <w:sz w:val="24"/>
              </w:rPr>
              <m:t>Shareholders’ Equity</m:t>
            </m:r>
          </m:den>
        </m:f>
      </m:oMath>
    </w:p>
    <w:tbl>
      <w:tblPr>
        <w:tblStyle w:val="TableGrid"/>
        <w:tblW w:w="0" w:type="auto"/>
        <w:tblLook w:val="04A0" w:firstRow="1" w:lastRow="0" w:firstColumn="1" w:lastColumn="0" w:noHBand="0" w:noVBand="1"/>
      </w:tblPr>
      <w:tblGrid>
        <w:gridCol w:w="4675"/>
        <w:gridCol w:w="4675"/>
      </w:tblGrid>
      <w:tr w:rsidR="00B579BD" w:rsidRPr="00B579BD" w14:paraId="22E3CBA6" w14:textId="77777777" w:rsidTr="00FB747E">
        <w:tc>
          <w:tcPr>
            <w:tcW w:w="4675" w:type="dxa"/>
          </w:tcPr>
          <w:p w14:paraId="5C12F0F3" w14:textId="77777777" w:rsidR="00FB747E" w:rsidRPr="00B579BD" w:rsidRDefault="00FB747E"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5DB27949" w14:textId="77777777" w:rsidR="00FB747E" w:rsidRPr="00B579BD" w:rsidRDefault="00FB747E" w:rsidP="00037DCA">
            <w:pPr>
              <w:spacing w:line="360" w:lineRule="auto"/>
              <w:jc w:val="both"/>
              <w:rPr>
                <w:rFonts w:ascii="Arial" w:hAnsi="Arial" w:cs="Arial"/>
                <w:b/>
                <w:sz w:val="24"/>
              </w:rPr>
            </w:pPr>
            <w:r w:rsidRPr="00B579BD">
              <w:rPr>
                <w:rFonts w:ascii="Arial" w:hAnsi="Arial" w:cs="Arial"/>
                <w:b/>
                <w:sz w:val="24"/>
              </w:rPr>
              <w:t>Debt-to-Equity (x)</w:t>
            </w:r>
          </w:p>
        </w:tc>
      </w:tr>
      <w:tr w:rsidR="00B579BD" w:rsidRPr="00B579BD" w14:paraId="17D739A7" w14:textId="77777777" w:rsidTr="00FB747E">
        <w:tc>
          <w:tcPr>
            <w:tcW w:w="4675" w:type="dxa"/>
          </w:tcPr>
          <w:p w14:paraId="180868E3"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15AC8E2E"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1.11</w:t>
            </w:r>
          </w:p>
        </w:tc>
      </w:tr>
      <w:tr w:rsidR="00B579BD" w:rsidRPr="00B579BD" w14:paraId="33A29190" w14:textId="77777777" w:rsidTr="00FB747E">
        <w:tc>
          <w:tcPr>
            <w:tcW w:w="4675" w:type="dxa"/>
          </w:tcPr>
          <w:p w14:paraId="36CB8553"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38C689D5"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0.99</w:t>
            </w:r>
          </w:p>
        </w:tc>
      </w:tr>
      <w:tr w:rsidR="00B579BD" w:rsidRPr="00B579BD" w14:paraId="23B462A4" w14:textId="77777777" w:rsidTr="00FB747E">
        <w:tc>
          <w:tcPr>
            <w:tcW w:w="4675" w:type="dxa"/>
          </w:tcPr>
          <w:p w14:paraId="7EB70B57"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4F3AF421"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0.88</w:t>
            </w:r>
          </w:p>
        </w:tc>
      </w:tr>
      <w:tr w:rsidR="00B579BD" w:rsidRPr="00B579BD" w14:paraId="5755E70E" w14:textId="77777777" w:rsidTr="00FB747E">
        <w:tc>
          <w:tcPr>
            <w:tcW w:w="4675" w:type="dxa"/>
          </w:tcPr>
          <w:p w14:paraId="5A390073"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57D31192"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0.85</w:t>
            </w:r>
          </w:p>
        </w:tc>
      </w:tr>
      <w:tr w:rsidR="00B579BD" w:rsidRPr="00B579BD" w14:paraId="2E2E18C4" w14:textId="77777777" w:rsidTr="00FB747E">
        <w:tc>
          <w:tcPr>
            <w:tcW w:w="4675" w:type="dxa"/>
          </w:tcPr>
          <w:p w14:paraId="158DD5D6"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7D512CBC" w14:textId="77777777" w:rsidR="00FB747E" w:rsidRPr="00B579BD" w:rsidRDefault="00FB747E" w:rsidP="00037DCA">
            <w:pPr>
              <w:spacing w:line="360" w:lineRule="auto"/>
              <w:jc w:val="both"/>
              <w:rPr>
                <w:rFonts w:ascii="Arial" w:hAnsi="Arial" w:cs="Arial"/>
                <w:sz w:val="24"/>
              </w:rPr>
            </w:pPr>
            <w:r w:rsidRPr="00B579BD">
              <w:rPr>
                <w:rFonts w:ascii="Arial" w:hAnsi="Arial" w:cs="Arial"/>
                <w:sz w:val="24"/>
              </w:rPr>
              <w:t>0.63</w:t>
            </w:r>
          </w:p>
        </w:tc>
      </w:tr>
    </w:tbl>
    <w:p w14:paraId="3978E368" w14:textId="77777777" w:rsidR="0099311A" w:rsidRPr="00B579BD" w:rsidRDefault="0099311A" w:rsidP="00FB747E">
      <w:pPr>
        <w:spacing w:line="360" w:lineRule="auto"/>
        <w:jc w:val="both"/>
        <w:rPr>
          <w:rFonts w:ascii="Arial" w:hAnsi="Arial" w:cs="Arial"/>
          <w:sz w:val="24"/>
        </w:rPr>
      </w:pPr>
    </w:p>
    <w:p w14:paraId="6DB8DC34" w14:textId="77777777" w:rsidR="00AF55F7" w:rsidRPr="00B579BD" w:rsidRDefault="00AF55F7" w:rsidP="00AF55F7">
      <w:pPr>
        <w:spacing w:line="360" w:lineRule="auto"/>
        <w:jc w:val="both"/>
        <w:rPr>
          <w:rFonts w:ascii="Arial" w:hAnsi="Arial" w:cs="Arial"/>
          <w:sz w:val="24"/>
        </w:rPr>
      </w:pPr>
      <w:r w:rsidRPr="00B579BD">
        <w:rPr>
          <w:rFonts w:ascii="Arial" w:hAnsi="Arial" w:cs="Arial"/>
          <w:b/>
          <w:sz w:val="24"/>
        </w:rPr>
        <w:t>Interpretation:</w:t>
      </w:r>
      <w:r w:rsidR="00F379EC" w:rsidRPr="00B579BD">
        <w:rPr>
          <w:rFonts w:ascii="Arial" w:hAnsi="Arial" w:cs="Arial"/>
          <w:sz w:val="24"/>
        </w:rPr>
        <w:t xml:space="preserve"> </w:t>
      </w:r>
      <w:r w:rsidR="001A1CD6" w:rsidRPr="00B579BD">
        <w:rPr>
          <w:rFonts w:ascii="Arial" w:hAnsi="Arial" w:cs="Arial"/>
          <w:sz w:val="24"/>
        </w:rPr>
        <w:t xml:space="preserve">The proportion has consistently quickened from 0.63x in 2020 to 1.11x in 2024, demonstrating a developing dependence on obligation financing. at the same time </w:t>
      </w:r>
      <w:r w:rsidR="001A1CD6" w:rsidRPr="00B579BD">
        <w:rPr>
          <w:rFonts w:ascii="Arial" w:hAnsi="Arial" w:cs="Arial"/>
          <w:sz w:val="24"/>
        </w:rPr>
        <w:lastRenderedPageBreak/>
        <w:t>as gentle use can improve returns, the upward slant pointers rising money related chance, in specific given the firm’s declining benefit and awful working profit in most recent a long time. way better obligation degrees’ development intrigued commitments and diminish financial adaptability, likely confining the employer’s potential to put cash into boom or answer to commercial centre instability, and increasing the risk of default in the event that operational in general execution does not progress</w:t>
      </w:r>
      <w:r w:rsidR="00DD6583" w:rsidRPr="00B579BD">
        <w:rPr>
          <w:rFonts w:ascii="Arial" w:hAnsi="Arial" w:cs="Arial"/>
          <w:sz w:val="24"/>
        </w:rPr>
        <w:t>.</w:t>
      </w:r>
    </w:p>
    <w:p w14:paraId="67E4A568" w14:textId="77777777" w:rsidR="00AF55F7" w:rsidRPr="00B579BD" w:rsidRDefault="00AF55F7" w:rsidP="00AF55F7">
      <w:pPr>
        <w:pStyle w:val="Heading3"/>
        <w:rPr>
          <w:color w:val="auto"/>
        </w:rPr>
      </w:pPr>
      <w:bookmarkStart w:id="17" w:name="_Toc214838453"/>
      <w:r w:rsidRPr="00B579BD">
        <w:rPr>
          <w:color w:val="auto"/>
        </w:rPr>
        <w:t>1.5.2 Interest Coverage Ratio</w:t>
      </w:r>
      <w:bookmarkEnd w:id="17"/>
    </w:p>
    <w:p w14:paraId="49AA83FC" w14:textId="77777777" w:rsidR="00AF55F7" w:rsidRPr="00B579BD" w:rsidRDefault="00AF55F7" w:rsidP="00AF55F7">
      <w:pPr>
        <w:spacing w:line="360" w:lineRule="auto"/>
        <w:jc w:val="center"/>
        <w:rPr>
          <w:rFonts w:ascii="Arial" w:hAnsi="Arial" w:cs="Arial"/>
          <w:sz w:val="24"/>
        </w:rPr>
      </w:pPr>
      <w:r w:rsidRPr="00B579BD">
        <w:rPr>
          <w:rFonts w:ascii="Arial" w:hAnsi="Arial" w:cs="Arial"/>
          <w:sz w:val="24"/>
        </w:rPr>
        <w:t xml:space="preserve">Interest Coverage= </w:t>
      </w:r>
      <m:oMath>
        <m:f>
          <m:fPr>
            <m:ctrlPr>
              <w:rPr>
                <w:rFonts w:ascii="Cambria Math" w:hAnsi="Cambria Math" w:cs="Arial"/>
                <w:i/>
                <w:sz w:val="24"/>
              </w:rPr>
            </m:ctrlPr>
          </m:fPr>
          <m:num>
            <m:r>
              <w:rPr>
                <w:rFonts w:ascii="Cambria Math" w:hAnsi="Cambria Math" w:cs="Arial"/>
                <w:sz w:val="24"/>
              </w:rPr>
              <m:t>Operating Income</m:t>
            </m:r>
          </m:num>
          <m:den>
            <m:r>
              <w:rPr>
                <w:rFonts w:ascii="Cambria Math" w:hAnsi="Cambria Math" w:cs="Arial"/>
                <w:sz w:val="24"/>
              </w:rPr>
              <m:t>Interest Expense</m:t>
            </m:r>
          </m:den>
        </m:f>
      </m:oMath>
    </w:p>
    <w:p w14:paraId="2D964865" w14:textId="77777777" w:rsidR="00AF55F7" w:rsidRPr="00B579BD" w:rsidRDefault="00AF55F7" w:rsidP="00AF55F7">
      <w:pPr>
        <w:spacing w:line="360" w:lineRule="auto"/>
        <w:jc w:val="both"/>
        <w:rPr>
          <w:rFonts w:ascii="Arial" w:hAnsi="Arial" w:cs="Arial"/>
          <w:sz w:val="24"/>
        </w:rPr>
      </w:pPr>
    </w:p>
    <w:tbl>
      <w:tblPr>
        <w:tblStyle w:val="TableGrid"/>
        <w:tblW w:w="0" w:type="auto"/>
        <w:tblLook w:val="04A0" w:firstRow="1" w:lastRow="0" w:firstColumn="1" w:lastColumn="0" w:noHBand="0" w:noVBand="1"/>
      </w:tblPr>
      <w:tblGrid>
        <w:gridCol w:w="4675"/>
        <w:gridCol w:w="4675"/>
      </w:tblGrid>
      <w:tr w:rsidR="00B579BD" w:rsidRPr="00B579BD" w14:paraId="553A3FAC" w14:textId="77777777" w:rsidTr="00AF55F7">
        <w:tc>
          <w:tcPr>
            <w:tcW w:w="4675" w:type="dxa"/>
          </w:tcPr>
          <w:p w14:paraId="7964091A" w14:textId="77777777" w:rsidR="00AF55F7" w:rsidRPr="00B579BD" w:rsidRDefault="00AF55F7"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0DBE366A" w14:textId="77777777" w:rsidR="00AF55F7" w:rsidRPr="00B579BD" w:rsidRDefault="00AF55F7" w:rsidP="00037DCA">
            <w:pPr>
              <w:spacing w:line="360" w:lineRule="auto"/>
              <w:jc w:val="both"/>
              <w:rPr>
                <w:rFonts w:ascii="Arial" w:hAnsi="Arial" w:cs="Arial"/>
                <w:b/>
                <w:sz w:val="24"/>
              </w:rPr>
            </w:pPr>
            <w:r w:rsidRPr="00B579BD">
              <w:rPr>
                <w:rFonts w:ascii="Arial" w:hAnsi="Arial" w:cs="Arial"/>
                <w:b/>
                <w:sz w:val="24"/>
              </w:rPr>
              <w:t>Interest Coverage (x)</w:t>
            </w:r>
          </w:p>
        </w:tc>
      </w:tr>
      <w:tr w:rsidR="00B579BD" w:rsidRPr="00B579BD" w14:paraId="2421FF28" w14:textId="77777777" w:rsidTr="00AF55F7">
        <w:tc>
          <w:tcPr>
            <w:tcW w:w="4675" w:type="dxa"/>
          </w:tcPr>
          <w:p w14:paraId="36A9880B"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20D4F0AE"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-4.55</w:t>
            </w:r>
          </w:p>
        </w:tc>
      </w:tr>
      <w:tr w:rsidR="00B579BD" w:rsidRPr="00B579BD" w14:paraId="1B4FF3F4" w14:textId="77777777" w:rsidTr="00AF55F7">
        <w:tc>
          <w:tcPr>
            <w:tcW w:w="4675" w:type="dxa"/>
          </w:tcPr>
          <w:p w14:paraId="474660FF"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7203EAB4"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-19.70</w:t>
            </w:r>
          </w:p>
        </w:tc>
      </w:tr>
      <w:tr w:rsidR="00B579BD" w:rsidRPr="00B579BD" w14:paraId="77725AC6" w14:textId="77777777" w:rsidTr="00AF55F7">
        <w:tc>
          <w:tcPr>
            <w:tcW w:w="4675" w:type="dxa"/>
          </w:tcPr>
          <w:p w14:paraId="654E9528"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12BCFE3E"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6.61</w:t>
            </w:r>
          </w:p>
        </w:tc>
      </w:tr>
      <w:tr w:rsidR="00B579BD" w:rsidRPr="00B579BD" w14:paraId="672D8D0E" w14:textId="77777777" w:rsidTr="00AF55F7">
        <w:tc>
          <w:tcPr>
            <w:tcW w:w="4675" w:type="dxa"/>
          </w:tcPr>
          <w:p w14:paraId="79115E5B"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2A5DAFC9"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41.09</w:t>
            </w:r>
          </w:p>
        </w:tc>
      </w:tr>
      <w:tr w:rsidR="00B579BD" w:rsidRPr="00B579BD" w14:paraId="3A6DDA24" w14:textId="77777777" w:rsidTr="00AF55F7">
        <w:tc>
          <w:tcPr>
            <w:tcW w:w="4675" w:type="dxa"/>
          </w:tcPr>
          <w:p w14:paraId="59894686"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026366DD" w14:textId="77777777" w:rsidR="00AF55F7" w:rsidRPr="00B579BD" w:rsidRDefault="00AF55F7" w:rsidP="00037DCA">
            <w:pPr>
              <w:spacing w:line="360" w:lineRule="auto"/>
              <w:jc w:val="both"/>
              <w:rPr>
                <w:rFonts w:ascii="Arial" w:hAnsi="Arial" w:cs="Arial"/>
                <w:sz w:val="24"/>
              </w:rPr>
            </w:pPr>
            <w:r w:rsidRPr="00B579BD">
              <w:rPr>
                <w:rFonts w:ascii="Arial" w:hAnsi="Arial" w:cs="Arial"/>
                <w:sz w:val="24"/>
              </w:rPr>
              <w:t>26.19</w:t>
            </w:r>
          </w:p>
        </w:tc>
      </w:tr>
    </w:tbl>
    <w:p w14:paraId="23567737" w14:textId="77777777" w:rsidR="00AF55F7" w:rsidRPr="00B579BD" w:rsidRDefault="00AF55F7" w:rsidP="00AF55F7">
      <w:pPr>
        <w:spacing w:line="360" w:lineRule="auto"/>
        <w:jc w:val="both"/>
        <w:rPr>
          <w:rFonts w:ascii="Arial" w:hAnsi="Arial" w:cs="Arial"/>
          <w:sz w:val="24"/>
        </w:rPr>
      </w:pPr>
    </w:p>
    <w:p w14:paraId="4728452F" w14:textId="77777777" w:rsidR="00734DC8" w:rsidRPr="00B579BD" w:rsidRDefault="00734DC8" w:rsidP="00734DC8">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w:t>
      </w:r>
      <w:r w:rsidR="00CC40FD" w:rsidRPr="00B579BD">
        <w:rPr>
          <w:rFonts w:ascii="Arial" w:hAnsi="Arial" w:cs="Arial"/>
          <w:sz w:val="24"/>
        </w:rPr>
        <w:t>Bad insurance in 2023-2024 shows it can't pay for hobbies using money from jobs, and the risk of not paying is increasing.</w:t>
      </w:r>
    </w:p>
    <w:p w14:paraId="784155A7" w14:textId="77777777" w:rsidR="00734DC8" w:rsidRPr="00B579BD" w:rsidRDefault="00734DC8" w:rsidP="00734DC8">
      <w:pPr>
        <w:pStyle w:val="Heading2"/>
        <w:rPr>
          <w:color w:val="auto"/>
        </w:rPr>
      </w:pPr>
      <w:bookmarkStart w:id="18" w:name="_Toc214838454"/>
      <w:r w:rsidRPr="00B579BD">
        <w:rPr>
          <w:color w:val="auto"/>
        </w:rPr>
        <w:t>1.6 Cash Flow Analysis</w:t>
      </w:r>
      <w:bookmarkEnd w:id="18"/>
    </w:p>
    <w:p w14:paraId="7D7FE4DF"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Operating cash flow is key to assessing liquidity sustainability.</w:t>
      </w:r>
    </w:p>
    <w:tbl>
      <w:tblPr>
        <w:tblStyle w:val="TableGrid"/>
        <w:tblW w:w="0" w:type="auto"/>
        <w:tblLook w:val="04A0" w:firstRow="1" w:lastRow="0" w:firstColumn="1" w:lastColumn="0" w:noHBand="0" w:noVBand="1"/>
      </w:tblPr>
      <w:tblGrid>
        <w:gridCol w:w="4675"/>
        <w:gridCol w:w="4675"/>
      </w:tblGrid>
      <w:tr w:rsidR="00B579BD" w:rsidRPr="00B579BD" w14:paraId="31FCBC9C" w14:textId="77777777" w:rsidTr="00734DC8">
        <w:tc>
          <w:tcPr>
            <w:tcW w:w="4675" w:type="dxa"/>
          </w:tcPr>
          <w:p w14:paraId="2E7C2CEF" w14:textId="77777777" w:rsidR="00734DC8" w:rsidRPr="00B579BD" w:rsidRDefault="00734DC8" w:rsidP="00037DCA">
            <w:pPr>
              <w:spacing w:line="360" w:lineRule="auto"/>
              <w:jc w:val="both"/>
              <w:rPr>
                <w:rFonts w:ascii="Arial" w:hAnsi="Arial" w:cs="Arial"/>
                <w:b/>
                <w:sz w:val="24"/>
              </w:rPr>
            </w:pPr>
            <w:r w:rsidRPr="00B579BD">
              <w:rPr>
                <w:rFonts w:ascii="Arial" w:hAnsi="Arial" w:cs="Arial"/>
                <w:b/>
                <w:sz w:val="24"/>
              </w:rPr>
              <w:t>Year</w:t>
            </w:r>
          </w:p>
        </w:tc>
        <w:tc>
          <w:tcPr>
            <w:tcW w:w="4675" w:type="dxa"/>
          </w:tcPr>
          <w:p w14:paraId="6CD49248" w14:textId="77777777" w:rsidR="00734DC8" w:rsidRPr="00B579BD" w:rsidRDefault="00734DC8" w:rsidP="00037DCA">
            <w:pPr>
              <w:spacing w:line="360" w:lineRule="auto"/>
              <w:jc w:val="both"/>
              <w:rPr>
                <w:rFonts w:ascii="Arial" w:hAnsi="Arial" w:cs="Arial"/>
                <w:b/>
                <w:sz w:val="24"/>
              </w:rPr>
            </w:pPr>
            <w:r w:rsidRPr="00B579BD">
              <w:rPr>
                <w:rFonts w:ascii="Arial" w:hAnsi="Arial" w:cs="Arial"/>
                <w:b/>
                <w:sz w:val="24"/>
              </w:rPr>
              <w:t>Net Cash from Operations (£m)</w:t>
            </w:r>
          </w:p>
        </w:tc>
      </w:tr>
      <w:tr w:rsidR="00B579BD" w:rsidRPr="00B579BD" w14:paraId="74E6C4E6" w14:textId="77777777" w:rsidTr="00734DC8">
        <w:tc>
          <w:tcPr>
            <w:tcW w:w="4675" w:type="dxa"/>
          </w:tcPr>
          <w:p w14:paraId="47DC683D"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2024</w:t>
            </w:r>
          </w:p>
        </w:tc>
        <w:tc>
          <w:tcPr>
            <w:tcW w:w="4675" w:type="dxa"/>
          </w:tcPr>
          <w:p w14:paraId="6D97D582"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14,822</w:t>
            </w:r>
          </w:p>
        </w:tc>
      </w:tr>
      <w:tr w:rsidR="00B579BD" w:rsidRPr="00B579BD" w14:paraId="343E63D8" w14:textId="77777777" w:rsidTr="00734DC8">
        <w:tc>
          <w:tcPr>
            <w:tcW w:w="4675" w:type="dxa"/>
          </w:tcPr>
          <w:p w14:paraId="541CA251"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2023</w:t>
            </w:r>
          </w:p>
        </w:tc>
        <w:tc>
          <w:tcPr>
            <w:tcW w:w="4675" w:type="dxa"/>
          </w:tcPr>
          <w:p w14:paraId="698BD384"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25,190</w:t>
            </w:r>
          </w:p>
        </w:tc>
      </w:tr>
      <w:tr w:rsidR="00B579BD" w:rsidRPr="00B579BD" w14:paraId="2E3158C4" w14:textId="77777777" w:rsidTr="00734DC8">
        <w:tc>
          <w:tcPr>
            <w:tcW w:w="4675" w:type="dxa"/>
          </w:tcPr>
          <w:p w14:paraId="588916BB"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2022</w:t>
            </w:r>
          </w:p>
        </w:tc>
        <w:tc>
          <w:tcPr>
            <w:tcW w:w="4675" w:type="dxa"/>
          </w:tcPr>
          <w:p w14:paraId="1E39E5CB"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10,926</w:t>
            </w:r>
          </w:p>
        </w:tc>
      </w:tr>
      <w:tr w:rsidR="00B579BD" w:rsidRPr="00B579BD" w14:paraId="06C70BD5" w14:textId="77777777" w:rsidTr="00734DC8">
        <w:tc>
          <w:tcPr>
            <w:tcW w:w="4675" w:type="dxa"/>
          </w:tcPr>
          <w:p w14:paraId="36271DA3"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2021</w:t>
            </w:r>
          </w:p>
        </w:tc>
        <w:tc>
          <w:tcPr>
            <w:tcW w:w="4675" w:type="dxa"/>
          </w:tcPr>
          <w:p w14:paraId="15A8C62B"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40,283</w:t>
            </w:r>
          </w:p>
        </w:tc>
      </w:tr>
      <w:tr w:rsidR="00B579BD" w:rsidRPr="00B579BD" w14:paraId="28ACBF6C" w14:textId="77777777" w:rsidTr="00734DC8">
        <w:tc>
          <w:tcPr>
            <w:tcW w:w="4675" w:type="dxa"/>
          </w:tcPr>
          <w:p w14:paraId="1D1DA44D"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2020</w:t>
            </w:r>
          </w:p>
        </w:tc>
        <w:tc>
          <w:tcPr>
            <w:tcW w:w="4675" w:type="dxa"/>
          </w:tcPr>
          <w:p w14:paraId="1534E11D" w14:textId="77777777" w:rsidR="00734DC8" w:rsidRPr="00B579BD" w:rsidRDefault="00734DC8" w:rsidP="00037DCA">
            <w:pPr>
              <w:spacing w:line="360" w:lineRule="auto"/>
              <w:jc w:val="both"/>
              <w:rPr>
                <w:rFonts w:ascii="Arial" w:hAnsi="Arial" w:cs="Arial"/>
                <w:sz w:val="24"/>
              </w:rPr>
            </w:pPr>
            <w:r w:rsidRPr="00B579BD">
              <w:rPr>
                <w:rFonts w:ascii="Arial" w:hAnsi="Arial" w:cs="Arial"/>
                <w:sz w:val="24"/>
              </w:rPr>
              <w:t>73,392</w:t>
            </w:r>
          </w:p>
        </w:tc>
      </w:tr>
    </w:tbl>
    <w:p w14:paraId="06385A52" w14:textId="77777777" w:rsidR="00734DC8" w:rsidRPr="00B579BD" w:rsidRDefault="00734DC8" w:rsidP="00734DC8">
      <w:pPr>
        <w:spacing w:line="360" w:lineRule="auto"/>
        <w:jc w:val="both"/>
        <w:rPr>
          <w:rFonts w:ascii="Arial" w:hAnsi="Arial" w:cs="Arial"/>
          <w:sz w:val="24"/>
        </w:rPr>
      </w:pPr>
    </w:p>
    <w:p w14:paraId="3AEDA53A" w14:textId="77777777" w:rsidR="00734DC8" w:rsidRPr="00B579BD" w:rsidRDefault="00734DC8" w:rsidP="00734DC8">
      <w:pPr>
        <w:spacing w:line="360" w:lineRule="auto"/>
        <w:jc w:val="both"/>
        <w:rPr>
          <w:rFonts w:ascii="Arial" w:hAnsi="Arial" w:cs="Arial"/>
          <w:sz w:val="24"/>
        </w:rPr>
      </w:pPr>
      <w:r w:rsidRPr="00B579BD">
        <w:rPr>
          <w:rFonts w:ascii="Arial" w:hAnsi="Arial" w:cs="Arial"/>
          <w:b/>
          <w:sz w:val="24"/>
        </w:rPr>
        <w:lastRenderedPageBreak/>
        <w:t>Interpretation:</w:t>
      </w:r>
      <w:r w:rsidRPr="00B579BD">
        <w:rPr>
          <w:rFonts w:ascii="Arial" w:hAnsi="Arial" w:cs="Arial"/>
          <w:sz w:val="24"/>
        </w:rPr>
        <w:t xml:space="preserve"> </w:t>
      </w:r>
      <w:r w:rsidR="00A91FBF" w:rsidRPr="00B579BD">
        <w:rPr>
          <w:rFonts w:ascii="Arial" w:hAnsi="Arial" w:cs="Arial"/>
          <w:sz w:val="24"/>
        </w:rPr>
        <w:t>Cash flow from operations has gone down, and income from the internet is still weak.  This shows there is limited cash available for paying off debt and making investments.</w:t>
      </w:r>
    </w:p>
    <w:p w14:paraId="49E866B4" w14:textId="77777777" w:rsidR="00734DC8" w:rsidRPr="00B579BD" w:rsidRDefault="00734DC8" w:rsidP="00734DC8">
      <w:pPr>
        <w:pStyle w:val="Heading2"/>
        <w:rPr>
          <w:color w:val="auto"/>
        </w:rPr>
      </w:pPr>
      <w:bookmarkStart w:id="19" w:name="_Toc214838455"/>
      <w:r w:rsidRPr="00B579BD">
        <w:rPr>
          <w:color w:val="auto"/>
        </w:rPr>
        <w:t>1.7 Altman Z-Score Analysis</w:t>
      </w:r>
      <w:bookmarkEnd w:id="19"/>
    </w:p>
    <w:p w14:paraId="73B8EFEA"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For a private/manufacturing firm, the Altman Z”-Score is calculated as:</w:t>
      </w:r>
    </w:p>
    <w:p w14:paraId="18D8CCC3"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Z"=6.56X1+3.26X2+6.72X3+1.05X4</w:t>
      </w:r>
    </w:p>
    <w:p w14:paraId="503405EB"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Where:</w:t>
      </w:r>
    </w:p>
    <w:p w14:paraId="76D3E13C" w14:textId="77777777" w:rsidR="005638DE" w:rsidRPr="00B579BD" w:rsidRDefault="005638DE" w:rsidP="005638DE">
      <w:pPr>
        <w:spacing w:line="360" w:lineRule="auto"/>
        <w:jc w:val="both"/>
        <w:rPr>
          <w:rFonts w:ascii="Arial" w:hAnsi="Arial" w:cs="Arial"/>
          <w:sz w:val="24"/>
        </w:rPr>
      </w:pPr>
      <w:r w:rsidRPr="00B579BD">
        <w:rPr>
          <w:rFonts w:ascii="Arial" w:hAnsi="Arial" w:cs="Arial"/>
          <w:sz w:val="24"/>
        </w:rPr>
        <w:t>X1=running Capital / general assets</w:t>
      </w:r>
      <w:r w:rsidRPr="00B579BD">
        <w:rPr>
          <w:rFonts w:ascii="Arial" w:hAnsi="Arial" w:cs="Arial"/>
          <w:sz w:val="24"/>
        </w:rPr>
        <w:tab/>
      </w:r>
    </w:p>
    <w:p w14:paraId="3974A4F9" w14:textId="77777777" w:rsidR="005638DE" w:rsidRPr="00B579BD" w:rsidRDefault="005638DE" w:rsidP="005638DE">
      <w:pPr>
        <w:spacing w:line="360" w:lineRule="auto"/>
        <w:jc w:val="both"/>
        <w:rPr>
          <w:rFonts w:ascii="Arial" w:hAnsi="Arial" w:cs="Arial"/>
          <w:sz w:val="24"/>
        </w:rPr>
      </w:pPr>
      <w:r w:rsidRPr="00B579BD">
        <w:rPr>
          <w:rFonts w:ascii="Arial" w:hAnsi="Arial" w:cs="Arial"/>
          <w:sz w:val="24"/>
        </w:rPr>
        <w:t>X2=Retained profits / general belongings</w:t>
      </w:r>
    </w:p>
    <w:p w14:paraId="4AE9A6C5" w14:textId="77777777" w:rsidR="00734DC8" w:rsidRPr="00B579BD" w:rsidRDefault="005638DE" w:rsidP="005638DE">
      <w:pPr>
        <w:spacing w:line="360" w:lineRule="auto"/>
        <w:jc w:val="both"/>
        <w:rPr>
          <w:rFonts w:ascii="Arial" w:hAnsi="Arial" w:cs="Arial"/>
          <w:sz w:val="24"/>
        </w:rPr>
      </w:pPr>
      <w:r w:rsidRPr="00B579BD">
        <w:rPr>
          <w:rFonts w:ascii="Arial" w:hAnsi="Arial" w:cs="Arial"/>
          <w:sz w:val="24"/>
        </w:rPr>
        <w:t>X3=EBIT / total property</w:t>
      </w:r>
      <w:r w:rsidR="00734DC8" w:rsidRPr="00B579BD">
        <w:rPr>
          <w:rFonts w:ascii="Arial" w:hAnsi="Arial" w:cs="Arial"/>
          <w:sz w:val="24"/>
        </w:rPr>
        <w:tab/>
        <w:t>​</w:t>
      </w:r>
    </w:p>
    <w:p w14:paraId="00AFA3E5"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X4=Book Value of Equity / Total Liabilities</w:t>
      </w:r>
      <w:r w:rsidRPr="00B579BD">
        <w:rPr>
          <w:rFonts w:ascii="Arial" w:hAnsi="Arial" w:cs="Arial"/>
          <w:sz w:val="24"/>
        </w:rPr>
        <w:tab/>
        <w:t>​</w:t>
      </w:r>
    </w:p>
    <w:p w14:paraId="6D2F30E0"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2024 Calculation Example:</w:t>
      </w:r>
    </w:p>
    <w:p w14:paraId="4672F36B"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Working Capital = 242,494 – 158,291 = 84,203 → X</w:t>
      </w:r>
      <w:r w:rsidRPr="00B579BD">
        <w:rPr>
          <w:rFonts w:ascii="Cambria Math" w:hAnsi="Cambria Math" w:cs="Cambria Math"/>
          <w:sz w:val="24"/>
        </w:rPr>
        <w:t>₁</w:t>
      </w:r>
      <w:r w:rsidRPr="00B579BD">
        <w:rPr>
          <w:rFonts w:ascii="Arial" w:hAnsi="Arial" w:cs="Arial"/>
          <w:sz w:val="24"/>
        </w:rPr>
        <w:t xml:space="preserve"> = 84,203 / 323,354 = 0.26</w:t>
      </w:r>
    </w:p>
    <w:p w14:paraId="42F1206B"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Retained Earnings / Assets = 208,431 / 323,354 = 0.645</w:t>
      </w:r>
    </w:p>
    <w:p w14:paraId="37758CD4"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EBIT / Assets = -15,297 / 323,354 = -0.047</w:t>
      </w:r>
    </w:p>
    <w:p w14:paraId="33A86055"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Equity / Liabilities = 153,105 / 170,249 = 0.899</w:t>
      </w:r>
    </w:p>
    <w:p w14:paraId="5D846303" w14:textId="77777777" w:rsidR="00734DC8" w:rsidRPr="00B579BD" w:rsidRDefault="00734DC8" w:rsidP="00734DC8">
      <w:pPr>
        <w:spacing w:line="360" w:lineRule="auto"/>
        <w:jc w:val="both"/>
        <w:rPr>
          <w:rFonts w:ascii="Arial" w:hAnsi="Arial" w:cs="Arial"/>
          <w:sz w:val="24"/>
        </w:rPr>
      </w:pPr>
      <w:r w:rsidRPr="00B579BD">
        <w:rPr>
          <w:rFonts w:ascii="Arial" w:hAnsi="Arial" w:cs="Arial"/>
          <w:sz w:val="24"/>
        </w:rPr>
        <w:t>Z"=6.56(0.26) +3.26(0.645) +6.72 (−0.047) +1.05(0.899) ≈3.46</w:t>
      </w:r>
    </w:p>
    <w:p w14:paraId="3AD74487" w14:textId="77777777" w:rsidR="00734DC8" w:rsidRPr="00B579BD" w:rsidRDefault="00734DC8" w:rsidP="00734DC8">
      <w:pPr>
        <w:spacing w:line="360" w:lineRule="auto"/>
        <w:jc w:val="both"/>
        <w:rPr>
          <w:rFonts w:ascii="Arial" w:hAnsi="Arial" w:cs="Arial"/>
          <w:sz w:val="24"/>
        </w:rPr>
      </w:pPr>
      <w:r w:rsidRPr="00B579BD">
        <w:rPr>
          <w:rFonts w:ascii="Arial" w:hAnsi="Arial" w:cs="Arial"/>
          <w:b/>
          <w:sz w:val="24"/>
        </w:rPr>
        <w:t>Interpretation:</w:t>
      </w:r>
      <w:r w:rsidRPr="00B579BD">
        <w:rPr>
          <w:rFonts w:ascii="Arial" w:hAnsi="Arial" w:cs="Arial"/>
          <w:sz w:val="24"/>
        </w:rPr>
        <w:t xml:space="preserve"> Z" &gt; 2.9 indicates “Safe”, 1.8 &lt; Z" &lt; 2.9 “Grey Zone”, Z" &lt; 1.8 “Distress”. </w:t>
      </w:r>
      <w:r w:rsidR="000D4138" w:rsidRPr="00B579BD">
        <w:rPr>
          <w:rFonts w:ascii="Arial" w:hAnsi="Arial" w:cs="Arial"/>
          <w:sz w:val="24"/>
        </w:rPr>
        <w:t>The value for 2024 (3. 46) looks good because of strong equity, but it hides some losses from operations.  We need to be careful when looking at this, as there are challenges with coin limits and low profit margins.</w:t>
      </w:r>
    </w:p>
    <w:p w14:paraId="6F6CD218" w14:textId="77777777" w:rsidR="00933267" w:rsidRPr="00B579BD" w:rsidRDefault="00933267" w:rsidP="00933267">
      <w:pPr>
        <w:pStyle w:val="Heading2"/>
        <w:rPr>
          <w:color w:val="auto"/>
        </w:rPr>
      </w:pPr>
      <w:bookmarkStart w:id="20" w:name="_Toc214838456"/>
      <w:r w:rsidRPr="00B579BD">
        <w:rPr>
          <w:color w:val="auto"/>
        </w:rPr>
        <w:t>1.8 Key Trends, Strengths, and Threats</w:t>
      </w:r>
      <w:bookmarkEnd w:id="20"/>
    </w:p>
    <w:p w14:paraId="690000F2" w14:textId="77777777" w:rsidR="00DB34A0" w:rsidRPr="00B579BD" w:rsidRDefault="00DB34A0" w:rsidP="00DB34A0">
      <w:pPr>
        <w:spacing w:line="360" w:lineRule="auto"/>
        <w:jc w:val="both"/>
        <w:rPr>
          <w:rFonts w:ascii="Arial" w:hAnsi="Arial" w:cs="Arial"/>
          <w:b/>
          <w:sz w:val="24"/>
        </w:rPr>
      </w:pPr>
      <w:r w:rsidRPr="00B579BD">
        <w:rPr>
          <w:rFonts w:ascii="Arial" w:hAnsi="Arial" w:cs="Arial"/>
          <w:b/>
          <w:sz w:val="24"/>
        </w:rPr>
        <w:t>Trends:</w:t>
      </w:r>
    </w:p>
    <w:p w14:paraId="403120D3" w14:textId="77777777" w:rsidR="00DB34A0" w:rsidRPr="00B579BD" w:rsidRDefault="00DB34A0" w:rsidP="00DB34A0">
      <w:pPr>
        <w:pStyle w:val="ListParagraph"/>
        <w:numPr>
          <w:ilvl w:val="0"/>
          <w:numId w:val="28"/>
        </w:numPr>
        <w:spacing w:line="360" w:lineRule="auto"/>
        <w:jc w:val="both"/>
        <w:rPr>
          <w:rFonts w:ascii="Arial" w:hAnsi="Arial" w:cs="Arial"/>
          <w:sz w:val="24"/>
        </w:rPr>
      </w:pPr>
      <w:r w:rsidRPr="00B579BD">
        <w:rPr>
          <w:rFonts w:ascii="Arial" w:hAnsi="Arial" w:cs="Arial"/>
          <w:sz w:val="24"/>
        </w:rPr>
        <w:t>Income have declined from £614,680m (2020) to £394,879m (2024).</w:t>
      </w:r>
    </w:p>
    <w:p w14:paraId="37C5217C" w14:textId="77777777" w:rsidR="00DB34A0" w:rsidRPr="00B579BD" w:rsidRDefault="00DB34A0" w:rsidP="00DB34A0">
      <w:pPr>
        <w:pStyle w:val="ListParagraph"/>
        <w:numPr>
          <w:ilvl w:val="0"/>
          <w:numId w:val="28"/>
        </w:numPr>
        <w:spacing w:line="360" w:lineRule="auto"/>
        <w:jc w:val="both"/>
        <w:rPr>
          <w:rFonts w:ascii="Arial" w:hAnsi="Arial" w:cs="Arial"/>
          <w:sz w:val="24"/>
        </w:rPr>
      </w:pPr>
      <w:r w:rsidRPr="00B579BD">
        <w:rPr>
          <w:rFonts w:ascii="Arial" w:hAnsi="Arial" w:cs="Arial"/>
          <w:sz w:val="24"/>
        </w:rPr>
        <w:t>Working and net edges turned negative in 2023-2024.</w:t>
      </w:r>
    </w:p>
    <w:p w14:paraId="20A25BEE" w14:textId="77777777" w:rsidR="00DB34A0" w:rsidRPr="00B579BD" w:rsidRDefault="00DB34A0" w:rsidP="00DB34A0">
      <w:pPr>
        <w:pStyle w:val="ListParagraph"/>
        <w:numPr>
          <w:ilvl w:val="0"/>
          <w:numId w:val="28"/>
        </w:numPr>
        <w:spacing w:line="360" w:lineRule="auto"/>
        <w:jc w:val="both"/>
        <w:rPr>
          <w:rFonts w:ascii="Arial" w:hAnsi="Arial" w:cs="Arial"/>
          <w:sz w:val="24"/>
        </w:rPr>
      </w:pPr>
      <w:r w:rsidRPr="00B579BD">
        <w:rPr>
          <w:rFonts w:ascii="Arial" w:hAnsi="Arial" w:cs="Arial"/>
          <w:sz w:val="24"/>
        </w:rPr>
        <w:lastRenderedPageBreak/>
        <w:t>Liquidity is gentle in any case falling apart.</w:t>
      </w:r>
    </w:p>
    <w:p w14:paraId="0FAD70B0" w14:textId="77777777" w:rsidR="00DB34A0" w:rsidRPr="00B579BD" w:rsidRDefault="00DB34A0" w:rsidP="00DB34A0">
      <w:pPr>
        <w:pStyle w:val="ListParagraph"/>
        <w:numPr>
          <w:ilvl w:val="0"/>
          <w:numId w:val="28"/>
        </w:numPr>
        <w:spacing w:line="360" w:lineRule="auto"/>
        <w:jc w:val="both"/>
        <w:rPr>
          <w:rFonts w:ascii="Arial" w:hAnsi="Arial" w:cs="Arial"/>
          <w:sz w:val="24"/>
        </w:rPr>
      </w:pPr>
      <w:r w:rsidRPr="00B579BD">
        <w:rPr>
          <w:rFonts w:ascii="Arial" w:hAnsi="Arial" w:cs="Arial"/>
          <w:sz w:val="24"/>
        </w:rPr>
        <w:t>Gearing is rising, and intrigued protections is appalling.</w:t>
      </w:r>
    </w:p>
    <w:p w14:paraId="0BC8BE66" w14:textId="77777777" w:rsidR="00DB34A0" w:rsidRPr="00B579BD" w:rsidRDefault="00DB34A0" w:rsidP="00DB34A0">
      <w:pPr>
        <w:spacing w:line="360" w:lineRule="auto"/>
        <w:jc w:val="both"/>
        <w:rPr>
          <w:rFonts w:ascii="Arial" w:hAnsi="Arial" w:cs="Arial"/>
          <w:b/>
          <w:sz w:val="24"/>
        </w:rPr>
      </w:pPr>
      <w:r w:rsidRPr="00B579BD">
        <w:rPr>
          <w:rFonts w:ascii="Arial" w:hAnsi="Arial" w:cs="Arial"/>
          <w:b/>
          <w:sz w:val="24"/>
        </w:rPr>
        <w:t>Strengths:</w:t>
      </w:r>
    </w:p>
    <w:p w14:paraId="2F3CF3D9" w14:textId="77777777" w:rsidR="00DB34A0" w:rsidRPr="00B579BD" w:rsidRDefault="00DB34A0" w:rsidP="00DB34A0">
      <w:pPr>
        <w:pStyle w:val="ListParagraph"/>
        <w:numPr>
          <w:ilvl w:val="0"/>
          <w:numId w:val="29"/>
        </w:numPr>
        <w:spacing w:line="360" w:lineRule="auto"/>
        <w:jc w:val="both"/>
        <w:rPr>
          <w:rFonts w:ascii="Arial" w:hAnsi="Arial" w:cs="Arial"/>
          <w:sz w:val="24"/>
        </w:rPr>
      </w:pPr>
      <w:r w:rsidRPr="00B579BD">
        <w:rPr>
          <w:rFonts w:ascii="Arial" w:hAnsi="Arial" w:cs="Arial"/>
          <w:sz w:val="24"/>
        </w:rPr>
        <w:t>Big resource base and awesome decency.</w:t>
      </w:r>
    </w:p>
    <w:p w14:paraId="5063866D" w14:textId="77777777" w:rsidR="00DB34A0" w:rsidRPr="00B579BD" w:rsidRDefault="00DB34A0" w:rsidP="00DB34A0">
      <w:pPr>
        <w:pStyle w:val="ListParagraph"/>
        <w:numPr>
          <w:ilvl w:val="0"/>
          <w:numId w:val="29"/>
        </w:numPr>
        <w:spacing w:line="360" w:lineRule="auto"/>
        <w:jc w:val="both"/>
        <w:rPr>
          <w:rFonts w:ascii="Arial" w:hAnsi="Arial" w:cs="Arial"/>
          <w:sz w:val="24"/>
        </w:rPr>
      </w:pPr>
      <w:r w:rsidRPr="00B579BD">
        <w:rPr>
          <w:rFonts w:ascii="Arial" w:hAnsi="Arial" w:cs="Arial"/>
          <w:sz w:val="24"/>
        </w:rPr>
        <w:t xml:space="preserve">Gross edges stay over 28%, appearing a few </w:t>
      </w:r>
      <w:proofErr w:type="gramStart"/>
      <w:r w:rsidRPr="00B579BD">
        <w:rPr>
          <w:rFonts w:ascii="Arial" w:hAnsi="Arial" w:cs="Arial"/>
          <w:sz w:val="24"/>
        </w:rPr>
        <w:t>charge</w:t>
      </w:r>
      <w:proofErr w:type="gramEnd"/>
      <w:r w:rsidRPr="00B579BD">
        <w:rPr>
          <w:rFonts w:ascii="Arial" w:hAnsi="Arial" w:cs="Arial"/>
          <w:sz w:val="24"/>
        </w:rPr>
        <w:t xml:space="preserve"> control in generation.</w:t>
      </w:r>
    </w:p>
    <w:p w14:paraId="1528DF17" w14:textId="77777777" w:rsidR="00DB34A0" w:rsidRPr="00B579BD" w:rsidRDefault="008E47CD" w:rsidP="00DB34A0">
      <w:pPr>
        <w:pStyle w:val="ListParagraph"/>
        <w:numPr>
          <w:ilvl w:val="0"/>
          <w:numId w:val="29"/>
        </w:numPr>
        <w:spacing w:line="360" w:lineRule="auto"/>
        <w:jc w:val="both"/>
        <w:rPr>
          <w:rFonts w:ascii="Arial" w:hAnsi="Arial" w:cs="Arial"/>
          <w:sz w:val="24"/>
        </w:rPr>
      </w:pPr>
      <w:r w:rsidRPr="00B579BD">
        <w:rPr>
          <w:rFonts w:ascii="Arial" w:hAnsi="Arial" w:cs="Arial"/>
          <w:sz w:val="24"/>
        </w:rPr>
        <w:t>Cash</w:t>
      </w:r>
      <w:r w:rsidR="00DB34A0" w:rsidRPr="00B579BD">
        <w:rPr>
          <w:rFonts w:ascii="Arial" w:hAnsi="Arial" w:cs="Arial"/>
          <w:sz w:val="24"/>
        </w:rPr>
        <w:t xml:space="preserve"> float from operations is decent, but declining.</w:t>
      </w:r>
    </w:p>
    <w:p w14:paraId="5C032083" w14:textId="77777777" w:rsidR="00DB34A0" w:rsidRPr="00B579BD" w:rsidRDefault="00DB34A0" w:rsidP="00DB34A0">
      <w:pPr>
        <w:spacing w:line="360" w:lineRule="auto"/>
        <w:jc w:val="both"/>
        <w:rPr>
          <w:rFonts w:ascii="Arial" w:hAnsi="Arial" w:cs="Arial"/>
          <w:b/>
          <w:sz w:val="24"/>
        </w:rPr>
      </w:pPr>
      <w:r w:rsidRPr="00B579BD">
        <w:rPr>
          <w:rFonts w:ascii="Arial" w:hAnsi="Arial" w:cs="Arial"/>
          <w:b/>
          <w:sz w:val="24"/>
        </w:rPr>
        <w:t>Threats:</w:t>
      </w:r>
    </w:p>
    <w:p w14:paraId="7F033367" w14:textId="77777777" w:rsidR="00DB34A0" w:rsidRPr="00B579BD" w:rsidRDefault="00DB34A0" w:rsidP="00DB34A0">
      <w:pPr>
        <w:pStyle w:val="ListParagraph"/>
        <w:numPr>
          <w:ilvl w:val="0"/>
          <w:numId w:val="30"/>
        </w:numPr>
        <w:spacing w:line="360" w:lineRule="auto"/>
        <w:jc w:val="both"/>
        <w:rPr>
          <w:rFonts w:ascii="Arial" w:hAnsi="Arial" w:cs="Arial"/>
          <w:sz w:val="24"/>
        </w:rPr>
      </w:pPr>
      <w:r w:rsidRPr="00B579BD">
        <w:rPr>
          <w:rFonts w:ascii="Arial" w:hAnsi="Arial" w:cs="Arial"/>
          <w:sz w:val="24"/>
        </w:rPr>
        <w:t>Terrible working benefits and net misfortunes undermine maintainability.</w:t>
      </w:r>
    </w:p>
    <w:p w14:paraId="38D7F340" w14:textId="77777777" w:rsidR="00DB34A0" w:rsidRPr="00B579BD" w:rsidRDefault="00DB34A0" w:rsidP="00DB34A0">
      <w:pPr>
        <w:pStyle w:val="ListParagraph"/>
        <w:numPr>
          <w:ilvl w:val="0"/>
          <w:numId w:val="30"/>
        </w:numPr>
        <w:spacing w:line="360" w:lineRule="auto"/>
        <w:jc w:val="both"/>
        <w:rPr>
          <w:rFonts w:ascii="Arial" w:hAnsi="Arial" w:cs="Arial"/>
          <w:sz w:val="24"/>
        </w:rPr>
      </w:pPr>
      <w:r w:rsidRPr="00B579BD">
        <w:rPr>
          <w:rFonts w:ascii="Arial" w:hAnsi="Arial" w:cs="Arial"/>
          <w:sz w:val="24"/>
        </w:rPr>
        <w:t>Sluggish working capital turnover and stock collection limit liquidity.</w:t>
      </w:r>
    </w:p>
    <w:p w14:paraId="4F9BA967" w14:textId="77777777" w:rsidR="00DB34A0" w:rsidRPr="00B579BD" w:rsidRDefault="00DB34A0" w:rsidP="00DB34A0">
      <w:pPr>
        <w:pStyle w:val="ListParagraph"/>
        <w:numPr>
          <w:ilvl w:val="0"/>
          <w:numId w:val="30"/>
        </w:numPr>
        <w:spacing w:line="360" w:lineRule="auto"/>
        <w:jc w:val="both"/>
        <w:rPr>
          <w:rFonts w:ascii="Arial" w:hAnsi="Arial" w:cs="Arial"/>
          <w:sz w:val="24"/>
        </w:rPr>
      </w:pPr>
      <w:r w:rsidRPr="00B579BD">
        <w:rPr>
          <w:rFonts w:ascii="Arial" w:hAnsi="Arial" w:cs="Arial"/>
          <w:sz w:val="24"/>
        </w:rPr>
        <w:t>Excessive use and awful pastime scope boom default risk.</w:t>
      </w:r>
    </w:p>
    <w:p w14:paraId="21BEB561" w14:textId="77777777" w:rsidR="00DB34A0" w:rsidRPr="00B579BD" w:rsidRDefault="00DB34A0" w:rsidP="00DB34A0">
      <w:pPr>
        <w:pStyle w:val="ListParagraph"/>
        <w:numPr>
          <w:ilvl w:val="0"/>
          <w:numId w:val="30"/>
        </w:numPr>
        <w:spacing w:line="360" w:lineRule="auto"/>
        <w:jc w:val="both"/>
        <w:rPr>
          <w:rFonts w:ascii="Arial" w:hAnsi="Arial" w:cs="Arial"/>
          <w:sz w:val="24"/>
        </w:rPr>
      </w:pPr>
      <w:r w:rsidRPr="00B579BD">
        <w:rPr>
          <w:rFonts w:ascii="Arial" w:hAnsi="Arial" w:cs="Arial"/>
          <w:sz w:val="24"/>
        </w:rPr>
        <w:t>Marketplace decrease in salary appears need of competitiveness.</w:t>
      </w:r>
    </w:p>
    <w:p w14:paraId="2C40FF5D" w14:textId="77777777" w:rsidR="00734DC8" w:rsidRPr="00B579BD" w:rsidRDefault="00DB34A0" w:rsidP="00DB34A0">
      <w:pPr>
        <w:spacing w:line="360" w:lineRule="auto"/>
        <w:jc w:val="both"/>
        <w:rPr>
          <w:rFonts w:ascii="Arial" w:hAnsi="Arial" w:cs="Arial"/>
          <w:sz w:val="24"/>
        </w:rPr>
      </w:pPr>
      <w:r w:rsidRPr="00B579BD">
        <w:rPr>
          <w:rFonts w:ascii="Arial" w:hAnsi="Arial" w:cs="Arial"/>
          <w:sz w:val="24"/>
        </w:rPr>
        <w:t>Well known Hardware well-known appears over the top operational wasteful aspects and money related trouble, notwithstanding of a durable steadiness sheet. developing obligation, negative edges, and declining liquidity calculate to a need for squeezing money related rebuilding, operational realignment, and running capital advancement. The Altman Z-score demonstrates basic dissolvability; in any case operational chance remains crucial. those experiences shape the motivation for the key CFO turnaround arrange</w:t>
      </w:r>
      <w:r w:rsidR="00933267" w:rsidRPr="00B579BD">
        <w:rPr>
          <w:rFonts w:ascii="Arial" w:hAnsi="Arial" w:cs="Arial"/>
          <w:sz w:val="24"/>
        </w:rPr>
        <w:t>.</w:t>
      </w:r>
    </w:p>
    <w:p w14:paraId="5491644E" w14:textId="77777777" w:rsidR="00DF41BD" w:rsidRPr="00B579BD" w:rsidRDefault="00DF41BD" w:rsidP="001F048F">
      <w:pPr>
        <w:pStyle w:val="Heading1"/>
        <w:rPr>
          <w:rFonts w:eastAsia="Times New Roman"/>
          <w:color w:val="auto"/>
          <w:lang w:eastAsia="en-GB"/>
        </w:rPr>
      </w:pPr>
      <w:bookmarkStart w:id="21" w:name="_Toc214838457"/>
      <w:r w:rsidRPr="00B579BD">
        <w:rPr>
          <w:rFonts w:eastAsia="Times New Roman"/>
          <w:color w:val="auto"/>
          <w:lang w:eastAsia="en-GB"/>
        </w:rPr>
        <w:t>2. Working Capital Management Analysis</w:t>
      </w:r>
      <w:bookmarkEnd w:id="21"/>
    </w:p>
    <w:p w14:paraId="68C1F626" w14:textId="77777777" w:rsidR="00DF41BD" w:rsidRPr="00B579BD" w:rsidRDefault="00DF41BD" w:rsidP="001F048F">
      <w:pPr>
        <w:pStyle w:val="Heading2"/>
        <w:rPr>
          <w:rFonts w:eastAsia="Times New Roman"/>
          <w:color w:val="auto"/>
          <w:lang w:eastAsia="en-GB"/>
        </w:rPr>
      </w:pPr>
      <w:bookmarkStart w:id="22" w:name="_Toc214838458"/>
      <w:r w:rsidRPr="00B579BD">
        <w:rPr>
          <w:rFonts w:eastAsia="Times New Roman"/>
          <w:color w:val="auto"/>
          <w:lang w:eastAsia="en-GB"/>
        </w:rPr>
        <w:t>2.1 Introduction</w:t>
      </w:r>
      <w:bookmarkEnd w:id="22"/>
    </w:p>
    <w:p w14:paraId="740D0CA2" w14:textId="64F9CCE1" w:rsidR="00DF41BD" w:rsidRPr="00B579BD" w:rsidRDefault="00C22ABD" w:rsidP="001F048F">
      <w:pPr>
        <w:spacing w:line="360" w:lineRule="auto"/>
        <w:jc w:val="both"/>
        <w:rPr>
          <w:rFonts w:ascii="Arial" w:hAnsi="Arial" w:cs="Arial"/>
          <w:sz w:val="24"/>
          <w:szCs w:val="24"/>
          <w:lang w:eastAsia="en-GB"/>
        </w:rPr>
      </w:pPr>
      <w:r w:rsidRPr="00B579BD">
        <w:rPr>
          <w:rFonts w:ascii="Arial" w:hAnsi="Arial" w:cs="Arial"/>
          <w:sz w:val="24"/>
          <w:szCs w:val="24"/>
          <w:lang w:eastAsia="en-GB"/>
        </w:rPr>
        <w:t xml:space="preserve">Efficient going for walks capital control is crucial for cutting-edge Electronics, mainly given its declining profitability, awful running margins, and growing debt degrees. going for walks capital represents the distinction amongst cutting-edge-day property and cutting-edge liabilities and suggests the enterprise’s capacity to satisfy short-time period duties. The cash walking cycle (COC), or </w:t>
      </w:r>
      <w:r w:rsidR="008E47CD" w:rsidRPr="00B579BD">
        <w:rPr>
          <w:rFonts w:ascii="Arial" w:hAnsi="Arial" w:cs="Arial"/>
          <w:sz w:val="24"/>
          <w:szCs w:val="24"/>
          <w:lang w:eastAsia="en-GB"/>
        </w:rPr>
        <w:t>Cash</w:t>
      </w:r>
      <w:r w:rsidRPr="00B579BD">
        <w:rPr>
          <w:rFonts w:ascii="Arial" w:hAnsi="Arial" w:cs="Arial"/>
          <w:sz w:val="24"/>
          <w:szCs w:val="24"/>
          <w:lang w:eastAsia="en-GB"/>
        </w:rPr>
        <w:t xml:space="preserve"> conversion cycle, shows the time taken to transform sources into cash from income. An extended COC can pressure liquidity, lessen monetary flexibility, and growth reliance on outside financing. </w:t>
      </w:r>
      <w:r w:rsidR="00B05426" w:rsidRPr="00B579BD">
        <w:rPr>
          <w:rFonts w:ascii="Arial" w:hAnsi="Arial" w:cs="Arial"/>
          <w:sz w:val="24"/>
          <w:szCs w:val="24"/>
          <w:lang w:eastAsia="en-GB"/>
        </w:rPr>
        <w:t>This stage determines the performance of the desired Electronics running capital and presents feasible initiatives to enliven liquidity and consider financing options.</w:t>
      </w:r>
    </w:p>
    <w:p w14:paraId="33AA9438" w14:textId="77777777" w:rsidR="00DF41BD" w:rsidRPr="00B579BD" w:rsidRDefault="00DF41BD" w:rsidP="001F048F">
      <w:pPr>
        <w:pStyle w:val="Heading2"/>
        <w:rPr>
          <w:rFonts w:eastAsia="Times New Roman"/>
          <w:color w:val="auto"/>
          <w:lang w:eastAsia="en-GB"/>
        </w:rPr>
      </w:pPr>
      <w:bookmarkStart w:id="23" w:name="_Toc214838459"/>
      <w:r w:rsidRPr="00B579BD">
        <w:rPr>
          <w:rFonts w:eastAsia="Times New Roman"/>
          <w:color w:val="auto"/>
          <w:lang w:eastAsia="en-GB"/>
        </w:rPr>
        <w:lastRenderedPageBreak/>
        <w:t>2.2 Cash Operating Cycle Analysis</w:t>
      </w:r>
      <w:bookmarkEnd w:id="23"/>
    </w:p>
    <w:p w14:paraId="3204FB71" w14:textId="77777777" w:rsidR="001F048F" w:rsidRPr="00B579BD" w:rsidRDefault="001F048F" w:rsidP="001F048F">
      <w:pPr>
        <w:rPr>
          <w:lang w:eastAsia="en-GB"/>
        </w:rPr>
      </w:pPr>
    </w:p>
    <w:p w14:paraId="042EE264" w14:textId="4682CF0F" w:rsidR="00DF41BD" w:rsidRPr="00B579BD" w:rsidRDefault="00B05426" w:rsidP="001F048F">
      <w:pPr>
        <w:spacing w:line="360" w:lineRule="auto"/>
        <w:jc w:val="both"/>
        <w:rPr>
          <w:rFonts w:ascii="Arial" w:hAnsi="Arial" w:cs="Arial"/>
          <w:sz w:val="24"/>
          <w:szCs w:val="24"/>
          <w:lang w:eastAsia="en-GB"/>
        </w:rPr>
      </w:pPr>
      <w:r w:rsidRPr="00B579BD">
        <w:rPr>
          <w:rFonts w:ascii="Arial" w:hAnsi="Arial" w:cs="Arial"/>
          <w:sz w:val="24"/>
          <w:szCs w:val="24"/>
          <w:lang w:eastAsia="en-GB"/>
        </w:rPr>
        <w:t>The Cash running cycle refers to the duration required to convert products and receivables into cash, minus the time taken to pay our suppliers.  This cycle can be measured in miles as follows:</w:t>
      </w:r>
    </w:p>
    <w:p w14:paraId="15AFBC9F" w14:textId="77777777" w:rsidR="00DD5BA9" w:rsidRPr="00B579BD" w:rsidRDefault="00DD5BA9" w:rsidP="001F048F">
      <w:pPr>
        <w:spacing w:line="360" w:lineRule="auto"/>
        <w:jc w:val="both"/>
        <w:rPr>
          <w:rFonts w:ascii="Arial" w:hAnsi="Arial" w:cs="Arial"/>
          <w:sz w:val="24"/>
          <w:szCs w:val="24"/>
          <w:lang w:eastAsia="en-GB"/>
        </w:rPr>
      </w:pPr>
      <w:r w:rsidRPr="00B579BD">
        <w:rPr>
          <w:rFonts w:ascii="Arial" w:hAnsi="Arial" w:cs="Arial"/>
          <w:sz w:val="24"/>
          <w:szCs w:val="24"/>
          <w:lang w:eastAsia="en-GB"/>
        </w:rPr>
        <w:t>Cash Operating Cycle=Inventory Days + Receivables Days−Payables Days</w:t>
      </w:r>
    </w:p>
    <w:p w14:paraId="11E3CC46" w14:textId="77777777" w:rsidR="00DF41BD" w:rsidRPr="00B579BD" w:rsidRDefault="00DF41BD" w:rsidP="001F048F">
      <w:pPr>
        <w:spacing w:line="360" w:lineRule="auto"/>
        <w:jc w:val="both"/>
        <w:rPr>
          <w:rFonts w:ascii="Arial" w:hAnsi="Arial" w:cs="Arial"/>
          <w:b/>
          <w:sz w:val="24"/>
          <w:szCs w:val="24"/>
          <w:lang w:eastAsia="en-GB"/>
        </w:rPr>
      </w:pPr>
      <w:r w:rsidRPr="00B579BD">
        <w:rPr>
          <w:rFonts w:ascii="Arial" w:hAnsi="Arial" w:cs="Arial"/>
          <w:b/>
          <w:sz w:val="24"/>
          <w:szCs w:val="24"/>
          <w:lang w:eastAsia="en-GB"/>
        </w:rPr>
        <w:t>Where:</w:t>
      </w:r>
    </w:p>
    <w:p w14:paraId="6B2048DB" w14:textId="77777777" w:rsidR="00DD5BA9" w:rsidRPr="00B579BD" w:rsidRDefault="00DF41BD" w:rsidP="001F048F">
      <w:pPr>
        <w:spacing w:line="360" w:lineRule="auto"/>
        <w:jc w:val="center"/>
        <w:rPr>
          <w:rFonts w:ascii="Arial" w:hAnsi="Arial" w:cs="Arial"/>
          <w:sz w:val="24"/>
          <w:szCs w:val="24"/>
          <w:lang w:eastAsia="en-GB"/>
        </w:rPr>
      </w:pPr>
      <w:r w:rsidRPr="00B579BD">
        <w:rPr>
          <w:rFonts w:ascii="Arial" w:hAnsi="Arial" w:cs="Arial"/>
          <w:b/>
          <w:sz w:val="24"/>
          <w:szCs w:val="24"/>
          <w:lang w:eastAsia="en-GB"/>
        </w:rPr>
        <w:t>Inventory Days</w:t>
      </w:r>
      <w:r w:rsidRPr="00B579BD">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Inventory </m:t>
            </m:r>
          </m:num>
          <m:den>
            <m:r>
              <w:rPr>
                <w:rFonts w:ascii="Cambria Math" w:hAnsi="Cambria Math" w:cs="Arial"/>
                <w:sz w:val="24"/>
                <w:szCs w:val="24"/>
              </w:rPr>
              <m:t>Cost of Sales</m:t>
            </m:r>
          </m:den>
        </m:f>
        <m:r>
          <w:rPr>
            <w:rFonts w:ascii="Cambria Math" w:hAnsi="Cambria Math" w:cs="Arial"/>
            <w:sz w:val="24"/>
            <w:szCs w:val="24"/>
          </w:rPr>
          <m:t>x365</m:t>
        </m:r>
      </m:oMath>
    </w:p>
    <w:p w14:paraId="5097F8F0" w14:textId="77777777" w:rsidR="00DD5BA9" w:rsidRPr="00B579BD" w:rsidRDefault="00DF41BD" w:rsidP="001F048F">
      <w:pPr>
        <w:spacing w:line="360" w:lineRule="auto"/>
        <w:jc w:val="center"/>
        <w:rPr>
          <w:rFonts w:ascii="Arial" w:hAnsi="Arial" w:cs="Arial"/>
          <w:sz w:val="24"/>
          <w:szCs w:val="24"/>
          <w:lang w:eastAsia="en-GB"/>
        </w:rPr>
      </w:pPr>
      <w:r w:rsidRPr="00B579BD">
        <w:rPr>
          <w:rFonts w:ascii="Arial" w:hAnsi="Arial" w:cs="Arial"/>
          <w:b/>
          <w:sz w:val="24"/>
          <w:szCs w:val="24"/>
          <w:lang w:eastAsia="en-GB"/>
        </w:rPr>
        <w:t>Receivables Days</w:t>
      </w:r>
      <w:r w:rsidRPr="00B579BD">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Receivable  </m:t>
            </m:r>
          </m:num>
          <m:den>
            <m:r>
              <w:rPr>
                <w:rFonts w:ascii="Cambria Math" w:hAnsi="Cambria Math" w:cs="Arial"/>
                <w:sz w:val="24"/>
                <w:szCs w:val="24"/>
              </w:rPr>
              <m:t>Net Sales</m:t>
            </m:r>
          </m:den>
        </m:f>
        <m:r>
          <w:rPr>
            <w:rFonts w:ascii="Cambria Math" w:hAnsi="Cambria Math" w:cs="Arial"/>
            <w:sz w:val="24"/>
            <w:szCs w:val="24"/>
          </w:rPr>
          <m:t>x365</m:t>
        </m:r>
      </m:oMath>
    </w:p>
    <w:p w14:paraId="7135E0EE" w14:textId="77777777" w:rsidR="00DD5BA9" w:rsidRPr="00B579BD" w:rsidRDefault="00DF41BD" w:rsidP="001F048F">
      <w:pPr>
        <w:spacing w:line="360" w:lineRule="auto"/>
        <w:jc w:val="center"/>
        <w:rPr>
          <w:rFonts w:ascii="Arial" w:hAnsi="Arial" w:cs="Arial"/>
          <w:sz w:val="24"/>
          <w:szCs w:val="24"/>
          <w:lang w:eastAsia="en-GB"/>
        </w:rPr>
      </w:pPr>
      <w:r w:rsidRPr="00B579BD">
        <w:rPr>
          <w:rFonts w:ascii="Arial" w:hAnsi="Arial" w:cs="Arial"/>
          <w:b/>
          <w:sz w:val="24"/>
          <w:szCs w:val="24"/>
          <w:lang w:eastAsia="en-GB"/>
        </w:rPr>
        <w:t>Payables Days</w:t>
      </w:r>
      <w:r w:rsidRPr="00B579BD">
        <w:rPr>
          <w:rFonts w:ascii="Arial" w:hAnsi="Arial" w:cs="Arial"/>
          <w:sz w:val="24"/>
          <w:szCs w:val="24"/>
          <w:lang w:eastAsia="en-GB"/>
        </w:rPr>
        <w:t xml:space="preserve"> = </w:t>
      </w:r>
      <m:oMath>
        <m:f>
          <m:fPr>
            <m:ctrlPr>
              <w:rPr>
                <w:rFonts w:ascii="Cambria Math" w:hAnsi="Cambria Math" w:cs="Arial"/>
                <w:i/>
                <w:sz w:val="24"/>
                <w:szCs w:val="24"/>
              </w:rPr>
            </m:ctrlPr>
          </m:fPr>
          <m:num>
            <m:r>
              <w:rPr>
                <w:rFonts w:ascii="Cambria Math" w:hAnsi="Cambria Math" w:cs="Arial"/>
                <w:sz w:val="24"/>
                <w:szCs w:val="24"/>
              </w:rPr>
              <m:t xml:space="preserve">Average Accounts Payable  </m:t>
            </m:r>
          </m:num>
          <m:den>
            <m:r>
              <w:rPr>
                <w:rFonts w:ascii="Cambria Math" w:hAnsi="Cambria Math" w:cs="Arial"/>
                <w:sz w:val="24"/>
                <w:szCs w:val="24"/>
              </w:rPr>
              <m:t>Cost of Sales</m:t>
            </m:r>
          </m:den>
        </m:f>
        <m:r>
          <w:rPr>
            <w:rFonts w:ascii="Cambria Math" w:hAnsi="Cambria Math" w:cs="Arial"/>
            <w:sz w:val="24"/>
            <w:szCs w:val="24"/>
          </w:rPr>
          <m:t>x365</m:t>
        </m:r>
      </m:oMath>
    </w:p>
    <w:p w14:paraId="3B03112F" w14:textId="77777777" w:rsidR="00DF41BD" w:rsidRPr="00B579BD" w:rsidRDefault="00DF41BD" w:rsidP="001F048F">
      <w:pPr>
        <w:spacing w:line="360" w:lineRule="auto"/>
        <w:jc w:val="both"/>
        <w:rPr>
          <w:rFonts w:ascii="Arial" w:hAnsi="Arial" w:cs="Arial"/>
          <w:b/>
          <w:sz w:val="24"/>
          <w:szCs w:val="24"/>
          <w:lang w:eastAsia="en-GB"/>
        </w:rPr>
      </w:pPr>
      <w:r w:rsidRPr="00B579BD">
        <w:rPr>
          <w:rFonts w:ascii="Arial" w:hAnsi="Arial" w:cs="Arial"/>
          <w:b/>
          <w:sz w:val="24"/>
          <w:szCs w:val="24"/>
          <w:lang w:eastAsia="en-GB"/>
        </w:rPr>
        <w:t>Using 2024 financials:</w:t>
      </w:r>
    </w:p>
    <w:p w14:paraId="7FB70253" w14:textId="77777777" w:rsidR="00DF41BD" w:rsidRPr="00B579BD" w:rsidRDefault="00DF41BD" w:rsidP="001F048F">
      <w:pPr>
        <w:spacing w:line="360" w:lineRule="auto"/>
        <w:jc w:val="center"/>
        <w:rPr>
          <w:rFonts w:ascii="Arial" w:hAnsi="Arial" w:cs="Arial"/>
          <w:b/>
          <w:sz w:val="24"/>
          <w:szCs w:val="24"/>
          <w:lang w:eastAsia="en-GB"/>
        </w:rPr>
      </w:pPr>
      <w:r w:rsidRPr="00B579BD">
        <w:rPr>
          <w:rFonts w:ascii="Arial" w:hAnsi="Arial" w:cs="Arial"/>
          <w:b/>
          <w:sz w:val="24"/>
          <w:szCs w:val="24"/>
          <w:lang w:eastAsia="en-GB"/>
        </w:rPr>
        <w:t>Inventory Days:</w:t>
      </w:r>
    </w:p>
    <w:p w14:paraId="2AE12A95" w14:textId="77777777" w:rsidR="00313E9A" w:rsidRPr="00B579BD" w:rsidRDefault="00000000"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(79,355+88,273)/2</m:t>
            </m:r>
          </m:num>
          <m:den>
            <m:r>
              <w:rPr>
                <w:rFonts w:ascii="Cambria Math" w:hAnsi="Cambria Math" w:cs="Arial"/>
                <w:sz w:val="24"/>
                <w:szCs w:val="24"/>
              </w:rPr>
              <m:t>280885</m:t>
            </m:r>
          </m:den>
        </m:f>
        <m:r>
          <w:rPr>
            <w:rFonts w:ascii="Cambria Math" w:hAnsi="Cambria Math" w:cs="Arial"/>
            <w:sz w:val="24"/>
            <w:szCs w:val="24"/>
          </w:rPr>
          <m:t>x365</m:t>
        </m:r>
      </m:oMath>
      <w:r w:rsidR="00313E9A" w:rsidRPr="00B579BD">
        <w:rPr>
          <w:rFonts w:ascii="Arial" w:hAnsi="Arial" w:cs="Arial"/>
          <w:sz w:val="24"/>
          <w:szCs w:val="24"/>
        </w:rPr>
        <w:t xml:space="preserve"> =108.9 days</w:t>
      </w:r>
    </w:p>
    <w:p w14:paraId="1B2B567F" w14:textId="77777777" w:rsidR="00DF41BD" w:rsidRPr="00B579BD" w:rsidRDefault="00DF41BD" w:rsidP="001F048F">
      <w:pPr>
        <w:spacing w:line="360" w:lineRule="auto"/>
        <w:jc w:val="center"/>
        <w:rPr>
          <w:rFonts w:ascii="Arial" w:hAnsi="Arial" w:cs="Arial"/>
          <w:b/>
          <w:sz w:val="24"/>
          <w:szCs w:val="24"/>
          <w:lang w:eastAsia="en-GB"/>
        </w:rPr>
      </w:pPr>
      <w:r w:rsidRPr="00B579BD">
        <w:rPr>
          <w:rFonts w:ascii="Arial" w:hAnsi="Arial" w:cs="Arial"/>
          <w:b/>
          <w:sz w:val="24"/>
          <w:szCs w:val="24"/>
          <w:lang w:eastAsia="en-GB"/>
        </w:rPr>
        <w:t>Receivables Days:</w:t>
      </w:r>
    </w:p>
    <w:p w14:paraId="68A1FABC" w14:textId="77777777" w:rsidR="006F3A9E" w:rsidRPr="00B579BD" w:rsidRDefault="00000000"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114</m:t>
            </m:r>
            <m:r>
              <m:rPr>
                <m:sty m:val="p"/>
              </m:rPr>
              <w:rPr>
                <w:rStyle w:val="mpunct"/>
                <w:rFonts w:ascii="Cambria Math" w:hAnsi="Cambria Math" w:cs="Arial"/>
                <w:sz w:val="24"/>
                <w:szCs w:val="24"/>
              </w:rPr>
              <m:t>,</m:t>
            </m:r>
            <m:r>
              <m:rPr>
                <m:sty m:val="b"/>
              </m:rPr>
              <w:rPr>
                <w:rStyle w:val="mord"/>
                <w:rFonts w:ascii="Cambria Math" w:hAnsi="Cambria Math" w:cs="Arial"/>
                <w:sz w:val="24"/>
                <w:szCs w:val="24"/>
              </w:rPr>
              <m:t>182</m:t>
            </m:r>
            <m:r>
              <m:rPr>
                <m:sty m:val="p"/>
              </m:rPr>
              <w:rPr>
                <w:rStyle w:val="mbin"/>
                <w:rFonts w:ascii="Cambria Math" w:hAnsi="Cambria Math" w:cs="Arial"/>
                <w:sz w:val="24"/>
                <w:szCs w:val="24"/>
              </w:rPr>
              <m:t>+</m:t>
            </m:r>
            <m:r>
              <m:rPr>
                <m:sty m:val="b"/>
              </m:rPr>
              <w:rPr>
                <w:rStyle w:val="mord"/>
                <w:rFonts w:ascii="Cambria Math" w:hAnsi="Cambria Math" w:cs="Arial"/>
                <w:sz w:val="24"/>
                <w:szCs w:val="24"/>
              </w:rPr>
              <m:t>112</m:t>
            </m:r>
            <m:r>
              <m:rPr>
                <m:sty m:val="p"/>
              </m:rPr>
              <w:rPr>
                <w:rStyle w:val="mpunct"/>
                <w:rFonts w:ascii="Cambria Math" w:hAnsi="Cambria Math" w:cs="Arial"/>
                <w:sz w:val="24"/>
                <w:szCs w:val="24"/>
              </w:rPr>
              <m:t>,</m:t>
            </m:r>
            <m:r>
              <m:rPr>
                <m:sty m:val="b"/>
              </m:rPr>
              <w:rPr>
                <w:rStyle w:val="mord"/>
                <w:rFonts w:ascii="Cambria Math" w:hAnsi="Cambria Math" w:cs="Arial"/>
                <w:sz w:val="24"/>
                <w:szCs w:val="24"/>
              </w:rPr>
              <m:t>596</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394879</m:t>
            </m:r>
          </m:den>
        </m:f>
        <m:r>
          <w:rPr>
            <w:rFonts w:ascii="Cambria Math" w:hAnsi="Cambria Math" w:cs="Arial"/>
            <w:sz w:val="24"/>
            <w:szCs w:val="24"/>
          </w:rPr>
          <m:t>x365</m:t>
        </m:r>
      </m:oMath>
      <w:r w:rsidR="00313E9A" w:rsidRPr="00B579BD">
        <w:rPr>
          <w:rFonts w:ascii="Arial" w:hAnsi="Arial" w:cs="Arial"/>
          <w:sz w:val="24"/>
          <w:szCs w:val="24"/>
        </w:rPr>
        <w:t xml:space="preserve"> = 104.7 days</w:t>
      </w:r>
    </w:p>
    <w:p w14:paraId="291CEBC5" w14:textId="77777777" w:rsidR="00DF41BD" w:rsidRPr="00B579BD" w:rsidRDefault="00DF41BD" w:rsidP="001F048F">
      <w:pPr>
        <w:spacing w:line="360" w:lineRule="auto"/>
        <w:jc w:val="center"/>
        <w:rPr>
          <w:rFonts w:ascii="Arial" w:hAnsi="Arial" w:cs="Arial"/>
          <w:b/>
          <w:sz w:val="24"/>
          <w:szCs w:val="24"/>
          <w:lang w:eastAsia="en-GB"/>
        </w:rPr>
      </w:pPr>
      <w:r w:rsidRPr="00B579BD">
        <w:rPr>
          <w:rFonts w:ascii="Arial" w:hAnsi="Arial" w:cs="Arial"/>
          <w:b/>
          <w:sz w:val="24"/>
          <w:szCs w:val="24"/>
          <w:lang w:eastAsia="en-GB"/>
        </w:rPr>
        <w:t>Payables Days:</w:t>
      </w:r>
    </w:p>
    <w:p w14:paraId="558DA681" w14:textId="77777777" w:rsidR="006F3A9E" w:rsidRPr="00B579BD" w:rsidRDefault="00000000" w:rsidP="001F048F">
      <w:pPr>
        <w:spacing w:line="360" w:lineRule="auto"/>
        <w:jc w:val="center"/>
        <w:rPr>
          <w:rFonts w:ascii="Arial" w:hAnsi="Arial" w:cs="Arial"/>
          <w:sz w:val="24"/>
          <w:szCs w:val="24"/>
        </w:rPr>
      </w:pPr>
      <m:oMath>
        <m:f>
          <m:fPr>
            <m:ctrlPr>
              <w:rPr>
                <w:rFonts w:ascii="Cambria Math" w:hAnsi="Cambria Math" w:cs="Arial"/>
                <w:i/>
                <w:sz w:val="24"/>
                <w:szCs w:val="24"/>
              </w:rPr>
            </m:ctrlPr>
          </m:fPr>
          <m:num>
            <m:r>
              <m:rPr>
                <m:sty m:val="b"/>
              </m:rPr>
              <w:rPr>
                <w:rStyle w:val="mopen"/>
                <w:rFonts w:ascii="Cambria Math" w:hAnsi="Cambria Math" w:cs="Arial"/>
                <w:sz w:val="24"/>
                <w:szCs w:val="24"/>
              </w:rPr>
              <m:t>(</m:t>
            </m:r>
            <m:r>
              <m:rPr>
                <m:sty m:val="b"/>
              </m:rPr>
              <w:rPr>
                <w:rStyle w:val="mord"/>
                <w:rFonts w:ascii="Cambria Math" w:hAnsi="Cambria Math" w:cs="Arial"/>
                <w:sz w:val="24"/>
                <w:szCs w:val="24"/>
              </w:rPr>
              <m:t>72</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031</m:t>
            </m:r>
            <m:r>
              <m:rPr>
                <m:sty m:val="p"/>
              </m:rPr>
              <w:rPr>
                <w:rStyle w:val="mbin"/>
                <w:rFonts w:ascii="Cambria Math" w:hAnsi="Cambria Math" w:cs="Arial"/>
                <w:sz w:val="24"/>
                <w:szCs w:val="24"/>
              </w:rPr>
              <m:t>+</m:t>
            </m:r>
            <m:r>
              <m:rPr>
                <m:sty m:val="b"/>
              </m:rPr>
              <w:rPr>
                <w:rStyle w:val="mord"/>
                <w:rFonts w:ascii="Cambria Math" w:hAnsi="Cambria Math" w:cs="Arial"/>
                <w:sz w:val="24"/>
                <w:szCs w:val="24"/>
              </w:rPr>
              <m:t>57</m:t>
            </m:r>
            <m:r>
              <m:rPr>
                <m:sty m:val="p"/>
              </m:rPr>
              <w:rPr>
                <w:rStyle w:val="mpunct"/>
                <w:rFonts w:ascii="Cambria Math" w:hAnsi="Cambria Math" w:cs="Arial"/>
                <w:sz w:val="24"/>
                <w:szCs w:val="24"/>
              </w:rPr>
              <m:t>,</m:t>
            </m:r>
            <m:r>
              <m:rPr>
                <m:sty m:val="b"/>
              </m:rPr>
              <w:rPr>
                <w:rStyle w:val="mord"/>
                <w:rFonts w:ascii="Cambria Math" w:hAnsi="Cambria Math" w:cs="Arial"/>
                <w:sz w:val="24"/>
                <w:szCs w:val="24"/>
              </w:rPr>
              <m:t>033</m:t>
            </m:r>
            <m:r>
              <m:rPr>
                <m:sty m:val="p"/>
              </m:rPr>
              <w:rPr>
                <w:rStyle w:val="mclose"/>
                <w:rFonts w:ascii="Cambria Math" w:hAnsi="Cambria Math" w:cs="Arial"/>
                <w:sz w:val="24"/>
                <w:szCs w:val="24"/>
              </w:rPr>
              <m:t>)</m:t>
            </m:r>
            <m:r>
              <m:rPr>
                <m:sty m:val="p"/>
              </m:rPr>
              <w:rPr>
                <w:rStyle w:val="mord"/>
                <w:rFonts w:ascii="Cambria Math" w:hAnsi="Cambria Math" w:cs="Arial"/>
                <w:sz w:val="24"/>
                <w:szCs w:val="24"/>
              </w:rPr>
              <m:t>/</m:t>
            </m:r>
            <m:r>
              <m:rPr>
                <m:sty m:val="b"/>
              </m:rPr>
              <w:rPr>
                <w:rStyle w:val="mord"/>
                <w:rFonts w:ascii="Cambria Math" w:hAnsi="Cambria Math" w:cs="Arial"/>
                <w:sz w:val="24"/>
                <w:szCs w:val="24"/>
              </w:rPr>
              <m:t>2</m:t>
            </m:r>
            <m:r>
              <w:rPr>
                <w:rFonts w:ascii="Cambria Math" w:hAnsi="Cambria Math" w:cs="Arial"/>
                <w:sz w:val="24"/>
                <w:szCs w:val="24"/>
              </w:rPr>
              <m:t xml:space="preserve"> </m:t>
            </m:r>
          </m:num>
          <m:den>
            <m:r>
              <w:rPr>
                <w:rFonts w:ascii="Cambria Math" w:hAnsi="Cambria Math" w:cs="Arial"/>
                <w:sz w:val="24"/>
                <w:szCs w:val="24"/>
              </w:rPr>
              <m:t>280885</m:t>
            </m:r>
          </m:den>
        </m:f>
        <m:r>
          <w:rPr>
            <w:rFonts w:ascii="Cambria Math" w:hAnsi="Cambria Math" w:cs="Arial"/>
            <w:sz w:val="24"/>
            <w:szCs w:val="24"/>
          </w:rPr>
          <m:t>x365</m:t>
        </m:r>
      </m:oMath>
      <w:r w:rsidR="0094785E" w:rsidRPr="00B579BD">
        <w:rPr>
          <w:rFonts w:ascii="Arial" w:hAnsi="Arial" w:cs="Arial"/>
          <w:sz w:val="24"/>
          <w:szCs w:val="24"/>
        </w:rPr>
        <w:t xml:space="preserve"> = 83.9 days</w:t>
      </w:r>
    </w:p>
    <w:p w14:paraId="363976B5" w14:textId="77777777" w:rsidR="00DF41BD" w:rsidRPr="00B579BD" w:rsidRDefault="00DF41BD" w:rsidP="001F048F">
      <w:pPr>
        <w:spacing w:line="360" w:lineRule="auto"/>
        <w:jc w:val="both"/>
        <w:rPr>
          <w:rFonts w:ascii="Arial" w:hAnsi="Arial" w:cs="Arial"/>
          <w:b/>
          <w:sz w:val="24"/>
          <w:szCs w:val="24"/>
          <w:lang w:eastAsia="en-GB"/>
        </w:rPr>
      </w:pPr>
      <w:r w:rsidRPr="00B579BD">
        <w:rPr>
          <w:rFonts w:ascii="Arial" w:hAnsi="Arial" w:cs="Arial"/>
          <w:b/>
          <w:sz w:val="24"/>
          <w:szCs w:val="24"/>
          <w:lang w:eastAsia="en-GB"/>
        </w:rPr>
        <w:t>Cash Operating Cycle:</w:t>
      </w:r>
    </w:p>
    <w:p w14:paraId="558BE168" w14:textId="77777777" w:rsidR="00792503" w:rsidRPr="00B579BD" w:rsidRDefault="00263055" w:rsidP="001F048F">
      <w:pPr>
        <w:spacing w:line="360" w:lineRule="auto"/>
        <w:jc w:val="both"/>
        <w:rPr>
          <w:rStyle w:val="mord"/>
          <w:rFonts w:ascii="Arial" w:hAnsi="Arial" w:cs="Arial"/>
          <w:sz w:val="24"/>
          <w:szCs w:val="24"/>
        </w:rPr>
      </w:pPr>
      <w:r w:rsidRPr="00B579BD">
        <w:rPr>
          <w:rStyle w:val="mord"/>
          <w:rFonts w:ascii="Arial" w:hAnsi="Arial" w:cs="Arial"/>
          <w:sz w:val="24"/>
          <w:szCs w:val="24"/>
        </w:rPr>
        <w:t>108.9</w:t>
      </w:r>
      <w:r w:rsidRPr="00B579BD">
        <w:rPr>
          <w:rStyle w:val="mbin"/>
          <w:rFonts w:ascii="Arial" w:hAnsi="Arial" w:cs="Arial"/>
          <w:sz w:val="24"/>
          <w:szCs w:val="24"/>
        </w:rPr>
        <w:t>+</w:t>
      </w:r>
      <w:r w:rsidRPr="00B579BD">
        <w:rPr>
          <w:rStyle w:val="mord"/>
          <w:rFonts w:ascii="Arial" w:hAnsi="Arial" w:cs="Arial"/>
          <w:sz w:val="24"/>
          <w:szCs w:val="24"/>
        </w:rPr>
        <w:t>104.7</w:t>
      </w:r>
      <w:r w:rsidRPr="00B579BD">
        <w:rPr>
          <w:rStyle w:val="mbin"/>
          <w:rFonts w:ascii="Arial" w:hAnsi="Arial" w:cs="Arial"/>
          <w:sz w:val="24"/>
          <w:szCs w:val="24"/>
        </w:rPr>
        <w:t>−</w:t>
      </w:r>
      <w:r w:rsidRPr="00B579BD">
        <w:rPr>
          <w:rStyle w:val="mord"/>
          <w:rFonts w:ascii="Arial" w:hAnsi="Arial" w:cs="Arial"/>
          <w:sz w:val="24"/>
          <w:szCs w:val="24"/>
        </w:rPr>
        <w:t>83.9</w:t>
      </w:r>
      <w:r w:rsidRPr="00B579BD">
        <w:rPr>
          <w:rStyle w:val="mrel"/>
          <w:rFonts w:ascii="Arial" w:hAnsi="Arial" w:cs="Arial"/>
          <w:sz w:val="24"/>
          <w:szCs w:val="24"/>
        </w:rPr>
        <w:t>≈</w:t>
      </w:r>
      <w:r w:rsidRPr="00B579BD">
        <w:rPr>
          <w:rStyle w:val="mord"/>
          <w:rFonts w:ascii="Arial" w:hAnsi="Arial" w:cs="Arial"/>
          <w:sz w:val="24"/>
          <w:szCs w:val="24"/>
        </w:rPr>
        <w:t>129.7 days</w:t>
      </w:r>
    </w:p>
    <w:p w14:paraId="725342F2" w14:textId="77777777" w:rsidR="00DF41BD" w:rsidRPr="00B579BD" w:rsidRDefault="00DF41BD" w:rsidP="001F048F">
      <w:pPr>
        <w:spacing w:line="360" w:lineRule="auto"/>
        <w:jc w:val="both"/>
        <w:rPr>
          <w:rFonts w:ascii="Arial" w:hAnsi="Arial" w:cs="Arial"/>
          <w:sz w:val="24"/>
          <w:szCs w:val="24"/>
        </w:rPr>
      </w:pPr>
      <w:r w:rsidRPr="00B579BD">
        <w:rPr>
          <w:rFonts w:ascii="Arial" w:hAnsi="Arial" w:cs="Arial"/>
          <w:sz w:val="24"/>
          <w:szCs w:val="24"/>
          <w:lang w:eastAsia="en-GB"/>
        </w:rPr>
        <w:br/>
      </w:r>
    </w:p>
    <w:p w14:paraId="7F3C3AE4" w14:textId="77777777" w:rsidR="00DF41BD" w:rsidRPr="00B579BD" w:rsidRDefault="00DF41BD" w:rsidP="001F048F">
      <w:pPr>
        <w:pStyle w:val="Heading2"/>
        <w:rPr>
          <w:rFonts w:eastAsia="Times New Roman"/>
          <w:color w:val="auto"/>
          <w:lang w:eastAsia="en-GB"/>
        </w:rPr>
      </w:pPr>
      <w:bookmarkStart w:id="24" w:name="_Toc214838460"/>
      <w:r w:rsidRPr="00B579BD">
        <w:rPr>
          <w:rFonts w:eastAsia="Times New Roman"/>
          <w:color w:val="auto"/>
          <w:lang w:eastAsia="en-GB"/>
        </w:rPr>
        <w:lastRenderedPageBreak/>
        <w:t>2.3 Working Capital Challenges</w:t>
      </w:r>
      <w:bookmarkEnd w:id="24"/>
    </w:p>
    <w:p w14:paraId="44AC3C22" w14:textId="105D75B7" w:rsidR="0027493A" w:rsidRPr="00B579BD" w:rsidRDefault="0027493A" w:rsidP="0027493A">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High stock ranges</w:t>
      </w:r>
      <w:r w:rsidRPr="00B579BD">
        <w:rPr>
          <w:rFonts w:ascii="Arial" w:hAnsi="Arial" w:cs="Arial"/>
          <w:sz w:val="24"/>
          <w:szCs w:val="24"/>
          <w:lang w:eastAsia="en-GB"/>
        </w:rPr>
        <w:t xml:space="preserve">: </w:t>
      </w:r>
      <w:r w:rsidR="00B05426" w:rsidRPr="00B579BD">
        <w:rPr>
          <w:rFonts w:ascii="Arial" w:hAnsi="Arial" w:cs="Arial"/>
          <w:sz w:val="24"/>
          <w:szCs w:val="24"/>
          <w:lang w:eastAsia="en-GB"/>
        </w:rPr>
        <w:t>Excessive inventory reduces the employer's liquidity because it is tied up in stock, preventing the employer from meeting immediate liabilities. High inventory increases capacity costs, exposes the company to obsolescence, and promotes wasteful demand estimation. This project can undermine the cash flow and reduce operational flexibility, hindering its ability to react rapidly to changes.</w:t>
      </w:r>
    </w:p>
    <w:p w14:paraId="1E8BAF35" w14:textId="313ABCFB" w:rsidR="0027493A" w:rsidRPr="00B579BD" w:rsidRDefault="0027493A" w:rsidP="0027493A">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Sluggish series of bills:</w:t>
      </w:r>
      <w:r w:rsidRPr="00B579BD">
        <w:rPr>
          <w:rFonts w:ascii="Arial" w:hAnsi="Arial" w:cs="Arial"/>
          <w:sz w:val="24"/>
          <w:szCs w:val="24"/>
          <w:lang w:eastAsia="en-GB"/>
        </w:rPr>
        <w:t xml:space="preserve"> </w:t>
      </w:r>
      <w:r w:rsidR="00E95B78" w:rsidRPr="00B579BD">
        <w:rPr>
          <w:rFonts w:ascii="Arial" w:hAnsi="Arial" w:cs="Arial"/>
          <w:sz w:val="24"/>
          <w:szCs w:val="24"/>
          <w:lang w:eastAsia="en-GB"/>
        </w:rPr>
        <w:t>Slow payments to clients lead to delays in the coin inflows, and this reduces the ability of the company to meet the operating expenses on a day-to-day basis. This increases the danger of poor commitments and dependency on external funding. Additionally, poor control over receivables negatively affects productivity and liquidity, making it more challenging to ensure smooth operational implementation and support development prospects.</w:t>
      </w:r>
    </w:p>
    <w:p w14:paraId="6FCD4956" w14:textId="77777777" w:rsidR="0027493A" w:rsidRPr="00B579BD" w:rsidRDefault="0027493A" w:rsidP="0027493A">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Increasing stress from unpaid bills:</w:t>
      </w:r>
      <w:r w:rsidRPr="00B579BD">
        <w:rPr>
          <w:rFonts w:ascii="Arial" w:hAnsi="Arial" w:cs="Arial"/>
          <w:sz w:val="24"/>
          <w:szCs w:val="24"/>
          <w:lang w:eastAsia="en-GB"/>
        </w:rPr>
        <w:t xml:space="preserve"> at the same time as businesses use unpaid bills to assist with their operations, not paying them on time could harm relationships with providers if it maintains for too long.</w:t>
      </w:r>
    </w:p>
    <w:p w14:paraId="31835437" w14:textId="77777777" w:rsidR="00DF41BD" w:rsidRPr="00B579BD" w:rsidRDefault="0027493A" w:rsidP="0027493A">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Coins float issues:</w:t>
      </w:r>
      <w:r w:rsidRPr="00B579BD">
        <w:rPr>
          <w:rFonts w:ascii="Arial" w:hAnsi="Arial" w:cs="Arial"/>
          <w:sz w:val="24"/>
          <w:szCs w:val="24"/>
          <w:lang w:eastAsia="en-GB"/>
        </w:rPr>
        <w:t xml:space="preserve"> Low profits and excessive working fees limit the money available for immediate desires</w:t>
      </w:r>
      <w:r w:rsidR="0007170B" w:rsidRPr="00B579BD">
        <w:rPr>
          <w:rFonts w:ascii="Arial" w:hAnsi="Arial" w:cs="Arial"/>
          <w:sz w:val="24"/>
          <w:szCs w:val="24"/>
          <w:lang w:eastAsia="en-GB"/>
        </w:rPr>
        <w:t>.</w:t>
      </w:r>
    </w:p>
    <w:p w14:paraId="16429215" w14:textId="77777777" w:rsidR="00DF41BD" w:rsidRPr="00B579BD" w:rsidRDefault="00DF41BD" w:rsidP="001F048F">
      <w:pPr>
        <w:pStyle w:val="Heading2"/>
        <w:rPr>
          <w:rFonts w:eastAsia="Times New Roman"/>
          <w:color w:val="auto"/>
          <w:lang w:eastAsia="en-GB"/>
        </w:rPr>
      </w:pPr>
      <w:bookmarkStart w:id="25" w:name="_Toc214838461"/>
      <w:r w:rsidRPr="00B579BD">
        <w:rPr>
          <w:rFonts w:eastAsia="Times New Roman"/>
          <w:color w:val="auto"/>
          <w:lang w:eastAsia="en-GB"/>
        </w:rPr>
        <w:t>2.4 Strategies to Improve Liquidity</w:t>
      </w:r>
      <w:bookmarkEnd w:id="25"/>
    </w:p>
    <w:p w14:paraId="12EAE9C7" w14:textId="77777777" w:rsidR="00D97A4A" w:rsidRPr="00B579BD" w:rsidRDefault="00D97A4A" w:rsidP="00D97A4A">
      <w:pPr>
        <w:pStyle w:val="Heading3"/>
        <w:rPr>
          <w:color w:val="auto"/>
          <w:lang w:eastAsia="en-GB"/>
        </w:rPr>
      </w:pPr>
      <w:bookmarkStart w:id="26" w:name="_Toc214838462"/>
      <w:r w:rsidRPr="00B579BD">
        <w:rPr>
          <w:color w:val="auto"/>
          <w:lang w:eastAsia="en-GB"/>
        </w:rPr>
        <w:t>2.4.1 inventory management</w:t>
      </w:r>
      <w:bookmarkEnd w:id="26"/>
    </w:p>
    <w:p w14:paraId="591728F8" w14:textId="77777777" w:rsidR="00D97A4A" w:rsidRPr="00B579BD" w:rsidRDefault="00534277"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U</w:t>
      </w:r>
      <w:r w:rsidR="00D97A4A" w:rsidRPr="00B579BD">
        <w:rPr>
          <w:rFonts w:ascii="Arial" w:hAnsi="Arial" w:cs="Arial"/>
          <w:sz w:val="24"/>
          <w:szCs w:val="24"/>
          <w:lang w:eastAsia="en-GB"/>
        </w:rPr>
        <w:t>ndertake simply-in-Time (JIT) stock: Decreases holding expenses and liberates cash tied up in stock.</w:t>
      </w:r>
    </w:p>
    <w:p w14:paraId="688B9C57" w14:textId="77777777" w:rsidR="00D97A4A" w:rsidRPr="00B579BD" w:rsidRDefault="00534277"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E</w:t>
      </w:r>
      <w:r w:rsidR="00D97A4A" w:rsidRPr="00B579BD">
        <w:rPr>
          <w:rFonts w:ascii="Arial" w:hAnsi="Arial" w:cs="Arial"/>
          <w:sz w:val="24"/>
          <w:szCs w:val="24"/>
          <w:lang w:eastAsia="en-GB"/>
        </w:rPr>
        <w:t>nforce demand Forecasting gear: make use of AI or prescient analytics to modify generation and acquiring with exhibit request.</w:t>
      </w:r>
    </w:p>
    <w:p w14:paraId="4EF9A52C" w14:textId="77777777" w:rsidR="00D97A4A" w:rsidRPr="00B579BD" w:rsidRDefault="00D97A4A"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Liquidate out of date stock: provide gradual-transferring objects via rebates or bundling.</w:t>
      </w:r>
    </w:p>
    <w:p w14:paraId="5A427495" w14:textId="77777777" w:rsidR="00D97A4A" w:rsidRPr="00B579BD" w:rsidRDefault="00D97A4A" w:rsidP="00534277">
      <w:pPr>
        <w:pStyle w:val="Heading3"/>
        <w:rPr>
          <w:color w:val="auto"/>
          <w:lang w:eastAsia="en-GB"/>
        </w:rPr>
      </w:pPr>
      <w:bookmarkStart w:id="27" w:name="_Toc214838463"/>
      <w:r w:rsidRPr="00B579BD">
        <w:rPr>
          <w:color w:val="auto"/>
          <w:lang w:eastAsia="en-GB"/>
        </w:rPr>
        <w:t>2.4.2 Receivables control</w:t>
      </w:r>
      <w:bookmarkEnd w:id="27"/>
    </w:p>
    <w:p w14:paraId="427F4BAD" w14:textId="77777777" w:rsidR="00D97A4A" w:rsidRPr="00B579BD" w:rsidRDefault="00D97A4A"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 xml:space="preserve">Tighten credit coverage: Constrain credit to excessive-threat clients and decrease </w:t>
      </w:r>
      <w:r w:rsidR="00534277" w:rsidRPr="00B579BD">
        <w:rPr>
          <w:rFonts w:ascii="Arial" w:hAnsi="Arial" w:cs="Arial"/>
          <w:sz w:val="24"/>
          <w:szCs w:val="24"/>
          <w:lang w:eastAsia="en-GB"/>
        </w:rPr>
        <w:t>instalment</w:t>
      </w:r>
      <w:r w:rsidRPr="00B579BD">
        <w:rPr>
          <w:rFonts w:ascii="Arial" w:hAnsi="Arial" w:cs="Arial"/>
          <w:sz w:val="24"/>
          <w:szCs w:val="24"/>
          <w:lang w:eastAsia="en-GB"/>
        </w:rPr>
        <w:t xml:space="preserve"> phrases from 60-ninety days to 30-45 days.</w:t>
      </w:r>
    </w:p>
    <w:p w14:paraId="2886F3A1" w14:textId="77777777" w:rsidR="00D97A4A" w:rsidRPr="00B579BD" w:rsidRDefault="00534277" w:rsidP="00D97A4A">
      <w:pPr>
        <w:spacing w:line="360" w:lineRule="auto"/>
        <w:rPr>
          <w:rFonts w:ascii="Arial" w:hAnsi="Arial" w:cs="Arial"/>
          <w:sz w:val="24"/>
          <w:szCs w:val="24"/>
          <w:lang w:eastAsia="en-GB"/>
        </w:rPr>
      </w:pPr>
      <w:r w:rsidRPr="00B579BD">
        <w:rPr>
          <w:rFonts w:ascii="Arial" w:hAnsi="Arial" w:cs="Arial"/>
          <w:sz w:val="24"/>
          <w:szCs w:val="24"/>
          <w:lang w:eastAsia="en-GB"/>
        </w:rPr>
        <w:lastRenderedPageBreak/>
        <w:t>•</w:t>
      </w:r>
      <w:r w:rsidRPr="00B579BD">
        <w:rPr>
          <w:rFonts w:ascii="Arial" w:hAnsi="Arial" w:cs="Arial"/>
          <w:sz w:val="24"/>
          <w:szCs w:val="24"/>
          <w:lang w:eastAsia="en-GB"/>
        </w:rPr>
        <w:tab/>
        <w:t>I</w:t>
      </w:r>
      <w:r w:rsidR="00D97A4A" w:rsidRPr="00B579BD">
        <w:rPr>
          <w:rFonts w:ascii="Arial" w:hAnsi="Arial" w:cs="Arial"/>
          <w:sz w:val="24"/>
          <w:szCs w:val="24"/>
          <w:lang w:eastAsia="en-GB"/>
        </w:rPr>
        <w:t xml:space="preserve">nvoice Factoring: offer receivables to a money related institution to quicken </w:t>
      </w:r>
      <w:r w:rsidR="008E47CD" w:rsidRPr="00B579BD">
        <w:rPr>
          <w:rFonts w:ascii="Arial" w:hAnsi="Arial" w:cs="Arial"/>
          <w:sz w:val="24"/>
          <w:szCs w:val="24"/>
          <w:lang w:eastAsia="en-GB"/>
        </w:rPr>
        <w:t>Cash</w:t>
      </w:r>
      <w:r w:rsidRPr="00B579BD">
        <w:rPr>
          <w:rFonts w:ascii="Arial" w:hAnsi="Arial" w:cs="Arial"/>
          <w:sz w:val="24"/>
          <w:szCs w:val="24"/>
          <w:lang w:eastAsia="en-GB"/>
        </w:rPr>
        <w:t>’</w:t>
      </w:r>
      <w:r w:rsidR="00D97A4A" w:rsidRPr="00B579BD">
        <w:rPr>
          <w:rFonts w:ascii="Arial" w:hAnsi="Arial" w:cs="Arial"/>
          <w:sz w:val="24"/>
          <w:szCs w:val="24"/>
          <w:lang w:eastAsia="en-GB"/>
        </w:rPr>
        <w:t xml:space="preserve"> inflow.</w:t>
      </w:r>
    </w:p>
    <w:p w14:paraId="5C3D41C7" w14:textId="77777777" w:rsidR="00D97A4A" w:rsidRPr="00B579BD" w:rsidRDefault="00534277"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A</w:t>
      </w:r>
      <w:r w:rsidR="00D97A4A" w:rsidRPr="00B579BD">
        <w:rPr>
          <w:rFonts w:ascii="Arial" w:hAnsi="Arial" w:cs="Arial"/>
          <w:sz w:val="24"/>
          <w:szCs w:val="24"/>
          <w:lang w:eastAsia="en-GB"/>
        </w:rPr>
        <w:t xml:space="preserve">utomated collection structures: Actualize updates and punishments for late </w:t>
      </w:r>
      <w:r w:rsidRPr="00B579BD">
        <w:rPr>
          <w:rFonts w:ascii="Arial" w:hAnsi="Arial" w:cs="Arial"/>
          <w:sz w:val="24"/>
          <w:szCs w:val="24"/>
          <w:lang w:eastAsia="en-GB"/>
        </w:rPr>
        <w:t>instalments</w:t>
      </w:r>
      <w:r w:rsidR="00D97A4A" w:rsidRPr="00B579BD">
        <w:rPr>
          <w:rFonts w:ascii="Arial" w:hAnsi="Arial" w:cs="Arial"/>
          <w:sz w:val="24"/>
          <w:szCs w:val="24"/>
          <w:lang w:eastAsia="en-GB"/>
        </w:rPr>
        <w:t xml:space="preserve"> to upgrade series effectiveness.</w:t>
      </w:r>
    </w:p>
    <w:p w14:paraId="3511446A" w14:textId="77777777" w:rsidR="00D97A4A" w:rsidRPr="00B579BD" w:rsidRDefault="00D97A4A" w:rsidP="00534277">
      <w:pPr>
        <w:pStyle w:val="Heading3"/>
        <w:rPr>
          <w:color w:val="auto"/>
          <w:lang w:eastAsia="en-GB"/>
        </w:rPr>
      </w:pPr>
      <w:bookmarkStart w:id="28" w:name="_Toc214838464"/>
      <w:r w:rsidRPr="00B579BD">
        <w:rPr>
          <w:color w:val="auto"/>
          <w:lang w:eastAsia="en-GB"/>
        </w:rPr>
        <w:t>2.4.3 Payables management</w:t>
      </w:r>
      <w:bookmarkEnd w:id="28"/>
    </w:p>
    <w:p w14:paraId="727A572B" w14:textId="77777777" w:rsidR="00D97A4A" w:rsidRPr="00B579BD" w:rsidRDefault="00534277"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M</w:t>
      </w:r>
      <w:r w:rsidR="00D97A4A" w:rsidRPr="00B579BD">
        <w:rPr>
          <w:rFonts w:ascii="Arial" w:hAnsi="Arial" w:cs="Arial"/>
          <w:sz w:val="24"/>
          <w:szCs w:val="24"/>
          <w:lang w:eastAsia="en-GB"/>
        </w:rPr>
        <w:t xml:space="preserve">ake bigger Payables Strategically: set up longer </w:t>
      </w:r>
      <w:proofErr w:type="spellStart"/>
      <w:r w:rsidR="00D97A4A" w:rsidRPr="00B579BD">
        <w:rPr>
          <w:rFonts w:ascii="Arial" w:hAnsi="Arial" w:cs="Arial"/>
          <w:sz w:val="24"/>
          <w:szCs w:val="24"/>
          <w:lang w:eastAsia="en-GB"/>
        </w:rPr>
        <w:t>installment</w:t>
      </w:r>
      <w:proofErr w:type="spellEnd"/>
      <w:r w:rsidR="00D97A4A" w:rsidRPr="00B579BD">
        <w:rPr>
          <w:rFonts w:ascii="Arial" w:hAnsi="Arial" w:cs="Arial"/>
          <w:sz w:val="24"/>
          <w:szCs w:val="24"/>
          <w:lang w:eastAsia="en-GB"/>
        </w:rPr>
        <w:t xml:space="preserve"> terms with providers without hurting connections, progressing cash renovation.</w:t>
      </w:r>
    </w:p>
    <w:p w14:paraId="5A6F0375" w14:textId="77777777" w:rsidR="00D97A4A" w:rsidRPr="00B579BD" w:rsidRDefault="00D97A4A"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Early payment reductions: Take gain of provider rebates when liquidity permits to decrease expenses.</w:t>
      </w:r>
    </w:p>
    <w:p w14:paraId="6FE47CA3" w14:textId="77777777" w:rsidR="00D97A4A" w:rsidRPr="00B579BD" w:rsidRDefault="00534277" w:rsidP="00534277">
      <w:pPr>
        <w:pStyle w:val="Heading3"/>
        <w:rPr>
          <w:color w:val="auto"/>
          <w:lang w:eastAsia="en-GB"/>
        </w:rPr>
      </w:pPr>
      <w:bookmarkStart w:id="29" w:name="_Toc214838465"/>
      <w:r w:rsidRPr="00B579BD">
        <w:rPr>
          <w:color w:val="auto"/>
          <w:lang w:eastAsia="en-GB"/>
        </w:rPr>
        <w:t>2.4.4 C</w:t>
      </w:r>
      <w:r w:rsidR="00D97A4A" w:rsidRPr="00B579BD">
        <w:rPr>
          <w:color w:val="auto"/>
          <w:lang w:eastAsia="en-GB"/>
        </w:rPr>
        <w:t>ash management</w:t>
      </w:r>
      <w:bookmarkEnd w:id="29"/>
    </w:p>
    <w:p w14:paraId="2B8E70F4" w14:textId="77777777" w:rsidR="00D97A4A" w:rsidRPr="00B579BD" w:rsidRDefault="00D97A4A"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 xml:space="preserve">Centralized </w:t>
      </w:r>
      <w:r w:rsidR="008E47CD" w:rsidRPr="00B579BD">
        <w:rPr>
          <w:rFonts w:ascii="Arial" w:hAnsi="Arial" w:cs="Arial"/>
          <w:sz w:val="24"/>
          <w:szCs w:val="24"/>
          <w:lang w:eastAsia="en-GB"/>
        </w:rPr>
        <w:t>Cash</w:t>
      </w:r>
      <w:r w:rsidRPr="00B579BD">
        <w:rPr>
          <w:rFonts w:ascii="Arial" w:hAnsi="Arial" w:cs="Arial"/>
          <w:sz w:val="24"/>
          <w:szCs w:val="24"/>
          <w:lang w:eastAsia="en-GB"/>
        </w:rPr>
        <w:t xml:space="preserve"> Pooling: Solidify international cash equalizations to optimize liquidity administration over locales.</w:t>
      </w:r>
    </w:p>
    <w:p w14:paraId="128FFE4F" w14:textId="77777777" w:rsidR="00D97A4A" w:rsidRPr="00B579BD" w:rsidRDefault="00865F69" w:rsidP="00D97A4A">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B</w:t>
      </w:r>
      <w:r w:rsidR="00D97A4A" w:rsidRPr="00B579BD">
        <w:rPr>
          <w:rFonts w:ascii="Arial" w:hAnsi="Arial" w:cs="Arial"/>
          <w:sz w:val="24"/>
          <w:szCs w:val="24"/>
          <w:lang w:eastAsia="en-GB"/>
        </w:rPr>
        <w:t>rief-term Investments: stop abundance cash in low-hazard rebellious for short returns whereas retaining up liquidity.</w:t>
      </w:r>
    </w:p>
    <w:p w14:paraId="391BE2FC" w14:textId="77777777" w:rsidR="003A4450" w:rsidRPr="00B579BD" w:rsidRDefault="00865F69" w:rsidP="003A4450">
      <w:pPr>
        <w:spacing w:line="360" w:lineRule="auto"/>
        <w:rPr>
          <w:rFonts w:ascii="Arial" w:hAnsi="Arial" w:cs="Arial"/>
          <w:sz w:val="24"/>
          <w:szCs w:val="24"/>
          <w:lang w:eastAsia="en-GB"/>
        </w:rPr>
      </w:pPr>
      <w:r w:rsidRPr="00B579BD">
        <w:rPr>
          <w:rFonts w:ascii="Arial" w:hAnsi="Arial" w:cs="Arial"/>
          <w:sz w:val="24"/>
          <w:szCs w:val="24"/>
          <w:lang w:eastAsia="en-GB"/>
        </w:rPr>
        <w:t>•</w:t>
      </w:r>
      <w:r w:rsidRPr="00B579BD">
        <w:rPr>
          <w:rFonts w:ascii="Arial" w:hAnsi="Arial" w:cs="Arial"/>
          <w:sz w:val="24"/>
          <w:szCs w:val="24"/>
          <w:lang w:eastAsia="en-GB"/>
        </w:rPr>
        <w:tab/>
        <w:t>E</w:t>
      </w:r>
      <w:r w:rsidR="00D97A4A" w:rsidRPr="00B579BD">
        <w:rPr>
          <w:rFonts w:ascii="Arial" w:hAnsi="Arial" w:cs="Arial"/>
          <w:sz w:val="24"/>
          <w:szCs w:val="24"/>
          <w:lang w:eastAsia="en-GB"/>
        </w:rPr>
        <w:t xml:space="preserve">xpense rationalization: lessen non-essential overheads to mild </w:t>
      </w:r>
      <w:r w:rsidR="008E47CD" w:rsidRPr="00B579BD">
        <w:rPr>
          <w:rFonts w:ascii="Arial" w:hAnsi="Arial" w:cs="Arial"/>
          <w:sz w:val="24"/>
          <w:szCs w:val="24"/>
          <w:lang w:eastAsia="en-GB"/>
        </w:rPr>
        <w:t>Cash</w:t>
      </w:r>
      <w:r w:rsidR="00D97A4A" w:rsidRPr="00B579BD">
        <w:rPr>
          <w:rFonts w:ascii="Arial" w:hAnsi="Arial" w:cs="Arial"/>
          <w:sz w:val="24"/>
          <w:szCs w:val="24"/>
          <w:lang w:eastAsia="en-GB"/>
        </w:rPr>
        <w:t>.</w:t>
      </w:r>
    </w:p>
    <w:p w14:paraId="7DDF9F8E" w14:textId="77777777" w:rsidR="00DF41BD" w:rsidRPr="00B579BD" w:rsidRDefault="00DF41BD" w:rsidP="001F048F">
      <w:pPr>
        <w:pStyle w:val="Heading2"/>
        <w:rPr>
          <w:rFonts w:eastAsia="Times New Roman"/>
          <w:color w:val="auto"/>
          <w:lang w:eastAsia="en-GB"/>
        </w:rPr>
      </w:pPr>
      <w:bookmarkStart w:id="30" w:name="_Toc214838466"/>
      <w:r w:rsidRPr="00B579BD">
        <w:rPr>
          <w:rFonts w:eastAsia="Times New Roman"/>
          <w:color w:val="auto"/>
          <w:lang w:eastAsia="en-GB"/>
        </w:rPr>
        <w:t>2.5 Short-term vs Long-term Financing Options</w:t>
      </w:r>
      <w:bookmarkEnd w:id="30"/>
    </w:p>
    <w:p w14:paraId="06F90BC4" w14:textId="77777777" w:rsidR="008E47CD" w:rsidRPr="00B579BD" w:rsidRDefault="008E47CD" w:rsidP="008E47CD">
      <w:pPr>
        <w:spacing w:line="360" w:lineRule="auto"/>
        <w:jc w:val="both"/>
        <w:rPr>
          <w:rFonts w:ascii="Arial" w:hAnsi="Arial" w:cs="Arial"/>
          <w:sz w:val="24"/>
          <w:szCs w:val="24"/>
          <w:lang w:eastAsia="en-GB"/>
        </w:rPr>
      </w:pPr>
      <w:r w:rsidRPr="00B579BD">
        <w:rPr>
          <w:rFonts w:ascii="Arial" w:hAnsi="Arial" w:cs="Arial"/>
          <w:sz w:val="24"/>
          <w:szCs w:val="24"/>
          <w:lang w:eastAsia="en-GB"/>
        </w:rPr>
        <w:t>Compelling working capital management may additionally require outdoor financing. both brief-term and long-term financing options have recommendations:</w:t>
      </w:r>
    </w:p>
    <w:p w14:paraId="1B451760" w14:textId="77777777" w:rsidR="008E47CD" w:rsidRPr="00B579BD" w:rsidRDefault="008E47CD" w:rsidP="008E47CD">
      <w:pPr>
        <w:pStyle w:val="Heading3"/>
        <w:rPr>
          <w:color w:val="auto"/>
          <w:lang w:eastAsia="en-GB"/>
        </w:rPr>
      </w:pPr>
      <w:bookmarkStart w:id="31" w:name="_Toc214838467"/>
      <w:r w:rsidRPr="00B579BD">
        <w:rPr>
          <w:color w:val="auto"/>
          <w:lang w:eastAsia="en-GB"/>
        </w:rPr>
        <w:t>2.5.1 short-term Financing</w:t>
      </w:r>
      <w:bookmarkEnd w:id="31"/>
    </w:p>
    <w:p w14:paraId="449E880E"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Strains of credit score:</w:t>
      </w:r>
      <w:r w:rsidRPr="00B579BD">
        <w:rPr>
          <w:rFonts w:ascii="Arial" w:hAnsi="Arial" w:cs="Arial"/>
          <w:sz w:val="24"/>
          <w:szCs w:val="24"/>
          <w:lang w:eastAsia="en-GB"/>
        </w:rPr>
        <w:t xml:space="preserve"> Adaptable, rapid get every day day-to-day </w:t>
      </w:r>
      <w:proofErr w:type="spellStart"/>
      <w:r w:rsidRPr="00B579BD">
        <w:rPr>
          <w:rFonts w:ascii="Arial" w:hAnsi="Arial" w:cs="Arial"/>
          <w:sz w:val="24"/>
          <w:szCs w:val="24"/>
          <w:lang w:eastAsia="en-GB"/>
        </w:rPr>
        <w:t>day-to-day</w:t>
      </w:r>
      <w:proofErr w:type="spellEnd"/>
      <w:r w:rsidRPr="00B579BD">
        <w:rPr>
          <w:rFonts w:ascii="Arial" w:hAnsi="Arial" w:cs="Arial"/>
          <w:sz w:val="24"/>
          <w:szCs w:val="24"/>
          <w:lang w:eastAsia="en-GB"/>
        </w:rPr>
        <w:t xml:space="preserve"> cowl short liquidity crevices.</w:t>
      </w:r>
    </w:p>
    <w:p w14:paraId="10D6542F"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Alternate credit:</w:t>
      </w:r>
      <w:r w:rsidRPr="00B579BD">
        <w:rPr>
          <w:rFonts w:ascii="Arial" w:hAnsi="Arial" w:cs="Arial"/>
          <w:sz w:val="24"/>
          <w:szCs w:val="24"/>
          <w:lang w:eastAsia="en-GB"/>
        </w:rPr>
        <w:t xml:space="preserve"> Amplifies instalment period from companies, lessening prompt cash outpouring.</w:t>
      </w:r>
    </w:p>
    <w:p w14:paraId="0968536A"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Commercial Paper:</w:t>
      </w:r>
      <w:r w:rsidRPr="00B579BD">
        <w:rPr>
          <w:rFonts w:ascii="Arial" w:hAnsi="Arial" w:cs="Arial"/>
          <w:sz w:val="24"/>
          <w:szCs w:val="24"/>
          <w:lang w:eastAsia="en-GB"/>
        </w:rPr>
        <w:t xml:space="preserve"> Low-price alternative for expansive organisations day-to-day cover every day operating capital wishes.</w:t>
      </w:r>
    </w:p>
    <w:p w14:paraId="0254AFCD"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Advantages:</w:t>
      </w:r>
      <w:r w:rsidRPr="00B579BD">
        <w:rPr>
          <w:rFonts w:ascii="Arial" w:hAnsi="Arial" w:cs="Arial"/>
          <w:sz w:val="24"/>
          <w:szCs w:val="24"/>
          <w:lang w:eastAsia="en-GB"/>
        </w:rPr>
        <w:t xml:space="preserve"> fast get every day, adaptable, price-green for quick crevices.</w:t>
      </w:r>
    </w:p>
    <w:p w14:paraId="05E8F7FC"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Negative aspects:</w:t>
      </w:r>
      <w:r w:rsidRPr="00B579BD">
        <w:rPr>
          <w:rFonts w:ascii="Arial" w:hAnsi="Arial" w:cs="Arial"/>
          <w:sz w:val="24"/>
          <w:szCs w:val="24"/>
          <w:lang w:eastAsia="en-GB"/>
        </w:rPr>
        <w:t xml:space="preserve"> higher rollover danger, intrigued advent, can also increment reliance in the occasion that utilized unreasonably.</w:t>
      </w:r>
    </w:p>
    <w:p w14:paraId="557E2DFA" w14:textId="77777777" w:rsidR="008E47CD" w:rsidRPr="00B579BD" w:rsidRDefault="008E47CD" w:rsidP="008E47CD">
      <w:pPr>
        <w:pStyle w:val="Heading3"/>
        <w:rPr>
          <w:color w:val="auto"/>
          <w:lang w:eastAsia="en-GB"/>
        </w:rPr>
      </w:pPr>
      <w:bookmarkStart w:id="32" w:name="_Toc214838468"/>
      <w:r w:rsidRPr="00B579BD">
        <w:rPr>
          <w:color w:val="auto"/>
          <w:lang w:eastAsia="en-GB"/>
        </w:rPr>
        <w:lastRenderedPageBreak/>
        <w:t>2.5.2 Long-term Financing</w:t>
      </w:r>
      <w:bookmarkEnd w:id="32"/>
    </w:p>
    <w:p w14:paraId="64B6BFD4"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Time period Loans</w:t>
      </w:r>
      <w:r w:rsidRPr="00B579BD">
        <w:rPr>
          <w:rFonts w:ascii="Arial" w:hAnsi="Arial" w:cs="Arial"/>
          <w:sz w:val="24"/>
          <w:szCs w:val="24"/>
          <w:lang w:eastAsia="en-GB"/>
        </w:rPr>
        <w:t>: gives steady financing for bigger running capital needs or rebuilding activities.</w:t>
      </w:r>
    </w:p>
    <w:p w14:paraId="51EA07C6" w14:textId="77777777" w:rsidR="008E47CD" w:rsidRPr="00B579BD" w:rsidRDefault="008E47CD" w:rsidP="008E47CD">
      <w:pPr>
        <w:spacing w:line="360" w:lineRule="auto"/>
        <w:ind w:left="360"/>
        <w:jc w:val="both"/>
        <w:rPr>
          <w:rFonts w:ascii="Arial" w:hAnsi="Arial" w:cs="Arial"/>
          <w:sz w:val="24"/>
          <w:szCs w:val="24"/>
          <w:lang w:eastAsia="en-GB"/>
        </w:rPr>
      </w:pPr>
      <w:r w:rsidRPr="00B579BD">
        <w:rPr>
          <w:rFonts w:ascii="Arial" w:hAnsi="Arial" w:cs="Arial"/>
          <w:b/>
          <w:sz w:val="24"/>
          <w:szCs w:val="24"/>
          <w:lang w:eastAsia="en-GB"/>
        </w:rPr>
        <w:t>Equity Financing:</w:t>
      </w:r>
      <w:r w:rsidRPr="00B579BD">
        <w:rPr>
          <w:rFonts w:ascii="Arial" w:hAnsi="Arial" w:cs="Arial"/>
          <w:sz w:val="24"/>
          <w:szCs w:val="24"/>
          <w:lang w:eastAsia="en-GB"/>
        </w:rPr>
        <w:t xml:space="preserve"> Issuing modern offers reinforces the regulate sheet and diminishes duty dependence.</w:t>
      </w:r>
    </w:p>
    <w:p w14:paraId="6DCC1CA2" w14:textId="77777777" w:rsidR="00E95B78" w:rsidRPr="00B579BD" w:rsidRDefault="00E95B78" w:rsidP="00E95B78">
      <w:pPr>
        <w:spacing w:line="360" w:lineRule="auto"/>
        <w:ind w:left="360"/>
        <w:jc w:val="both"/>
        <w:rPr>
          <w:rFonts w:ascii="Arial" w:hAnsi="Arial" w:cs="Arial"/>
          <w:bCs/>
          <w:sz w:val="24"/>
          <w:szCs w:val="24"/>
          <w:lang w:val="en-US" w:eastAsia="en-GB"/>
        </w:rPr>
      </w:pPr>
      <w:r w:rsidRPr="00B579BD">
        <w:rPr>
          <w:rFonts w:ascii="Arial" w:hAnsi="Arial" w:cs="Arial"/>
          <w:b/>
          <w:sz w:val="24"/>
          <w:szCs w:val="24"/>
          <w:lang w:val="en-US" w:eastAsia="en-GB"/>
        </w:rPr>
        <w:t>Lease Financing:</w:t>
      </w:r>
      <w:r w:rsidRPr="00B579BD">
        <w:rPr>
          <w:rFonts w:ascii="Arial" w:hAnsi="Arial" w:cs="Arial"/>
          <w:bCs/>
          <w:sz w:val="24"/>
          <w:szCs w:val="24"/>
          <w:lang w:val="en-US" w:eastAsia="en-GB"/>
        </w:rPr>
        <w:t xml:space="preserve"> To buy hardware without perplexing in-your-face cash outbursts.</w:t>
      </w:r>
    </w:p>
    <w:p w14:paraId="4A735CE0" w14:textId="77777777" w:rsidR="00E95B78" w:rsidRPr="00B579BD" w:rsidRDefault="00E95B78" w:rsidP="00E95B78">
      <w:pPr>
        <w:spacing w:line="360" w:lineRule="auto"/>
        <w:ind w:left="360"/>
        <w:jc w:val="both"/>
        <w:rPr>
          <w:rFonts w:ascii="Arial" w:hAnsi="Arial" w:cs="Arial"/>
          <w:bCs/>
          <w:sz w:val="24"/>
          <w:szCs w:val="24"/>
          <w:lang w:val="en-US" w:eastAsia="en-GB"/>
        </w:rPr>
      </w:pPr>
      <w:r w:rsidRPr="00B579BD">
        <w:rPr>
          <w:rFonts w:ascii="Arial" w:hAnsi="Arial" w:cs="Arial"/>
          <w:b/>
          <w:sz w:val="24"/>
          <w:szCs w:val="24"/>
          <w:lang w:val="en-US" w:eastAsia="en-GB"/>
        </w:rPr>
        <w:t>Advantages:</w:t>
      </w:r>
      <w:r w:rsidRPr="00B579BD">
        <w:rPr>
          <w:rFonts w:ascii="Arial" w:hAnsi="Arial" w:cs="Arial"/>
          <w:bCs/>
          <w:sz w:val="24"/>
          <w:szCs w:val="24"/>
          <w:lang w:val="en-US" w:eastAsia="en-GB"/>
        </w:rPr>
        <w:t xml:space="preserve"> It </w:t>
      </w:r>
      <w:proofErr w:type="spellStart"/>
      <w:r w:rsidRPr="00B579BD">
        <w:rPr>
          <w:rFonts w:ascii="Arial" w:hAnsi="Arial" w:cs="Arial"/>
          <w:bCs/>
          <w:sz w:val="24"/>
          <w:szCs w:val="24"/>
          <w:lang w:val="en-US" w:eastAsia="en-GB"/>
        </w:rPr>
        <w:t>minimises</w:t>
      </w:r>
      <w:proofErr w:type="spellEnd"/>
      <w:r w:rsidRPr="00B579BD">
        <w:rPr>
          <w:rFonts w:ascii="Arial" w:hAnsi="Arial" w:cs="Arial"/>
          <w:bCs/>
          <w:sz w:val="24"/>
          <w:szCs w:val="24"/>
          <w:lang w:val="en-US" w:eastAsia="en-GB"/>
        </w:rPr>
        <w:t xml:space="preserve"> liquidity risk, funds major projects, and acts before capital shapes.</w:t>
      </w:r>
    </w:p>
    <w:p w14:paraId="46BED81D" w14:textId="77777777" w:rsidR="00E95B78" w:rsidRPr="00B579BD" w:rsidRDefault="00E95B78" w:rsidP="00E95B78">
      <w:pPr>
        <w:spacing w:line="360" w:lineRule="auto"/>
        <w:ind w:left="360"/>
        <w:jc w:val="both"/>
        <w:rPr>
          <w:rFonts w:ascii="Arial" w:hAnsi="Arial" w:cs="Arial"/>
          <w:bCs/>
          <w:sz w:val="24"/>
          <w:szCs w:val="24"/>
          <w:lang w:val="en-US" w:eastAsia="en-GB"/>
        </w:rPr>
      </w:pPr>
      <w:r w:rsidRPr="00B579BD">
        <w:rPr>
          <w:rFonts w:ascii="Arial" w:hAnsi="Arial" w:cs="Arial"/>
          <w:b/>
          <w:sz w:val="24"/>
          <w:szCs w:val="24"/>
          <w:lang w:val="en-US" w:eastAsia="en-GB"/>
        </w:rPr>
        <w:t>Threats:</w:t>
      </w:r>
      <w:r w:rsidRPr="00B579BD">
        <w:rPr>
          <w:rFonts w:ascii="Arial" w:hAnsi="Arial" w:cs="Arial"/>
          <w:bCs/>
          <w:sz w:val="24"/>
          <w:szCs w:val="24"/>
          <w:lang w:val="en-US" w:eastAsia="en-GB"/>
        </w:rPr>
        <w:t xml:space="preserve"> There are the threats of a slower daily schedule, curious commitments (to duty), and the loss of professionalism (to pay).</w:t>
      </w:r>
    </w:p>
    <w:p w14:paraId="63A165A4" w14:textId="77777777" w:rsidR="00DF41BD" w:rsidRPr="00B579BD" w:rsidRDefault="00DF41BD" w:rsidP="001F048F">
      <w:pPr>
        <w:pStyle w:val="Heading2"/>
        <w:rPr>
          <w:rFonts w:eastAsia="Times New Roman"/>
          <w:color w:val="auto"/>
          <w:lang w:eastAsia="en-GB"/>
        </w:rPr>
      </w:pPr>
      <w:bookmarkStart w:id="33" w:name="_Toc214838469"/>
      <w:r w:rsidRPr="00B579BD">
        <w:rPr>
          <w:rFonts w:eastAsia="Times New Roman"/>
          <w:color w:val="auto"/>
          <w:lang w:eastAsia="en-GB"/>
        </w:rPr>
        <w:t>2.6 Global Considerations</w:t>
      </w:r>
      <w:bookmarkEnd w:id="33"/>
    </w:p>
    <w:p w14:paraId="41C5265C" w14:textId="157A9609" w:rsidR="00ED3E3A" w:rsidRPr="00B579BD" w:rsidRDefault="00ED3E3A" w:rsidP="00426B1D">
      <w:pPr>
        <w:pStyle w:val="ListParagraph"/>
        <w:numPr>
          <w:ilvl w:val="0"/>
          <w:numId w:val="31"/>
        </w:numPr>
        <w:spacing w:line="360" w:lineRule="auto"/>
        <w:jc w:val="both"/>
        <w:rPr>
          <w:rFonts w:ascii="Arial" w:hAnsi="Arial" w:cs="Arial"/>
          <w:sz w:val="24"/>
          <w:szCs w:val="24"/>
          <w:lang w:eastAsia="en-GB"/>
        </w:rPr>
      </w:pPr>
      <w:r w:rsidRPr="00B579BD">
        <w:rPr>
          <w:rFonts w:ascii="Arial" w:hAnsi="Arial" w:cs="Arial"/>
          <w:b/>
          <w:sz w:val="24"/>
          <w:szCs w:val="24"/>
          <w:lang w:eastAsia="en-GB"/>
        </w:rPr>
        <w:t>Regional Stock Optimization:</w:t>
      </w:r>
      <w:r w:rsidR="002E214F" w:rsidRPr="00B579BD">
        <w:rPr>
          <w:rFonts w:ascii="Arial" w:hAnsi="Arial" w:cs="Arial"/>
          <w:sz w:val="24"/>
          <w:szCs w:val="24"/>
          <w:lang w:eastAsia="en-GB"/>
        </w:rPr>
        <w:t xml:space="preserve"> </w:t>
      </w:r>
      <w:r w:rsidR="00E95B78" w:rsidRPr="00B579BD">
        <w:rPr>
          <w:rFonts w:ascii="Arial" w:hAnsi="Arial" w:cs="Arial"/>
          <w:sz w:val="24"/>
          <w:szCs w:val="24"/>
          <w:lang w:eastAsia="en-GB"/>
        </w:rPr>
        <w:t>Optimization of stock in the region: The business will be able to reduce abundant inventory, decrease capacity costs and adjustability to advertising requests by adjusting the inventory levels to local deal designs. The strategy will significantly enhance working capital management and improve global supply chain efficiency.</w:t>
      </w:r>
    </w:p>
    <w:p w14:paraId="435D72D6" w14:textId="77777777" w:rsidR="00ED3E3A" w:rsidRPr="00B579BD" w:rsidRDefault="00ED3E3A" w:rsidP="002E214F">
      <w:pPr>
        <w:pStyle w:val="ListParagraph"/>
        <w:numPr>
          <w:ilvl w:val="0"/>
          <w:numId w:val="31"/>
        </w:numPr>
        <w:spacing w:line="360" w:lineRule="auto"/>
        <w:jc w:val="both"/>
        <w:rPr>
          <w:rFonts w:ascii="Arial" w:hAnsi="Arial" w:cs="Arial"/>
          <w:sz w:val="24"/>
          <w:szCs w:val="24"/>
          <w:lang w:eastAsia="en-GB"/>
        </w:rPr>
      </w:pPr>
      <w:r w:rsidRPr="00B579BD">
        <w:rPr>
          <w:rFonts w:ascii="Arial" w:hAnsi="Arial" w:cs="Arial"/>
          <w:b/>
          <w:sz w:val="24"/>
          <w:szCs w:val="24"/>
          <w:lang w:eastAsia="en-GB"/>
        </w:rPr>
        <w:t xml:space="preserve">Global Cash </w:t>
      </w:r>
      <w:r w:rsidR="002E214F" w:rsidRPr="00B579BD">
        <w:rPr>
          <w:rFonts w:ascii="Arial" w:hAnsi="Arial" w:cs="Arial"/>
          <w:b/>
          <w:sz w:val="24"/>
          <w:szCs w:val="24"/>
          <w:lang w:eastAsia="en-GB"/>
        </w:rPr>
        <w:t>Pooling:</w:t>
      </w:r>
      <w:r w:rsidR="002E214F" w:rsidRPr="00B579BD">
        <w:t xml:space="preserve"> </w:t>
      </w:r>
      <w:r w:rsidR="002E214F" w:rsidRPr="00B579BD">
        <w:rPr>
          <w:rFonts w:ascii="Arial" w:hAnsi="Arial" w:cs="Arial"/>
          <w:sz w:val="24"/>
          <w:szCs w:val="24"/>
          <w:lang w:eastAsia="en-GB"/>
        </w:rPr>
        <w:t xml:space="preserve">Global cash pooling centralises cash from different worldwide backups into a single account to move forward liquidity administration. This empowers companies to balanced shortfalls in one locale with surpluses in another, diminishing borrowing needs and financing costs. It reinforces worldwide cash </w:t>
      </w:r>
      <w:r w:rsidR="00FB567C" w:rsidRPr="00B579BD">
        <w:rPr>
          <w:rFonts w:ascii="Arial" w:hAnsi="Arial" w:cs="Arial"/>
          <w:sz w:val="24"/>
          <w:szCs w:val="24"/>
          <w:lang w:eastAsia="en-GB"/>
        </w:rPr>
        <w:t>deceivability</w:t>
      </w:r>
      <w:r w:rsidR="002E214F" w:rsidRPr="00B579BD">
        <w:rPr>
          <w:rFonts w:ascii="Arial" w:hAnsi="Arial" w:cs="Arial"/>
          <w:sz w:val="24"/>
          <w:szCs w:val="24"/>
          <w:lang w:eastAsia="en-GB"/>
        </w:rPr>
        <w:t>, improves control, and guarantees more productive allotment of monetary assets.</w:t>
      </w:r>
    </w:p>
    <w:p w14:paraId="730B464B" w14:textId="77777777" w:rsidR="002E12A5" w:rsidRPr="00B579BD" w:rsidRDefault="002E12A5" w:rsidP="002E12A5">
      <w:pPr>
        <w:spacing w:line="360" w:lineRule="auto"/>
        <w:jc w:val="both"/>
        <w:rPr>
          <w:rFonts w:ascii="Arial" w:hAnsi="Arial" w:cs="Arial"/>
          <w:sz w:val="24"/>
          <w:szCs w:val="24"/>
          <w:lang w:eastAsia="en-GB"/>
        </w:rPr>
      </w:pPr>
    </w:p>
    <w:p w14:paraId="1294A130" w14:textId="77777777" w:rsidR="002E12A5" w:rsidRPr="00B579BD" w:rsidRDefault="002E12A5" w:rsidP="002E12A5">
      <w:pPr>
        <w:spacing w:line="360" w:lineRule="auto"/>
        <w:jc w:val="both"/>
        <w:rPr>
          <w:rFonts w:ascii="Arial" w:hAnsi="Arial" w:cs="Arial"/>
          <w:sz w:val="24"/>
          <w:szCs w:val="24"/>
          <w:lang w:eastAsia="en-GB"/>
        </w:rPr>
      </w:pPr>
    </w:p>
    <w:p w14:paraId="6AF85E50" w14:textId="77777777" w:rsidR="002E12A5" w:rsidRPr="00B579BD" w:rsidRDefault="002E12A5" w:rsidP="002E12A5">
      <w:pPr>
        <w:spacing w:line="360" w:lineRule="auto"/>
        <w:jc w:val="both"/>
        <w:rPr>
          <w:rFonts w:ascii="Arial" w:hAnsi="Arial" w:cs="Arial"/>
          <w:sz w:val="24"/>
          <w:szCs w:val="24"/>
          <w:lang w:eastAsia="en-GB"/>
        </w:rPr>
      </w:pPr>
    </w:p>
    <w:p w14:paraId="554725E3" w14:textId="77777777" w:rsidR="001852B1" w:rsidRPr="00B579BD" w:rsidRDefault="001852B1" w:rsidP="002A0F1C">
      <w:pPr>
        <w:pStyle w:val="Heading1"/>
        <w:jc w:val="both"/>
        <w:rPr>
          <w:color w:val="auto"/>
          <w:lang w:eastAsia="en-GB"/>
        </w:rPr>
      </w:pPr>
      <w:bookmarkStart w:id="34" w:name="_Toc214838470"/>
      <w:r w:rsidRPr="00B579BD">
        <w:rPr>
          <w:color w:val="auto"/>
          <w:lang w:eastAsia="en-GB"/>
        </w:rPr>
        <w:lastRenderedPageBreak/>
        <w:t>3. Strategic Financial Restructuring Plan for General Electronics</w:t>
      </w:r>
      <w:bookmarkEnd w:id="34"/>
    </w:p>
    <w:p w14:paraId="25855500" w14:textId="77777777" w:rsidR="001852B1" w:rsidRPr="00B579BD" w:rsidRDefault="001852B1" w:rsidP="002A0F1C">
      <w:pPr>
        <w:pStyle w:val="Heading2"/>
        <w:rPr>
          <w:color w:val="auto"/>
          <w:lang w:eastAsia="en-GB"/>
        </w:rPr>
      </w:pPr>
      <w:bookmarkStart w:id="35" w:name="_Toc214838471"/>
      <w:r w:rsidRPr="00B579BD">
        <w:rPr>
          <w:color w:val="auto"/>
          <w:lang w:eastAsia="en-GB"/>
        </w:rPr>
        <w:t>3.1 Introduction</w:t>
      </w:r>
      <w:bookmarkEnd w:id="35"/>
    </w:p>
    <w:p w14:paraId="071AAB2F" w14:textId="77777777" w:rsidR="00F71E6C" w:rsidRPr="00B579BD" w:rsidRDefault="00D0724F" w:rsidP="001852B1">
      <w:pPr>
        <w:spacing w:line="360" w:lineRule="auto"/>
        <w:jc w:val="both"/>
        <w:rPr>
          <w:rFonts w:ascii="Arial" w:hAnsi="Arial" w:cs="Arial"/>
          <w:sz w:val="24"/>
          <w:szCs w:val="24"/>
          <w:lang w:eastAsia="en-GB"/>
        </w:rPr>
      </w:pPr>
      <w:r w:rsidRPr="00B579BD">
        <w:rPr>
          <w:rFonts w:ascii="Arial" w:hAnsi="Arial" w:cs="Arial"/>
          <w:sz w:val="24"/>
          <w:szCs w:val="24"/>
          <w:lang w:eastAsia="en-GB"/>
        </w:rPr>
        <w:t>General Electronics is confronting extreme operational and money related trouble, as prove by negative net salary, declining benefit, rising obligation, and wasteful working capital administration over the past five a long time. To re-establish money related soundness, upgrade shareholder esteem, and support worldwide competitiveness, a key money related rebuilding arrange is basic. Money related rebuilding includes changes in capital structure, operational realignment, and potential divestitures or mergers, pointed at making strides liquidity, dissolvability, and benefit whereas guaranteeing compliance with moral, natural, and universal commitments (Brigham &amp; Ehrhardt, 2021; Damodaran, 2022)</w:t>
      </w:r>
      <w:r w:rsidR="002A0F1C" w:rsidRPr="00B579BD">
        <w:rPr>
          <w:rFonts w:ascii="Arial" w:hAnsi="Arial" w:cs="Arial"/>
          <w:sz w:val="24"/>
          <w:szCs w:val="24"/>
          <w:lang w:eastAsia="en-GB"/>
        </w:rPr>
        <w:t>.</w:t>
      </w:r>
    </w:p>
    <w:p w14:paraId="2525D6CF" w14:textId="77777777" w:rsidR="001852B1" w:rsidRPr="00B579BD" w:rsidRDefault="001852B1" w:rsidP="002A0F1C">
      <w:pPr>
        <w:pStyle w:val="Heading2"/>
        <w:rPr>
          <w:color w:val="auto"/>
          <w:lang w:eastAsia="en-GB"/>
        </w:rPr>
      </w:pPr>
      <w:bookmarkStart w:id="36" w:name="_Toc214838472"/>
      <w:r w:rsidRPr="00B579BD">
        <w:rPr>
          <w:color w:val="auto"/>
          <w:lang w:eastAsia="en-GB"/>
        </w:rPr>
        <w:t>3.2 Financial Restructuring Options</w:t>
      </w:r>
      <w:bookmarkEnd w:id="36"/>
    </w:p>
    <w:p w14:paraId="37AE8789" w14:textId="77777777" w:rsidR="001852B1" w:rsidRPr="00B579BD" w:rsidRDefault="001852B1" w:rsidP="002A0F1C">
      <w:pPr>
        <w:pStyle w:val="Heading3"/>
        <w:rPr>
          <w:color w:val="auto"/>
          <w:lang w:eastAsia="en-GB"/>
        </w:rPr>
      </w:pPr>
      <w:bookmarkStart w:id="37" w:name="_Toc214838473"/>
      <w:r w:rsidRPr="00B579BD">
        <w:rPr>
          <w:color w:val="auto"/>
          <w:lang w:eastAsia="en-GB"/>
        </w:rPr>
        <w:t>3.2.1 Equity Injection</w:t>
      </w:r>
      <w:bookmarkEnd w:id="37"/>
    </w:p>
    <w:p w14:paraId="3D925F6C" w14:textId="77777777" w:rsidR="00C11C5B" w:rsidRPr="00B579BD" w:rsidRDefault="00C11C5B" w:rsidP="00C11C5B">
      <w:pPr>
        <w:spacing w:line="360" w:lineRule="auto"/>
        <w:jc w:val="both"/>
        <w:rPr>
          <w:rFonts w:ascii="Arial" w:hAnsi="Arial" w:cs="Arial"/>
          <w:sz w:val="24"/>
          <w:szCs w:val="24"/>
          <w:lang w:eastAsia="en-GB"/>
        </w:rPr>
      </w:pPr>
      <w:r w:rsidRPr="00B579BD">
        <w:rPr>
          <w:rFonts w:ascii="Arial" w:hAnsi="Arial" w:cs="Arial"/>
          <w:b/>
          <w:sz w:val="24"/>
          <w:szCs w:val="24"/>
          <w:lang w:eastAsia="en-GB"/>
        </w:rPr>
        <w:t>Option:</w:t>
      </w:r>
      <w:r w:rsidRPr="00B579BD">
        <w:rPr>
          <w:rFonts w:ascii="Arial" w:hAnsi="Arial" w:cs="Arial"/>
          <w:sz w:val="24"/>
          <w:szCs w:val="24"/>
          <w:lang w:eastAsia="en-GB"/>
        </w:rPr>
        <w:t xml:space="preserve"> Raise capital by issuing unused offers or changing over held profit into extra value.</w:t>
      </w:r>
    </w:p>
    <w:p w14:paraId="3363851B" w14:textId="77777777" w:rsidR="00C11C5B" w:rsidRPr="00B579BD" w:rsidRDefault="00C11C5B" w:rsidP="00C11C5B">
      <w:pPr>
        <w:spacing w:line="360" w:lineRule="auto"/>
        <w:jc w:val="both"/>
        <w:rPr>
          <w:rFonts w:ascii="Arial" w:hAnsi="Arial" w:cs="Arial"/>
          <w:b/>
          <w:sz w:val="24"/>
          <w:szCs w:val="24"/>
          <w:lang w:eastAsia="en-GB"/>
        </w:rPr>
      </w:pPr>
      <w:r w:rsidRPr="00B579BD">
        <w:rPr>
          <w:rFonts w:ascii="Arial" w:hAnsi="Arial" w:cs="Arial"/>
          <w:b/>
          <w:sz w:val="24"/>
          <w:szCs w:val="24"/>
          <w:lang w:eastAsia="en-GB"/>
        </w:rPr>
        <w:t>Impact:</w:t>
      </w:r>
    </w:p>
    <w:p w14:paraId="0BF6329B" w14:textId="77777777" w:rsidR="00C11C5B" w:rsidRPr="00B579BD" w:rsidRDefault="00C11C5B" w:rsidP="006D6850">
      <w:pPr>
        <w:pStyle w:val="ListParagraph"/>
        <w:numPr>
          <w:ilvl w:val="0"/>
          <w:numId w:val="14"/>
        </w:numPr>
        <w:spacing w:line="360" w:lineRule="auto"/>
        <w:jc w:val="both"/>
        <w:rPr>
          <w:rFonts w:ascii="Arial" w:hAnsi="Arial" w:cs="Arial"/>
          <w:sz w:val="24"/>
          <w:szCs w:val="24"/>
          <w:lang w:eastAsia="en-GB"/>
        </w:rPr>
      </w:pPr>
      <w:r w:rsidRPr="00B579BD">
        <w:rPr>
          <w:rFonts w:ascii="Arial" w:hAnsi="Arial" w:cs="Arial"/>
          <w:b/>
          <w:sz w:val="24"/>
          <w:szCs w:val="24"/>
          <w:lang w:eastAsia="en-GB"/>
        </w:rPr>
        <w:t>Shareholder Value</w:t>
      </w:r>
      <w:r w:rsidRPr="00B579BD">
        <w:rPr>
          <w:rFonts w:ascii="Arial" w:hAnsi="Arial" w:cs="Arial"/>
          <w:sz w:val="24"/>
          <w:szCs w:val="24"/>
          <w:lang w:eastAsia="en-GB"/>
        </w:rPr>
        <w:t>: Value infusion decreases monetary chance by bringing down dependence on obligation, stabilizing the adjust sheet, and supporting feasible development (Ross, Westerfield &amp; Jaffe, 2020).</w:t>
      </w:r>
    </w:p>
    <w:p w14:paraId="7F0016F5" w14:textId="77777777" w:rsidR="00C11C5B" w:rsidRPr="00B579BD" w:rsidRDefault="00C11C5B" w:rsidP="006D6850">
      <w:pPr>
        <w:pStyle w:val="ListParagraph"/>
        <w:numPr>
          <w:ilvl w:val="0"/>
          <w:numId w:val="14"/>
        </w:numPr>
        <w:spacing w:line="360" w:lineRule="auto"/>
        <w:jc w:val="both"/>
        <w:rPr>
          <w:rFonts w:ascii="Arial" w:hAnsi="Arial" w:cs="Arial"/>
          <w:sz w:val="24"/>
          <w:szCs w:val="24"/>
          <w:lang w:eastAsia="en-GB"/>
        </w:rPr>
      </w:pPr>
      <w:r w:rsidRPr="00B579BD">
        <w:rPr>
          <w:rFonts w:ascii="Arial" w:hAnsi="Arial" w:cs="Arial"/>
          <w:b/>
          <w:sz w:val="24"/>
          <w:szCs w:val="24"/>
          <w:lang w:eastAsia="en-GB"/>
        </w:rPr>
        <w:t>Debt Structure:</w:t>
      </w:r>
      <w:r w:rsidRPr="00B579BD">
        <w:rPr>
          <w:rFonts w:ascii="Arial" w:hAnsi="Arial" w:cs="Arial"/>
          <w:sz w:val="24"/>
          <w:szCs w:val="24"/>
          <w:lang w:eastAsia="en-GB"/>
        </w:rPr>
        <w:t xml:space="preserve"> Lower debt-to-equity proportion, making strides dissolvability and intrigued scope. For occurrence, current D/E of 1.11x (2024) might diminish to underneath 0.8x depending on the measure of value raised.</w:t>
      </w:r>
    </w:p>
    <w:p w14:paraId="417DAD1D" w14:textId="77777777" w:rsidR="00627CFE" w:rsidRPr="00B579BD" w:rsidRDefault="00C11C5B" w:rsidP="002E12A5">
      <w:pPr>
        <w:pStyle w:val="ListParagraph"/>
        <w:numPr>
          <w:ilvl w:val="0"/>
          <w:numId w:val="14"/>
        </w:numPr>
        <w:spacing w:line="360" w:lineRule="auto"/>
        <w:jc w:val="both"/>
        <w:rPr>
          <w:rFonts w:ascii="Arial" w:hAnsi="Arial" w:cs="Arial"/>
          <w:sz w:val="24"/>
          <w:szCs w:val="24"/>
          <w:lang w:eastAsia="en-GB"/>
        </w:rPr>
      </w:pPr>
      <w:r w:rsidRPr="00B579BD">
        <w:rPr>
          <w:rFonts w:ascii="Arial" w:hAnsi="Arial" w:cs="Arial"/>
          <w:b/>
          <w:sz w:val="24"/>
          <w:szCs w:val="24"/>
          <w:lang w:eastAsia="en-GB"/>
        </w:rPr>
        <w:t>Operational Flexibility:</w:t>
      </w:r>
      <w:r w:rsidRPr="00B579BD">
        <w:rPr>
          <w:rFonts w:ascii="Arial" w:hAnsi="Arial" w:cs="Arial"/>
          <w:sz w:val="24"/>
          <w:szCs w:val="24"/>
          <w:lang w:eastAsia="en-GB"/>
        </w:rPr>
        <w:t xml:space="preserve"> </w:t>
      </w:r>
      <w:r w:rsidR="002E12A5" w:rsidRPr="00B579BD">
        <w:rPr>
          <w:rFonts w:ascii="Arial" w:hAnsi="Arial" w:cs="Arial"/>
          <w:sz w:val="24"/>
          <w:szCs w:val="24"/>
          <w:lang w:eastAsia="en-GB"/>
        </w:rPr>
        <w:t>By bringing forward liquidity and reducing obligation weight, a value infusion strengthens the organization's capital foundation. By applying empowering hypotheses in improvement, settling cash flow, and supporting long-term essential alternatives, this improves operational adaptability.</w:t>
      </w:r>
    </w:p>
    <w:p w14:paraId="0D6711F9" w14:textId="77777777" w:rsidR="00C11C5B" w:rsidRPr="00B579BD" w:rsidRDefault="00627CFE" w:rsidP="002E12A5">
      <w:pPr>
        <w:pStyle w:val="ListParagraph"/>
        <w:numPr>
          <w:ilvl w:val="0"/>
          <w:numId w:val="14"/>
        </w:numPr>
        <w:spacing w:line="360" w:lineRule="auto"/>
        <w:jc w:val="both"/>
        <w:rPr>
          <w:rFonts w:ascii="Arial" w:hAnsi="Arial" w:cs="Arial"/>
          <w:sz w:val="24"/>
          <w:szCs w:val="24"/>
          <w:lang w:eastAsia="en-GB"/>
        </w:rPr>
      </w:pPr>
      <w:r w:rsidRPr="00B579BD">
        <w:rPr>
          <w:rFonts w:ascii="Arial" w:hAnsi="Arial" w:cs="Arial"/>
          <w:b/>
          <w:sz w:val="24"/>
          <w:szCs w:val="24"/>
          <w:lang w:eastAsia="en-GB"/>
        </w:rPr>
        <w:t>Considerations:</w:t>
      </w:r>
      <w:r w:rsidRPr="00B579BD">
        <w:rPr>
          <w:rFonts w:ascii="Arial" w:hAnsi="Arial" w:cs="Arial"/>
          <w:sz w:val="24"/>
          <w:szCs w:val="24"/>
          <w:lang w:eastAsia="en-GB"/>
        </w:rPr>
        <w:t xml:space="preserve"> </w:t>
      </w:r>
      <w:r w:rsidR="002E12A5" w:rsidRPr="00B579BD">
        <w:rPr>
          <w:rFonts w:ascii="Arial" w:hAnsi="Arial" w:cs="Arial"/>
          <w:sz w:val="24"/>
          <w:szCs w:val="24"/>
          <w:lang w:eastAsia="en-GB"/>
        </w:rPr>
        <w:t xml:space="preserve">Cost infusions undermine existing proprietorship and may alert investors to budgetary deficiencies. Strong shareholder communication, clear </w:t>
      </w:r>
      <w:r w:rsidR="002E12A5" w:rsidRPr="00B579BD">
        <w:rPr>
          <w:rFonts w:ascii="Arial" w:hAnsi="Arial" w:cs="Arial"/>
          <w:sz w:val="24"/>
          <w:szCs w:val="24"/>
          <w:lang w:eastAsia="en-GB"/>
        </w:rPr>
        <w:lastRenderedPageBreak/>
        <w:t>legitimacy, and alignment with long-term goals are also necessary for the strategy to maintain reality and limit administrative problems</w:t>
      </w:r>
      <w:r w:rsidR="0091546B" w:rsidRPr="00B579BD">
        <w:rPr>
          <w:rFonts w:ascii="Arial" w:hAnsi="Arial" w:cs="Arial"/>
          <w:sz w:val="24"/>
          <w:szCs w:val="24"/>
          <w:lang w:eastAsia="en-GB"/>
        </w:rPr>
        <w:t>.</w:t>
      </w:r>
    </w:p>
    <w:p w14:paraId="4629282B" w14:textId="77777777" w:rsidR="00C11C5B" w:rsidRPr="00B579BD" w:rsidRDefault="00C11C5B" w:rsidP="00A95D0A">
      <w:pPr>
        <w:pStyle w:val="Heading3"/>
        <w:rPr>
          <w:color w:val="auto"/>
          <w:lang w:eastAsia="en-GB"/>
        </w:rPr>
      </w:pPr>
      <w:bookmarkStart w:id="38" w:name="_Toc214838474"/>
      <w:r w:rsidRPr="00B579BD">
        <w:rPr>
          <w:color w:val="auto"/>
          <w:lang w:eastAsia="en-GB"/>
        </w:rPr>
        <w:t>3.2.2 Debt Restructuring</w:t>
      </w:r>
      <w:bookmarkEnd w:id="38"/>
    </w:p>
    <w:p w14:paraId="33F6C1A1" w14:textId="77777777" w:rsidR="00D910FE" w:rsidRPr="00B579BD" w:rsidRDefault="00D910FE" w:rsidP="00D910FE">
      <w:pPr>
        <w:spacing w:line="360" w:lineRule="auto"/>
        <w:jc w:val="both"/>
        <w:rPr>
          <w:rFonts w:ascii="Arial" w:hAnsi="Arial" w:cs="Arial"/>
          <w:sz w:val="24"/>
          <w:szCs w:val="24"/>
          <w:lang w:eastAsia="en-GB"/>
        </w:rPr>
      </w:pPr>
    </w:p>
    <w:p w14:paraId="041961C8"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Alternative:</w:t>
      </w:r>
      <w:r w:rsidRPr="00B579BD">
        <w:rPr>
          <w:rFonts w:ascii="Arial" w:hAnsi="Arial" w:cs="Arial"/>
          <w:bCs/>
          <w:sz w:val="24"/>
          <w:szCs w:val="24"/>
          <w:lang w:val="en-US" w:eastAsia="en-GB"/>
        </w:rPr>
        <w:t xml:space="preserve"> Duty rebuilding involves a renegotiation of the current superior terms besides the raising of maturities, the lowering of rates, or the transferring of some of the burden into fairness with the view of promoting financial stability and the compensation weights.</w:t>
      </w:r>
    </w:p>
    <w:p w14:paraId="5CC8DD5E" w14:textId="0E8B1161"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Impact:</w:t>
      </w:r>
      <w:r w:rsidRPr="00B579BD">
        <w:rPr>
          <w:rFonts w:ascii="Arial" w:hAnsi="Arial" w:cs="Arial"/>
          <w:bCs/>
          <w:sz w:val="24"/>
          <w:szCs w:val="24"/>
          <w:lang w:val="en-US" w:eastAsia="en-GB"/>
        </w:rPr>
        <w:t xml:space="preserve"> Rebuilding enhances short-term financial solutions, </w:t>
      </w:r>
      <w:proofErr w:type="spellStart"/>
      <w:r w:rsidRPr="00B579BD">
        <w:rPr>
          <w:rFonts w:ascii="Arial" w:hAnsi="Arial" w:cs="Arial"/>
          <w:bCs/>
          <w:sz w:val="24"/>
          <w:szCs w:val="24"/>
          <w:lang w:val="en-US" w:eastAsia="en-GB"/>
        </w:rPr>
        <w:t>minimises</w:t>
      </w:r>
      <w:proofErr w:type="spellEnd"/>
      <w:r w:rsidRPr="00B579BD">
        <w:rPr>
          <w:rFonts w:ascii="Arial" w:hAnsi="Arial" w:cs="Arial"/>
          <w:bCs/>
          <w:sz w:val="24"/>
          <w:szCs w:val="24"/>
          <w:lang w:val="en-US" w:eastAsia="en-GB"/>
        </w:rPr>
        <w:t xml:space="preserve"> immediate financial expenditures and promotes change development amid financial pressure.</w:t>
      </w:r>
    </w:p>
    <w:p w14:paraId="20E14354" w14:textId="367E9E64" w:rsidR="00E95B78" w:rsidRPr="00B579BD" w:rsidRDefault="00E95B78" w:rsidP="00E95B78">
      <w:pPr>
        <w:pStyle w:val="ListParagraph"/>
        <w:numPr>
          <w:ilvl w:val="1"/>
          <w:numId w:val="29"/>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Liquidity exchange:</w:t>
      </w:r>
      <w:r w:rsidRPr="00B579BD">
        <w:rPr>
          <w:rFonts w:ascii="Arial" w:hAnsi="Arial" w:cs="Arial"/>
          <w:bCs/>
          <w:sz w:val="24"/>
          <w:szCs w:val="24"/>
          <w:lang w:val="en-US" w:eastAsia="en-GB"/>
        </w:rPr>
        <w:t xml:space="preserve"> </w:t>
      </w:r>
      <w:proofErr w:type="spellStart"/>
      <w:r w:rsidRPr="00B579BD">
        <w:rPr>
          <w:rFonts w:ascii="Arial" w:hAnsi="Arial" w:cs="Arial"/>
          <w:bCs/>
          <w:sz w:val="24"/>
          <w:szCs w:val="24"/>
          <w:lang w:val="en-US" w:eastAsia="en-GB"/>
        </w:rPr>
        <w:t>Minimises</w:t>
      </w:r>
      <w:proofErr w:type="spellEnd"/>
      <w:r w:rsidRPr="00B579BD">
        <w:rPr>
          <w:rFonts w:ascii="Arial" w:hAnsi="Arial" w:cs="Arial"/>
          <w:bCs/>
          <w:sz w:val="24"/>
          <w:szCs w:val="24"/>
          <w:lang w:val="en-US" w:eastAsia="en-GB"/>
        </w:rPr>
        <w:t xml:space="preserve"> future reimbursements, releases cash to run the </w:t>
      </w:r>
      <w:proofErr w:type="spellStart"/>
      <w:r w:rsidRPr="00B579BD">
        <w:rPr>
          <w:rFonts w:ascii="Arial" w:hAnsi="Arial" w:cs="Arial"/>
          <w:bCs/>
          <w:sz w:val="24"/>
          <w:szCs w:val="24"/>
          <w:lang w:val="en-US" w:eastAsia="en-GB"/>
        </w:rPr>
        <w:t>organisation</w:t>
      </w:r>
      <w:proofErr w:type="spellEnd"/>
      <w:r w:rsidRPr="00B579BD">
        <w:rPr>
          <w:rFonts w:ascii="Arial" w:hAnsi="Arial" w:cs="Arial"/>
          <w:bCs/>
          <w:sz w:val="24"/>
          <w:szCs w:val="24"/>
          <w:lang w:val="en-US" w:eastAsia="en-GB"/>
        </w:rPr>
        <w:t xml:space="preserve"> and balances working capital.</w:t>
      </w:r>
    </w:p>
    <w:p w14:paraId="7CE0C1BB"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The debt-equity Modification:</w:t>
      </w:r>
      <w:r w:rsidRPr="00B579BD">
        <w:rPr>
          <w:rFonts w:ascii="Arial" w:hAnsi="Arial" w:cs="Arial"/>
          <w:bCs/>
          <w:sz w:val="24"/>
          <w:szCs w:val="24"/>
          <w:lang w:val="en-US" w:eastAsia="en-GB"/>
        </w:rPr>
        <w:t xml:space="preserve"> can also ease the charge and make the proportions more advanced, especially in cases where part of the responsibility is transferred to a charge.</w:t>
      </w:r>
    </w:p>
    <w:p w14:paraId="5575296E" w14:textId="0B3BA88C" w:rsidR="00E95B78" w:rsidRPr="00B579BD" w:rsidRDefault="00E95B78" w:rsidP="00E95B78">
      <w:pPr>
        <w:pStyle w:val="ListParagraph"/>
        <w:numPr>
          <w:ilvl w:val="1"/>
          <w:numId w:val="29"/>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Hobby Scope:</w:t>
      </w:r>
      <w:r w:rsidRPr="00B579BD">
        <w:rPr>
          <w:rFonts w:ascii="Arial" w:hAnsi="Arial" w:cs="Arial"/>
          <w:bCs/>
          <w:sz w:val="24"/>
          <w:szCs w:val="24"/>
          <w:lang w:val="en-US" w:eastAsia="en-GB"/>
        </w:rPr>
        <w:t xml:space="preserve"> Rebates can be used to negotiate the fees so that the interested charges are reduced to decrease the expenses of the same so as to produce more output.</w:t>
      </w:r>
    </w:p>
    <w:p w14:paraId="41C3C9F4" w14:textId="37DF59F6" w:rsidR="00D910FE" w:rsidRPr="00B579BD" w:rsidRDefault="00E95B78" w:rsidP="00D910FE">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Considerations:</w:t>
      </w:r>
      <w:r w:rsidRPr="00B579BD">
        <w:rPr>
          <w:rFonts w:ascii="Arial" w:hAnsi="Arial" w:cs="Arial"/>
          <w:bCs/>
          <w:sz w:val="24"/>
          <w:szCs w:val="24"/>
          <w:lang w:val="en-US" w:eastAsia="en-GB"/>
        </w:rPr>
        <w:t xml:space="preserve"> Must be approved by a mortgage specialist, may have an impact on credit score determination, and may contain oppressive terms. It should be revised with the help of a long-term budgetary system to eliminate such recurrent risks of dissolvability</w:t>
      </w:r>
      <w:r w:rsidR="00416705" w:rsidRPr="00B579BD">
        <w:rPr>
          <w:rFonts w:ascii="Arial" w:hAnsi="Arial" w:cs="Arial"/>
          <w:sz w:val="24"/>
          <w:szCs w:val="24"/>
          <w:lang w:eastAsia="en-GB"/>
        </w:rPr>
        <w:t>.</w:t>
      </w:r>
    </w:p>
    <w:p w14:paraId="0F277627" w14:textId="77777777" w:rsidR="00C11C5B" w:rsidRPr="00B579BD" w:rsidRDefault="00C11C5B" w:rsidP="00C11C5B">
      <w:pPr>
        <w:spacing w:line="360" w:lineRule="auto"/>
        <w:jc w:val="both"/>
        <w:rPr>
          <w:rFonts w:ascii="Arial" w:hAnsi="Arial" w:cs="Arial"/>
          <w:b/>
          <w:sz w:val="24"/>
          <w:szCs w:val="24"/>
          <w:lang w:eastAsia="en-GB"/>
        </w:rPr>
      </w:pPr>
      <w:r w:rsidRPr="00B579BD">
        <w:rPr>
          <w:rFonts w:ascii="Arial" w:hAnsi="Arial" w:cs="Arial"/>
          <w:b/>
          <w:sz w:val="24"/>
          <w:szCs w:val="24"/>
          <w:lang w:eastAsia="en-GB"/>
        </w:rPr>
        <w:t>3.2.3 Divestiture of Non-Core Assets</w:t>
      </w:r>
    </w:p>
    <w:p w14:paraId="6944CBA0"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Alternative:</w:t>
      </w:r>
      <w:r w:rsidRPr="00B579BD">
        <w:rPr>
          <w:rFonts w:ascii="Arial" w:hAnsi="Arial" w:cs="Arial"/>
          <w:bCs/>
          <w:sz w:val="24"/>
          <w:szCs w:val="24"/>
          <w:lang w:val="en-US" w:eastAsia="en-GB"/>
        </w:rPr>
        <w:t xml:space="preserve"> The practice of providing the employer with devices, technology, or other resources that are not central to the primary goals of the employer is called divestiture. This impacts the property used in physical games and simplifies operations.</w:t>
      </w:r>
    </w:p>
    <w:p w14:paraId="0F44B56F"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Effects:</w:t>
      </w:r>
      <w:r w:rsidRPr="00B579BD">
        <w:rPr>
          <w:rFonts w:ascii="Arial" w:hAnsi="Arial" w:cs="Arial"/>
          <w:bCs/>
          <w:sz w:val="24"/>
          <w:szCs w:val="24"/>
          <w:lang w:val="en-US" w:eastAsia="en-GB"/>
        </w:rPr>
        <w:t xml:space="preserve"> The transaction enhances liquidity, reduces the complexity of operations, and produces quick cash inflows.</w:t>
      </w:r>
    </w:p>
    <w:p w14:paraId="59F123E9" w14:textId="22949C43" w:rsidR="00E95B78" w:rsidRPr="00B579BD" w:rsidRDefault="00E95B78" w:rsidP="00E95B78">
      <w:pPr>
        <w:pStyle w:val="ListParagraph"/>
        <w:numPr>
          <w:ilvl w:val="0"/>
          <w:numId w:val="37"/>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lastRenderedPageBreak/>
        <w:t>Liquidity alternative:</w:t>
      </w:r>
      <w:r w:rsidRPr="00B579BD">
        <w:rPr>
          <w:rFonts w:ascii="Arial" w:hAnsi="Arial" w:cs="Arial"/>
          <w:bCs/>
          <w:sz w:val="24"/>
          <w:szCs w:val="24"/>
          <w:lang w:val="en-US" w:eastAsia="en-GB"/>
        </w:rPr>
        <w:t xml:space="preserve"> This involves the augmentation of cash flow so as to accommodate payment of obligations or reinvestment in center operations.</w:t>
      </w:r>
    </w:p>
    <w:p w14:paraId="12FB9184"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Debt to equity Ratio Modification:</w:t>
      </w:r>
      <w:r w:rsidRPr="00B579BD">
        <w:rPr>
          <w:rFonts w:ascii="Arial" w:hAnsi="Arial" w:cs="Arial"/>
          <w:bCs/>
          <w:sz w:val="24"/>
          <w:szCs w:val="24"/>
          <w:lang w:val="en-US" w:eastAsia="en-GB"/>
        </w:rPr>
        <w:t xml:space="preserve"> The stores of the deal can be </w:t>
      </w:r>
      <w:proofErr w:type="spellStart"/>
      <w:r w:rsidRPr="00B579BD">
        <w:rPr>
          <w:rFonts w:ascii="Arial" w:hAnsi="Arial" w:cs="Arial"/>
          <w:bCs/>
          <w:sz w:val="24"/>
          <w:szCs w:val="24"/>
          <w:lang w:val="en-US" w:eastAsia="en-GB"/>
        </w:rPr>
        <w:t>utilised</w:t>
      </w:r>
      <w:proofErr w:type="spellEnd"/>
      <w:r w:rsidRPr="00B579BD">
        <w:rPr>
          <w:rFonts w:ascii="Arial" w:hAnsi="Arial" w:cs="Arial"/>
          <w:bCs/>
          <w:sz w:val="24"/>
          <w:szCs w:val="24"/>
          <w:lang w:val="en-US" w:eastAsia="en-GB"/>
        </w:rPr>
        <w:t xml:space="preserve"> to </w:t>
      </w:r>
      <w:proofErr w:type="spellStart"/>
      <w:r w:rsidRPr="00B579BD">
        <w:rPr>
          <w:rFonts w:ascii="Arial" w:hAnsi="Arial" w:cs="Arial"/>
          <w:bCs/>
          <w:sz w:val="24"/>
          <w:szCs w:val="24"/>
          <w:lang w:val="en-US" w:eastAsia="en-GB"/>
        </w:rPr>
        <w:t>minimise</w:t>
      </w:r>
      <w:proofErr w:type="spellEnd"/>
      <w:r w:rsidRPr="00B579BD">
        <w:rPr>
          <w:rFonts w:ascii="Arial" w:hAnsi="Arial" w:cs="Arial"/>
          <w:bCs/>
          <w:sz w:val="24"/>
          <w:szCs w:val="24"/>
          <w:lang w:val="en-US" w:eastAsia="en-GB"/>
        </w:rPr>
        <w:t xml:space="preserve"> obligation, progress usage, and enhance the alter sheet.</w:t>
      </w:r>
    </w:p>
    <w:p w14:paraId="580A2FB2"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Interest Scope:</w:t>
      </w:r>
      <w:r w:rsidRPr="00B579BD">
        <w:rPr>
          <w:rFonts w:ascii="Arial" w:hAnsi="Arial" w:cs="Arial"/>
          <w:bCs/>
          <w:sz w:val="24"/>
          <w:szCs w:val="24"/>
          <w:lang w:val="en-US" w:eastAsia="en-GB"/>
        </w:rPr>
        <w:t xml:space="preserve"> Lower levels of debt reduce interest costs, thereby improving long-term financial sustainability. </w:t>
      </w:r>
    </w:p>
    <w:p w14:paraId="70F74968" w14:textId="6EB0D0FB" w:rsidR="00B81A68" w:rsidRPr="00B579BD" w:rsidRDefault="00E95B78" w:rsidP="001066A6">
      <w:pPr>
        <w:spacing w:line="360" w:lineRule="auto"/>
        <w:jc w:val="both"/>
        <w:rPr>
          <w:rFonts w:ascii="Arial" w:hAnsi="Arial" w:cs="Arial"/>
          <w:bCs/>
          <w:sz w:val="24"/>
          <w:szCs w:val="24"/>
          <w:lang w:val="en-US" w:eastAsia="en-GB"/>
        </w:rPr>
      </w:pPr>
      <w:r w:rsidRPr="00B579BD">
        <w:rPr>
          <w:rFonts w:ascii="Arial" w:hAnsi="Arial" w:cs="Arial"/>
          <w:bCs/>
          <w:sz w:val="24"/>
          <w:szCs w:val="24"/>
          <w:lang w:val="en-US" w:eastAsia="en-GB"/>
        </w:rPr>
        <w:t>These considerations include ensuring that resources are acquired at affordable costs, avoiding disruptive ongoing processes, and evaluating the long-term significant impacts</w:t>
      </w:r>
      <w:r w:rsidR="001066A6" w:rsidRPr="00B579BD">
        <w:rPr>
          <w:rFonts w:ascii="Arial" w:hAnsi="Arial" w:cs="Arial"/>
          <w:sz w:val="24"/>
          <w:szCs w:val="24"/>
          <w:lang w:eastAsia="en-GB"/>
        </w:rPr>
        <w:t>.</w:t>
      </w:r>
    </w:p>
    <w:p w14:paraId="59C81463" w14:textId="77777777" w:rsidR="00C11C5B" w:rsidRPr="00B579BD" w:rsidRDefault="00C11C5B" w:rsidP="00A95D0A">
      <w:pPr>
        <w:pStyle w:val="Heading3"/>
        <w:rPr>
          <w:color w:val="auto"/>
          <w:lang w:eastAsia="en-GB"/>
        </w:rPr>
      </w:pPr>
      <w:bookmarkStart w:id="39" w:name="_Toc214838475"/>
      <w:r w:rsidRPr="00B579BD">
        <w:rPr>
          <w:color w:val="auto"/>
          <w:lang w:eastAsia="en-GB"/>
        </w:rPr>
        <w:t>3.2.4 Merger or Strategic Alliance</w:t>
      </w:r>
      <w:bookmarkEnd w:id="39"/>
    </w:p>
    <w:p w14:paraId="583D7DCB" w14:textId="77777777" w:rsidR="00E95B78" w:rsidRPr="00B579BD" w:rsidRDefault="00E95B78" w:rsidP="00E95B78">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Alternative:</w:t>
      </w:r>
      <w:r w:rsidRPr="00B579BD">
        <w:rPr>
          <w:rFonts w:ascii="Arial" w:hAnsi="Arial" w:cs="Arial"/>
          <w:bCs/>
          <w:sz w:val="24"/>
          <w:szCs w:val="24"/>
          <w:lang w:val="en-US" w:eastAsia="en-GB"/>
        </w:rPr>
        <w:t xml:space="preserve"> The first alternative is that of collaborating with complementary companies in the consumer electronics or innovation industry to integrate or establish companies.</w:t>
      </w:r>
    </w:p>
    <w:p w14:paraId="4A0FA96A" w14:textId="77777777" w:rsidR="00E95B78" w:rsidRPr="00B579BD" w:rsidRDefault="00E95B78" w:rsidP="00E95B78">
      <w:pPr>
        <w:spacing w:line="360" w:lineRule="auto"/>
        <w:jc w:val="both"/>
        <w:rPr>
          <w:rFonts w:ascii="Arial" w:hAnsi="Arial" w:cs="Arial"/>
          <w:b/>
          <w:sz w:val="24"/>
          <w:szCs w:val="24"/>
          <w:lang w:val="en-US" w:eastAsia="en-GB"/>
        </w:rPr>
      </w:pPr>
      <w:r w:rsidRPr="00B579BD">
        <w:rPr>
          <w:rFonts w:ascii="Arial" w:hAnsi="Arial" w:cs="Arial"/>
          <w:b/>
          <w:sz w:val="24"/>
          <w:szCs w:val="24"/>
          <w:lang w:val="en-US" w:eastAsia="en-GB"/>
        </w:rPr>
        <w:t>Impact:</w:t>
      </w:r>
    </w:p>
    <w:p w14:paraId="55E32B16" w14:textId="77777777" w:rsidR="00E95B78" w:rsidRPr="00B579BD" w:rsidRDefault="00E95B78" w:rsidP="00E95B78">
      <w:pPr>
        <w:pStyle w:val="ListParagraph"/>
        <w:numPr>
          <w:ilvl w:val="0"/>
          <w:numId w:val="37"/>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Economies of Scale:</w:t>
      </w:r>
      <w:r w:rsidRPr="00B579BD">
        <w:rPr>
          <w:rFonts w:ascii="Arial" w:hAnsi="Arial" w:cs="Arial"/>
          <w:bCs/>
          <w:sz w:val="24"/>
          <w:szCs w:val="24"/>
          <w:lang w:val="en-US" w:eastAsia="en-GB"/>
        </w:rPr>
        <w:t xml:space="preserve"> synergies lead to lower acquisition costs and reduce the impact of outdated practices.</w:t>
      </w:r>
    </w:p>
    <w:p w14:paraId="06F8D432" w14:textId="67290523" w:rsidR="00E95B78" w:rsidRPr="00B579BD" w:rsidRDefault="00E95B78" w:rsidP="00E95B78">
      <w:pPr>
        <w:pStyle w:val="ListParagraph"/>
        <w:numPr>
          <w:ilvl w:val="0"/>
          <w:numId w:val="37"/>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Marketplace expansion:</w:t>
      </w:r>
      <w:r w:rsidRPr="00B579BD">
        <w:rPr>
          <w:rFonts w:ascii="Arial" w:hAnsi="Arial" w:cs="Arial"/>
          <w:bCs/>
          <w:sz w:val="24"/>
          <w:szCs w:val="24"/>
          <w:lang w:val="en-US" w:eastAsia="en-GB"/>
        </w:rPr>
        <w:t xml:space="preserve"> Expanding into traditionally </w:t>
      </w:r>
      <w:proofErr w:type="spellStart"/>
      <w:r w:rsidRPr="00B579BD">
        <w:rPr>
          <w:rFonts w:ascii="Arial" w:hAnsi="Arial" w:cs="Arial"/>
          <w:bCs/>
          <w:sz w:val="24"/>
          <w:szCs w:val="24"/>
          <w:lang w:val="en-US" w:eastAsia="en-GB"/>
        </w:rPr>
        <w:t>underutilised</w:t>
      </w:r>
      <w:proofErr w:type="spellEnd"/>
      <w:r w:rsidRPr="00B579BD">
        <w:rPr>
          <w:rFonts w:ascii="Arial" w:hAnsi="Arial" w:cs="Arial"/>
          <w:bCs/>
          <w:sz w:val="24"/>
          <w:szCs w:val="24"/>
          <w:lang w:val="en-US" w:eastAsia="en-GB"/>
        </w:rPr>
        <w:t xml:space="preserve"> markets can enhance the profitability of the offering.</w:t>
      </w:r>
    </w:p>
    <w:p w14:paraId="12F1368B" w14:textId="504935C7" w:rsidR="00E95B78" w:rsidRPr="00B579BD" w:rsidRDefault="00E95B78" w:rsidP="00E95B78">
      <w:pPr>
        <w:pStyle w:val="ListParagraph"/>
        <w:numPr>
          <w:ilvl w:val="0"/>
          <w:numId w:val="37"/>
        </w:num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Operational Flexibility:</w:t>
      </w:r>
      <w:r w:rsidRPr="00B579BD">
        <w:rPr>
          <w:rFonts w:ascii="Arial" w:hAnsi="Arial" w:cs="Arial"/>
          <w:bCs/>
          <w:sz w:val="24"/>
          <w:szCs w:val="24"/>
          <w:lang w:val="en-US" w:eastAsia="en-GB"/>
        </w:rPr>
        <w:t xml:space="preserve"> The shared R&amp;D and development competencies lower capital </w:t>
      </w:r>
      <w:proofErr w:type="spellStart"/>
      <w:r w:rsidRPr="00B579BD">
        <w:rPr>
          <w:rFonts w:ascii="Arial" w:hAnsi="Arial" w:cs="Arial"/>
          <w:bCs/>
          <w:sz w:val="24"/>
          <w:szCs w:val="24"/>
          <w:lang w:val="en-US" w:eastAsia="en-GB"/>
        </w:rPr>
        <w:t>utilisation</w:t>
      </w:r>
      <w:proofErr w:type="spellEnd"/>
      <w:r w:rsidRPr="00B579BD">
        <w:rPr>
          <w:rFonts w:ascii="Arial" w:hAnsi="Arial" w:cs="Arial"/>
          <w:bCs/>
          <w:sz w:val="24"/>
          <w:szCs w:val="24"/>
          <w:lang w:val="en-US" w:eastAsia="en-GB"/>
        </w:rPr>
        <w:t>, as per the unit of yield (Gaughan, 2021).</w:t>
      </w:r>
    </w:p>
    <w:p w14:paraId="3333B4BF" w14:textId="353FAEFE" w:rsidR="00E95B78" w:rsidRPr="00B579BD" w:rsidRDefault="00E95B78" w:rsidP="00C072CF">
      <w:pPr>
        <w:spacing w:line="360" w:lineRule="auto"/>
        <w:jc w:val="both"/>
        <w:rPr>
          <w:rFonts w:ascii="Arial" w:hAnsi="Arial" w:cs="Arial"/>
          <w:bCs/>
          <w:sz w:val="24"/>
          <w:szCs w:val="24"/>
          <w:lang w:val="en-US" w:eastAsia="en-GB"/>
        </w:rPr>
      </w:pPr>
      <w:r w:rsidRPr="00B579BD">
        <w:rPr>
          <w:rFonts w:ascii="Arial" w:hAnsi="Arial" w:cs="Arial"/>
          <w:b/>
          <w:sz w:val="24"/>
          <w:szCs w:val="24"/>
          <w:lang w:val="en-US" w:eastAsia="en-GB"/>
        </w:rPr>
        <w:t>Considerations:</w:t>
      </w:r>
      <w:r w:rsidRPr="00B579BD">
        <w:rPr>
          <w:rFonts w:ascii="Arial" w:hAnsi="Arial" w:cs="Arial"/>
          <w:bCs/>
          <w:sz w:val="24"/>
          <w:szCs w:val="24"/>
          <w:lang w:val="en-US" w:eastAsia="en-GB"/>
        </w:rPr>
        <w:t xml:space="preserve"> All areas that need to be incorporated in mergers are administrative compliance, fee pointers over wards and social integration. We should evaluate the antitrust policy of key markets to predict potential legal or economic sanctions (Brealey et al., 2020).</w:t>
      </w:r>
    </w:p>
    <w:p w14:paraId="0CA125BE" w14:textId="77777777" w:rsidR="009D790D" w:rsidRPr="00B579BD" w:rsidRDefault="009D790D" w:rsidP="002A0F1C">
      <w:pPr>
        <w:pStyle w:val="Heading2"/>
        <w:rPr>
          <w:color w:val="auto"/>
          <w:lang w:eastAsia="en-GB"/>
        </w:rPr>
      </w:pPr>
      <w:bookmarkStart w:id="40" w:name="_Toc214838476"/>
      <w:r w:rsidRPr="00B579BD">
        <w:rPr>
          <w:color w:val="auto"/>
          <w:lang w:eastAsia="en-GB"/>
        </w:rPr>
        <w:t>3.3 Impact Analysis of Restructuring Options</w:t>
      </w:r>
      <w:bookmarkEnd w:id="40"/>
    </w:p>
    <w:p w14:paraId="1D319170" w14:textId="77777777" w:rsidR="002A0F1C" w:rsidRPr="00B579BD" w:rsidRDefault="002A0F1C" w:rsidP="002A0F1C">
      <w:pPr>
        <w:rPr>
          <w:lang w:eastAsia="en-GB"/>
        </w:rPr>
      </w:pPr>
    </w:p>
    <w:tbl>
      <w:tblPr>
        <w:tblStyle w:val="TableGrid"/>
        <w:tblW w:w="0" w:type="auto"/>
        <w:tblLook w:val="04A0" w:firstRow="1" w:lastRow="0" w:firstColumn="1" w:lastColumn="0" w:noHBand="0" w:noVBand="1"/>
      </w:tblPr>
      <w:tblGrid>
        <w:gridCol w:w="1884"/>
        <w:gridCol w:w="1733"/>
        <w:gridCol w:w="1552"/>
        <w:gridCol w:w="1697"/>
        <w:gridCol w:w="2484"/>
      </w:tblGrid>
      <w:tr w:rsidR="00B579BD" w:rsidRPr="00B579BD" w14:paraId="411690E1" w14:textId="77777777" w:rsidTr="009D790D">
        <w:tc>
          <w:tcPr>
            <w:tcW w:w="1870" w:type="dxa"/>
          </w:tcPr>
          <w:p w14:paraId="11A53DFF" w14:textId="77777777" w:rsidR="009D790D" w:rsidRPr="00B579BD" w:rsidRDefault="009D790D" w:rsidP="00037DCA">
            <w:pPr>
              <w:spacing w:line="360" w:lineRule="auto"/>
              <w:jc w:val="both"/>
              <w:rPr>
                <w:rFonts w:ascii="Arial" w:hAnsi="Arial" w:cs="Arial"/>
                <w:b/>
                <w:sz w:val="24"/>
                <w:szCs w:val="24"/>
                <w:lang w:eastAsia="en-GB"/>
              </w:rPr>
            </w:pPr>
            <w:r w:rsidRPr="00B579BD">
              <w:rPr>
                <w:rFonts w:ascii="Arial" w:hAnsi="Arial" w:cs="Arial"/>
                <w:b/>
                <w:sz w:val="24"/>
                <w:szCs w:val="24"/>
                <w:lang w:eastAsia="en-GB"/>
              </w:rPr>
              <w:t>Restructuring Option</w:t>
            </w:r>
          </w:p>
        </w:tc>
        <w:tc>
          <w:tcPr>
            <w:tcW w:w="1870" w:type="dxa"/>
          </w:tcPr>
          <w:p w14:paraId="0B481DFB" w14:textId="77777777" w:rsidR="009D790D" w:rsidRPr="00B579BD" w:rsidRDefault="009D790D" w:rsidP="00037DCA">
            <w:pPr>
              <w:spacing w:line="360" w:lineRule="auto"/>
              <w:jc w:val="both"/>
              <w:rPr>
                <w:rFonts w:ascii="Arial" w:hAnsi="Arial" w:cs="Arial"/>
                <w:b/>
                <w:sz w:val="24"/>
                <w:szCs w:val="24"/>
                <w:lang w:eastAsia="en-GB"/>
              </w:rPr>
            </w:pPr>
            <w:r w:rsidRPr="00B579BD">
              <w:rPr>
                <w:rFonts w:ascii="Arial" w:hAnsi="Arial" w:cs="Arial"/>
                <w:b/>
                <w:sz w:val="24"/>
                <w:szCs w:val="24"/>
                <w:lang w:eastAsia="en-GB"/>
              </w:rPr>
              <w:t>Shareholder Value</w:t>
            </w:r>
          </w:p>
        </w:tc>
        <w:tc>
          <w:tcPr>
            <w:tcW w:w="1870" w:type="dxa"/>
          </w:tcPr>
          <w:p w14:paraId="68B2DE74" w14:textId="77777777" w:rsidR="009D790D" w:rsidRPr="00B579BD" w:rsidRDefault="009D790D" w:rsidP="00037DCA">
            <w:pPr>
              <w:spacing w:line="360" w:lineRule="auto"/>
              <w:jc w:val="both"/>
              <w:rPr>
                <w:rFonts w:ascii="Arial" w:hAnsi="Arial" w:cs="Arial"/>
                <w:b/>
                <w:sz w:val="24"/>
                <w:szCs w:val="24"/>
                <w:lang w:eastAsia="en-GB"/>
              </w:rPr>
            </w:pPr>
            <w:r w:rsidRPr="00B579BD">
              <w:rPr>
                <w:rFonts w:ascii="Arial" w:hAnsi="Arial" w:cs="Arial"/>
                <w:b/>
                <w:sz w:val="24"/>
                <w:szCs w:val="24"/>
                <w:lang w:eastAsia="en-GB"/>
              </w:rPr>
              <w:t>Debt Structure</w:t>
            </w:r>
          </w:p>
        </w:tc>
        <w:tc>
          <w:tcPr>
            <w:tcW w:w="1870" w:type="dxa"/>
          </w:tcPr>
          <w:p w14:paraId="310CF1CA" w14:textId="77777777" w:rsidR="009D790D" w:rsidRPr="00B579BD" w:rsidRDefault="009D790D" w:rsidP="00037DCA">
            <w:pPr>
              <w:spacing w:line="360" w:lineRule="auto"/>
              <w:jc w:val="both"/>
              <w:rPr>
                <w:rFonts w:ascii="Arial" w:hAnsi="Arial" w:cs="Arial"/>
                <w:b/>
                <w:sz w:val="24"/>
                <w:szCs w:val="24"/>
                <w:lang w:eastAsia="en-GB"/>
              </w:rPr>
            </w:pPr>
            <w:r w:rsidRPr="00B579BD">
              <w:rPr>
                <w:rFonts w:ascii="Arial" w:hAnsi="Arial" w:cs="Arial"/>
                <w:b/>
                <w:sz w:val="24"/>
                <w:szCs w:val="24"/>
                <w:lang w:eastAsia="en-GB"/>
              </w:rPr>
              <w:t>Operational Flexibility</w:t>
            </w:r>
          </w:p>
        </w:tc>
        <w:tc>
          <w:tcPr>
            <w:tcW w:w="1870" w:type="dxa"/>
          </w:tcPr>
          <w:p w14:paraId="58A4B091" w14:textId="77777777" w:rsidR="009D790D" w:rsidRPr="00B579BD" w:rsidRDefault="009D790D" w:rsidP="00037DCA">
            <w:pPr>
              <w:spacing w:line="360" w:lineRule="auto"/>
              <w:jc w:val="both"/>
              <w:rPr>
                <w:rFonts w:ascii="Arial" w:hAnsi="Arial" w:cs="Arial"/>
                <w:b/>
                <w:sz w:val="24"/>
                <w:szCs w:val="24"/>
                <w:lang w:eastAsia="en-GB"/>
              </w:rPr>
            </w:pPr>
            <w:r w:rsidRPr="00B579BD">
              <w:rPr>
                <w:rFonts w:ascii="Arial" w:hAnsi="Arial" w:cs="Arial"/>
                <w:b/>
                <w:sz w:val="24"/>
                <w:szCs w:val="24"/>
                <w:lang w:eastAsia="en-GB"/>
              </w:rPr>
              <w:t>Notes</w:t>
            </w:r>
          </w:p>
        </w:tc>
      </w:tr>
      <w:tr w:rsidR="00B579BD" w:rsidRPr="00B579BD" w14:paraId="2FA5129F" w14:textId="77777777" w:rsidTr="009D790D">
        <w:tc>
          <w:tcPr>
            <w:tcW w:w="1870" w:type="dxa"/>
          </w:tcPr>
          <w:p w14:paraId="19C0D84A"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lastRenderedPageBreak/>
              <w:t>Equity Injection</w:t>
            </w:r>
          </w:p>
        </w:tc>
        <w:tc>
          <w:tcPr>
            <w:tcW w:w="1870" w:type="dxa"/>
          </w:tcPr>
          <w:p w14:paraId="16364C7A"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Moderate dilution, long-term stability</w:t>
            </w:r>
          </w:p>
        </w:tc>
        <w:tc>
          <w:tcPr>
            <w:tcW w:w="1870" w:type="dxa"/>
          </w:tcPr>
          <w:p w14:paraId="3C20A3A3"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Reduces leverage</w:t>
            </w:r>
          </w:p>
        </w:tc>
        <w:tc>
          <w:tcPr>
            <w:tcW w:w="1870" w:type="dxa"/>
          </w:tcPr>
          <w:p w14:paraId="4B326A59"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High; funds available for strategic investment</w:t>
            </w:r>
          </w:p>
        </w:tc>
        <w:tc>
          <w:tcPr>
            <w:tcW w:w="1870" w:type="dxa"/>
          </w:tcPr>
          <w:p w14:paraId="6826B2C5"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Enhances solvency; mitigates default risk</w:t>
            </w:r>
          </w:p>
        </w:tc>
      </w:tr>
      <w:tr w:rsidR="00B579BD" w:rsidRPr="00B579BD" w14:paraId="5095C666" w14:textId="77777777" w:rsidTr="009D790D">
        <w:tc>
          <w:tcPr>
            <w:tcW w:w="1870" w:type="dxa"/>
          </w:tcPr>
          <w:p w14:paraId="6AC83C8B"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Debt Restructuring</w:t>
            </w:r>
          </w:p>
        </w:tc>
        <w:tc>
          <w:tcPr>
            <w:tcW w:w="1870" w:type="dxa"/>
          </w:tcPr>
          <w:p w14:paraId="1EC79816"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Indirectly improves value via stability</w:t>
            </w:r>
          </w:p>
        </w:tc>
        <w:tc>
          <w:tcPr>
            <w:tcW w:w="1870" w:type="dxa"/>
          </w:tcPr>
          <w:p w14:paraId="6A223392"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Lowers interest burden</w:t>
            </w:r>
          </w:p>
        </w:tc>
        <w:tc>
          <w:tcPr>
            <w:tcW w:w="1870" w:type="dxa"/>
          </w:tcPr>
          <w:p w14:paraId="3D214EFE"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Moderate; less cash pressure</w:t>
            </w:r>
          </w:p>
        </w:tc>
        <w:tc>
          <w:tcPr>
            <w:tcW w:w="1870" w:type="dxa"/>
          </w:tcPr>
          <w:p w14:paraId="41E02FC7"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Critical due to high D/E and negative interest coverage</w:t>
            </w:r>
          </w:p>
        </w:tc>
      </w:tr>
      <w:tr w:rsidR="00B579BD" w:rsidRPr="00B579BD" w14:paraId="3D45218C" w14:textId="77777777" w:rsidTr="009D790D">
        <w:tc>
          <w:tcPr>
            <w:tcW w:w="1870" w:type="dxa"/>
          </w:tcPr>
          <w:p w14:paraId="1CE9207B"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Divestiture</w:t>
            </w:r>
          </w:p>
        </w:tc>
        <w:tc>
          <w:tcPr>
            <w:tcW w:w="1870" w:type="dxa"/>
          </w:tcPr>
          <w:p w14:paraId="368FD7F7"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Increases ROE &amp; profitability</w:t>
            </w:r>
          </w:p>
        </w:tc>
        <w:tc>
          <w:tcPr>
            <w:tcW w:w="1870" w:type="dxa"/>
          </w:tcPr>
          <w:p w14:paraId="475CEAEF"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Reduces liabilities if proceeds used to repay debt</w:t>
            </w:r>
          </w:p>
        </w:tc>
        <w:tc>
          <w:tcPr>
            <w:tcW w:w="1870" w:type="dxa"/>
          </w:tcPr>
          <w:p w14:paraId="52ADA23F"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High; focus on core business</w:t>
            </w:r>
          </w:p>
        </w:tc>
        <w:tc>
          <w:tcPr>
            <w:tcW w:w="1870" w:type="dxa"/>
          </w:tcPr>
          <w:p w14:paraId="6A363967"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Must handle employee/community impact ethically</w:t>
            </w:r>
          </w:p>
        </w:tc>
      </w:tr>
      <w:tr w:rsidR="00B579BD" w:rsidRPr="00B579BD" w14:paraId="599D0570" w14:textId="77777777" w:rsidTr="009D790D">
        <w:tc>
          <w:tcPr>
            <w:tcW w:w="1870" w:type="dxa"/>
          </w:tcPr>
          <w:p w14:paraId="2024DEBD"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Merger/Alliance</w:t>
            </w:r>
          </w:p>
        </w:tc>
        <w:tc>
          <w:tcPr>
            <w:tcW w:w="1870" w:type="dxa"/>
          </w:tcPr>
          <w:p w14:paraId="4181BB32"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Potential increase through synergies</w:t>
            </w:r>
          </w:p>
        </w:tc>
        <w:tc>
          <w:tcPr>
            <w:tcW w:w="1870" w:type="dxa"/>
          </w:tcPr>
          <w:p w14:paraId="28F75265"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May increase short-term debt</w:t>
            </w:r>
          </w:p>
        </w:tc>
        <w:tc>
          <w:tcPr>
            <w:tcW w:w="1870" w:type="dxa"/>
          </w:tcPr>
          <w:p w14:paraId="3320AF61"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High; shared capabilities &amp; market access</w:t>
            </w:r>
          </w:p>
        </w:tc>
        <w:tc>
          <w:tcPr>
            <w:tcW w:w="1870" w:type="dxa"/>
          </w:tcPr>
          <w:p w14:paraId="07F4E90B"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Regulatory and cultural risks; requires due diligence</w:t>
            </w:r>
          </w:p>
        </w:tc>
      </w:tr>
      <w:tr w:rsidR="00B579BD" w:rsidRPr="00B579BD" w14:paraId="58E9A0D5" w14:textId="77777777" w:rsidTr="009D790D">
        <w:tc>
          <w:tcPr>
            <w:tcW w:w="1870" w:type="dxa"/>
          </w:tcPr>
          <w:p w14:paraId="77E68D99"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Working Capital Reform</w:t>
            </w:r>
          </w:p>
        </w:tc>
        <w:tc>
          <w:tcPr>
            <w:tcW w:w="1870" w:type="dxa"/>
          </w:tcPr>
          <w:p w14:paraId="62D326B5"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Improves cash flow, reduces financial stress</w:t>
            </w:r>
          </w:p>
        </w:tc>
        <w:tc>
          <w:tcPr>
            <w:tcW w:w="1870" w:type="dxa"/>
          </w:tcPr>
          <w:p w14:paraId="5980DEF8"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Reduces short-term borrowing</w:t>
            </w:r>
          </w:p>
        </w:tc>
        <w:tc>
          <w:tcPr>
            <w:tcW w:w="1870" w:type="dxa"/>
          </w:tcPr>
          <w:p w14:paraId="3FF6BB8B"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Moderate; supports daily operations</w:t>
            </w:r>
          </w:p>
        </w:tc>
        <w:tc>
          <w:tcPr>
            <w:tcW w:w="1870" w:type="dxa"/>
          </w:tcPr>
          <w:p w14:paraId="7785891A" w14:textId="77777777" w:rsidR="009D790D" w:rsidRPr="00B579BD" w:rsidRDefault="009D790D" w:rsidP="00037DCA">
            <w:pPr>
              <w:spacing w:line="360" w:lineRule="auto"/>
              <w:jc w:val="both"/>
              <w:rPr>
                <w:rFonts w:ascii="Arial" w:hAnsi="Arial" w:cs="Arial"/>
                <w:sz w:val="24"/>
                <w:szCs w:val="24"/>
                <w:lang w:eastAsia="en-GB"/>
              </w:rPr>
            </w:pPr>
            <w:r w:rsidRPr="00B579BD">
              <w:rPr>
                <w:rFonts w:ascii="Arial" w:hAnsi="Arial" w:cs="Arial"/>
                <w:sz w:val="24"/>
                <w:szCs w:val="24"/>
                <w:lang w:eastAsia="en-GB"/>
              </w:rPr>
              <w:t>Implementation requires robust systems &amp; global coordination</w:t>
            </w:r>
          </w:p>
        </w:tc>
      </w:tr>
    </w:tbl>
    <w:p w14:paraId="15CBE4EC" w14:textId="77777777" w:rsidR="00DC127F" w:rsidRPr="00B579BD" w:rsidRDefault="00DC127F" w:rsidP="009D790D">
      <w:pPr>
        <w:spacing w:line="360" w:lineRule="auto"/>
        <w:jc w:val="both"/>
        <w:rPr>
          <w:rFonts w:ascii="Arial" w:hAnsi="Arial" w:cs="Arial"/>
          <w:sz w:val="24"/>
          <w:szCs w:val="24"/>
        </w:rPr>
      </w:pPr>
    </w:p>
    <w:p w14:paraId="4A19E788" w14:textId="77777777" w:rsidR="00DC127F" w:rsidRPr="00B579BD" w:rsidRDefault="00DC127F" w:rsidP="002A0F1C">
      <w:pPr>
        <w:pStyle w:val="Heading2"/>
        <w:rPr>
          <w:color w:val="auto"/>
        </w:rPr>
      </w:pPr>
      <w:bookmarkStart w:id="41" w:name="_Toc214838477"/>
      <w:r w:rsidRPr="00B579BD">
        <w:rPr>
          <w:color w:val="auto"/>
        </w:rPr>
        <w:t>3.4 International and Ethical Considerations</w:t>
      </w:r>
      <w:bookmarkEnd w:id="41"/>
    </w:p>
    <w:p w14:paraId="5ED43647" w14:textId="77777777" w:rsidR="009F55BA" w:rsidRPr="00B579BD" w:rsidRDefault="009F55BA" w:rsidP="00EF36FA">
      <w:pPr>
        <w:pStyle w:val="Heading3"/>
        <w:rPr>
          <w:color w:val="auto"/>
        </w:rPr>
      </w:pPr>
      <w:bookmarkStart w:id="42" w:name="_Toc214838478"/>
      <w:r w:rsidRPr="00B579BD">
        <w:rPr>
          <w:color w:val="auto"/>
        </w:rPr>
        <w:t>3.4.1 Taxation and Regulatory Compliance</w:t>
      </w:r>
      <w:bookmarkEnd w:id="42"/>
    </w:p>
    <w:p w14:paraId="0E3334E3" w14:textId="77777777" w:rsidR="009F55BA" w:rsidRPr="00B579BD" w:rsidRDefault="009F55BA" w:rsidP="00DC3100">
      <w:pPr>
        <w:pStyle w:val="ListParagraph"/>
        <w:numPr>
          <w:ilvl w:val="0"/>
          <w:numId w:val="19"/>
        </w:numPr>
        <w:spacing w:line="360" w:lineRule="auto"/>
        <w:jc w:val="both"/>
        <w:rPr>
          <w:rFonts w:ascii="Arial" w:hAnsi="Arial" w:cs="Arial"/>
          <w:sz w:val="24"/>
          <w:szCs w:val="24"/>
        </w:rPr>
      </w:pPr>
      <w:r w:rsidRPr="00B579BD">
        <w:rPr>
          <w:rFonts w:ascii="Arial" w:hAnsi="Arial" w:cs="Arial"/>
          <w:b/>
          <w:sz w:val="24"/>
          <w:szCs w:val="24"/>
        </w:rPr>
        <w:t>Cross-Border Taxes:</w:t>
      </w:r>
      <w:r w:rsidRPr="00B579BD">
        <w:rPr>
          <w:rFonts w:ascii="Arial" w:hAnsi="Arial" w:cs="Arial"/>
          <w:sz w:val="24"/>
          <w:szCs w:val="24"/>
        </w:rPr>
        <w:t xml:space="preserve"> </w:t>
      </w:r>
      <w:r w:rsidR="00DC3100" w:rsidRPr="00B579BD">
        <w:rPr>
          <w:rFonts w:ascii="Arial" w:hAnsi="Arial" w:cs="Arial"/>
          <w:sz w:val="24"/>
          <w:szCs w:val="24"/>
        </w:rPr>
        <w:t>Businesses must adhere to international tax rules and use tax-efficient structures to restrict liabilities ethically, avoiding coercive charge avoidance while promoting practical, compliant budgetary planning. (Hillier and others, 2020)</w:t>
      </w:r>
      <w:r w:rsidRPr="00B579BD">
        <w:rPr>
          <w:rFonts w:ascii="Arial" w:hAnsi="Arial" w:cs="Arial"/>
          <w:sz w:val="24"/>
          <w:szCs w:val="24"/>
        </w:rPr>
        <w:t>.</w:t>
      </w:r>
    </w:p>
    <w:p w14:paraId="5D809BF0" w14:textId="77777777" w:rsidR="009F55BA" w:rsidRPr="00B579BD" w:rsidRDefault="009F55BA" w:rsidP="006D6850">
      <w:pPr>
        <w:pStyle w:val="ListParagraph"/>
        <w:numPr>
          <w:ilvl w:val="0"/>
          <w:numId w:val="19"/>
        </w:numPr>
        <w:spacing w:line="360" w:lineRule="auto"/>
        <w:jc w:val="both"/>
        <w:rPr>
          <w:rFonts w:ascii="Arial" w:hAnsi="Arial" w:cs="Arial"/>
          <w:sz w:val="24"/>
          <w:szCs w:val="24"/>
        </w:rPr>
      </w:pPr>
      <w:r w:rsidRPr="00B579BD">
        <w:rPr>
          <w:rFonts w:ascii="Arial" w:hAnsi="Arial" w:cs="Arial"/>
          <w:b/>
          <w:sz w:val="24"/>
          <w:szCs w:val="24"/>
        </w:rPr>
        <w:t>Transfer Pricing:</w:t>
      </w:r>
      <w:r w:rsidRPr="00B579BD">
        <w:rPr>
          <w:rFonts w:ascii="Arial" w:hAnsi="Arial" w:cs="Arial"/>
          <w:sz w:val="24"/>
          <w:szCs w:val="24"/>
        </w:rPr>
        <w:t xml:space="preserve"> For universal divisions, exact estimating of intercompany exchanges anticipates debate and punishments.</w:t>
      </w:r>
    </w:p>
    <w:p w14:paraId="29EB3E39" w14:textId="77777777" w:rsidR="009F55BA" w:rsidRPr="00B579BD" w:rsidRDefault="009F55BA" w:rsidP="00EF36FA">
      <w:pPr>
        <w:pStyle w:val="Heading3"/>
        <w:rPr>
          <w:color w:val="auto"/>
        </w:rPr>
      </w:pPr>
      <w:bookmarkStart w:id="43" w:name="_Toc214838479"/>
      <w:r w:rsidRPr="00B579BD">
        <w:rPr>
          <w:color w:val="auto"/>
        </w:rPr>
        <w:lastRenderedPageBreak/>
        <w:t>3.4.2 Currency and Inflation Risk</w:t>
      </w:r>
      <w:bookmarkEnd w:id="43"/>
    </w:p>
    <w:p w14:paraId="40BEEA19" w14:textId="77777777" w:rsidR="009F55BA" w:rsidRPr="00B579BD" w:rsidRDefault="009F55BA" w:rsidP="006D6850">
      <w:pPr>
        <w:pStyle w:val="ListParagraph"/>
        <w:numPr>
          <w:ilvl w:val="0"/>
          <w:numId w:val="20"/>
        </w:numPr>
        <w:spacing w:line="360" w:lineRule="auto"/>
        <w:jc w:val="both"/>
        <w:rPr>
          <w:rFonts w:ascii="Arial" w:hAnsi="Arial" w:cs="Arial"/>
          <w:sz w:val="24"/>
          <w:szCs w:val="24"/>
        </w:rPr>
      </w:pPr>
      <w:r w:rsidRPr="00B579BD">
        <w:rPr>
          <w:rFonts w:ascii="Arial" w:hAnsi="Arial" w:cs="Arial"/>
          <w:b/>
          <w:sz w:val="24"/>
          <w:szCs w:val="24"/>
        </w:rPr>
        <w:t>Currency Hedging:</w:t>
      </w:r>
      <w:r w:rsidRPr="00B579BD">
        <w:rPr>
          <w:rFonts w:ascii="Arial" w:hAnsi="Arial" w:cs="Arial"/>
          <w:sz w:val="24"/>
          <w:szCs w:val="24"/>
        </w:rPr>
        <w:t xml:space="preserve"> Foreign-denominated obligation and cash streams uncover the firm to FX hazard; supporting disobedient (advances, choices) can relieve instability (</w:t>
      </w:r>
      <w:proofErr w:type="spellStart"/>
      <w:r w:rsidRPr="00B579BD">
        <w:rPr>
          <w:rFonts w:ascii="Arial" w:hAnsi="Arial" w:cs="Arial"/>
          <w:sz w:val="24"/>
          <w:szCs w:val="24"/>
        </w:rPr>
        <w:t>Eiteman</w:t>
      </w:r>
      <w:proofErr w:type="spellEnd"/>
      <w:r w:rsidRPr="00B579BD">
        <w:rPr>
          <w:rFonts w:ascii="Arial" w:hAnsi="Arial" w:cs="Arial"/>
          <w:sz w:val="24"/>
          <w:szCs w:val="24"/>
        </w:rPr>
        <w:t xml:space="preserve"> et al., 2021).</w:t>
      </w:r>
    </w:p>
    <w:p w14:paraId="77278F4E" w14:textId="77777777" w:rsidR="009F55BA" w:rsidRPr="00B579BD" w:rsidRDefault="009F55BA" w:rsidP="006D6850">
      <w:pPr>
        <w:pStyle w:val="ListParagraph"/>
        <w:numPr>
          <w:ilvl w:val="0"/>
          <w:numId w:val="20"/>
        </w:numPr>
        <w:spacing w:line="360" w:lineRule="auto"/>
        <w:jc w:val="both"/>
        <w:rPr>
          <w:rFonts w:ascii="Arial" w:hAnsi="Arial" w:cs="Arial"/>
          <w:sz w:val="24"/>
          <w:szCs w:val="24"/>
        </w:rPr>
      </w:pPr>
      <w:r w:rsidRPr="00B579BD">
        <w:rPr>
          <w:rFonts w:ascii="Arial" w:hAnsi="Arial" w:cs="Arial"/>
          <w:b/>
          <w:sz w:val="24"/>
          <w:szCs w:val="24"/>
        </w:rPr>
        <w:t>Inflation Impact:</w:t>
      </w:r>
      <w:r w:rsidRPr="00B579BD">
        <w:rPr>
          <w:rFonts w:ascii="Arial" w:hAnsi="Arial" w:cs="Arial"/>
          <w:sz w:val="24"/>
          <w:szCs w:val="24"/>
        </w:rPr>
        <w:t xml:space="preserve"> Rising worldwide expansion increments working costs and intrigued costs. Rebuilding plans must consider inflation-adjusted cash stream projections.</w:t>
      </w:r>
    </w:p>
    <w:p w14:paraId="43B19574" w14:textId="77777777" w:rsidR="009F55BA" w:rsidRPr="00B579BD" w:rsidRDefault="009F55BA" w:rsidP="00EF36FA">
      <w:pPr>
        <w:pStyle w:val="Heading3"/>
        <w:rPr>
          <w:color w:val="auto"/>
        </w:rPr>
      </w:pPr>
      <w:bookmarkStart w:id="44" w:name="_Toc214838480"/>
      <w:r w:rsidRPr="00B579BD">
        <w:rPr>
          <w:color w:val="auto"/>
        </w:rPr>
        <w:t>3.4.3 Corporate Social Responsibility (CSR)</w:t>
      </w:r>
      <w:bookmarkEnd w:id="44"/>
    </w:p>
    <w:p w14:paraId="0EBF4F32" w14:textId="77777777" w:rsidR="009F55BA" w:rsidRPr="00B579BD" w:rsidRDefault="009F55BA" w:rsidP="009F55BA">
      <w:pPr>
        <w:spacing w:line="360" w:lineRule="auto"/>
        <w:jc w:val="both"/>
        <w:rPr>
          <w:rFonts w:ascii="Arial" w:hAnsi="Arial" w:cs="Arial"/>
          <w:sz w:val="24"/>
          <w:szCs w:val="24"/>
        </w:rPr>
      </w:pPr>
    </w:p>
    <w:p w14:paraId="5C4DF2A6" w14:textId="77777777" w:rsidR="009F55BA" w:rsidRPr="00B579BD" w:rsidRDefault="009F55BA" w:rsidP="006D6850">
      <w:pPr>
        <w:pStyle w:val="ListParagraph"/>
        <w:numPr>
          <w:ilvl w:val="0"/>
          <w:numId w:val="21"/>
        </w:numPr>
        <w:spacing w:line="360" w:lineRule="auto"/>
        <w:jc w:val="both"/>
        <w:rPr>
          <w:rFonts w:ascii="Arial" w:hAnsi="Arial" w:cs="Arial"/>
          <w:sz w:val="24"/>
          <w:szCs w:val="24"/>
        </w:rPr>
      </w:pPr>
      <w:r w:rsidRPr="00B579BD">
        <w:rPr>
          <w:rFonts w:ascii="Arial" w:hAnsi="Arial" w:cs="Arial"/>
          <w:b/>
          <w:sz w:val="24"/>
          <w:szCs w:val="24"/>
        </w:rPr>
        <w:t>Employee Considerations:</w:t>
      </w:r>
      <w:r w:rsidRPr="00B579BD">
        <w:rPr>
          <w:rFonts w:ascii="Arial" w:hAnsi="Arial" w:cs="Arial"/>
          <w:sz w:val="24"/>
          <w:szCs w:val="24"/>
        </w:rPr>
        <w:t xml:space="preserve"> Divestitures and cost-cutting measures ought to incorporate reasonable stipend, retraining, and work situation back.</w:t>
      </w:r>
    </w:p>
    <w:p w14:paraId="3562C111" w14:textId="77777777" w:rsidR="009F55BA" w:rsidRPr="00B579BD" w:rsidRDefault="009F55BA" w:rsidP="006D6850">
      <w:pPr>
        <w:pStyle w:val="ListParagraph"/>
        <w:numPr>
          <w:ilvl w:val="0"/>
          <w:numId w:val="21"/>
        </w:numPr>
        <w:spacing w:line="360" w:lineRule="auto"/>
        <w:jc w:val="both"/>
        <w:rPr>
          <w:rFonts w:ascii="Arial" w:hAnsi="Arial" w:cs="Arial"/>
          <w:sz w:val="24"/>
          <w:szCs w:val="24"/>
        </w:rPr>
      </w:pPr>
      <w:r w:rsidRPr="00B579BD">
        <w:rPr>
          <w:rFonts w:ascii="Arial" w:hAnsi="Arial" w:cs="Arial"/>
          <w:b/>
          <w:sz w:val="24"/>
          <w:szCs w:val="24"/>
        </w:rPr>
        <w:t>Environmental Responsibility:</w:t>
      </w:r>
      <w:r w:rsidRPr="00B579BD">
        <w:rPr>
          <w:rFonts w:ascii="Arial" w:hAnsi="Arial" w:cs="Arial"/>
          <w:sz w:val="24"/>
          <w:szCs w:val="24"/>
        </w:rPr>
        <w:t xml:space="preserve"> Ventures in energy-efficient generation, reusing programs, and feasible supply chains adjust with CSR commitments and diminish reputational hazard (Carroll &amp; Buchholtz, 2021).</w:t>
      </w:r>
    </w:p>
    <w:p w14:paraId="28957F32" w14:textId="77777777" w:rsidR="00EF36FA" w:rsidRPr="00B579BD" w:rsidRDefault="009F55BA" w:rsidP="00EF36FA">
      <w:pPr>
        <w:pStyle w:val="ListParagraph"/>
        <w:numPr>
          <w:ilvl w:val="0"/>
          <w:numId w:val="21"/>
        </w:numPr>
        <w:spacing w:line="360" w:lineRule="auto"/>
        <w:jc w:val="both"/>
        <w:rPr>
          <w:rFonts w:ascii="Arial" w:hAnsi="Arial" w:cs="Arial"/>
          <w:sz w:val="24"/>
          <w:szCs w:val="24"/>
        </w:rPr>
      </w:pPr>
      <w:r w:rsidRPr="00B579BD">
        <w:rPr>
          <w:rFonts w:ascii="Arial" w:hAnsi="Arial" w:cs="Arial"/>
          <w:b/>
          <w:sz w:val="24"/>
          <w:szCs w:val="24"/>
        </w:rPr>
        <w:t>Ethical Governance:</w:t>
      </w:r>
      <w:r w:rsidRPr="00B579BD">
        <w:rPr>
          <w:rFonts w:ascii="Arial" w:hAnsi="Arial" w:cs="Arial"/>
          <w:sz w:val="24"/>
          <w:szCs w:val="24"/>
        </w:rPr>
        <w:t xml:space="preserve"> Straightforward communication with </w:t>
      </w:r>
      <w:r w:rsidR="00EF36FA" w:rsidRPr="00B579BD">
        <w:rPr>
          <w:rFonts w:ascii="Arial" w:hAnsi="Arial" w:cs="Arial"/>
          <w:sz w:val="24"/>
          <w:szCs w:val="24"/>
        </w:rPr>
        <w:t>partner’s</w:t>
      </w:r>
      <w:r w:rsidRPr="00B579BD">
        <w:rPr>
          <w:rFonts w:ascii="Arial" w:hAnsi="Arial" w:cs="Arial"/>
          <w:sz w:val="24"/>
          <w:szCs w:val="24"/>
        </w:rPr>
        <w:t xml:space="preserve"> upgrades </w:t>
      </w:r>
      <w:proofErr w:type="gramStart"/>
      <w:r w:rsidRPr="00B579BD">
        <w:rPr>
          <w:rFonts w:ascii="Arial" w:hAnsi="Arial" w:cs="Arial"/>
          <w:sz w:val="24"/>
          <w:szCs w:val="24"/>
        </w:rPr>
        <w:t>believe</w:t>
      </w:r>
      <w:proofErr w:type="gramEnd"/>
      <w:r w:rsidRPr="00B579BD">
        <w:rPr>
          <w:rFonts w:ascii="Arial" w:hAnsi="Arial" w:cs="Arial"/>
          <w:sz w:val="24"/>
          <w:szCs w:val="24"/>
        </w:rPr>
        <w:t xml:space="preserve"> amid rebuilding and encourages long-term shareholder confidence.</w:t>
      </w:r>
    </w:p>
    <w:p w14:paraId="0A3D68B9" w14:textId="77777777" w:rsidR="009F55BA" w:rsidRPr="00B579BD" w:rsidRDefault="009F55BA" w:rsidP="00EF36FA">
      <w:pPr>
        <w:pStyle w:val="Heading3"/>
        <w:rPr>
          <w:color w:val="auto"/>
        </w:rPr>
      </w:pPr>
      <w:bookmarkStart w:id="45" w:name="_Toc214838481"/>
      <w:r w:rsidRPr="00B579BD">
        <w:rPr>
          <w:color w:val="auto"/>
        </w:rPr>
        <w:t>3.5 Recommended Restructuring Strategy</w:t>
      </w:r>
      <w:bookmarkEnd w:id="45"/>
    </w:p>
    <w:p w14:paraId="70E74697" w14:textId="77777777" w:rsidR="009F55BA" w:rsidRPr="00B579BD" w:rsidRDefault="009F55BA" w:rsidP="009F55BA">
      <w:pPr>
        <w:spacing w:line="360" w:lineRule="auto"/>
        <w:jc w:val="both"/>
        <w:rPr>
          <w:rFonts w:ascii="Arial" w:hAnsi="Arial" w:cs="Arial"/>
          <w:b/>
          <w:sz w:val="24"/>
          <w:szCs w:val="24"/>
        </w:rPr>
      </w:pPr>
      <w:r w:rsidRPr="00B579BD">
        <w:rPr>
          <w:rFonts w:ascii="Arial" w:hAnsi="Arial" w:cs="Arial"/>
          <w:b/>
          <w:sz w:val="24"/>
          <w:szCs w:val="24"/>
        </w:rPr>
        <w:t>Phase 1: Quick Liquidity and Dissolvability Change</w:t>
      </w:r>
    </w:p>
    <w:p w14:paraId="738BF056" w14:textId="77777777" w:rsidR="009F55BA" w:rsidRPr="00B579BD" w:rsidRDefault="009F55BA" w:rsidP="006D6850">
      <w:pPr>
        <w:pStyle w:val="ListParagraph"/>
        <w:numPr>
          <w:ilvl w:val="0"/>
          <w:numId w:val="22"/>
        </w:numPr>
        <w:spacing w:line="360" w:lineRule="auto"/>
        <w:jc w:val="both"/>
        <w:rPr>
          <w:rFonts w:ascii="Arial" w:hAnsi="Arial" w:cs="Arial"/>
          <w:sz w:val="24"/>
          <w:szCs w:val="24"/>
        </w:rPr>
      </w:pPr>
      <w:r w:rsidRPr="00B579BD">
        <w:rPr>
          <w:rFonts w:ascii="Arial" w:hAnsi="Arial" w:cs="Arial"/>
          <w:sz w:val="24"/>
          <w:szCs w:val="24"/>
        </w:rPr>
        <w:t xml:space="preserve">Negotiate obligation rebuilding to decrease intrigued </w:t>
      </w:r>
      <w:proofErr w:type="spellStart"/>
      <w:r w:rsidRPr="00B579BD">
        <w:rPr>
          <w:rFonts w:ascii="Arial" w:hAnsi="Arial" w:cs="Arial"/>
          <w:sz w:val="24"/>
          <w:szCs w:val="24"/>
        </w:rPr>
        <w:t>installments</w:t>
      </w:r>
      <w:proofErr w:type="spellEnd"/>
      <w:r w:rsidRPr="00B579BD">
        <w:rPr>
          <w:rFonts w:ascii="Arial" w:hAnsi="Arial" w:cs="Arial"/>
          <w:sz w:val="24"/>
          <w:szCs w:val="24"/>
        </w:rPr>
        <w:t xml:space="preserve"> and amplify maturities.</w:t>
      </w:r>
    </w:p>
    <w:p w14:paraId="5A8FF938" w14:textId="77777777" w:rsidR="009F55BA" w:rsidRPr="00B579BD" w:rsidRDefault="009F55BA" w:rsidP="006D6850">
      <w:pPr>
        <w:pStyle w:val="ListParagraph"/>
        <w:numPr>
          <w:ilvl w:val="0"/>
          <w:numId w:val="22"/>
        </w:numPr>
        <w:spacing w:line="360" w:lineRule="auto"/>
        <w:jc w:val="both"/>
        <w:rPr>
          <w:rFonts w:ascii="Arial" w:hAnsi="Arial" w:cs="Arial"/>
          <w:sz w:val="24"/>
          <w:szCs w:val="24"/>
        </w:rPr>
      </w:pPr>
      <w:r w:rsidRPr="00B579BD">
        <w:rPr>
          <w:rFonts w:ascii="Arial" w:hAnsi="Arial" w:cs="Arial"/>
          <w:sz w:val="24"/>
          <w:szCs w:val="24"/>
        </w:rPr>
        <w:t>Implement forceful working capital changes to abbreviate money working cycle.</w:t>
      </w:r>
    </w:p>
    <w:p w14:paraId="6058BB6C" w14:textId="77777777" w:rsidR="009F55BA" w:rsidRPr="00B579BD" w:rsidRDefault="009F55BA" w:rsidP="006D6850">
      <w:pPr>
        <w:pStyle w:val="ListParagraph"/>
        <w:numPr>
          <w:ilvl w:val="0"/>
          <w:numId w:val="22"/>
        </w:numPr>
        <w:spacing w:line="360" w:lineRule="auto"/>
        <w:jc w:val="both"/>
        <w:rPr>
          <w:rFonts w:ascii="Arial" w:hAnsi="Arial" w:cs="Arial"/>
          <w:sz w:val="24"/>
          <w:szCs w:val="24"/>
        </w:rPr>
      </w:pPr>
      <w:r w:rsidRPr="00B579BD">
        <w:rPr>
          <w:rFonts w:ascii="Arial" w:hAnsi="Arial" w:cs="Arial"/>
          <w:sz w:val="24"/>
          <w:szCs w:val="24"/>
        </w:rPr>
        <w:t>Consider specific divestiture of non-core, loss-making units.</w:t>
      </w:r>
    </w:p>
    <w:p w14:paraId="471B1585" w14:textId="77777777" w:rsidR="001700A3" w:rsidRPr="00B579BD" w:rsidRDefault="001700A3" w:rsidP="001700A3">
      <w:pPr>
        <w:spacing w:line="360" w:lineRule="auto"/>
        <w:jc w:val="both"/>
        <w:rPr>
          <w:rFonts w:ascii="Arial" w:hAnsi="Arial" w:cs="Arial"/>
          <w:sz w:val="24"/>
          <w:szCs w:val="24"/>
        </w:rPr>
      </w:pPr>
    </w:p>
    <w:p w14:paraId="75156FBF" w14:textId="77777777" w:rsidR="009F55BA" w:rsidRPr="00B579BD" w:rsidRDefault="009F55BA" w:rsidP="00EF36FA">
      <w:pPr>
        <w:spacing w:line="360" w:lineRule="auto"/>
        <w:jc w:val="both"/>
        <w:rPr>
          <w:rFonts w:ascii="Arial" w:hAnsi="Arial" w:cs="Arial"/>
          <w:b/>
          <w:sz w:val="24"/>
          <w:szCs w:val="24"/>
        </w:rPr>
      </w:pPr>
      <w:r w:rsidRPr="00B579BD">
        <w:rPr>
          <w:rFonts w:ascii="Arial" w:hAnsi="Arial" w:cs="Arial"/>
          <w:b/>
          <w:sz w:val="24"/>
          <w:szCs w:val="24"/>
        </w:rPr>
        <w:t>Phase 2: Capital Structure Stabilization</w:t>
      </w:r>
    </w:p>
    <w:p w14:paraId="526CE9D2" w14:textId="77777777" w:rsidR="009F55BA" w:rsidRPr="00B579BD" w:rsidRDefault="009F55BA" w:rsidP="006D6850">
      <w:pPr>
        <w:pStyle w:val="ListParagraph"/>
        <w:numPr>
          <w:ilvl w:val="0"/>
          <w:numId w:val="23"/>
        </w:numPr>
        <w:spacing w:line="360" w:lineRule="auto"/>
        <w:jc w:val="both"/>
        <w:rPr>
          <w:rFonts w:ascii="Arial" w:hAnsi="Arial" w:cs="Arial"/>
          <w:sz w:val="24"/>
          <w:szCs w:val="24"/>
        </w:rPr>
      </w:pPr>
      <w:r w:rsidRPr="00B579BD">
        <w:rPr>
          <w:rFonts w:ascii="Arial" w:hAnsi="Arial" w:cs="Arial"/>
          <w:sz w:val="24"/>
          <w:szCs w:val="24"/>
        </w:rPr>
        <w:t>Inject value to reinforce the adjust sheet, diminish D/E proportion, and bolster key ventures.</w:t>
      </w:r>
    </w:p>
    <w:p w14:paraId="37530BCF" w14:textId="77777777" w:rsidR="009F55BA" w:rsidRPr="00B579BD" w:rsidRDefault="009F55BA" w:rsidP="006D6850">
      <w:pPr>
        <w:pStyle w:val="ListParagraph"/>
        <w:numPr>
          <w:ilvl w:val="0"/>
          <w:numId w:val="23"/>
        </w:numPr>
        <w:spacing w:line="360" w:lineRule="auto"/>
        <w:jc w:val="both"/>
        <w:rPr>
          <w:rFonts w:ascii="Arial" w:hAnsi="Arial" w:cs="Arial"/>
          <w:sz w:val="24"/>
          <w:szCs w:val="24"/>
        </w:rPr>
      </w:pPr>
      <w:r w:rsidRPr="00B579BD">
        <w:rPr>
          <w:rFonts w:ascii="Arial" w:hAnsi="Arial" w:cs="Arial"/>
          <w:sz w:val="24"/>
          <w:szCs w:val="24"/>
        </w:rPr>
        <w:t>Use continues from divestitures to reimburse high-cost obligation, moving forward intrigued scope.</w:t>
      </w:r>
    </w:p>
    <w:p w14:paraId="07F8DAF8" w14:textId="77777777" w:rsidR="009F55BA" w:rsidRPr="00B579BD" w:rsidRDefault="009F55BA" w:rsidP="009F55BA">
      <w:pPr>
        <w:spacing w:line="360" w:lineRule="auto"/>
        <w:jc w:val="both"/>
        <w:rPr>
          <w:rFonts w:ascii="Arial" w:hAnsi="Arial" w:cs="Arial"/>
          <w:b/>
          <w:sz w:val="24"/>
          <w:szCs w:val="24"/>
        </w:rPr>
      </w:pPr>
      <w:r w:rsidRPr="00B579BD">
        <w:rPr>
          <w:rFonts w:ascii="Arial" w:hAnsi="Arial" w:cs="Arial"/>
          <w:b/>
          <w:sz w:val="24"/>
          <w:szCs w:val="24"/>
        </w:rPr>
        <w:lastRenderedPageBreak/>
        <w:t>Phase 3: Strategic Growth and International Expansion</w:t>
      </w:r>
    </w:p>
    <w:p w14:paraId="70F51C9B" w14:textId="77777777" w:rsidR="009F55BA" w:rsidRPr="00B579BD" w:rsidRDefault="009F55BA" w:rsidP="006D6850">
      <w:pPr>
        <w:pStyle w:val="ListParagraph"/>
        <w:numPr>
          <w:ilvl w:val="0"/>
          <w:numId w:val="24"/>
        </w:numPr>
        <w:spacing w:line="360" w:lineRule="auto"/>
        <w:jc w:val="both"/>
        <w:rPr>
          <w:rFonts w:ascii="Arial" w:hAnsi="Arial" w:cs="Arial"/>
          <w:sz w:val="24"/>
          <w:szCs w:val="24"/>
        </w:rPr>
      </w:pPr>
      <w:r w:rsidRPr="00B579BD">
        <w:rPr>
          <w:rFonts w:ascii="Arial" w:hAnsi="Arial" w:cs="Arial"/>
          <w:sz w:val="24"/>
          <w:szCs w:val="24"/>
        </w:rPr>
        <w:t>Pursue mergers or unions with complementary firms to use worldwide markets and shared assets.</w:t>
      </w:r>
    </w:p>
    <w:p w14:paraId="06574F36" w14:textId="77777777" w:rsidR="009F55BA" w:rsidRPr="00B579BD" w:rsidRDefault="009F55BA" w:rsidP="006D6850">
      <w:pPr>
        <w:pStyle w:val="ListParagraph"/>
        <w:numPr>
          <w:ilvl w:val="0"/>
          <w:numId w:val="24"/>
        </w:numPr>
        <w:spacing w:line="360" w:lineRule="auto"/>
        <w:jc w:val="both"/>
        <w:rPr>
          <w:rFonts w:ascii="Arial" w:hAnsi="Arial" w:cs="Arial"/>
          <w:sz w:val="24"/>
          <w:szCs w:val="24"/>
        </w:rPr>
      </w:pPr>
      <w:r w:rsidRPr="00B579BD">
        <w:rPr>
          <w:rFonts w:ascii="Arial" w:hAnsi="Arial" w:cs="Arial"/>
          <w:sz w:val="24"/>
          <w:szCs w:val="24"/>
        </w:rPr>
        <w:t>Invest in innovation overhauls, feasible generation hones, and R&amp;D for competitive separation.</w:t>
      </w:r>
    </w:p>
    <w:p w14:paraId="5E86897B" w14:textId="77777777" w:rsidR="009F55BA" w:rsidRPr="00B579BD" w:rsidRDefault="009F55BA" w:rsidP="009F55BA">
      <w:pPr>
        <w:spacing w:line="360" w:lineRule="auto"/>
        <w:jc w:val="both"/>
        <w:rPr>
          <w:rFonts w:ascii="Arial" w:hAnsi="Arial" w:cs="Arial"/>
          <w:b/>
          <w:sz w:val="24"/>
          <w:szCs w:val="24"/>
        </w:rPr>
      </w:pPr>
      <w:r w:rsidRPr="00B579BD">
        <w:rPr>
          <w:rFonts w:ascii="Arial" w:hAnsi="Arial" w:cs="Arial"/>
          <w:b/>
          <w:sz w:val="24"/>
          <w:szCs w:val="24"/>
        </w:rPr>
        <w:t>Phase 4: Ethical and International Alignment</w:t>
      </w:r>
    </w:p>
    <w:p w14:paraId="6A551CBB" w14:textId="77777777" w:rsidR="009F55BA" w:rsidRPr="00B579BD" w:rsidRDefault="009F55BA" w:rsidP="006D6850">
      <w:pPr>
        <w:pStyle w:val="ListParagraph"/>
        <w:numPr>
          <w:ilvl w:val="0"/>
          <w:numId w:val="25"/>
        </w:numPr>
        <w:spacing w:line="360" w:lineRule="auto"/>
        <w:jc w:val="both"/>
        <w:rPr>
          <w:rFonts w:ascii="Arial" w:hAnsi="Arial" w:cs="Arial"/>
          <w:sz w:val="24"/>
          <w:szCs w:val="24"/>
        </w:rPr>
      </w:pPr>
      <w:r w:rsidRPr="00B579BD">
        <w:rPr>
          <w:rFonts w:ascii="Arial" w:hAnsi="Arial" w:cs="Arial"/>
          <w:sz w:val="24"/>
          <w:szCs w:val="24"/>
        </w:rPr>
        <w:t xml:space="preserve">Ensure compliance with worldwide assess, administrative, and </w:t>
      </w:r>
      <w:proofErr w:type="spellStart"/>
      <w:r w:rsidRPr="00B579BD">
        <w:rPr>
          <w:rFonts w:ascii="Arial" w:hAnsi="Arial" w:cs="Arial"/>
          <w:sz w:val="24"/>
          <w:szCs w:val="24"/>
        </w:rPr>
        <w:t>labor</w:t>
      </w:r>
      <w:proofErr w:type="spellEnd"/>
      <w:r w:rsidRPr="00B579BD">
        <w:rPr>
          <w:rFonts w:ascii="Arial" w:hAnsi="Arial" w:cs="Arial"/>
          <w:sz w:val="24"/>
          <w:szCs w:val="24"/>
        </w:rPr>
        <w:t xml:space="preserve"> laws.</w:t>
      </w:r>
    </w:p>
    <w:p w14:paraId="5E3C2519" w14:textId="77777777" w:rsidR="009F55BA" w:rsidRPr="00B579BD" w:rsidRDefault="009F55BA" w:rsidP="006D6850">
      <w:pPr>
        <w:pStyle w:val="ListParagraph"/>
        <w:numPr>
          <w:ilvl w:val="0"/>
          <w:numId w:val="25"/>
        </w:numPr>
        <w:spacing w:line="360" w:lineRule="auto"/>
        <w:jc w:val="both"/>
        <w:rPr>
          <w:rFonts w:ascii="Arial" w:hAnsi="Arial" w:cs="Arial"/>
          <w:sz w:val="24"/>
          <w:szCs w:val="24"/>
        </w:rPr>
      </w:pPr>
      <w:r w:rsidRPr="00B579BD">
        <w:rPr>
          <w:rFonts w:ascii="Arial" w:hAnsi="Arial" w:cs="Arial"/>
          <w:sz w:val="24"/>
          <w:szCs w:val="24"/>
        </w:rPr>
        <w:t>Implement CSR activities that secure representative welfare, community interface, and natural guidelines.</w:t>
      </w:r>
    </w:p>
    <w:p w14:paraId="446810E4" w14:textId="77777777" w:rsidR="009F55BA" w:rsidRPr="00B579BD" w:rsidRDefault="009F55BA" w:rsidP="006D6850">
      <w:pPr>
        <w:pStyle w:val="ListParagraph"/>
        <w:numPr>
          <w:ilvl w:val="0"/>
          <w:numId w:val="25"/>
        </w:numPr>
        <w:spacing w:line="360" w:lineRule="auto"/>
        <w:jc w:val="both"/>
        <w:rPr>
          <w:rFonts w:ascii="Arial" w:hAnsi="Arial" w:cs="Arial"/>
          <w:sz w:val="24"/>
          <w:szCs w:val="24"/>
        </w:rPr>
      </w:pPr>
      <w:r w:rsidRPr="00B579BD">
        <w:rPr>
          <w:rFonts w:ascii="Arial" w:hAnsi="Arial" w:cs="Arial"/>
          <w:sz w:val="24"/>
          <w:szCs w:val="24"/>
        </w:rPr>
        <w:t>Monitor money and expansion dangers through supporting and estimating methodologies.</w:t>
      </w:r>
    </w:p>
    <w:p w14:paraId="675CC860" w14:textId="77777777" w:rsidR="009F55BA" w:rsidRPr="00B579BD" w:rsidRDefault="001E3A3E" w:rsidP="009F55BA">
      <w:pPr>
        <w:spacing w:line="360" w:lineRule="auto"/>
        <w:jc w:val="both"/>
        <w:rPr>
          <w:rFonts w:ascii="Arial" w:hAnsi="Arial" w:cs="Arial"/>
          <w:b/>
          <w:sz w:val="24"/>
          <w:szCs w:val="24"/>
        </w:rPr>
      </w:pPr>
      <w:r w:rsidRPr="00B579BD">
        <w:rPr>
          <w:rFonts w:ascii="Arial" w:hAnsi="Arial" w:cs="Arial"/>
          <w:b/>
          <w:sz w:val="24"/>
          <w:szCs w:val="24"/>
        </w:rPr>
        <w:t>3.6 Conclusion</w:t>
      </w:r>
    </w:p>
    <w:p w14:paraId="6D800B00" w14:textId="77777777" w:rsidR="00DC127F" w:rsidRPr="00B579BD" w:rsidRDefault="001700A3" w:rsidP="009F55BA">
      <w:pPr>
        <w:spacing w:line="360" w:lineRule="auto"/>
        <w:jc w:val="both"/>
        <w:rPr>
          <w:rFonts w:ascii="Arial" w:hAnsi="Arial" w:cs="Arial"/>
          <w:sz w:val="24"/>
          <w:szCs w:val="24"/>
        </w:rPr>
      </w:pPr>
      <w:r w:rsidRPr="00B579BD">
        <w:rPr>
          <w:rFonts w:ascii="Arial" w:hAnsi="Arial" w:cs="Arial"/>
          <w:sz w:val="24"/>
          <w:szCs w:val="24"/>
        </w:rPr>
        <w:t>A vital budgetary rebuilding arranges combining price infusion, responsibility renegotiating, precise divestitures, operating capital trade, and capacity mergers can re-establish common Electronics money associated health. those measures pass ahead liquidity, lower budgetary threat, improve operational adaptability, and revamp shareholder reality. worldwide and moral contemplations, counting tax evaluation, cash threat, enlargement, and CSR, are always to making sure all-inclusive budget friendly and socially dependable improvement. when efficiently actualized, this process positions commonplace hardware for long-term productivity, competitive advantage, and versatile international operations</w:t>
      </w:r>
      <w:r w:rsidR="00DC127F" w:rsidRPr="00B579BD">
        <w:rPr>
          <w:rFonts w:ascii="Arial" w:hAnsi="Arial" w:cs="Arial"/>
          <w:sz w:val="24"/>
          <w:szCs w:val="24"/>
        </w:rPr>
        <w:t>.</w:t>
      </w:r>
    </w:p>
    <w:p w14:paraId="6432F011" w14:textId="77777777" w:rsidR="00C33A72" w:rsidRPr="00B579BD" w:rsidRDefault="00C33A72" w:rsidP="003C1611">
      <w:pPr>
        <w:pStyle w:val="Heading1"/>
        <w:spacing w:line="360" w:lineRule="auto"/>
        <w:jc w:val="both"/>
        <w:rPr>
          <w:rFonts w:cs="Arial"/>
          <w:color w:val="auto"/>
        </w:rPr>
      </w:pPr>
      <w:bookmarkStart w:id="46" w:name="_Toc214838482"/>
      <w:r w:rsidRPr="00B579BD">
        <w:rPr>
          <w:rFonts w:cs="Arial"/>
          <w:color w:val="auto"/>
        </w:rPr>
        <w:t>4. Investment Appraisal and Capital Budgeting</w:t>
      </w:r>
      <w:bookmarkEnd w:id="46"/>
    </w:p>
    <w:p w14:paraId="113099C4" w14:textId="77777777" w:rsidR="00C33A72" w:rsidRPr="00B579BD" w:rsidRDefault="00C33A72" w:rsidP="003C1611">
      <w:pPr>
        <w:pStyle w:val="Heading2"/>
        <w:spacing w:line="360" w:lineRule="auto"/>
        <w:jc w:val="both"/>
        <w:rPr>
          <w:rFonts w:cs="Arial"/>
          <w:color w:val="auto"/>
        </w:rPr>
      </w:pPr>
      <w:bookmarkStart w:id="47" w:name="_Toc214838483"/>
      <w:r w:rsidRPr="00B579BD">
        <w:rPr>
          <w:rFonts w:cs="Arial"/>
          <w:color w:val="auto"/>
        </w:rPr>
        <w:t>4.1 Introduction</w:t>
      </w:r>
      <w:bookmarkEnd w:id="47"/>
    </w:p>
    <w:p w14:paraId="1087A2A9" w14:textId="77777777" w:rsidR="009B7F07" w:rsidRPr="00B579BD" w:rsidRDefault="009B7F07" w:rsidP="009B7F07">
      <w:pPr>
        <w:spacing w:line="360" w:lineRule="auto"/>
        <w:jc w:val="both"/>
        <w:rPr>
          <w:rFonts w:ascii="Arial" w:hAnsi="Arial" w:cs="Arial"/>
          <w:sz w:val="24"/>
        </w:rPr>
      </w:pPr>
      <w:r w:rsidRPr="00B579BD">
        <w:rPr>
          <w:rFonts w:ascii="Arial" w:hAnsi="Arial" w:cs="Arial"/>
          <w:sz w:val="24"/>
        </w:rPr>
        <w:t xml:space="preserve">Funding choices are relevant to the budgetary turnaround of not unusual hardware, a multinational company inside the customer hardware phase proper now confronting declining productivity, liquidity challenges, and tall obligation use. choosing appropriate funding tasks is primary, because it no longer because it had been influences prompt </w:t>
      </w:r>
      <w:r w:rsidR="00D23BD0" w:rsidRPr="00B579BD">
        <w:rPr>
          <w:rFonts w:ascii="Arial" w:hAnsi="Arial" w:cs="Arial"/>
          <w:sz w:val="24"/>
        </w:rPr>
        <w:t>Cash</w:t>
      </w:r>
      <w:r w:rsidRPr="00B579BD">
        <w:rPr>
          <w:rFonts w:ascii="Arial" w:hAnsi="Arial" w:cs="Arial"/>
          <w:sz w:val="24"/>
        </w:rPr>
        <w:t xml:space="preserve"> streams however moreover makes a decision long-term shareholder esteem and </w:t>
      </w:r>
      <w:r w:rsidRPr="00B579BD">
        <w:rPr>
          <w:rFonts w:ascii="Arial" w:hAnsi="Arial" w:cs="Arial"/>
          <w:sz w:val="24"/>
        </w:rPr>
        <w:lastRenderedPageBreak/>
        <w:t>the firm’s capability to compete all inclusive. The organisation works in a very lively, generation-driven showcase, in which advancement, operational productivity, and key mission of assets are conclusive for survival (Brealey, Myers &amp; Allen, 2020).</w:t>
      </w:r>
    </w:p>
    <w:p w14:paraId="3E77F88C" w14:textId="77777777" w:rsidR="009B7F07" w:rsidRPr="00B579BD" w:rsidRDefault="009B7F07" w:rsidP="009B7F07">
      <w:pPr>
        <w:spacing w:line="360" w:lineRule="auto"/>
        <w:jc w:val="both"/>
        <w:rPr>
          <w:rFonts w:ascii="Arial" w:hAnsi="Arial" w:cs="Arial"/>
          <w:sz w:val="24"/>
        </w:rPr>
      </w:pPr>
      <w:r w:rsidRPr="00B579BD">
        <w:rPr>
          <w:rFonts w:ascii="Arial" w:hAnsi="Arial" w:cs="Arial"/>
          <w:sz w:val="24"/>
        </w:rPr>
        <w:t>The firm has three proposed tasks A, B, and educate requiring a crucial capital price and conveying numerous cash move designs over five a long term. Given the company’s pressured liquidity and tall equipping, hypothesis assessment should recollect capital apportioning, which limits upload up to use to Â£60 million. The exam applies conventional and decreased money related assessment techniques: Payback duration (PBP), Bookkeeping charge of return (ARR), internet show Esteem (NPV), advantage document (PI), and inner charge of return (IRR). these strategies collectively evaluate liquidity recuperation, bookkeeping productivity, lengthy-term esteem creation, effectiveness of speculation, and chance-adjusted returns.</w:t>
      </w:r>
    </w:p>
    <w:p w14:paraId="1B86F3D2" w14:textId="77777777" w:rsidR="00C33A72" w:rsidRPr="00B579BD" w:rsidRDefault="009B7F07" w:rsidP="009B7F07">
      <w:pPr>
        <w:spacing w:line="360" w:lineRule="auto"/>
        <w:jc w:val="both"/>
        <w:rPr>
          <w:rFonts w:ascii="Arial" w:hAnsi="Arial" w:cs="Arial"/>
          <w:sz w:val="24"/>
        </w:rPr>
      </w:pPr>
      <w:r w:rsidRPr="00B579BD">
        <w:rPr>
          <w:rFonts w:ascii="Arial" w:hAnsi="Arial" w:cs="Arial"/>
          <w:sz w:val="24"/>
        </w:rPr>
        <w:t xml:space="preserve">The appraisal moreover coordinating danger contemplations, counting </w:t>
      </w:r>
      <w:r w:rsidR="00D23BD0" w:rsidRPr="00B579BD">
        <w:rPr>
          <w:rFonts w:ascii="Arial" w:hAnsi="Arial" w:cs="Arial"/>
          <w:sz w:val="24"/>
        </w:rPr>
        <w:t>Cash</w:t>
      </w:r>
      <w:r w:rsidRPr="00B579BD">
        <w:rPr>
          <w:rFonts w:ascii="Arial" w:hAnsi="Arial" w:cs="Arial"/>
          <w:sz w:val="24"/>
        </w:rPr>
        <w:t xml:space="preserve"> move instability, advertise vulnerabilities, cash vacillations, and operational limitations, nearby key association with corporate social obligation (CSR) and ethical measures</w:t>
      </w:r>
      <w:r w:rsidR="002D388F" w:rsidRPr="00B579BD">
        <w:rPr>
          <w:rFonts w:ascii="Arial" w:hAnsi="Arial" w:cs="Arial"/>
          <w:sz w:val="24"/>
        </w:rPr>
        <w:t>. A deliberate examination guarantees that the chosen speculation not as it were maximizing shareholder riches but moreover bolsters the firm’s long-term worldwide development, operational adaptability, and money related supportability</w:t>
      </w:r>
      <w:r w:rsidR="003C1611" w:rsidRPr="00B579BD">
        <w:rPr>
          <w:rFonts w:ascii="Arial" w:hAnsi="Arial" w:cs="Arial"/>
          <w:sz w:val="24"/>
        </w:rPr>
        <w:t>.</w:t>
      </w:r>
    </w:p>
    <w:p w14:paraId="10477DE4" w14:textId="77777777" w:rsidR="00C33A72" w:rsidRPr="00B579BD" w:rsidRDefault="00C33A72" w:rsidP="003C1611">
      <w:pPr>
        <w:pStyle w:val="Heading2"/>
        <w:rPr>
          <w:color w:val="auto"/>
        </w:rPr>
      </w:pPr>
      <w:bookmarkStart w:id="48" w:name="_Toc214838484"/>
      <w:r w:rsidRPr="00B579BD">
        <w:rPr>
          <w:color w:val="auto"/>
        </w:rPr>
        <w:t>4.2 Project Overview</w:t>
      </w:r>
      <w:bookmarkEnd w:id="48"/>
    </w:p>
    <w:p w14:paraId="21B55EFC" w14:textId="77777777" w:rsidR="00C33A72" w:rsidRPr="00B579BD" w:rsidRDefault="00C33A72" w:rsidP="003C1611">
      <w:pPr>
        <w:spacing w:line="360" w:lineRule="auto"/>
        <w:jc w:val="both"/>
        <w:rPr>
          <w:rFonts w:ascii="Arial" w:hAnsi="Arial" w:cs="Arial"/>
        </w:rPr>
      </w:pPr>
    </w:p>
    <w:p w14:paraId="4609A424" w14:textId="77777777" w:rsidR="00C33A72" w:rsidRPr="00B579BD" w:rsidRDefault="00C33A72" w:rsidP="003C1611">
      <w:pPr>
        <w:spacing w:line="360" w:lineRule="auto"/>
        <w:jc w:val="both"/>
        <w:rPr>
          <w:rFonts w:ascii="Arial" w:hAnsi="Arial" w:cs="Arial"/>
          <w:sz w:val="24"/>
          <w:szCs w:val="24"/>
        </w:rPr>
      </w:pPr>
      <w:r w:rsidRPr="00B579BD">
        <w:rPr>
          <w:rFonts w:ascii="Arial" w:hAnsi="Arial" w:cs="Arial"/>
          <w:sz w:val="24"/>
          <w:szCs w:val="24"/>
        </w:rPr>
        <w:t>The three investment opportunities</w:t>
      </w:r>
      <w:r w:rsidR="003C1611" w:rsidRPr="00B579BD">
        <w:rPr>
          <w:rFonts w:ascii="Arial" w:hAnsi="Arial" w:cs="Arial"/>
          <w:sz w:val="24"/>
          <w:szCs w:val="24"/>
        </w:rPr>
        <w:t xml:space="preserve"> have distinct characteristics:</w:t>
      </w:r>
    </w:p>
    <w:tbl>
      <w:tblPr>
        <w:tblStyle w:val="TableGrid"/>
        <w:tblW w:w="0" w:type="auto"/>
        <w:tblLook w:val="04A0" w:firstRow="1" w:lastRow="0" w:firstColumn="1" w:lastColumn="0" w:noHBand="0" w:noVBand="1"/>
      </w:tblPr>
      <w:tblGrid>
        <w:gridCol w:w="1332"/>
        <w:gridCol w:w="1378"/>
        <w:gridCol w:w="1328"/>
        <w:gridCol w:w="1328"/>
        <w:gridCol w:w="1328"/>
        <w:gridCol w:w="1328"/>
        <w:gridCol w:w="1328"/>
      </w:tblGrid>
      <w:tr w:rsidR="00B579BD" w:rsidRPr="00B579BD" w14:paraId="7222DBFD" w14:textId="77777777" w:rsidTr="00C33A72">
        <w:tc>
          <w:tcPr>
            <w:tcW w:w="1335" w:type="dxa"/>
          </w:tcPr>
          <w:p w14:paraId="7AEAD490" w14:textId="77777777" w:rsidR="00C33A72" w:rsidRPr="00B579BD" w:rsidRDefault="00C33A72" w:rsidP="003C1611">
            <w:pPr>
              <w:spacing w:line="360" w:lineRule="auto"/>
              <w:jc w:val="both"/>
              <w:rPr>
                <w:rFonts w:ascii="Arial" w:hAnsi="Arial" w:cs="Arial"/>
                <w:b/>
              </w:rPr>
            </w:pPr>
            <w:r w:rsidRPr="00B579BD">
              <w:rPr>
                <w:rFonts w:ascii="Arial" w:hAnsi="Arial" w:cs="Arial"/>
                <w:b/>
              </w:rPr>
              <w:t>Project</w:t>
            </w:r>
          </w:p>
        </w:tc>
        <w:tc>
          <w:tcPr>
            <w:tcW w:w="1335" w:type="dxa"/>
          </w:tcPr>
          <w:p w14:paraId="1DE99033" w14:textId="77777777" w:rsidR="00C33A72" w:rsidRPr="00B579BD" w:rsidRDefault="00C33A72" w:rsidP="003C1611">
            <w:pPr>
              <w:spacing w:line="360" w:lineRule="auto"/>
              <w:jc w:val="both"/>
              <w:rPr>
                <w:rFonts w:ascii="Arial" w:hAnsi="Arial" w:cs="Arial"/>
                <w:b/>
              </w:rPr>
            </w:pPr>
            <w:r w:rsidRPr="00B579BD">
              <w:rPr>
                <w:rFonts w:ascii="Arial" w:hAnsi="Arial" w:cs="Arial"/>
                <w:b/>
              </w:rPr>
              <w:t>Initial Investment (£m)</w:t>
            </w:r>
          </w:p>
        </w:tc>
        <w:tc>
          <w:tcPr>
            <w:tcW w:w="1336" w:type="dxa"/>
          </w:tcPr>
          <w:p w14:paraId="244DBFFB" w14:textId="77777777" w:rsidR="00C33A72" w:rsidRPr="00B579BD" w:rsidRDefault="00C33A72" w:rsidP="003C1611">
            <w:pPr>
              <w:spacing w:line="360" w:lineRule="auto"/>
              <w:jc w:val="both"/>
              <w:rPr>
                <w:rFonts w:ascii="Arial" w:hAnsi="Arial" w:cs="Arial"/>
                <w:b/>
              </w:rPr>
            </w:pPr>
            <w:r w:rsidRPr="00B579BD">
              <w:rPr>
                <w:rFonts w:ascii="Arial" w:hAnsi="Arial" w:cs="Arial"/>
                <w:b/>
              </w:rPr>
              <w:t>Year 1 (£m)</w:t>
            </w:r>
          </w:p>
        </w:tc>
        <w:tc>
          <w:tcPr>
            <w:tcW w:w="1336" w:type="dxa"/>
          </w:tcPr>
          <w:p w14:paraId="55CAD6A6" w14:textId="77777777" w:rsidR="00C33A72" w:rsidRPr="00B579BD" w:rsidRDefault="00C33A72" w:rsidP="003C1611">
            <w:pPr>
              <w:spacing w:line="360" w:lineRule="auto"/>
              <w:jc w:val="both"/>
              <w:rPr>
                <w:rFonts w:ascii="Arial" w:hAnsi="Arial" w:cs="Arial"/>
                <w:b/>
              </w:rPr>
            </w:pPr>
            <w:r w:rsidRPr="00B579BD">
              <w:rPr>
                <w:rFonts w:ascii="Arial" w:hAnsi="Arial" w:cs="Arial"/>
                <w:b/>
              </w:rPr>
              <w:t>Year 2 (£m)</w:t>
            </w:r>
          </w:p>
        </w:tc>
        <w:tc>
          <w:tcPr>
            <w:tcW w:w="1336" w:type="dxa"/>
          </w:tcPr>
          <w:p w14:paraId="61998FAB" w14:textId="77777777" w:rsidR="00C33A72" w:rsidRPr="00B579BD" w:rsidRDefault="00C33A72" w:rsidP="003C1611">
            <w:pPr>
              <w:spacing w:line="360" w:lineRule="auto"/>
              <w:jc w:val="both"/>
              <w:rPr>
                <w:rFonts w:ascii="Arial" w:hAnsi="Arial" w:cs="Arial"/>
                <w:b/>
              </w:rPr>
            </w:pPr>
            <w:r w:rsidRPr="00B579BD">
              <w:rPr>
                <w:rFonts w:ascii="Arial" w:hAnsi="Arial" w:cs="Arial"/>
                <w:b/>
              </w:rPr>
              <w:t>Year 3 (£m)</w:t>
            </w:r>
          </w:p>
        </w:tc>
        <w:tc>
          <w:tcPr>
            <w:tcW w:w="1336" w:type="dxa"/>
          </w:tcPr>
          <w:p w14:paraId="5B298C81" w14:textId="77777777" w:rsidR="00C33A72" w:rsidRPr="00B579BD" w:rsidRDefault="00C33A72" w:rsidP="003C1611">
            <w:pPr>
              <w:spacing w:line="360" w:lineRule="auto"/>
              <w:jc w:val="both"/>
              <w:rPr>
                <w:rFonts w:ascii="Arial" w:hAnsi="Arial" w:cs="Arial"/>
                <w:b/>
              </w:rPr>
            </w:pPr>
            <w:r w:rsidRPr="00B579BD">
              <w:rPr>
                <w:rFonts w:ascii="Arial" w:hAnsi="Arial" w:cs="Arial"/>
                <w:b/>
              </w:rPr>
              <w:t>Year 4 (£m)</w:t>
            </w:r>
          </w:p>
        </w:tc>
        <w:tc>
          <w:tcPr>
            <w:tcW w:w="1336" w:type="dxa"/>
          </w:tcPr>
          <w:p w14:paraId="64001497" w14:textId="77777777" w:rsidR="00C33A72" w:rsidRPr="00B579BD" w:rsidRDefault="00C33A72" w:rsidP="003C1611">
            <w:pPr>
              <w:spacing w:line="360" w:lineRule="auto"/>
              <w:jc w:val="both"/>
              <w:rPr>
                <w:rFonts w:ascii="Arial" w:hAnsi="Arial" w:cs="Arial"/>
                <w:b/>
              </w:rPr>
            </w:pPr>
            <w:r w:rsidRPr="00B579BD">
              <w:rPr>
                <w:rFonts w:ascii="Arial" w:hAnsi="Arial" w:cs="Arial"/>
                <w:b/>
              </w:rPr>
              <w:t>Year 5 (£m)</w:t>
            </w:r>
          </w:p>
        </w:tc>
      </w:tr>
      <w:tr w:rsidR="00B579BD" w:rsidRPr="00B579BD" w14:paraId="11A77D6C" w14:textId="77777777" w:rsidTr="00C33A72">
        <w:tc>
          <w:tcPr>
            <w:tcW w:w="1335" w:type="dxa"/>
          </w:tcPr>
          <w:p w14:paraId="3E5E71C5" w14:textId="77777777" w:rsidR="00C33A72" w:rsidRPr="00B579BD" w:rsidRDefault="00C33A72" w:rsidP="003C1611">
            <w:pPr>
              <w:spacing w:line="360" w:lineRule="auto"/>
              <w:jc w:val="both"/>
              <w:rPr>
                <w:rFonts w:ascii="Arial" w:hAnsi="Arial" w:cs="Arial"/>
              </w:rPr>
            </w:pPr>
            <w:r w:rsidRPr="00B579BD">
              <w:rPr>
                <w:rFonts w:ascii="Arial" w:hAnsi="Arial" w:cs="Arial"/>
              </w:rPr>
              <w:t>A</w:t>
            </w:r>
          </w:p>
        </w:tc>
        <w:tc>
          <w:tcPr>
            <w:tcW w:w="1335" w:type="dxa"/>
          </w:tcPr>
          <w:p w14:paraId="483F6BF5" w14:textId="77777777" w:rsidR="00C33A72" w:rsidRPr="00B579BD" w:rsidRDefault="00C33A72" w:rsidP="003C1611">
            <w:pPr>
              <w:spacing w:line="360" w:lineRule="auto"/>
              <w:jc w:val="both"/>
              <w:rPr>
                <w:rFonts w:ascii="Arial" w:hAnsi="Arial" w:cs="Arial"/>
              </w:rPr>
            </w:pPr>
            <w:r w:rsidRPr="00B579BD">
              <w:rPr>
                <w:rFonts w:ascii="Arial" w:hAnsi="Arial" w:cs="Arial"/>
              </w:rPr>
              <w:t>40</w:t>
            </w:r>
          </w:p>
        </w:tc>
        <w:tc>
          <w:tcPr>
            <w:tcW w:w="1336" w:type="dxa"/>
          </w:tcPr>
          <w:p w14:paraId="441D643B" w14:textId="77777777" w:rsidR="00C33A72" w:rsidRPr="00B579BD" w:rsidRDefault="00C33A72" w:rsidP="003C1611">
            <w:pPr>
              <w:spacing w:line="360" w:lineRule="auto"/>
              <w:jc w:val="both"/>
              <w:rPr>
                <w:rFonts w:ascii="Arial" w:hAnsi="Arial" w:cs="Arial"/>
              </w:rPr>
            </w:pPr>
            <w:r w:rsidRPr="00B579BD">
              <w:rPr>
                <w:rFonts w:ascii="Arial" w:hAnsi="Arial" w:cs="Arial"/>
              </w:rPr>
              <w:t>10</w:t>
            </w:r>
          </w:p>
        </w:tc>
        <w:tc>
          <w:tcPr>
            <w:tcW w:w="1336" w:type="dxa"/>
          </w:tcPr>
          <w:p w14:paraId="369AF730" w14:textId="77777777" w:rsidR="00C33A72" w:rsidRPr="00B579BD" w:rsidRDefault="00C33A72" w:rsidP="003C1611">
            <w:pPr>
              <w:spacing w:line="360" w:lineRule="auto"/>
              <w:jc w:val="both"/>
              <w:rPr>
                <w:rFonts w:ascii="Arial" w:hAnsi="Arial" w:cs="Arial"/>
              </w:rPr>
            </w:pPr>
            <w:r w:rsidRPr="00B579BD">
              <w:rPr>
                <w:rFonts w:ascii="Arial" w:hAnsi="Arial" w:cs="Arial"/>
              </w:rPr>
              <w:t>12</w:t>
            </w:r>
          </w:p>
        </w:tc>
        <w:tc>
          <w:tcPr>
            <w:tcW w:w="1336" w:type="dxa"/>
          </w:tcPr>
          <w:p w14:paraId="7209B869" w14:textId="77777777" w:rsidR="00C33A72" w:rsidRPr="00B579BD" w:rsidRDefault="00C33A72" w:rsidP="003C1611">
            <w:pPr>
              <w:spacing w:line="360" w:lineRule="auto"/>
              <w:jc w:val="both"/>
              <w:rPr>
                <w:rFonts w:ascii="Arial" w:hAnsi="Arial" w:cs="Arial"/>
              </w:rPr>
            </w:pPr>
            <w:r w:rsidRPr="00B579BD">
              <w:rPr>
                <w:rFonts w:ascii="Arial" w:hAnsi="Arial" w:cs="Arial"/>
              </w:rPr>
              <w:t>14</w:t>
            </w:r>
          </w:p>
        </w:tc>
        <w:tc>
          <w:tcPr>
            <w:tcW w:w="1336" w:type="dxa"/>
          </w:tcPr>
          <w:p w14:paraId="79F49B63" w14:textId="77777777" w:rsidR="00C33A72" w:rsidRPr="00B579BD" w:rsidRDefault="00C33A72" w:rsidP="003C1611">
            <w:pPr>
              <w:spacing w:line="360" w:lineRule="auto"/>
              <w:jc w:val="both"/>
              <w:rPr>
                <w:rFonts w:ascii="Arial" w:hAnsi="Arial" w:cs="Arial"/>
              </w:rPr>
            </w:pPr>
            <w:r w:rsidRPr="00B579BD">
              <w:rPr>
                <w:rFonts w:ascii="Arial" w:hAnsi="Arial" w:cs="Arial"/>
              </w:rPr>
              <w:t>10</w:t>
            </w:r>
          </w:p>
        </w:tc>
        <w:tc>
          <w:tcPr>
            <w:tcW w:w="1336" w:type="dxa"/>
          </w:tcPr>
          <w:p w14:paraId="37FA1FEC" w14:textId="77777777" w:rsidR="00C33A72" w:rsidRPr="00B579BD" w:rsidRDefault="00C33A72" w:rsidP="003C1611">
            <w:pPr>
              <w:spacing w:line="360" w:lineRule="auto"/>
              <w:jc w:val="both"/>
              <w:rPr>
                <w:rFonts w:ascii="Arial" w:hAnsi="Arial" w:cs="Arial"/>
              </w:rPr>
            </w:pPr>
            <w:r w:rsidRPr="00B579BD">
              <w:rPr>
                <w:rFonts w:ascii="Arial" w:hAnsi="Arial" w:cs="Arial"/>
              </w:rPr>
              <w:t>8</w:t>
            </w:r>
          </w:p>
        </w:tc>
      </w:tr>
      <w:tr w:rsidR="00B579BD" w:rsidRPr="00B579BD" w14:paraId="62FC4F64" w14:textId="77777777" w:rsidTr="00C33A72">
        <w:tc>
          <w:tcPr>
            <w:tcW w:w="1335" w:type="dxa"/>
          </w:tcPr>
          <w:p w14:paraId="61836628" w14:textId="77777777" w:rsidR="00C33A72" w:rsidRPr="00B579BD" w:rsidRDefault="00C33A72" w:rsidP="003C1611">
            <w:pPr>
              <w:spacing w:line="360" w:lineRule="auto"/>
              <w:jc w:val="both"/>
              <w:rPr>
                <w:rFonts w:ascii="Arial" w:hAnsi="Arial" w:cs="Arial"/>
              </w:rPr>
            </w:pPr>
            <w:r w:rsidRPr="00B579BD">
              <w:rPr>
                <w:rFonts w:ascii="Arial" w:hAnsi="Arial" w:cs="Arial"/>
              </w:rPr>
              <w:t>B</w:t>
            </w:r>
          </w:p>
        </w:tc>
        <w:tc>
          <w:tcPr>
            <w:tcW w:w="1335" w:type="dxa"/>
          </w:tcPr>
          <w:p w14:paraId="08F30924" w14:textId="77777777" w:rsidR="00C33A72" w:rsidRPr="00B579BD" w:rsidRDefault="00C33A72" w:rsidP="003C1611">
            <w:pPr>
              <w:spacing w:line="360" w:lineRule="auto"/>
              <w:jc w:val="both"/>
              <w:rPr>
                <w:rFonts w:ascii="Arial" w:hAnsi="Arial" w:cs="Arial"/>
              </w:rPr>
            </w:pPr>
            <w:r w:rsidRPr="00B579BD">
              <w:rPr>
                <w:rFonts w:ascii="Arial" w:hAnsi="Arial" w:cs="Arial"/>
              </w:rPr>
              <w:t>30</w:t>
            </w:r>
          </w:p>
        </w:tc>
        <w:tc>
          <w:tcPr>
            <w:tcW w:w="1336" w:type="dxa"/>
          </w:tcPr>
          <w:p w14:paraId="6EB2602D" w14:textId="77777777" w:rsidR="00C33A72" w:rsidRPr="00B579BD" w:rsidRDefault="00C33A72" w:rsidP="003C1611">
            <w:pPr>
              <w:spacing w:line="360" w:lineRule="auto"/>
              <w:jc w:val="both"/>
              <w:rPr>
                <w:rFonts w:ascii="Arial" w:hAnsi="Arial" w:cs="Arial"/>
              </w:rPr>
            </w:pPr>
            <w:r w:rsidRPr="00B579BD">
              <w:rPr>
                <w:rFonts w:ascii="Arial" w:hAnsi="Arial" w:cs="Arial"/>
              </w:rPr>
              <w:t>6</w:t>
            </w:r>
          </w:p>
        </w:tc>
        <w:tc>
          <w:tcPr>
            <w:tcW w:w="1336" w:type="dxa"/>
          </w:tcPr>
          <w:p w14:paraId="4C207DBB" w14:textId="77777777" w:rsidR="00C33A72" w:rsidRPr="00B579BD" w:rsidRDefault="00C33A72" w:rsidP="003C1611">
            <w:pPr>
              <w:spacing w:line="360" w:lineRule="auto"/>
              <w:jc w:val="both"/>
              <w:rPr>
                <w:rFonts w:ascii="Arial" w:hAnsi="Arial" w:cs="Arial"/>
              </w:rPr>
            </w:pPr>
            <w:r w:rsidRPr="00B579BD">
              <w:rPr>
                <w:rFonts w:ascii="Arial" w:hAnsi="Arial" w:cs="Arial"/>
              </w:rPr>
              <w:t>6</w:t>
            </w:r>
          </w:p>
        </w:tc>
        <w:tc>
          <w:tcPr>
            <w:tcW w:w="1336" w:type="dxa"/>
          </w:tcPr>
          <w:p w14:paraId="1584519E" w14:textId="77777777" w:rsidR="00C33A72" w:rsidRPr="00B579BD" w:rsidRDefault="00C33A72" w:rsidP="003C1611">
            <w:pPr>
              <w:spacing w:line="360" w:lineRule="auto"/>
              <w:jc w:val="both"/>
              <w:rPr>
                <w:rFonts w:ascii="Arial" w:hAnsi="Arial" w:cs="Arial"/>
              </w:rPr>
            </w:pPr>
            <w:r w:rsidRPr="00B579BD">
              <w:rPr>
                <w:rFonts w:ascii="Arial" w:hAnsi="Arial" w:cs="Arial"/>
              </w:rPr>
              <w:t>6</w:t>
            </w:r>
          </w:p>
        </w:tc>
        <w:tc>
          <w:tcPr>
            <w:tcW w:w="1336" w:type="dxa"/>
          </w:tcPr>
          <w:p w14:paraId="103BD658" w14:textId="77777777" w:rsidR="00C33A72" w:rsidRPr="00B579BD" w:rsidRDefault="00C33A72" w:rsidP="003C1611">
            <w:pPr>
              <w:spacing w:line="360" w:lineRule="auto"/>
              <w:jc w:val="both"/>
              <w:rPr>
                <w:rFonts w:ascii="Arial" w:hAnsi="Arial" w:cs="Arial"/>
              </w:rPr>
            </w:pPr>
            <w:r w:rsidRPr="00B579BD">
              <w:rPr>
                <w:rFonts w:ascii="Arial" w:hAnsi="Arial" w:cs="Arial"/>
              </w:rPr>
              <w:t>6</w:t>
            </w:r>
          </w:p>
        </w:tc>
        <w:tc>
          <w:tcPr>
            <w:tcW w:w="1336" w:type="dxa"/>
          </w:tcPr>
          <w:p w14:paraId="629AAD6E" w14:textId="77777777" w:rsidR="00C33A72" w:rsidRPr="00B579BD" w:rsidRDefault="00C33A72" w:rsidP="003C1611">
            <w:pPr>
              <w:spacing w:line="360" w:lineRule="auto"/>
              <w:jc w:val="both"/>
              <w:rPr>
                <w:rFonts w:ascii="Arial" w:hAnsi="Arial" w:cs="Arial"/>
              </w:rPr>
            </w:pPr>
            <w:r w:rsidRPr="00B579BD">
              <w:rPr>
                <w:rFonts w:ascii="Arial" w:hAnsi="Arial" w:cs="Arial"/>
              </w:rPr>
              <w:t>6</w:t>
            </w:r>
          </w:p>
        </w:tc>
      </w:tr>
      <w:tr w:rsidR="00B579BD" w:rsidRPr="00B579BD" w14:paraId="7440A567" w14:textId="77777777" w:rsidTr="00C33A72">
        <w:tc>
          <w:tcPr>
            <w:tcW w:w="1335" w:type="dxa"/>
          </w:tcPr>
          <w:p w14:paraId="047EA7E4" w14:textId="77777777" w:rsidR="00C33A72" w:rsidRPr="00B579BD" w:rsidRDefault="00C33A72" w:rsidP="003C1611">
            <w:pPr>
              <w:spacing w:line="360" w:lineRule="auto"/>
              <w:jc w:val="both"/>
              <w:rPr>
                <w:rFonts w:ascii="Arial" w:hAnsi="Arial" w:cs="Arial"/>
              </w:rPr>
            </w:pPr>
            <w:r w:rsidRPr="00B579BD">
              <w:rPr>
                <w:rFonts w:ascii="Arial" w:hAnsi="Arial" w:cs="Arial"/>
              </w:rPr>
              <w:t>C</w:t>
            </w:r>
          </w:p>
        </w:tc>
        <w:tc>
          <w:tcPr>
            <w:tcW w:w="1335" w:type="dxa"/>
          </w:tcPr>
          <w:p w14:paraId="09FB9346" w14:textId="77777777" w:rsidR="00C33A72" w:rsidRPr="00B579BD" w:rsidRDefault="00C33A72" w:rsidP="003C1611">
            <w:pPr>
              <w:spacing w:line="360" w:lineRule="auto"/>
              <w:jc w:val="both"/>
              <w:rPr>
                <w:rFonts w:ascii="Arial" w:hAnsi="Arial" w:cs="Arial"/>
              </w:rPr>
            </w:pPr>
            <w:r w:rsidRPr="00B579BD">
              <w:rPr>
                <w:rFonts w:ascii="Arial" w:hAnsi="Arial" w:cs="Arial"/>
              </w:rPr>
              <w:t>50</w:t>
            </w:r>
          </w:p>
        </w:tc>
        <w:tc>
          <w:tcPr>
            <w:tcW w:w="1336" w:type="dxa"/>
          </w:tcPr>
          <w:p w14:paraId="134D95CF" w14:textId="77777777" w:rsidR="00C33A72" w:rsidRPr="00B579BD" w:rsidRDefault="00C33A72" w:rsidP="003C1611">
            <w:pPr>
              <w:spacing w:line="360" w:lineRule="auto"/>
              <w:jc w:val="both"/>
              <w:rPr>
                <w:rFonts w:ascii="Arial" w:hAnsi="Arial" w:cs="Arial"/>
              </w:rPr>
            </w:pPr>
            <w:r w:rsidRPr="00B579BD">
              <w:rPr>
                <w:rFonts w:ascii="Arial" w:hAnsi="Arial" w:cs="Arial"/>
              </w:rPr>
              <w:t>5</w:t>
            </w:r>
          </w:p>
        </w:tc>
        <w:tc>
          <w:tcPr>
            <w:tcW w:w="1336" w:type="dxa"/>
          </w:tcPr>
          <w:p w14:paraId="2278F494" w14:textId="77777777" w:rsidR="00C33A72" w:rsidRPr="00B579BD" w:rsidRDefault="00C33A72" w:rsidP="003C1611">
            <w:pPr>
              <w:spacing w:line="360" w:lineRule="auto"/>
              <w:jc w:val="both"/>
              <w:rPr>
                <w:rFonts w:ascii="Arial" w:hAnsi="Arial" w:cs="Arial"/>
              </w:rPr>
            </w:pPr>
            <w:r w:rsidRPr="00B579BD">
              <w:rPr>
                <w:rFonts w:ascii="Arial" w:hAnsi="Arial" w:cs="Arial"/>
              </w:rPr>
              <w:t>10</w:t>
            </w:r>
          </w:p>
        </w:tc>
        <w:tc>
          <w:tcPr>
            <w:tcW w:w="1336" w:type="dxa"/>
          </w:tcPr>
          <w:p w14:paraId="154B8518" w14:textId="77777777" w:rsidR="00C33A72" w:rsidRPr="00B579BD" w:rsidRDefault="00C33A72" w:rsidP="003C1611">
            <w:pPr>
              <w:spacing w:line="360" w:lineRule="auto"/>
              <w:jc w:val="both"/>
              <w:rPr>
                <w:rFonts w:ascii="Arial" w:hAnsi="Arial" w:cs="Arial"/>
              </w:rPr>
            </w:pPr>
            <w:r w:rsidRPr="00B579BD">
              <w:rPr>
                <w:rFonts w:ascii="Arial" w:hAnsi="Arial" w:cs="Arial"/>
              </w:rPr>
              <w:t>20</w:t>
            </w:r>
          </w:p>
        </w:tc>
        <w:tc>
          <w:tcPr>
            <w:tcW w:w="1336" w:type="dxa"/>
          </w:tcPr>
          <w:p w14:paraId="0D3DAD75" w14:textId="77777777" w:rsidR="00C33A72" w:rsidRPr="00B579BD" w:rsidRDefault="00C33A72" w:rsidP="003C1611">
            <w:pPr>
              <w:spacing w:line="360" w:lineRule="auto"/>
              <w:jc w:val="both"/>
              <w:rPr>
                <w:rFonts w:ascii="Arial" w:hAnsi="Arial" w:cs="Arial"/>
              </w:rPr>
            </w:pPr>
            <w:r w:rsidRPr="00B579BD">
              <w:rPr>
                <w:rFonts w:ascii="Arial" w:hAnsi="Arial" w:cs="Arial"/>
              </w:rPr>
              <w:t>25</w:t>
            </w:r>
          </w:p>
        </w:tc>
        <w:tc>
          <w:tcPr>
            <w:tcW w:w="1336" w:type="dxa"/>
          </w:tcPr>
          <w:p w14:paraId="12341CC6" w14:textId="77777777" w:rsidR="00C33A72" w:rsidRPr="00B579BD" w:rsidRDefault="00C33A72" w:rsidP="003C1611">
            <w:pPr>
              <w:spacing w:line="360" w:lineRule="auto"/>
              <w:jc w:val="both"/>
              <w:rPr>
                <w:rFonts w:ascii="Arial" w:hAnsi="Arial" w:cs="Arial"/>
              </w:rPr>
            </w:pPr>
            <w:r w:rsidRPr="00B579BD">
              <w:rPr>
                <w:rFonts w:ascii="Arial" w:hAnsi="Arial" w:cs="Arial"/>
              </w:rPr>
              <w:t>15</w:t>
            </w:r>
          </w:p>
        </w:tc>
      </w:tr>
    </w:tbl>
    <w:p w14:paraId="6F165993" w14:textId="77777777" w:rsidR="00C33A72" w:rsidRPr="00B579BD" w:rsidRDefault="00C33A72" w:rsidP="003C1611">
      <w:pPr>
        <w:spacing w:line="360" w:lineRule="auto"/>
        <w:jc w:val="both"/>
        <w:rPr>
          <w:rFonts w:ascii="Arial" w:hAnsi="Arial" w:cs="Arial"/>
        </w:rPr>
      </w:pPr>
    </w:p>
    <w:p w14:paraId="330B8484" w14:textId="77777777" w:rsidR="00B579BD" w:rsidRDefault="00B579BD" w:rsidP="00A61D27">
      <w:pPr>
        <w:spacing w:line="360" w:lineRule="auto"/>
        <w:jc w:val="both"/>
        <w:rPr>
          <w:rFonts w:ascii="Arial" w:hAnsi="Arial" w:cs="Arial"/>
          <w:b/>
          <w:sz w:val="24"/>
        </w:rPr>
      </w:pPr>
    </w:p>
    <w:p w14:paraId="477751AA"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lastRenderedPageBreak/>
        <w:t>Observations:</w:t>
      </w:r>
    </w:p>
    <w:p w14:paraId="4784CAF0" w14:textId="77777777" w:rsidR="008D01C1" w:rsidRPr="00B579BD" w:rsidRDefault="008D01C1" w:rsidP="006D6850">
      <w:pPr>
        <w:pStyle w:val="ListParagraph"/>
        <w:numPr>
          <w:ilvl w:val="0"/>
          <w:numId w:val="1"/>
        </w:numPr>
        <w:spacing w:line="360" w:lineRule="auto"/>
        <w:jc w:val="both"/>
        <w:rPr>
          <w:rFonts w:ascii="Arial" w:hAnsi="Arial" w:cs="Arial"/>
          <w:sz w:val="24"/>
        </w:rPr>
      </w:pPr>
      <w:r w:rsidRPr="00B579BD">
        <w:rPr>
          <w:rFonts w:ascii="Arial" w:hAnsi="Arial" w:cs="Arial"/>
          <w:sz w:val="24"/>
        </w:rPr>
        <w:t xml:space="preserve">Project A offers mild but regular </w:t>
      </w:r>
      <w:r w:rsidR="008E47CD" w:rsidRPr="00B579BD">
        <w:rPr>
          <w:rFonts w:ascii="Arial" w:hAnsi="Arial" w:cs="Arial"/>
          <w:sz w:val="24"/>
        </w:rPr>
        <w:t>Cash</w:t>
      </w:r>
      <w:r w:rsidRPr="00B579BD">
        <w:rPr>
          <w:rFonts w:ascii="Arial" w:hAnsi="Arial" w:cs="Arial"/>
          <w:sz w:val="24"/>
        </w:rPr>
        <w:t xml:space="preserve"> flows, with early healing and low variability</w:t>
      </w:r>
    </w:p>
    <w:p w14:paraId="4C6A2D68" w14:textId="77777777" w:rsidR="008D01C1" w:rsidRPr="00B579BD" w:rsidRDefault="008D01C1" w:rsidP="006D6850">
      <w:pPr>
        <w:pStyle w:val="ListParagraph"/>
        <w:numPr>
          <w:ilvl w:val="0"/>
          <w:numId w:val="1"/>
        </w:numPr>
        <w:spacing w:line="360" w:lineRule="auto"/>
        <w:jc w:val="both"/>
        <w:rPr>
          <w:rFonts w:ascii="Arial" w:hAnsi="Arial" w:cs="Arial"/>
          <w:sz w:val="24"/>
        </w:rPr>
      </w:pPr>
      <w:r w:rsidRPr="00B579BD">
        <w:rPr>
          <w:rFonts w:ascii="Arial" w:hAnsi="Arial" w:cs="Arial"/>
          <w:sz w:val="24"/>
        </w:rPr>
        <w:t>Project B generates uniform inflows, representing a conservative, low-chance approach.</w:t>
      </w:r>
    </w:p>
    <w:p w14:paraId="205CCEEB" w14:textId="77777777" w:rsidR="00A61D27" w:rsidRPr="00B579BD" w:rsidRDefault="008D01C1" w:rsidP="006D6850">
      <w:pPr>
        <w:pStyle w:val="ListParagraph"/>
        <w:numPr>
          <w:ilvl w:val="0"/>
          <w:numId w:val="1"/>
        </w:numPr>
        <w:spacing w:line="360" w:lineRule="auto"/>
        <w:jc w:val="both"/>
        <w:rPr>
          <w:rFonts w:ascii="Arial" w:hAnsi="Arial" w:cs="Arial"/>
          <w:sz w:val="24"/>
        </w:rPr>
      </w:pPr>
      <w:r w:rsidRPr="00B579BD">
        <w:rPr>
          <w:rFonts w:ascii="Arial" w:hAnsi="Arial" w:cs="Arial"/>
          <w:sz w:val="24"/>
        </w:rPr>
        <w:t>Project C suggests excessive increase capability, with later-degree cash inflows, however more volatility</w:t>
      </w:r>
      <w:r w:rsidR="00A61D27" w:rsidRPr="00B579BD">
        <w:rPr>
          <w:rFonts w:ascii="Arial" w:hAnsi="Arial" w:cs="Arial"/>
          <w:sz w:val="24"/>
        </w:rPr>
        <w:t>.</w:t>
      </w:r>
    </w:p>
    <w:p w14:paraId="237AC292" w14:textId="77777777" w:rsidR="00A61D27" w:rsidRPr="00B579BD" w:rsidRDefault="00A61D27" w:rsidP="00A61D27">
      <w:pPr>
        <w:pStyle w:val="Heading2"/>
        <w:rPr>
          <w:color w:val="auto"/>
        </w:rPr>
      </w:pPr>
      <w:bookmarkStart w:id="49" w:name="_Toc214838485"/>
      <w:r w:rsidRPr="00B579BD">
        <w:rPr>
          <w:color w:val="auto"/>
        </w:rPr>
        <w:t>4.3 Payback Period (PBP)</w:t>
      </w:r>
      <w:bookmarkEnd w:id="49"/>
    </w:p>
    <w:p w14:paraId="37873388" w14:textId="77777777" w:rsidR="00A61D27" w:rsidRPr="00B579BD" w:rsidRDefault="00570B0D" w:rsidP="00A61D27">
      <w:pPr>
        <w:spacing w:line="360" w:lineRule="auto"/>
        <w:jc w:val="both"/>
        <w:rPr>
          <w:rFonts w:ascii="Arial" w:hAnsi="Arial" w:cs="Arial"/>
          <w:sz w:val="24"/>
        </w:rPr>
      </w:pPr>
      <w:r w:rsidRPr="00B579BD">
        <w:rPr>
          <w:rFonts w:ascii="Arial" w:hAnsi="Arial" w:cs="Arial"/>
          <w:sz w:val="24"/>
        </w:rPr>
        <w:t xml:space="preserve">The Payback duration evaluates the time had to get better the preliminary investment from net </w:t>
      </w:r>
      <w:r w:rsidR="008E47CD" w:rsidRPr="00B579BD">
        <w:rPr>
          <w:rFonts w:ascii="Arial" w:hAnsi="Arial" w:cs="Arial"/>
          <w:sz w:val="24"/>
        </w:rPr>
        <w:t>Cash</w:t>
      </w:r>
      <w:r w:rsidRPr="00B579BD">
        <w:rPr>
          <w:rFonts w:ascii="Arial" w:hAnsi="Arial" w:cs="Arial"/>
          <w:sz w:val="24"/>
        </w:rPr>
        <w:t>’ inflows. This metric is mainly beneficial for standard Electronics due to modern liquidity constraints</w:t>
      </w:r>
      <w:r w:rsidR="00A61D27" w:rsidRPr="00B579BD">
        <w:rPr>
          <w:rFonts w:ascii="Arial" w:hAnsi="Arial" w:cs="Arial"/>
          <w:sz w:val="24"/>
        </w:rPr>
        <w:t>.</w:t>
      </w:r>
    </w:p>
    <w:p w14:paraId="58D0AFBD"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Project A:</w:t>
      </w:r>
    </w:p>
    <w:p w14:paraId="58F2BC80"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Cumulative inflows:</w:t>
      </w:r>
    </w:p>
    <w:p w14:paraId="73366858" w14:textId="77777777" w:rsidR="00A61D27" w:rsidRPr="00B579BD" w:rsidRDefault="00A61D27" w:rsidP="006D6850">
      <w:pPr>
        <w:pStyle w:val="ListParagraph"/>
        <w:numPr>
          <w:ilvl w:val="0"/>
          <w:numId w:val="2"/>
        </w:numPr>
        <w:spacing w:line="360" w:lineRule="auto"/>
        <w:jc w:val="both"/>
        <w:rPr>
          <w:rFonts w:ascii="Arial" w:hAnsi="Arial" w:cs="Arial"/>
          <w:sz w:val="24"/>
        </w:rPr>
      </w:pPr>
      <w:r w:rsidRPr="00B579BD">
        <w:rPr>
          <w:rFonts w:ascii="Arial" w:hAnsi="Arial" w:cs="Arial"/>
          <w:sz w:val="24"/>
        </w:rPr>
        <w:t>Year 1: 10 → cumulative 10</w:t>
      </w:r>
    </w:p>
    <w:p w14:paraId="094DDCC0" w14:textId="77777777" w:rsidR="00A61D27" w:rsidRPr="00B579BD" w:rsidRDefault="00A61D27" w:rsidP="006D6850">
      <w:pPr>
        <w:pStyle w:val="ListParagraph"/>
        <w:numPr>
          <w:ilvl w:val="0"/>
          <w:numId w:val="2"/>
        </w:numPr>
        <w:spacing w:line="360" w:lineRule="auto"/>
        <w:jc w:val="both"/>
        <w:rPr>
          <w:rFonts w:ascii="Arial" w:hAnsi="Arial" w:cs="Arial"/>
          <w:sz w:val="24"/>
        </w:rPr>
      </w:pPr>
      <w:r w:rsidRPr="00B579BD">
        <w:rPr>
          <w:rFonts w:ascii="Arial" w:hAnsi="Arial" w:cs="Arial"/>
          <w:sz w:val="24"/>
        </w:rPr>
        <w:t>Year 2: 12 → cumulative 22</w:t>
      </w:r>
    </w:p>
    <w:p w14:paraId="0B1A7111" w14:textId="77777777" w:rsidR="00A61D27" w:rsidRPr="00B579BD" w:rsidRDefault="00A61D27" w:rsidP="006D6850">
      <w:pPr>
        <w:pStyle w:val="ListParagraph"/>
        <w:numPr>
          <w:ilvl w:val="0"/>
          <w:numId w:val="2"/>
        </w:numPr>
        <w:spacing w:line="360" w:lineRule="auto"/>
        <w:jc w:val="both"/>
        <w:rPr>
          <w:rFonts w:ascii="Arial" w:hAnsi="Arial" w:cs="Arial"/>
          <w:sz w:val="24"/>
        </w:rPr>
      </w:pPr>
      <w:r w:rsidRPr="00B579BD">
        <w:rPr>
          <w:rFonts w:ascii="Arial" w:hAnsi="Arial" w:cs="Arial"/>
          <w:sz w:val="24"/>
        </w:rPr>
        <w:t>Year 3: 14 → cumulative 36</w:t>
      </w:r>
    </w:p>
    <w:p w14:paraId="10705F50" w14:textId="77777777" w:rsidR="00A61D27" w:rsidRPr="00B579BD" w:rsidRDefault="00A61D27" w:rsidP="006D6850">
      <w:pPr>
        <w:pStyle w:val="ListParagraph"/>
        <w:numPr>
          <w:ilvl w:val="0"/>
          <w:numId w:val="2"/>
        </w:numPr>
        <w:spacing w:line="360" w:lineRule="auto"/>
        <w:jc w:val="both"/>
        <w:rPr>
          <w:rFonts w:ascii="Arial" w:hAnsi="Arial" w:cs="Arial"/>
          <w:sz w:val="24"/>
        </w:rPr>
      </w:pPr>
      <w:r w:rsidRPr="00B579BD">
        <w:rPr>
          <w:rFonts w:ascii="Arial" w:hAnsi="Arial" w:cs="Arial"/>
          <w:sz w:val="24"/>
        </w:rPr>
        <w:t>Year 4: 10 → cumulative 46</w:t>
      </w:r>
    </w:p>
    <w:p w14:paraId="42053423"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Initial investment = 40 → recovered during Year 4</w:t>
      </w:r>
    </w:p>
    <w:p w14:paraId="5CAE05C5"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Fraction of Year 4 = (40−36)/10 = 0.4</w:t>
      </w:r>
    </w:p>
    <w:p w14:paraId="1B20355A"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PBP = 3.4 years</w:t>
      </w:r>
    </w:p>
    <w:p w14:paraId="3DAB8EEB"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Project B:</w:t>
      </w:r>
    </w:p>
    <w:p w14:paraId="7996A350"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Cumulative inflows: 6 + 6 + 6 + 6 + 6 = 30</w:t>
      </w:r>
    </w:p>
    <w:p w14:paraId="23041B04"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Initial investment = 30 → fully recovered at the end of Year 5</w:t>
      </w:r>
    </w:p>
    <w:p w14:paraId="6F8D321B"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PBP = 5 years</w:t>
      </w:r>
    </w:p>
    <w:p w14:paraId="16C824DB"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Project C:</w:t>
      </w:r>
    </w:p>
    <w:p w14:paraId="173AA088"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Cumulative inflows: 5 + 10 = 15; +20 = 35; +25 = 60</w:t>
      </w:r>
    </w:p>
    <w:p w14:paraId="3F2D3302"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t>Initial investment = 50 → recovered during Year 4</w:t>
      </w:r>
    </w:p>
    <w:p w14:paraId="440AB702" w14:textId="77777777" w:rsidR="00A61D27" w:rsidRPr="00B579BD" w:rsidRDefault="00A61D27" w:rsidP="00A61D27">
      <w:pPr>
        <w:spacing w:line="360" w:lineRule="auto"/>
        <w:jc w:val="both"/>
        <w:rPr>
          <w:rFonts w:ascii="Arial" w:hAnsi="Arial" w:cs="Arial"/>
          <w:sz w:val="24"/>
        </w:rPr>
      </w:pPr>
      <w:r w:rsidRPr="00B579BD">
        <w:rPr>
          <w:rFonts w:ascii="Arial" w:hAnsi="Arial" w:cs="Arial"/>
          <w:sz w:val="24"/>
        </w:rPr>
        <w:lastRenderedPageBreak/>
        <w:t>Fraction of Year 4 = (50−35)/25 = 0.6</w:t>
      </w:r>
    </w:p>
    <w:p w14:paraId="6A1B950D"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PBP = 3.6 years</w:t>
      </w:r>
    </w:p>
    <w:p w14:paraId="3F31FEF2" w14:textId="77777777" w:rsidR="00A61D27" w:rsidRPr="00B579BD" w:rsidRDefault="00A61D27" w:rsidP="00A61D27">
      <w:pPr>
        <w:spacing w:line="360" w:lineRule="auto"/>
        <w:jc w:val="both"/>
        <w:rPr>
          <w:rFonts w:ascii="Arial" w:hAnsi="Arial" w:cs="Arial"/>
          <w:b/>
          <w:sz w:val="24"/>
        </w:rPr>
      </w:pPr>
      <w:r w:rsidRPr="00B579BD">
        <w:rPr>
          <w:rFonts w:ascii="Arial" w:hAnsi="Arial" w:cs="Arial"/>
          <w:b/>
          <w:sz w:val="24"/>
        </w:rPr>
        <w:t>Interpretation:</w:t>
      </w:r>
    </w:p>
    <w:p w14:paraId="7C0E60FA" w14:textId="77777777" w:rsidR="00E2168D" w:rsidRPr="00B579BD" w:rsidRDefault="00A61D27" w:rsidP="00A61D27">
      <w:pPr>
        <w:spacing w:line="360" w:lineRule="auto"/>
        <w:jc w:val="both"/>
        <w:rPr>
          <w:rFonts w:ascii="Arial" w:hAnsi="Arial" w:cs="Arial"/>
          <w:sz w:val="24"/>
        </w:rPr>
      </w:pPr>
      <w:r w:rsidRPr="00B579BD">
        <w:rPr>
          <w:rFonts w:ascii="Arial" w:hAnsi="Arial" w:cs="Arial"/>
          <w:sz w:val="24"/>
        </w:rPr>
        <w:t xml:space="preserve">Project A </w:t>
      </w:r>
      <w:r w:rsidR="00CA2277" w:rsidRPr="00B579BD">
        <w:rPr>
          <w:rFonts w:ascii="Arial" w:hAnsi="Arial" w:cs="Arial"/>
          <w:sz w:val="24"/>
        </w:rPr>
        <w:t xml:space="preserve">recovers funding slightly faster than project C, making it slightly optimum for short-time period liquidity. undertaking B is least attractive due to slow healing. PBP offers a realistic degree of </w:t>
      </w:r>
      <w:r w:rsidR="008E47CD" w:rsidRPr="00B579BD">
        <w:rPr>
          <w:rFonts w:ascii="Arial" w:hAnsi="Arial" w:cs="Arial"/>
          <w:sz w:val="24"/>
        </w:rPr>
        <w:t>Cash</w:t>
      </w:r>
      <w:r w:rsidR="000B4152" w:rsidRPr="00B579BD">
        <w:rPr>
          <w:rFonts w:ascii="Arial" w:hAnsi="Arial" w:cs="Arial"/>
          <w:sz w:val="24"/>
        </w:rPr>
        <w:t>’</w:t>
      </w:r>
      <w:r w:rsidR="00CA2277" w:rsidRPr="00B579BD">
        <w:rPr>
          <w:rFonts w:ascii="Arial" w:hAnsi="Arial" w:cs="Arial"/>
          <w:sz w:val="24"/>
        </w:rPr>
        <w:t xml:space="preserve"> waft sufficiency but does now not remember time fee of money (Ross, Westerfield &amp; Jaffe, 2020</w:t>
      </w:r>
      <w:r w:rsidRPr="00B579BD">
        <w:rPr>
          <w:rFonts w:ascii="Arial" w:hAnsi="Arial" w:cs="Arial"/>
          <w:sz w:val="24"/>
        </w:rPr>
        <w:t>).</w:t>
      </w:r>
    </w:p>
    <w:p w14:paraId="4EAB5992" w14:textId="77777777" w:rsidR="00256E48" w:rsidRPr="00B579BD" w:rsidRDefault="00256E48" w:rsidP="00ED6770">
      <w:pPr>
        <w:pStyle w:val="Heading2"/>
        <w:rPr>
          <w:color w:val="auto"/>
        </w:rPr>
      </w:pPr>
      <w:bookmarkStart w:id="50" w:name="_Toc214838486"/>
      <w:r w:rsidRPr="00B579BD">
        <w:rPr>
          <w:color w:val="auto"/>
        </w:rPr>
        <w:t>4.4 Accounting Rate of Return (ARR)</w:t>
      </w:r>
      <w:bookmarkEnd w:id="50"/>
    </w:p>
    <w:p w14:paraId="1E980E88" w14:textId="77777777" w:rsidR="00256E48" w:rsidRPr="00B579BD" w:rsidRDefault="000B4152" w:rsidP="00256E48">
      <w:pPr>
        <w:spacing w:line="360" w:lineRule="auto"/>
        <w:jc w:val="both"/>
        <w:rPr>
          <w:rFonts w:ascii="Arial" w:hAnsi="Arial" w:cs="Arial"/>
          <w:sz w:val="24"/>
        </w:rPr>
      </w:pPr>
      <w:r w:rsidRPr="00B579BD">
        <w:rPr>
          <w:rFonts w:ascii="Arial" w:hAnsi="Arial" w:cs="Arial"/>
          <w:sz w:val="24"/>
        </w:rPr>
        <w:t>The ARR measures the common accounting profit relative to the initial investment, assuming straight-line depreciation</w:t>
      </w:r>
      <w:r w:rsidR="00256E48" w:rsidRPr="00B579BD">
        <w:rPr>
          <w:rFonts w:ascii="Arial" w:hAnsi="Arial" w:cs="Arial"/>
          <w:sz w:val="24"/>
        </w:rPr>
        <w:t>:</w:t>
      </w:r>
    </w:p>
    <w:p w14:paraId="4A723EBD" w14:textId="77777777" w:rsidR="00F71E6C" w:rsidRPr="00B579BD" w:rsidRDefault="00256E48" w:rsidP="00F71E6C">
      <w:pPr>
        <w:spacing w:line="360" w:lineRule="auto"/>
        <w:jc w:val="center"/>
        <w:rPr>
          <w:rFonts w:ascii="Arial" w:hAnsi="Arial" w:cs="Arial"/>
          <w:sz w:val="24"/>
          <w:szCs w:val="24"/>
          <w:lang w:eastAsia="en-GB"/>
        </w:rPr>
      </w:pPr>
      <w:r w:rsidRPr="00B579BD">
        <w:rPr>
          <w:rFonts w:ascii="Arial" w:hAnsi="Arial" w:cs="Arial"/>
          <w:sz w:val="24"/>
        </w:rPr>
        <w:t>ARR=</w:t>
      </w:r>
      <w:r w:rsidR="00F71E6C" w:rsidRPr="00B579BD">
        <w:rPr>
          <w:rFonts w:ascii="Arial" w:hAnsi="Arial" w:cs="Arial"/>
          <w:sz w:val="24"/>
        </w:rPr>
        <w:t xml:space="preserve"> </w:t>
      </w:r>
      <m:oMath>
        <m:f>
          <m:fPr>
            <m:ctrlPr>
              <w:rPr>
                <w:rFonts w:ascii="Cambria Math" w:hAnsi="Cambria Math" w:cs="Arial"/>
                <w:i/>
                <w:sz w:val="24"/>
                <w:szCs w:val="24"/>
              </w:rPr>
            </m:ctrlPr>
          </m:fPr>
          <m:num>
            <m:r>
              <w:rPr>
                <w:rFonts w:ascii="Cambria Math" w:hAnsi="Cambria Math" w:cs="Arial"/>
                <w:sz w:val="24"/>
                <w:szCs w:val="24"/>
              </w:rPr>
              <m:t xml:space="preserve">Average Accounting Profit </m:t>
            </m:r>
          </m:num>
          <m:den>
            <m:r>
              <w:rPr>
                <w:rFonts w:ascii="Cambria Math" w:hAnsi="Cambria Math" w:cs="Arial"/>
                <w:sz w:val="24"/>
                <w:szCs w:val="24"/>
              </w:rPr>
              <m:t>Initial Investment</m:t>
            </m:r>
          </m:den>
        </m:f>
        <m:r>
          <w:rPr>
            <w:rFonts w:ascii="Cambria Math" w:hAnsi="Cambria Math" w:cs="Arial"/>
            <w:sz w:val="24"/>
            <w:szCs w:val="24"/>
          </w:rPr>
          <m:t>x100</m:t>
        </m:r>
      </m:oMath>
    </w:p>
    <w:p w14:paraId="1BDDAF81" w14:textId="77777777" w:rsidR="00256E48" w:rsidRPr="00B579BD" w:rsidRDefault="00256E48" w:rsidP="00256E48">
      <w:pPr>
        <w:spacing w:line="360" w:lineRule="auto"/>
        <w:jc w:val="both"/>
        <w:rPr>
          <w:rFonts w:ascii="Arial" w:hAnsi="Arial" w:cs="Arial"/>
          <w:b/>
          <w:sz w:val="24"/>
        </w:rPr>
      </w:pPr>
      <w:r w:rsidRPr="00B579BD">
        <w:rPr>
          <w:rFonts w:ascii="Arial" w:hAnsi="Arial" w:cs="Arial"/>
          <w:b/>
          <w:sz w:val="24"/>
        </w:rPr>
        <w:t>Depreciation:</w:t>
      </w:r>
    </w:p>
    <w:p w14:paraId="22A2AF59" w14:textId="77777777" w:rsidR="00256E48" w:rsidRPr="00B579BD" w:rsidRDefault="00256E48" w:rsidP="006D6850">
      <w:pPr>
        <w:pStyle w:val="ListParagraph"/>
        <w:numPr>
          <w:ilvl w:val="0"/>
          <w:numId w:val="4"/>
        </w:numPr>
        <w:spacing w:line="360" w:lineRule="auto"/>
        <w:jc w:val="both"/>
        <w:rPr>
          <w:rFonts w:ascii="Arial" w:hAnsi="Arial" w:cs="Arial"/>
          <w:sz w:val="24"/>
        </w:rPr>
      </w:pPr>
      <w:r w:rsidRPr="00B579BD">
        <w:rPr>
          <w:rFonts w:ascii="Arial" w:hAnsi="Arial" w:cs="Arial"/>
          <w:sz w:val="24"/>
        </w:rPr>
        <w:t>Project A: £40m/5 = £8m per year</w:t>
      </w:r>
    </w:p>
    <w:p w14:paraId="562DA7BF" w14:textId="77777777" w:rsidR="00256E48" w:rsidRPr="00B579BD" w:rsidRDefault="00256E48" w:rsidP="006D6850">
      <w:pPr>
        <w:pStyle w:val="ListParagraph"/>
        <w:numPr>
          <w:ilvl w:val="0"/>
          <w:numId w:val="4"/>
        </w:numPr>
        <w:spacing w:line="360" w:lineRule="auto"/>
        <w:jc w:val="both"/>
        <w:rPr>
          <w:rFonts w:ascii="Arial" w:hAnsi="Arial" w:cs="Arial"/>
          <w:sz w:val="24"/>
        </w:rPr>
      </w:pPr>
      <w:r w:rsidRPr="00B579BD">
        <w:rPr>
          <w:rFonts w:ascii="Arial" w:hAnsi="Arial" w:cs="Arial"/>
          <w:sz w:val="24"/>
        </w:rPr>
        <w:t>Project B: £30m/5 = £6m per year</w:t>
      </w:r>
    </w:p>
    <w:p w14:paraId="30892FFE" w14:textId="77777777" w:rsidR="00256E48" w:rsidRPr="00B579BD" w:rsidRDefault="00256E48" w:rsidP="006D6850">
      <w:pPr>
        <w:pStyle w:val="ListParagraph"/>
        <w:numPr>
          <w:ilvl w:val="0"/>
          <w:numId w:val="4"/>
        </w:numPr>
        <w:spacing w:line="360" w:lineRule="auto"/>
        <w:jc w:val="both"/>
        <w:rPr>
          <w:rFonts w:ascii="Arial" w:hAnsi="Arial" w:cs="Arial"/>
          <w:sz w:val="24"/>
        </w:rPr>
      </w:pPr>
      <w:r w:rsidRPr="00B579BD">
        <w:rPr>
          <w:rFonts w:ascii="Arial" w:hAnsi="Arial" w:cs="Arial"/>
          <w:sz w:val="24"/>
        </w:rPr>
        <w:t>Project C: £50m/5 = £10m per year</w:t>
      </w:r>
    </w:p>
    <w:p w14:paraId="1A02E271" w14:textId="77777777" w:rsidR="00256E48" w:rsidRPr="00B579BD" w:rsidRDefault="00256E48" w:rsidP="00256E48">
      <w:pPr>
        <w:spacing w:line="360" w:lineRule="auto"/>
        <w:jc w:val="both"/>
        <w:rPr>
          <w:rFonts w:ascii="Arial" w:hAnsi="Arial" w:cs="Arial"/>
          <w:b/>
          <w:sz w:val="24"/>
        </w:rPr>
      </w:pPr>
      <w:r w:rsidRPr="00B579BD">
        <w:rPr>
          <w:rFonts w:ascii="Arial" w:hAnsi="Arial" w:cs="Arial"/>
          <w:b/>
          <w:sz w:val="24"/>
        </w:rPr>
        <w:t>Average Accounting Profit:</w:t>
      </w:r>
    </w:p>
    <w:p w14:paraId="7BB5C13E" w14:textId="77777777" w:rsidR="00256E48" w:rsidRPr="00B579BD" w:rsidRDefault="00256E48" w:rsidP="006D6850">
      <w:pPr>
        <w:pStyle w:val="ListParagraph"/>
        <w:numPr>
          <w:ilvl w:val="0"/>
          <w:numId w:val="5"/>
        </w:numPr>
        <w:spacing w:line="360" w:lineRule="auto"/>
        <w:jc w:val="both"/>
        <w:rPr>
          <w:rFonts w:ascii="Arial" w:hAnsi="Arial" w:cs="Arial"/>
          <w:sz w:val="24"/>
        </w:rPr>
      </w:pPr>
      <w:r w:rsidRPr="00B579BD">
        <w:rPr>
          <w:rFonts w:ascii="Arial" w:hAnsi="Arial" w:cs="Arial"/>
          <w:sz w:val="24"/>
        </w:rPr>
        <w:t>Project A: [(10−</w:t>
      </w:r>
      <w:r w:rsidR="00F71E6C" w:rsidRPr="00B579BD">
        <w:rPr>
          <w:rFonts w:ascii="Arial" w:hAnsi="Arial" w:cs="Arial"/>
          <w:sz w:val="24"/>
        </w:rPr>
        <w:t>8) +(</w:t>
      </w:r>
      <w:r w:rsidRPr="00B579BD">
        <w:rPr>
          <w:rFonts w:ascii="Arial" w:hAnsi="Arial" w:cs="Arial"/>
          <w:sz w:val="24"/>
        </w:rPr>
        <w:t>12−</w:t>
      </w:r>
      <w:r w:rsidR="00F71E6C" w:rsidRPr="00B579BD">
        <w:rPr>
          <w:rFonts w:ascii="Arial" w:hAnsi="Arial" w:cs="Arial"/>
          <w:sz w:val="24"/>
        </w:rPr>
        <w:t>8) +(</w:t>
      </w:r>
      <w:r w:rsidRPr="00B579BD">
        <w:rPr>
          <w:rFonts w:ascii="Arial" w:hAnsi="Arial" w:cs="Arial"/>
          <w:sz w:val="24"/>
        </w:rPr>
        <w:t>14−</w:t>
      </w:r>
      <w:r w:rsidR="00F71E6C" w:rsidRPr="00B579BD">
        <w:rPr>
          <w:rFonts w:ascii="Arial" w:hAnsi="Arial" w:cs="Arial"/>
          <w:sz w:val="24"/>
        </w:rPr>
        <w:t>8) +(</w:t>
      </w:r>
      <w:r w:rsidRPr="00B579BD">
        <w:rPr>
          <w:rFonts w:ascii="Arial" w:hAnsi="Arial" w:cs="Arial"/>
          <w:sz w:val="24"/>
        </w:rPr>
        <w:t>10−</w:t>
      </w:r>
      <w:r w:rsidR="00F71E6C" w:rsidRPr="00B579BD">
        <w:rPr>
          <w:rFonts w:ascii="Arial" w:hAnsi="Arial" w:cs="Arial"/>
          <w:sz w:val="24"/>
        </w:rPr>
        <w:t>8) +(</w:t>
      </w:r>
      <w:r w:rsidRPr="00B579BD">
        <w:rPr>
          <w:rFonts w:ascii="Arial" w:hAnsi="Arial" w:cs="Arial"/>
          <w:sz w:val="24"/>
        </w:rPr>
        <w:t>8−8)] /5 = 2.8 → ARR = 7%</w:t>
      </w:r>
    </w:p>
    <w:p w14:paraId="06C37092" w14:textId="77777777" w:rsidR="00256E48" w:rsidRPr="00B579BD" w:rsidRDefault="00256E48" w:rsidP="006D6850">
      <w:pPr>
        <w:pStyle w:val="ListParagraph"/>
        <w:numPr>
          <w:ilvl w:val="0"/>
          <w:numId w:val="5"/>
        </w:numPr>
        <w:spacing w:line="360" w:lineRule="auto"/>
        <w:jc w:val="both"/>
        <w:rPr>
          <w:rFonts w:ascii="Arial" w:hAnsi="Arial" w:cs="Arial"/>
          <w:sz w:val="24"/>
        </w:rPr>
      </w:pPr>
      <w:r w:rsidRPr="00B579BD">
        <w:rPr>
          <w:rFonts w:ascii="Arial" w:hAnsi="Arial" w:cs="Arial"/>
          <w:sz w:val="24"/>
        </w:rPr>
        <w:t>Project B: [(6−</w:t>
      </w:r>
      <w:r w:rsidR="00F71E6C" w:rsidRPr="00B579BD">
        <w:rPr>
          <w:rFonts w:ascii="Arial" w:hAnsi="Arial" w:cs="Arial"/>
          <w:sz w:val="24"/>
        </w:rPr>
        <w:t>6) +(</w:t>
      </w:r>
      <w:r w:rsidRPr="00B579BD">
        <w:rPr>
          <w:rFonts w:ascii="Arial" w:hAnsi="Arial" w:cs="Arial"/>
          <w:sz w:val="24"/>
        </w:rPr>
        <w:t>6−</w:t>
      </w:r>
      <w:r w:rsidR="00F71E6C" w:rsidRPr="00B579BD">
        <w:rPr>
          <w:rFonts w:ascii="Arial" w:hAnsi="Arial" w:cs="Arial"/>
          <w:sz w:val="24"/>
        </w:rPr>
        <w:t>6) +(</w:t>
      </w:r>
      <w:r w:rsidRPr="00B579BD">
        <w:rPr>
          <w:rFonts w:ascii="Arial" w:hAnsi="Arial" w:cs="Arial"/>
          <w:sz w:val="24"/>
        </w:rPr>
        <w:t>6−</w:t>
      </w:r>
      <w:r w:rsidR="00F71E6C" w:rsidRPr="00B579BD">
        <w:rPr>
          <w:rFonts w:ascii="Arial" w:hAnsi="Arial" w:cs="Arial"/>
          <w:sz w:val="24"/>
        </w:rPr>
        <w:t>6) +(</w:t>
      </w:r>
      <w:r w:rsidRPr="00B579BD">
        <w:rPr>
          <w:rFonts w:ascii="Arial" w:hAnsi="Arial" w:cs="Arial"/>
          <w:sz w:val="24"/>
        </w:rPr>
        <w:t>6−</w:t>
      </w:r>
      <w:r w:rsidR="00F71E6C" w:rsidRPr="00B579BD">
        <w:rPr>
          <w:rFonts w:ascii="Arial" w:hAnsi="Arial" w:cs="Arial"/>
          <w:sz w:val="24"/>
        </w:rPr>
        <w:t>6) +(</w:t>
      </w:r>
      <w:r w:rsidRPr="00B579BD">
        <w:rPr>
          <w:rFonts w:ascii="Arial" w:hAnsi="Arial" w:cs="Arial"/>
          <w:sz w:val="24"/>
        </w:rPr>
        <w:t>6−6)] /5 = 0 → ARR = 0%</w:t>
      </w:r>
    </w:p>
    <w:p w14:paraId="12C24D0F" w14:textId="77777777" w:rsidR="00256E48" w:rsidRPr="00B579BD" w:rsidRDefault="00256E48" w:rsidP="006D6850">
      <w:pPr>
        <w:pStyle w:val="ListParagraph"/>
        <w:numPr>
          <w:ilvl w:val="0"/>
          <w:numId w:val="5"/>
        </w:numPr>
        <w:spacing w:line="360" w:lineRule="auto"/>
        <w:jc w:val="both"/>
        <w:rPr>
          <w:rFonts w:ascii="Arial" w:hAnsi="Arial" w:cs="Arial"/>
          <w:sz w:val="24"/>
        </w:rPr>
      </w:pPr>
      <w:r w:rsidRPr="00B579BD">
        <w:rPr>
          <w:rFonts w:ascii="Arial" w:hAnsi="Arial" w:cs="Arial"/>
          <w:sz w:val="24"/>
        </w:rPr>
        <w:t>Project C: [(5−</w:t>
      </w:r>
      <w:r w:rsidR="00F71E6C" w:rsidRPr="00B579BD">
        <w:rPr>
          <w:rFonts w:ascii="Arial" w:hAnsi="Arial" w:cs="Arial"/>
          <w:sz w:val="24"/>
        </w:rPr>
        <w:t>10) +(</w:t>
      </w:r>
      <w:r w:rsidRPr="00B579BD">
        <w:rPr>
          <w:rFonts w:ascii="Arial" w:hAnsi="Arial" w:cs="Arial"/>
          <w:sz w:val="24"/>
        </w:rPr>
        <w:t>10−</w:t>
      </w:r>
      <w:r w:rsidR="00F71E6C" w:rsidRPr="00B579BD">
        <w:rPr>
          <w:rFonts w:ascii="Arial" w:hAnsi="Arial" w:cs="Arial"/>
          <w:sz w:val="24"/>
        </w:rPr>
        <w:t>10) +(</w:t>
      </w:r>
      <w:r w:rsidRPr="00B579BD">
        <w:rPr>
          <w:rFonts w:ascii="Arial" w:hAnsi="Arial" w:cs="Arial"/>
          <w:sz w:val="24"/>
        </w:rPr>
        <w:t>20−</w:t>
      </w:r>
      <w:r w:rsidR="00F71E6C" w:rsidRPr="00B579BD">
        <w:rPr>
          <w:rFonts w:ascii="Arial" w:hAnsi="Arial" w:cs="Arial"/>
          <w:sz w:val="24"/>
        </w:rPr>
        <w:t>10) +(</w:t>
      </w:r>
      <w:r w:rsidRPr="00B579BD">
        <w:rPr>
          <w:rFonts w:ascii="Arial" w:hAnsi="Arial" w:cs="Arial"/>
          <w:sz w:val="24"/>
        </w:rPr>
        <w:t>25−</w:t>
      </w:r>
      <w:r w:rsidR="00F71E6C" w:rsidRPr="00B579BD">
        <w:rPr>
          <w:rFonts w:ascii="Arial" w:hAnsi="Arial" w:cs="Arial"/>
          <w:sz w:val="24"/>
        </w:rPr>
        <w:t>10) +(</w:t>
      </w:r>
      <w:r w:rsidRPr="00B579BD">
        <w:rPr>
          <w:rFonts w:ascii="Arial" w:hAnsi="Arial" w:cs="Arial"/>
          <w:sz w:val="24"/>
        </w:rPr>
        <w:t>15−10)] /5 = 5 → ARR = 10%</w:t>
      </w:r>
    </w:p>
    <w:p w14:paraId="4312FEE2" w14:textId="77777777" w:rsidR="00256E48" w:rsidRPr="00B579BD" w:rsidRDefault="00256E48" w:rsidP="00256E48">
      <w:pPr>
        <w:spacing w:line="360" w:lineRule="auto"/>
        <w:jc w:val="both"/>
        <w:rPr>
          <w:rFonts w:ascii="Arial" w:hAnsi="Arial" w:cs="Arial"/>
          <w:b/>
          <w:sz w:val="24"/>
        </w:rPr>
      </w:pPr>
      <w:r w:rsidRPr="00B579BD">
        <w:rPr>
          <w:rFonts w:ascii="Arial" w:hAnsi="Arial" w:cs="Arial"/>
          <w:b/>
          <w:sz w:val="24"/>
        </w:rPr>
        <w:t>Interpretation:</w:t>
      </w:r>
    </w:p>
    <w:p w14:paraId="4AC8F40D" w14:textId="77777777" w:rsidR="00256E48" w:rsidRPr="00B579BD" w:rsidRDefault="00447298" w:rsidP="00256E48">
      <w:pPr>
        <w:spacing w:line="360" w:lineRule="auto"/>
        <w:jc w:val="both"/>
        <w:rPr>
          <w:rFonts w:ascii="Arial" w:hAnsi="Arial" w:cs="Arial"/>
          <w:sz w:val="24"/>
        </w:rPr>
      </w:pPr>
      <w:r w:rsidRPr="00B579BD">
        <w:rPr>
          <w:rFonts w:ascii="Arial" w:hAnsi="Arial" w:cs="Arial"/>
          <w:sz w:val="24"/>
        </w:rPr>
        <w:t>P</w:t>
      </w:r>
      <w:r w:rsidR="00B66BD9" w:rsidRPr="00B579BD">
        <w:rPr>
          <w:rFonts w:ascii="Arial" w:hAnsi="Arial" w:cs="Arial"/>
          <w:sz w:val="24"/>
        </w:rPr>
        <w:t>roject C gives the very best accounting profitability. assignment B’s ARR is 0, making it unattractive from an accounting attitude. ARR complements PBP, imparting insight into profitability over the project lifecycle</w:t>
      </w:r>
      <w:r w:rsidR="00256E48" w:rsidRPr="00B579BD">
        <w:rPr>
          <w:rFonts w:ascii="Arial" w:hAnsi="Arial" w:cs="Arial"/>
          <w:sz w:val="24"/>
        </w:rPr>
        <w:t xml:space="preserve"> (Brigham &amp; Ehrhardt, 2021).</w:t>
      </w:r>
    </w:p>
    <w:p w14:paraId="1A47694C" w14:textId="77777777" w:rsidR="00FC3D07" w:rsidRPr="00B579BD" w:rsidRDefault="00FC3D07" w:rsidP="00B1428C">
      <w:pPr>
        <w:pStyle w:val="Heading2"/>
        <w:rPr>
          <w:color w:val="auto"/>
        </w:rPr>
      </w:pPr>
      <w:bookmarkStart w:id="51" w:name="_Toc214838487"/>
      <w:r w:rsidRPr="00B579BD">
        <w:rPr>
          <w:color w:val="auto"/>
        </w:rPr>
        <w:t>4.5 Net Present Value (NPV)</w:t>
      </w:r>
      <w:bookmarkEnd w:id="51"/>
    </w:p>
    <w:p w14:paraId="409F4287" w14:textId="77777777" w:rsidR="00FC3D07" w:rsidRPr="00B579BD" w:rsidRDefault="00FC3D07" w:rsidP="00FC3D07">
      <w:pPr>
        <w:spacing w:line="360" w:lineRule="auto"/>
        <w:jc w:val="both"/>
        <w:rPr>
          <w:rFonts w:ascii="Arial" w:hAnsi="Arial" w:cs="Arial"/>
          <w:sz w:val="24"/>
        </w:rPr>
      </w:pPr>
      <w:r w:rsidRPr="00B579BD">
        <w:rPr>
          <w:rFonts w:ascii="Arial" w:hAnsi="Arial" w:cs="Arial"/>
          <w:sz w:val="24"/>
        </w:rPr>
        <w:t>NPV accounts for time value of money, discounting cash inflows at 10%:</w:t>
      </w:r>
    </w:p>
    <w:p w14:paraId="38C81E8B" w14:textId="77777777" w:rsidR="00FC3D07" w:rsidRPr="00B579BD" w:rsidRDefault="00FC3D07" w:rsidP="00B1428C">
      <w:pPr>
        <w:spacing w:line="360" w:lineRule="auto"/>
        <w:jc w:val="center"/>
        <w:rPr>
          <w:rFonts w:ascii="Arial" w:hAnsi="Arial" w:cs="Arial"/>
          <w:sz w:val="32"/>
        </w:rPr>
      </w:pPr>
      <w:r w:rsidRPr="00B579BD">
        <w:rPr>
          <w:rFonts w:ascii="Arial" w:hAnsi="Arial" w:cs="Arial"/>
          <w:sz w:val="32"/>
        </w:rPr>
        <w:lastRenderedPageBreak/>
        <w:t>NPV=</w:t>
      </w:r>
      <w:r w:rsidR="00B1428C" w:rsidRPr="00B579BD">
        <w:rPr>
          <w:rFonts w:ascii="Arial" w:hAnsi="Arial" w:cs="Arial"/>
          <w:sz w:val="32"/>
        </w:rPr>
        <w:t xml:space="preserve"> </w:t>
      </w:r>
      <m:oMath>
        <m:nary>
          <m:naryPr>
            <m:chr m:val="∑"/>
            <m:limLoc m:val="undOvr"/>
            <m:ctrlPr>
              <w:rPr>
                <w:rFonts w:ascii="Cambria Math" w:hAnsi="Cambria Math" w:cs="Arial"/>
                <w:i/>
                <w:sz w:val="32"/>
              </w:rPr>
            </m:ctrlPr>
          </m:naryPr>
          <m:sub>
            <m:r>
              <w:rPr>
                <w:rFonts w:ascii="Cambria Math" w:hAnsi="Cambria Math" w:cs="Arial"/>
                <w:sz w:val="32"/>
              </w:rPr>
              <m:t>t=1</m:t>
            </m:r>
          </m:sub>
          <m:sup>
            <m:r>
              <w:rPr>
                <w:rFonts w:ascii="Cambria Math" w:hAnsi="Cambria Math" w:cs="Arial"/>
                <w:sz w:val="32"/>
              </w:rPr>
              <m:t>n</m:t>
            </m:r>
          </m:sup>
          <m:e>
            <m:f>
              <m:fPr>
                <m:ctrlPr>
                  <w:rPr>
                    <w:rFonts w:ascii="Cambria Math" w:hAnsi="Cambria Math" w:cs="Arial"/>
                    <w:i/>
                    <w:sz w:val="32"/>
                  </w:rPr>
                </m:ctrlPr>
              </m:fPr>
              <m:num>
                <m:r>
                  <w:rPr>
                    <w:rFonts w:ascii="Cambria Math" w:hAnsi="Cambria Math" w:cs="Arial"/>
                    <w:sz w:val="32"/>
                  </w:rPr>
                  <m:t>CFt</m:t>
                </m:r>
              </m:num>
              <m:den>
                <m:d>
                  <m:dPr>
                    <m:ctrlPr>
                      <w:rPr>
                        <w:rFonts w:ascii="Cambria Math" w:hAnsi="Cambria Math" w:cs="Arial"/>
                        <w:i/>
                        <w:sz w:val="32"/>
                      </w:rPr>
                    </m:ctrlPr>
                  </m:dPr>
                  <m:e>
                    <m:r>
                      <w:rPr>
                        <w:rFonts w:ascii="Cambria Math" w:hAnsi="Cambria Math" w:cs="Arial"/>
                        <w:sz w:val="32"/>
                      </w:rPr>
                      <m:t>1+r</m:t>
                    </m:r>
                  </m:e>
                </m:d>
                <m:r>
                  <w:rPr>
                    <w:rFonts w:ascii="Cambria Math" w:hAnsi="Cambria Math" w:cs="Arial"/>
                    <w:sz w:val="32"/>
                  </w:rPr>
                  <m:t>t</m:t>
                </m:r>
              </m:den>
            </m:f>
          </m:e>
        </m:nary>
        <m:r>
          <m:rPr>
            <m:sty m:val="b"/>
          </m:rPr>
          <w:rPr>
            <w:rStyle w:val="mbin"/>
            <w:rFonts w:ascii="Cambria Math" w:hAnsi="Cambria Math"/>
            <w:sz w:val="28"/>
          </w:rPr>
          <m:t>-</m:t>
        </m:r>
        <m:r>
          <m:rPr>
            <m:sty m:val="p"/>
          </m:rPr>
          <w:rPr>
            <w:rStyle w:val="mord"/>
            <w:rFonts w:ascii="Cambria Math" w:hAnsi="Cambria Math"/>
            <w:sz w:val="28"/>
          </w:rPr>
          <m:t>Initial Investment</m:t>
        </m:r>
      </m:oMath>
    </w:p>
    <w:p w14:paraId="70488ABE" w14:textId="77777777" w:rsidR="00FC3D07" w:rsidRPr="00B579BD" w:rsidRDefault="00FC3D07" w:rsidP="00FC3D07">
      <w:pPr>
        <w:spacing w:line="360" w:lineRule="auto"/>
        <w:jc w:val="both"/>
        <w:rPr>
          <w:rFonts w:ascii="Arial" w:hAnsi="Arial" w:cs="Arial"/>
          <w:b/>
          <w:sz w:val="24"/>
        </w:rPr>
      </w:pPr>
      <w:r w:rsidRPr="00B579BD">
        <w:rPr>
          <w:rFonts w:ascii="Arial" w:hAnsi="Arial" w:cs="Arial"/>
          <w:b/>
          <w:sz w:val="24"/>
        </w:rPr>
        <w:t>Project A:</w:t>
      </w:r>
    </w:p>
    <w:p w14:paraId="29FF8978" w14:textId="77777777" w:rsidR="00FC3D07" w:rsidRPr="00B579BD" w:rsidRDefault="00FC3D07" w:rsidP="006D6850">
      <w:pPr>
        <w:pStyle w:val="ListParagraph"/>
        <w:numPr>
          <w:ilvl w:val="0"/>
          <w:numId w:val="6"/>
        </w:numPr>
        <w:spacing w:line="360" w:lineRule="auto"/>
        <w:jc w:val="both"/>
        <w:rPr>
          <w:rFonts w:ascii="Arial" w:hAnsi="Arial" w:cs="Arial"/>
          <w:sz w:val="24"/>
        </w:rPr>
      </w:pPr>
      <w:r w:rsidRPr="00B579BD">
        <w:rPr>
          <w:rFonts w:ascii="Arial" w:hAnsi="Arial" w:cs="Arial"/>
          <w:sz w:val="24"/>
        </w:rPr>
        <w:t>Year 1: 10 / 1.1 = 9.09</w:t>
      </w:r>
    </w:p>
    <w:p w14:paraId="4B49908B" w14:textId="77777777" w:rsidR="00FC3D07" w:rsidRPr="00B579BD" w:rsidRDefault="00FC3D07" w:rsidP="006D6850">
      <w:pPr>
        <w:pStyle w:val="ListParagraph"/>
        <w:numPr>
          <w:ilvl w:val="0"/>
          <w:numId w:val="6"/>
        </w:numPr>
        <w:spacing w:line="360" w:lineRule="auto"/>
        <w:jc w:val="both"/>
        <w:rPr>
          <w:rFonts w:ascii="Arial" w:hAnsi="Arial" w:cs="Arial"/>
          <w:sz w:val="24"/>
        </w:rPr>
      </w:pPr>
      <w:r w:rsidRPr="00B579BD">
        <w:rPr>
          <w:rFonts w:ascii="Arial" w:hAnsi="Arial" w:cs="Arial"/>
          <w:sz w:val="24"/>
        </w:rPr>
        <w:t>Year 2: 12 / 1.1² = 9.9</w:t>
      </w:r>
    </w:p>
    <w:p w14:paraId="603AF711" w14:textId="77777777" w:rsidR="00FC3D07" w:rsidRPr="00B579BD" w:rsidRDefault="00FC3D07" w:rsidP="006D6850">
      <w:pPr>
        <w:pStyle w:val="ListParagraph"/>
        <w:numPr>
          <w:ilvl w:val="0"/>
          <w:numId w:val="6"/>
        </w:numPr>
        <w:spacing w:line="360" w:lineRule="auto"/>
        <w:jc w:val="both"/>
        <w:rPr>
          <w:rFonts w:ascii="Arial" w:hAnsi="Arial" w:cs="Arial"/>
          <w:sz w:val="24"/>
        </w:rPr>
      </w:pPr>
      <w:r w:rsidRPr="00B579BD">
        <w:rPr>
          <w:rFonts w:ascii="Arial" w:hAnsi="Arial" w:cs="Arial"/>
          <w:sz w:val="24"/>
        </w:rPr>
        <w:t>Year 3: 14 / 1.1³ = 10.52</w:t>
      </w:r>
    </w:p>
    <w:p w14:paraId="51252775" w14:textId="77777777" w:rsidR="00FC3D07" w:rsidRPr="00B579BD" w:rsidRDefault="00FC3D07" w:rsidP="006D6850">
      <w:pPr>
        <w:pStyle w:val="ListParagraph"/>
        <w:numPr>
          <w:ilvl w:val="0"/>
          <w:numId w:val="6"/>
        </w:numPr>
        <w:spacing w:line="360" w:lineRule="auto"/>
        <w:jc w:val="both"/>
        <w:rPr>
          <w:rFonts w:ascii="Arial" w:hAnsi="Arial" w:cs="Arial"/>
          <w:sz w:val="24"/>
        </w:rPr>
      </w:pPr>
      <w:r w:rsidRPr="00B579BD">
        <w:rPr>
          <w:rFonts w:ascii="Arial" w:hAnsi="Arial" w:cs="Arial"/>
          <w:sz w:val="24"/>
        </w:rPr>
        <w:t>Year 4: 10 / 1.1⁴ = 6.83</w:t>
      </w:r>
    </w:p>
    <w:p w14:paraId="19679D01" w14:textId="77777777" w:rsidR="00FC3D07" w:rsidRPr="00B579BD" w:rsidRDefault="00FC3D07" w:rsidP="006D6850">
      <w:pPr>
        <w:pStyle w:val="ListParagraph"/>
        <w:numPr>
          <w:ilvl w:val="0"/>
          <w:numId w:val="6"/>
        </w:numPr>
        <w:spacing w:line="360" w:lineRule="auto"/>
        <w:jc w:val="both"/>
        <w:rPr>
          <w:rFonts w:ascii="Arial" w:hAnsi="Arial" w:cs="Arial"/>
          <w:sz w:val="24"/>
        </w:rPr>
      </w:pPr>
      <w:r w:rsidRPr="00B579BD">
        <w:rPr>
          <w:rFonts w:ascii="Arial" w:hAnsi="Arial" w:cs="Arial"/>
          <w:sz w:val="24"/>
        </w:rPr>
        <w:t>Year 5: 8 / 1.1⁵ = 4.97</w:t>
      </w:r>
    </w:p>
    <w:p w14:paraId="36FEFF9D" w14:textId="77777777" w:rsidR="00FC3D07" w:rsidRPr="00B579BD" w:rsidRDefault="00FC3D07" w:rsidP="00FC3D07">
      <w:pPr>
        <w:spacing w:line="360" w:lineRule="auto"/>
        <w:jc w:val="both"/>
        <w:rPr>
          <w:rFonts w:ascii="Arial" w:hAnsi="Arial" w:cs="Arial"/>
          <w:b/>
          <w:sz w:val="24"/>
        </w:rPr>
      </w:pPr>
      <w:r w:rsidRPr="00B579BD">
        <w:rPr>
          <w:rFonts w:ascii="Arial" w:hAnsi="Arial" w:cs="Arial"/>
          <w:b/>
          <w:sz w:val="24"/>
        </w:rPr>
        <w:t>NPV ≈ £1.33m</w:t>
      </w:r>
    </w:p>
    <w:p w14:paraId="6FA0F21D" w14:textId="77777777" w:rsidR="00FC3D07" w:rsidRPr="00B579BD" w:rsidRDefault="00FC3D07" w:rsidP="00FC3D07">
      <w:pPr>
        <w:spacing w:line="360" w:lineRule="auto"/>
        <w:jc w:val="both"/>
        <w:rPr>
          <w:rFonts w:ascii="Arial" w:hAnsi="Arial" w:cs="Arial"/>
          <w:b/>
          <w:sz w:val="24"/>
        </w:rPr>
      </w:pPr>
      <w:r w:rsidRPr="00B579BD">
        <w:rPr>
          <w:rFonts w:ascii="Arial" w:hAnsi="Arial" w:cs="Arial"/>
          <w:b/>
          <w:sz w:val="24"/>
        </w:rPr>
        <w:t>Project B:</w:t>
      </w:r>
    </w:p>
    <w:p w14:paraId="0C7538B3" w14:textId="77777777" w:rsidR="00FC3D07" w:rsidRPr="00B579BD" w:rsidRDefault="00FC3D07" w:rsidP="00FC3D07">
      <w:pPr>
        <w:spacing w:line="360" w:lineRule="auto"/>
        <w:jc w:val="both"/>
        <w:rPr>
          <w:rFonts w:ascii="Arial" w:hAnsi="Arial" w:cs="Arial"/>
          <w:sz w:val="24"/>
        </w:rPr>
      </w:pPr>
      <w:r w:rsidRPr="00B579BD">
        <w:rPr>
          <w:rFonts w:ascii="Arial" w:hAnsi="Arial" w:cs="Arial"/>
          <w:sz w:val="24"/>
        </w:rPr>
        <w:t xml:space="preserve">PV of inflows = 6 /1.1 </w:t>
      </w:r>
      <w:r w:rsidR="00B1428C" w:rsidRPr="00B579BD">
        <w:rPr>
          <w:rFonts w:ascii="Arial" w:hAnsi="Arial" w:cs="Arial"/>
          <w:sz w:val="24"/>
        </w:rPr>
        <w:t>+ 6 /1.1² + … + 6 /1.1⁵ ≈ 22.75</w:t>
      </w:r>
    </w:p>
    <w:p w14:paraId="080CEFBE" w14:textId="77777777" w:rsidR="00FC3D07" w:rsidRPr="00B579BD" w:rsidRDefault="00FC3D07" w:rsidP="00FC3D07">
      <w:pPr>
        <w:spacing w:line="360" w:lineRule="auto"/>
        <w:jc w:val="both"/>
        <w:rPr>
          <w:rFonts w:ascii="Arial" w:hAnsi="Arial" w:cs="Arial"/>
          <w:sz w:val="24"/>
        </w:rPr>
      </w:pPr>
      <w:r w:rsidRPr="00B579BD">
        <w:rPr>
          <w:rFonts w:ascii="Arial" w:hAnsi="Arial" w:cs="Arial"/>
          <w:sz w:val="24"/>
        </w:rPr>
        <w:t>NPV = 22.75 − 30 ≈ −£7.25m</w:t>
      </w:r>
    </w:p>
    <w:p w14:paraId="7355EECA" w14:textId="77777777" w:rsidR="00FC3D07" w:rsidRPr="00B579BD" w:rsidRDefault="00FC3D07" w:rsidP="00FC3D07">
      <w:pPr>
        <w:spacing w:line="360" w:lineRule="auto"/>
        <w:jc w:val="both"/>
        <w:rPr>
          <w:rFonts w:ascii="Arial" w:hAnsi="Arial" w:cs="Arial"/>
          <w:b/>
          <w:sz w:val="24"/>
        </w:rPr>
      </w:pPr>
      <w:r w:rsidRPr="00B579BD">
        <w:rPr>
          <w:rFonts w:ascii="Arial" w:hAnsi="Arial" w:cs="Arial"/>
          <w:b/>
          <w:sz w:val="24"/>
        </w:rPr>
        <w:t>Project C:</w:t>
      </w:r>
    </w:p>
    <w:p w14:paraId="42B6A003" w14:textId="77777777" w:rsidR="00FC3D07" w:rsidRPr="00B579BD" w:rsidRDefault="00FC3D07" w:rsidP="00FC3D07">
      <w:pPr>
        <w:spacing w:line="360" w:lineRule="auto"/>
        <w:jc w:val="both"/>
        <w:rPr>
          <w:rFonts w:ascii="Arial" w:hAnsi="Arial" w:cs="Arial"/>
          <w:sz w:val="24"/>
        </w:rPr>
      </w:pPr>
      <w:r w:rsidRPr="00B579BD">
        <w:rPr>
          <w:rFonts w:ascii="Arial" w:hAnsi="Arial" w:cs="Arial"/>
          <w:sz w:val="24"/>
        </w:rPr>
        <w:t>PV of inflows = 5 /1.1 + 10 /1.1² + 20 /1.1³ + 25 /1.1⁴ + 15 /1.1⁵ ≈ 54.23</w:t>
      </w:r>
    </w:p>
    <w:p w14:paraId="73256AD4" w14:textId="77777777" w:rsidR="00FC3D07" w:rsidRPr="00B579BD" w:rsidRDefault="00FC3D07" w:rsidP="00FC3D07">
      <w:pPr>
        <w:spacing w:line="360" w:lineRule="auto"/>
        <w:jc w:val="both"/>
        <w:rPr>
          <w:rFonts w:ascii="Arial" w:hAnsi="Arial" w:cs="Arial"/>
          <w:sz w:val="24"/>
        </w:rPr>
      </w:pPr>
      <w:r w:rsidRPr="00B579BD">
        <w:rPr>
          <w:rFonts w:ascii="Arial" w:hAnsi="Arial" w:cs="Arial"/>
          <w:sz w:val="24"/>
        </w:rPr>
        <w:t>NPV = 54.23 − 50 ≈ £4.23m</w:t>
      </w:r>
    </w:p>
    <w:p w14:paraId="7D803BC0" w14:textId="77777777" w:rsidR="00256E48" w:rsidRPr="00B579BD" w:rsidRDefault="00FC3D07" w:rsidP="00FC3D07">
      <w:pPr>
        <w:spacing w:line="360" w:lineRule="auto"/>
        <w:jc w:val="both"/>
        <w:rPr>
          <w:rFonts w:ascii="Arial" w:hAnsi="Arial" w:cs="Arial"/>
          <w:b/>
          <w:sz w:val="24"/>
        </w:rPr>
      </w:pPr>
      <w:r w:rsidRPr="00B579BD">
        <w:rPr>
          <w:rFonts w:ascii="Arial" w:hAnsi="Arial" w:cs="Arial"/>
          <w:b/>
          <w:sz w:val="24"/>
        </w:rPr>
        <w:t>Interpretation:</w:t>
      </w:r>
      <w:r w:rsidR="00D57340" w:rsidRPr="00B579BD">
        <w:rPr>
          <w:rFonts w:ascii="Arial" w:hAnsi="Arial" w:cs="Arial"/>
          <w:b/>
          <w:sz w:val="24"/>
        </w:rPr>
        <w:t xml:space="preserve"> </w:t>
      </w:r>
      <w:r w:rsidR="00D57340" w:rsidRPr="00B579BD">
        <w:rPr>
          <w:rFonts w:ascii="Arial" w:hAnsi="Arial" w:cs="Arial"/>
          <w:sz w:val="24"/>
        </w:rPr>
        <w:t xml:space="preserve">NPV prioritizes shareholder wealth advent. undertaking C maximizes fee; task A offers slight value, and task B destroys value. NPV is critical in capital rationing and turnaround strategy, balancing risk and praise </w:t>
      </w:r>
      <w:r w:rsidRPr="00B579BD">
        <w:rPr>
          <w:rFonts w:ascii="Arial" w:hAnsi="Arial" w:cs="Arial"/>
          <w:sz w:val="24"/>
        </w:rPr>
        <w:t>(Brealey et al., 2020).</w:t>
      </w:r>
    </w:p>
    <w:p w14:paraId="3B8134F4" w14:textId="77777777" w:rsidR="009C3786" w:rsidRPr="00B579BD" w:rsidRDefault="00AB4B34" w:rsidP="00905AAA">
      <w:pPr>
        <w:pStyle w:val="Heading2"/>
        <w:rPr>
          <w:color w:val="auto"/>
        </w:rPr>
      </w:pPr>
      <w:bookmarkStart w:id="52" w:name="_Toc214838488"/>
      <w:r w:rsidRPr="00B579BD">
        <w:rPr>
          <w:color w:val="auto"/>
        </w:rPr>
        <w:t>4.6 Profitability Index (PI)</w:t>
      </w:r>
      <w:bookmarkEnd w:id="52"/>
    </w:p>
    <w:p w14:paraId="66D94663" w14:textId="77777777" w:rsidR="00AB4B34" w:rsidRPr="00B579BD" w:rsidRDefault="00AB4B34" w:rsidP="009C3786">
      <w:pPr>
        <w:spacing w:line="360" w:lineRule="auto"/>
        <w:jc w:val="center"/>
        <w:rPr>
          <w:rFonts w:ascii="Arial" w:hAnsi="Arial" w:cs="Arial"/>
          <w:sz w:val="28"/>
          <w:szCs w:val="28"/>
        </w:rPr>
      </w:pPr>
      <w:r w:rsidRPr="00B579BD">
        <w:rPr>
          <w:rFonts w:ascii="Arial" w:hAnsi="Arial" w:cs="Arial"/>
          <w:sz w:val="28"/>
          <w:szCs w:val="28"/>
        </w:rPr>
        <w:t>PI=</w:t>
      </w:r>
      <w:r w:rsidR="009C3786" w:rsidRPr="00B579BD">
        <w:rPr>
          <w:rFonts w:ascii="Arial" w:hAnsi="Arial" w:cs="Arial"/>
          <w:sz w:val="28"/>
          <w:szCs w:val="28"/>
        </w:rPr>
        <w:t xml:space="preserve"> </w:t>
      </w:r>
      <m:oMath>
        <m:f>
          <m:fPr>
            <m:ctrlPr>
              <w:rPr>
                <w:rFonts w:ascii="Cambria Math" w:hAnsi="Cambria Math" w:cs="Arial"/>
                <w:i/>
                <w:sz w:val="28"/>
                <w:szCs w:val="28"/>
              </w:rPr>
            </m:ctrlPr>
          </m:fPr>
          <m:num>
            <m:r>
              <w:rPr>
                <w:rFonts w:ascii="Cambria Math" w:hAnsi="Cambria Math" w:cs="Arial"/>
                <w:sz w:val="28"/>
                <w:szCs w:val="28"/>
              </w:rPr>
              <m:t>PV of cash inflows</m:t>
            </m:r>
          </m:num>
          <m:den>
            <m:r>
              <w:rPr>
                <w:rFonts w:ascii="Cambria Math" w:hAnsi="Cambria Math" w:cs="Arial"/>
                <w:sz w:val="28"/>
                <w:szCs w:val="28"/>
              </w:rPr>
              <m:t>Initial Investment</m:t>
            </m:r>
          </m:den>
        </m:f>
      </m:oMath>
    </w:p>
    <w:p w14:paraId="386E2453" w14:textId="77777777" w:rsidR="00AB4B34" w:rsidRPr="00B579BD" w:rsidRDefault="00AB4B34" w:rsidP="006D6850">
      <w:pPr>
        <w:pStyle w:val="ListParagraph"/>
        <w:numPr>
          <w:ilvl w:val="0"/>
          <w:numId w:val="7"/>
        </w:numPr>
        <w:spacing w:line="360" w:lineRule="auto"/>
        <w:jc w:val="both"/>
        <w:rPr>
          <w:rFonts w:ascii="Arial" w:hAnsi="Arial" w:cs="Arial"/>
          <w:sz w:val="24"/>
        </w:rPr>
      </w:pPr>
      <w:r w:rsidRPr="00B579BD">
        <w:rPr>
          <w:rFonts w:ascii="Arial" w:hAnsi="Arial" w:cs="Arial"/>
          <w:sz w:val="24"/>
        </w:rPr>
        <w:t>Project A: 41.33/40 ≈ 1.033</w:t>
      </w:r>
    </w:p>
    <w:p w14:paraId="74744E41" w14:textId="77777777" w:rsidR="00AB4B34" w:rsidRPr="00B579BD" w:rsidRDefault="00AB4B34" w:rsidP="006D6850">
      <w:pPr>
        <w:pStyle w:val="ListParagraph"/>
        <w:numPr>
          <w:ilvl w:val="0"/>
          <w:numId w:val="7"/>
        </w:numPr>
        <w:spacing w:line="360" w:lineRule="auto"/>
        <w:jc w:val="both"/>
        <w:rPr>
          <w:rFonts w:ascii="Arial" w:hAnsi="Arial" w:cs="Arial"/>
          <w:sz w:val="24"/>
        </w:rPr>
      </w:pPr>
      <w:r w:rsidRPr="00B579BD">
        <w:rPr>
          <w:rFonts w:ascii="Arial" w:hAnsi="Arial" w:cs="Arial"/>
          <w:sz w:val="24"/>
        </w:rPr>
        <w:t>Project B: 22.75/30 ≈ 0.758</w:t>
      </w:r>
    </w:p>
    <w:p w14:paraId="2CEB061B" w14:textId="77777777" w:rsidR="00AB4B34" w:rsidRPr="00B579BD" w:rsidRDefault="00AB4B34" w:rsidP="006D6850">
      <w:pPr>
        <w:pStyle w:val="ListParagraph"/>
        <w:numPr>
          <w:ilvl w:val="0"/>
          <w:numId w:val="7"/>
        </w:numPr>
        <w:spacing w:line="360" w:lineRule="auto"/>
        <w:jc w:val="both"/>
        <w:rPr>
          <w:rFonts w:ascii="Arial" w:hAnsi="Arial" w:cs="Arial"/>
          <w:sz w:val="24"/>
        </w:rPr>
      </w:pPr>
      <w:r w:rsidRPr="00B579BD">
        <w:rPr>
          <w:rFonts w:ascii="Arial" w:hAnsi="Arial" w:cs="Arial"/>
          <w:sz w:val="24"/>
        </w:rPr>
        <w:t>Project C: 54.23/50 ≈ 1.085</w:t>
      </w:r>
    </w:p>
    <w:p w14:paraId="4F560243" w14:textId="77777777" w:rsidR="00515566" w:rsidRPr="00B579BD" w:rsidRDefault="009C3786" w:rsidP="00AB4B34">
      <w:pPr>
        <w:spacing w:line="360" w:lineRule="auto"/>
        <w:jc w:val="both"/>
        <w:rPr>
          <w:rFonts w:ascii="Arial" w:hAnsi="Arial" w:cs="Arial"/>
          <w:b/>
          <w:sz w:val="24"/>
        </w:rPr>
      </w:pPr>
      <w:r w:rsidRPr="00B579BD">
        <w:rPr>
          <w:rFonts w:ascii="Arial" w:hAnsi="Arial" w:cs="Arial"/>
          <w:b/>
          <w:sz w:val="24"/>
        </w:rPr>
        <w:t xml:space="preserve">Interpretation: </w:t>
      </w:r>
      <w:r w:rsidR="003C61F1" w:rsidRPr="00B579BD">
        <w:rPr>
          <w:rFonts w:ascii="Arial" w:hAnsi="Arial" w:cs="Arial"/>
          <w:sz w:val="24"/>
        </w:rPr>
        <w:t xml:space="preserve">The Profitability Index (PI) measures the price created according to £1 of investment, making it a beneficial tool under capital rationing. A PI extra than 1 suggests that a project generates more cost than its value, improving shareholder wealth. project </w:t>
      </w:r>
      <w:r w:rsidR="003C61F1" w:rsidRPr="00B579BD">
        <w:rPr>
          <w:rFonts w:ascii="Arial" w:hAnsi="Arial" w:cs="Arial"/>
          <w:sz w:val="24"/>
        </w:rPr>
        <w:lastRenderedPageBreak/>
        <w:t xml:space="preserve">C has the very best PI (1.0.5), displaying </w:t>
      </w:r>
      <w:proofErr w:type="gramStart"/>
      <w:r w:rsidR="003C61F1" w:rsidRPr="00B579BD">
        <w:rPr>
          <w:rFonts w:ascii="Arial" w:hAnsi="Arial" w:cs="Arial"/>
          <w:sz w:val="24"/>
        </w:rPr>
        <w:t>it's</w:t>
      </w:r>
      <w:proofErr w:type="gramEnd"/>
      <w:r w:rsidR="003C61F1" w:rsidRPr="00B579BD">
        <w:rPr>
          <w:rFonts w:ascii="Arial" w:hAnsi="Arial" w:cs="Arial"/>
          <w:sz w:val="24"/>
        </w:rPr>
        <w:t xml:space="preserve"> miles the greenest in converting funding into discounted cash inflows. undertaking A (1.033) additionally creates cost however is slightly much less green, whilst project B (zero.758) destroys price, as its discounted inflows are much less than the initial outlay. therefore, PI confirms undertaking C as the favoured investment choice</w:t>
      </w:r>
      <w:r w:rsidR="00515566" w:rsidRPr="00B579BD">
        <w:rPr>
          <w:rFonts w:ascii="Arial" w:hAnsi="Arial" w:cs="Arial"/>
          <w:sz w:val="24"/>
        </w:rPr>
        <w:t>.</w:t>
      </w:r>
    </w:p>
    <w:p w14:paraId="31A1B6FB" w14:textId="77777777" w:rsidR="00857507" w:rsidRPr="00B579BD" w:rsidRDefault="00AB4B34" w:rsidP="00905AAA">
      <w:pPr>
        <w:pStyle w:val="Heading2"/>
        <w:rPr>
          <w:color w:val="auto"/>
        </w:rPr>
      </w:pPr>
      <w:bookmarkStart w:id="53" w:name="_Toc214838489"/>
      <w:r w:rsidRPr="00B579BD">
        <w:rPr>
          <w:color w:val="auto"/>
        </w:rPr>
        <w:t>4.7 Internal Rate of Return (IRR)</w:t>
      </w:r>
      <w:bookmarkEnd w:id="53"/>
    </w:p>
    <w:p w14:paraId="23F59194" w14:textId="77777777" w:rsidR="00AB4B34" w:rsidRPr="00B579BD" w:rsidRDefault="00AB4B34" w:rsidP="00AB4B34">
      <w:pPr>
        <w:spacing w:line="360" w:lineRule="auto"/>
        <w:jc w:val="both"/>
        <w:rPr>
          <w:rFonts w:ascii="Arial" w:hAnsi="Arial" w:cs="Arial"/>
          <w:sz w:val="24"/>
        </w:rPr>
      </w:pPr>
      <w:r w:rsidRPr="00B579BD">
        <w:rPr>
          <w:rFonts w:ascii="Arial" w:hAnsi="Arial" w:cs="Arial"/>
          <w:sz w:val="24"/>
        </w:rPr>
        <w:t>IRR is the discount rate that makes NPV = 0:</w:t>
      </w:r>
    </w:p>
    <w:p w14:paraId="1EDE9ECE" w14:textId="77777777" w:rsidR="00AB4B34" w:rsidRPr="00B579BD" w:rsidRDefault="00AB4B34" w:rsidP="006D6850">
      <w:pPr>
        <w:pStyle w:val="ListParagraph"/>
        <w:numPr>
          <w:ilvl w:val="0"/>
          <w:numId w:val="8"/>
        </w:numPr>
        <w:spacing w:line="360" w:lineRule="auto"/>
        <w:jc w:val="both"/>
        <w:rPr>
          <w:rFonts w:ascii="Arial" w:hAnsi="Arial" w:cs="Arial"/>
          <w:sz w:val="24"/>
        </w:rPr>
      </w:pPr>
      <w:r w:rsidRPr="00B579BD">
        <w:rPr>
          <w:rFonts w:ascii="Arial" w:hAnsi="Arial" w:cs="Arial"/>
          <w:sz w:val="24"/>
        </w:rPr>
        <w:t>Project A: IRR ≈ 11%</w:t>
      </w:r>
    </w:p>
    <w:p w14:paraId="5D7EF59D" w14:textId="77777777" w:rsidR="00AB4B34" w:rsidRPr="00B579BD" w:rsidRDefault="00AB4B34" w:rsidP="006D6850">
      <w:pPr>
        <w:pStyle w:val="ListParagraph"/>
        <w:numPr>
          <w:ilvl w:val="0"/>
          <w:numId w:val="8"/>
        </w:numPr>
        <w:spacing w:line="360" w:lineRule="auto"/>
        <w:jc w:val="both"/>
        <w:rPr>
          <w:rFonts w:ascii="Arial" w:hAnsi="Arial" w:cs="Arial"/>
          <w:sz w:val="24"/>
        </w:rPr>
      </w:pPr>
      <w:r w:rsidRPr="00B579BD">
        <w:rPr>
          <w:rFonts w:ascii="Arial" w:hAnsi="Arial" w:cs="Arial"/>
          <w:sz w:val="24"/>
        </w:rPr>
        <w:t>Project B: IRR &lt; 10%</w:t>
      </w:r>
    </w:p>
    <w:p w14:paraId="6AA16B63" w14:textId="77777777" w:rsidR="00AB4B34" w:rsidRPr="00B579BD" w:rsidRDefault="00AB4B34" w:rsidP="006D6850">
      <w:pPr>
        <w:pStyle w:val="ListParagraph"/>
        <w:numPr>
          <w:ilvl w:val="0"/>
          <w:numId w:val="8"/>
        </w:numPr>
        <w:spacing w:line="360" w:lineRule="auto"/>
        <w:jc w:val="both"/>
        <w:rPr>
          <w:rFonts w:ascii="Arial" w:hAnsi="Arial" w:cs="Arial"/>
          <w:sz w:val="24"/>
        </w:rPr>
      </w:pPr>
      <w:r w:rsidRPr="00B579BD">
        <w:rPr>
          <w:rFonts w:ascii="Arial" w:hAnsi="Arial" w:cs="Arial"/>
          <w:sz w:val="24"/>
        </w:rPr>
        <w:t>Project C: IRR ≈ 12.5%</w:t>
      </w:r>
    </w:p>
    <w:p w14:paraId="4DA1AF9F" w14:textId="77777777" w:rsidR="00AB4B34" w:rsidRPr="00B579BD" w:rsidRDefault="00857507" w:rsidP="00AB4B34">
      <w:pPr>
        <w:spacing w:line="360" w:lineRule="auto"/>
        <w:jc w:val="both"/>
        <w:rPr>
          <w:rFonts w:ascii="Arial" w:hAnsi="Arial" w:cs="Arial"/>
          <w:b/>
          <w:sz w:val="24"/>
        </w:rPr>
      </w:pPr>
      <w:r w:rsidRPr="00B579BD">
        <w:rPr>
          <w:rFonts w:ascii="Arial" w:hAnsi="Arial" w:cs="Arial"/>
          <w:b/>
          <w:sz w:val="24"/>
        </w:rPr>
        <w:t xml:space="preserve">Interpretation: </w:t>
      </w:r>
      <w:r w:rsidR="00371815" w:rsidRPr="00B579BD">
        <w:rPr>
          <w:rFonts w:ascii="Arial" w:hAnsi="Arial" w:cs="Arial"/>
          <w:sz w:val="24"/>
        </w:rPr>
        <w:t xml:space="preserve">IRR confirms task C because the greenest, exceeding the ten% price of capital. mission A is moderate; venture B is subpar. IRR displays the task’s capability to generate returns relative to value, vital for financially distressed corporations </w:t>
      </w:r>
      <w:r w:rsidR="00AB4B34" w:rsidRPr="00B579BD">
        <w:rPr>
          <w:rFonts w:ascii="Arial" w:hAnsi="Arial" w:cs="Arial"/>
          <w:sz w:val="24"/>
        </w:rPr>
        <w:t>(Brigham &amp; Ehrhardt, 2021).</w:t>
      </w:r>
    </w:p>
    <w:p w14:paraId="4EDB4DDD" w14:textId="77777777" w:rsidR="00AB4B34" w:rsidRPr="00B579BD" w:rsidRDefault="00AB4B34" w:rsidP="00857507">
      <w:pPr>
        <w:pStyle w:val="Heading2"/>
        <w:rPr>
          <w:color w:val="auto"/>
        </w:rPr>
      </w:pPr>
      <w:bookmarkStart w:id="54" w:name="_Toc214838490"/>
      <w:r w:rsidRPr="00B579BD">
        <w:rPr>
          <w:color w:val="auto"/>
        </w:rPr>
        <w:t>4.8 Capital Rationing Analysis</w:t>
      </w:r>
      <w:bookmarkEnd w:id="54"/>
    </w:p>
    <w:p w14:paraId="4E46EEBA" w14:textId="77777777" w:rsidR="00AB4B34" w:rsidRPr="00B579BD" w:rsidRDefault="00AB4B34" w:rsidP="00AB4B34">
      <w:pPr>
        <w:spacing w:line="360" w:lineRule="auto"/>
        <w:jc w:val="both"/>
        <w:rPr>
          <w:rFonts w:ascii="Arial" w:hAnsi="Arial" w:cs="Arial"/>
          <w:sz w:val="24"/>
        </w:rPr>
      </w:pPr>
      <w:r w:rsidRPr="00B579BD">
        <w:rPr>
          <w:rFonts w:ascii="Arial" w:hAnsi="Arial" w:cs="Arial"/>
          <w:sz w:val="24"/>
        </w:rPr>
        <w:t>Available capital: £60m</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6514529F" w14:textId="77777777" w:rsidTr="00AB4B34">
        <w:tc>
          <w:tcPr>
            <w:tcW w:w="2337" w:type="dxa"/>
          </w:tcPr>
          <w:p w14:paraId="12412E70" w14:textId="77777777" w:rsidR="00AB4B34" w:rsidRPr="00B579BD" w:rsidRDefault="00AB4B34" w:rsidP="00037DCA">
            <w:pPr>
              <w:spacing w:line="360" w:lineRule="auto"/>
              <w:jc w:val="both"/>
              <w:rPr>
                <w:rFonts w:ascii="Arial" w:hAnsi="Arial" w:cs="Arial"/>
                <w:b/>
                <w:sz w:val="24"/>
              </w:rPr>
            </w:pPr>
            <w:r w:rsidRPr="00B579BD">
              <w:rPr>
                <w:rFonts w:ascii="Arial" w:hAnsi="Arial" w:cs="Arial"/>
                <w:b/>
                <w:sz w:val="24"/>
              </w:rPr>
              <w:t>Combination</w:t>
            </w:r>
          </w:p>
        </w:tc>
        <w:tc>
          <w:tcPr>
            <w:tcW w:w="2337" w:type="dxa"/>
          </w:tcPr>
          <w:p w14:paraId="699F427F" w14:textId="77777777" w:rsidR="00AB4B34" w:rsidRPr="00B579BD" w:rsidRDefault="00AB4B34" w:rsidP="00037DCA">
            <w:pPr>
              <w:spacing w:line="360" w:lineRule="auto"/>
              <w:jc w:val="both"/>
              <w:rPr>
                <w:rFonts w:ascii="Arial" w:hAnsi="Arial" w:cs="Arial"/>
                <w:b/>
                <w:sz w:val="24"/>
              </w:rPr>
            </w:pPr>
            <w:r w:rsidRPr="00B579BD">
              <w:rPr>
                <w:rFonts w:ascii="Arial" w:hAnsi="Arial" w:cs="Arial"/>
                <w:b/>
                <w:sz w:val="24"/>
              </w:rPr>
              <w:t>Investment (£m)</w:t>
            </w:r>
          </w:p>
        </w:tc>
        <w:tc>
          <w:tcPr>
            <w:tcW w:w="2338" w:type="dxa"/>
          </w:tcPr>
          <w:p w14:paraId="1DC6EABD" w14:textId="77777777" w:rsidR="00AB4B34" w:rsidRPr="00B579BD" w:rsidRDefault="00AB4B34" w:rsidP="00037DCA">
            <w:pPr>
              <w:spacing w:line="360" w:lineRule="auto"/>
              <w:jc w:val="both"/>
              <w:rPr>
                <w:rFonts w:ascii="Arial" w:hAnsi="Arial" w:cs="Arial"/>
                <w:b/>
                <w:sz w:val="24"/>
              </w:rPr>
            </w:pPr>
            <w:r w:rsidRPr="00B579BD">
              <w:rPr>
                <w:rFonts w:ascii="Arial" w:hAnsi="Arial" w:cs="Arial"/>
                <w:b/>
                <w:sz w:val="24"/>
              </w:rPr>
              <w:t>NPV (£m)</w:t>
            </w:r>
          </w:p>
        </w:tc>
        <w:tc>
          <w:tcPr>
            <w:tcW w:w="2338" w:type="dxa"/>
          </w:tcPr>
          <w:p w14:paraId="73281E03" w14:textId="77777777" w:rsidR="00AB4B34" w:rsidRPr="00B579BD" w:rsidRDefault="00AB4B34" w:rsidP="00037DCA">
            <w:pPr>
              <w:spacing w:line="360" w:lineRule="auto"/>
              <w:jc w:val="both"/>
              <w:rPr>
                <w:rFonts w:ascii="Arial" w:hAnsi="Arial" w:cs="Arial"/>
                <w:b/>
                <w:sz w:val="24"/>
              </w:rPr>
            </w:pPr>
            <w:r w:rsidRPr="00B579BD">
              <w:rPr>
                <w:rFonts w:ascii="Arial" w:hAnsi="Arial" w:cs="Arial"/>
                <w:b/>
                <w:sz w:val="24"/>
              </w:rPr>
              <w:t>Feasible?</w:t>
            </w:r>
          </w:p>
        </w:tc>
      </w:tr>
      <w:tr w:rsidR="00B579BD" w:rsidRPr="00B579BD" w14:paraId="0076FF61" w14:textId="77777777" w:rsidTr="00AB4B34">
        <w:tc>
          <w:tcPr>
            <w:tcW w:w="2337" w:type="dxa"/>
          </w:tcPr>
          <w:p w14:paraId="57B28F94"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A + B</w:t>
            </w:r>
          </w:p>
        </w:tc>
        <w:tc>
          <w:tcPr>
            <w:tcW w:w="2337" w:type="dxa"/>
          </w:tcPr>
          <w:p w14:paraId="783AF73B"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70</w:t>
            </w:r>
          </w:p>
        </w:tc>
        <w:tc>
          <w:tcPr>
            <w:tcW w:w="2338" w:type="dxa"/>
          </w:tcPr>
          <w:p w14:paraId="092B83CE"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656C2291"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No</w:t>
            </w:r>
          </w:p>
        </w:tc>
      </w:tr>
      <w:tr w:rsidR="00B579BD" w:rsidRPr="00B579BD" w14:paraId="3C971644" w14:textId="77777777" w:rsidTr="00AB4B34">
        <w:tc>
          <w:tcPr>
            <w:tcW w:w="2337" w:type="dxa"/>
          </w:tcPr>
          <w:p w14:paraId="702FD286"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A + C</w:t>
            </w:r>
          </w:p>
        </w:tc>
        <w:tc>
          <w:tcPr>
            <w:tcW w:w="2337" w:type="dxa"/>
          </w:tcPr>
          <w:p w14:paraId="75AC57E9"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90</w:t>
            </w:r>
          </w:p>
        </w:tc>
        <w:tc>
          <w:tcPr>
            <w:tcW w:w="2338" w:type="dxa"/>
          </w:tcPr>
          <w:p w14:paraId="6FB58D56"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22FC1AA6"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No</w:t>
            </w:r>
          </w:p>
        </w:tc>
      </w:tr>
      <w:tr w:rsidR="00B579BD" w:rsidRPr="00B579BD" w14:paraId="4B3CAEA7" w14:textId="77777777" w:rsidTr="00AB4B34">
        <w:tc>
          <w:tcPr>
            <w:tcW w:w="2337" w:type="dxa"/>
          </w:tcPr>
          <w:p w14:paraId="0B3DFEE1"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B + C</w:t>
            </w:r>
          </w:p>
        </w:tc>
        <w:tc>
          <w:tcPr>
            <w:tcW w:w="2337" w:type="dxa"/>
          </w:tcPr>
          <w:p w14:paraId="6467BED9"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80</w:t>
            </w:r>
          </w:p>
        </w:tc>
        <w:tc>
          <w:tcPr>
            <w:tcW w:w="2338" w:type="dxa"/>
          </w:tcPr>
          <w:p w14:paraId="7B11851D"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6A2C9428"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No</w:t>
            </w:r>
          </w:p>
        </w:tc>
      </w:tr>
      <w:tr w:rsidR="00B579BD" w:rsidRPr="00B579BD" w14:paraId="5E9EAC04" w14:textId="77777777" w:rsidTr="00AB4B34">
        <w:tc>
          <w:tcPr>
            <w:tcW w:w="2337" w:type="dxa"/>
          </w:tcPr>
          <w:p w14:paraId="72051AA0" w14:textId="77777777" w:rsidR="00AB4B34" w:rsidRPr="00B579BD" w:rsidRDefault="00AB4B34" w:rsidP="00037DCA">
            <w:pPr>
              <w:spacing w:line="360" w:lineRule="auto"/>
              <w:jc w:val="both"/>
              <w:rPr>
                <w:rFonts w:ascii="Arial" w:hAnsi="Arial" w:cs="Arial"/>
                <w:sz w:val="24"/>
              </w:rPr>
            </w:pPr>
            <w:proofErr w:type="gramStart"/>
            <w:r w:rsidRPr="00B579BD">
              <w:rPr>
                <w:rFonts w:ascii="Arial" w:hAnsi="Arial" w:cs="Arial"/>
                <w:sz w:val="24"/>
              </w:rPr>
              <w:t>A</w:t>
            </w:r>
            <w:proofErr w:type="gramEnd"/>
            <w:r w:rsidRPr="00B579BD">
              <w:rPr>
                <w:rFonts w:ascii="Arial" w:hAnsi="Arial" w:cs="Arial"/>
                <w:sz w:val="24"/>
              </w:rPr>
              <w:t xml:space="preserve"> only</w:t>
            </w:r>
          </w:p>
        </w:tc>
        <w:tc>
          <w:tcPr>
            <w:tcW w:w="2337" w:type="dxa"/>
          </w:tcPr>
          <w:p w14:paraId="48DB63C9"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40</w:t>
            </w:r>
          </w:p>
        </w:tc>
        <w:tc>
          <w:tcPr>
            <w:tcW w:w="2338" w:type="dxa"/>
          </w:tcPr>
          <w:p w14:paraId="238FF302"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1.33</w:t>
            </w:r>
          </w:p>
        </w:tc>
        <w:tc>
          <w:tcPr>
            <w:tcW w:w="2338" w:type="dxa"/>
          </w:tcPr>
          <w:p w14:paraId="646A5729"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Yes</w:t>
            </w:r>
          </w:p>
        </w:tc>
      </w:tr>
      <w:tr w:rsidR="00B579BD" w:rsidRPr="00B579BD" w14:paraId="2A561D3A" w14:textId="77777777" w:rsidTr="00AB4B34">
        <w:tc>
          <w:tcPr>
            <w:tcW w:w="2337" w:type="dxa"/>
          </w:tcPr>
          <w:p w14:paraId="0839F36B"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B only</w:t>
            </w:r>
          </w:p>
        </w:tc>
        <w:tc>
          <w:tcPr>
            <w:tcW w:w="2337" w:type="dxa"/>
          </w:tcPr>
          <w:p w14:paraId="323BFACE"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30</w:t>
            </w:r>
          </w:p>
        </w:tc>
        <w:tc>
          <w:tcPr>
            <w:tcW w:w="2338" w:type="dxa"/>
          </w:tcPr>
          <w:p w14:paraId="42118DBF"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−7.25</w:t>
            </w:r>
          </w:p>
        </w:tc>
        <w:tc>
          <w:tcPr>
            <w:tcW w:w="2338" w:type="dxa"/>
          </w:tcPr>
          <w:p w14:paraId="3677BB38"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Yes</w:t>
            </w:r>
          </w:p>
        </w:tc>
      </w:tr>
      <w:tr w:rsidR="00B579BD" w:rsidRPr="00B579BD" w14:paraId="402EA272" w14:textId="77777777" w:rsidTr="00AB4B34">
        <w:tc>
          <w:tcPr>
            <w:tcW w:w="2337" w:type="dxa"/>
          </w:tcPr>
          <w:p w14:paraId="44ABF14B"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C only</w:t>
            </w:r>
          </w:p>
        </w:tc>
        <w:tc>
          <w:tcPr>
            <w:tcW w:w="2337" w:type="dxa"/>
          </w:tcPr>
          <w:p w14:paraId="13549F11"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50</w:t>
            </w:r>
          </w:p>
        </w:tc>
        <w:tc>
          <w:tcPr>
            <w:tcW w:w="2338" w:type="dxa"/>
          </w:tcPr>
          <w:p w14:paraId="30671A55"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4.23</w:t>
            </w:r>
          </w:p>
        </w:tc>
        <w:tc>
          <w:tcPr>
            <w:tcW w:w="2338" w:type="dxa"/>
          </w:tcPr>
          <w:p w14:paraId="7E69E978" w14:textId="77777777" w:rsidR="00AB4B34" w:rsidRPr="00B579BD" w:rsidRDefault="00AB4B34" w:rsidP="00037DCA">
            <w:pPr>
              <w:spacing w:line="360" w:lineRule="auto"/>
              <w:jc w:val="both"/>
              <w:rPr>
                <w:rFonts w:ascii="Arial" w:hAnsi="Arial" w:cs="Arial"/>
                <w:sz w:val="24"/>
              </w:rPr>
            </w:pPr>
            <w:r w:rsidRPr="00B579BD">
              <w:rPr>
                <w:rFonts w:ascii="Arial" w:hAnsi="Arial" w:cs="Arial"/>
                <w:sz w:val="24"/>
              </w:rPr>
              <w:t>Yes</w:t>
            </w:r>
          </w:p>
        </w:tc>
      </w:tr>
    </w:tbl>
    <w:p w14:paraId="581AC103" w14:textId="77777777" w:rsidR="00FC3D07" w:rsidRPr="00B579BD" w:rsidRDefault="00FC3D07" w:rsidP="00AB4B34">
      <w:pPr>
        <w:spacing w:line="360" w:lineRule="auto"/>
        <w:jc w:val="both"/>
        <w:rPr>
          <w:rFonts w:ascii="Arial" w:hAnsi="Arial" w:cs="Arial"/>
          <w:sz w:val="24"/>
        </w:rPr>
      </w:pPr>
    </w:p>
    <w:p w14:paraId="156B6284" w14:textId="77777777" w:rsidR="0067566B" w:rsidRDefault="00515566" w:rsidP="00515566">
      <w:pPr>
        <w:spacing w:line="360" w:lineRule="auto"/>
        <w:jc w:val="both"/>
        <w:rPr>
          <w:rFonts w:ascii="Arial" w:hAnsi="Arial" w:cs="Arial"/>
          <w:sz w:val="24"/>
        </w:rPr>
      </w:pPr>
      <w:r w:rsidRPr="00B579BD">
        <w:rPr>
          <w:rFonts w:ascii="Arial" w:hAnsi="Arial" w:cs="Arial"/>
          <w:b/>
          <w:sz w:val="24"/>
        </w:rPr>
        <w:t>Recommendation:</w:t>
      </w:r>
      <w:r w:rsidRPr="00B579BD">
        <w:rPr>
          <w:rFonts w:ascii="Arial" w:hAnsi="Arial" w:cs="Arial"/>
          <w:sz w:val="24"/>
        </w:rPr>
        <w:t xml:space="preserve"> </w:t>
      </w:r>
      <w:r w:rsidR="008D4839" w:rsidRPr="00B579BD">
        <w:rPr>
          <w:rFonts w:ascii="Arial" w:hAnsi="Arial" w:cs="Arial"/>
          <w:sz w:val="24"/>
        </w:rPr>
        <w:t xml:space="preserve">Below the capital rationing constraint of £60 million, simplest person initiatives—A, B, or C—can be considered, as any aggregate of initiatives exceeds the to be had budget. assignment B, with a bad NPV (−£7.25m), is financially unviable and would lessen shareholder wealth if undertaken. undertaking A, whilst possible in the </w:t>
      </w:r>
      <w:r w:rsidR="008D4839" w:rsidRPr="00B579BD">
        <w:rPr>
          <w:rFonts w:ascii="Arial" w:hAnsi="Arial" w:cs="Arial"/>
          <w:sz w:val="24"/>
        </w:rPr>
        <w:lastRenderedPageBreak/>
        <w:t xml:space="preserve">finances and generating an effective NPV (£1.33m), offers decrease price introduction and a modest return compared to venture C. </w:t>
      </w:r>
    </w:p>
    <w:p w14:paraId="5BE790FF" w14:textId="77777777" w:rsidR="00B579BD" w:rsidRDefault="00B579BD" w:rsidP="00515566">
      <w:pPr>
        <w:spacing w:line="360" w:lineRule="auto"/>
        <w:jc w:val="both"/>
        <w:rPr>
          <w:rFonts w:ascii="Arial" w:hAnsi="Arial" w:cs="Arial"/>
          <w:sz w:val="24"/>
        </w:rPr>
      </w:pPr>
    </w:p>
    <w:p w14:paraId="5DB266B1" w14:textId="77777777" w:rsidR="00B579BD" w:rsidRDefault="00B579BD" w:rsidP="00515566">
      <w:pPr>
        <w:spacing w:line="360" w:lineRule="auto"/>
        <w:jc w:val="both"/>
        <w:rPr>
          <w:rFonts w:ascii="Arial" w:hAnsi="Arial" w:cs="Arial"/>
          <w:sz w:val="24"/>
        </w:rPr>
      </w:pPr>
    </w:p>
    <w:p w14:paraId="201A8F43" w14:textId="77777777" w:rsidR="00B579BD" w:rsidRPr="00B579BD" w:rsidRDefault="00B579BD" w:rsidP="00515566">
      <w:pPr>
        <w:spacing w:line="360" w:lineRule="auto"/>
        <w:jc w:val="both"/>
        <w:rPr>
          <w:rFonts w:ascii="Arial" w:hAnsi="Arial" w:cs="Arial"/>
          <w:sz w:val="24"/>
        </w:rPr>
      </w:pPr>
    </w:p>
    <w:p w14:paraId="53AF0DEF" w14:textId="77777777" w:rsidR="0067566B" w:rsidRPr="00B579BD" w:rsidRDefault="00360C1E" w:rsidP="00360C1E">
      <w:pPr>
        <w:pStyle w:val="Heading1"/>
        <w:rPr>
          <w:color w:val="auto"/>
        </w:rPr>
      </w:pPr>
      <w:bookmarkStart w:id="55" w:name="_Toc214838491"/>
      <w:r w:rsidRPr="00B579BD">
        <w:rPr>
          <w:color w:val="auto"/>
        </w:rPr>
        <w:t xml:space="preserve">5. </w:t>
      </w:r>
      <w:r w:rsidR="0067566B" w:rsidRPr="00B579BD">
        <w:rPr>
          <w:color w:val="auto"/>
        </w:rPr>
        <w:t>Conclusion</w:t>
      </w:r>
      <w:bookmarkEnd w:id="55"/>
    </w:p>
    <w:p w14:paraId="7DB67B90" w14:textId="77777777" w:rsidR="0067566B" w:rsidRPr="00B579BD" w:rsidRDefault="0067566B" w:rsidP="0067566B">
      <w:pPr>
        <w:spacing w:line="360" w:lineRule="auto"/>
        <w:jc w:val="both"/>
        <w:rPr>
          <w:rFonts w:ascii="Arial" w:hAnsi="Arial" w:cs="Arial"/>
          <w:sz w:val="24"/>
        </w:rPr>
      </w:pPr>
    </w:p>
    <w:p w14:paraId="5CAF392C" w14:textId="187DFF47" w:rsidR="0067566B" w:rsidRPr="00B579BD" w:rsidRDefault="000B449C" w:rsidP="0067566B">
      <w:pPr>
        <w:spacing w:line="360" w:lineRule="auto"/>
        <w:jc w:val="both"/>
        <w:rPr>
          <w:rFonts w:ascii="Arial" w:hAnsi="Arial" w:cs="Arial"/>
          <w:sz w:val="24"/>
        </w:rPr>
      </w:pPr>
      <w:r w:rsidRPr="00B579BD">
        <w:rPr>
          <w:rFonts w:ascii="Arial" w:hAnsi="Arial" w:cs="Arial"/>
          <w:sz w:val="24"/>
        </w:rPr>
        <w:t xml:space="preserve">The entire financial analysis of the ordinary hardware depicts an employer who is in dire need of vital and functioning turnaround. In a long-term analysis of the five mentioned above, it can be seen that there has been declining productivity, debilitating liquidity, and increasing levels of obligations, pointing to the existence of a major financial strain. The inventory, receivables and payables must be optimised to enhance the coin operating cycles. Percentage investigation and assessment of coin flow confirm this. </w:t>
      </w:r>
      <w:r w:rsidR="00AB54FD" w:rsidRPr="00B579BD">
        <w:rPr>
          <w:rFonts w:ascii="Arial" w:hAnsi="Arial" w:cs="Arial"/>
          <w:sz w:val="24"/>
        </w:rPr>
        <w:t>The proposed key economic rebuilding, counting obligation renegotiating, price infusion, and potential divestiture of non-core resources, offers a way to re-set up dissolvability, development shareholder esteem, and give a boost to operational adaptability while thinking about universal and moral variables which includes tax collection, coins risk, and CSR compliance. assignment exam of the three ventures illustrates that make bigger C offers the maximum noteworthy esteem creation, with stable NPV, IRR, and advantage measurements, adjusting with the company’s liquidity and key goals beneath capital apportioning</w:t>
      </w:r>
      <w:r w:rsidR="000156F1" w:rsidRPr="00B579BD">
        <w:rPr>
          <w:rFonts w:ascii="Arial" w:hAnsi="Arial" w:cs="Arial"/>
          <w:sz w:val="24"/>
        </w:rPr>
        <w:t>. Collectively, these measures give a fiscally reasonable, universally adaptable, and morally mindful system to stabilize and develop Common Gadgets.</w:t>
      </w:r>
    </w:p>
    <w:p w14:paraId="4931428C" w14:textId="77777777" w:rsidR="0067566B" w:rsidRPr="00B579BD" w:rsidRDefault="0067566B" w:rsidP="0067566B">
      <w:pPr>
        <w:spacing w:line="360" w:lineRule="auto"/>
        <w:jc w:val="both"/>
        <w:rPr>
          <w:rFonts w:ascii="Arial" w:hAnsi="Arial" w:cs="Arial"/>
          <w:sz w:val="24"/>
        </w:rPr>
      </w:pPr>
    </w:p>
    <w:p w14:paraId="01D2CE7A" w14:textId="77777777" w:rsidR="0067566B" w:rsidRPr="00B579BD" w:rsidRDefault="0067566B" w:rsidP="0067566B">
      <w:pPr>
        <w:spacing w:line="360" w:lineRule="auto"/>
        <w:jc w:val="both"/>
        <w:rPr>
          <w:rFonts w:ascii="Arial" w:hAnsi="Arial" w:cs="Arial"/>
          <w:sz w:val="24"/>
        </w:rPr>
      </w:pPr>
    </w:p>
    <w:p w14:paraId="56090606" w14:textId="77777777" w:rsidR="0067566B" w:rsidRPr="00B579BD" w:rsidRDefault="0067566B" w:rsidP="0067566B">
      <w:pPr>
        <w:spacing w:line="360" w:lineRule="auto"/>
        <w:jc w:val="both"/>
        <w:rPr>
          <w:rFonts w:ascii="Arial" w:hAnsi="Arial" w:cs="Arial"/>
          <w:sz w:val="24"/>
        </w:rPr>
      </w:pPr>
    </w:p>
    <w:p w14:paraId="3338F86F" w14:textId="77777777" w:rsidR="0067566B" w:rsidRPr="00B579BD" w:rsidRDefault="0067566B" w:rsidP="0067566B">
      <w:pPr>
        <w:spacing w:line="360" w:lineRule="auto"/>
        <w:jc w:val="both"/>
        <w:rPr>
          <w:rFonts w:ascii="Arial" w:hAnsi="Arial" w:cs="Arial"/>
          <w:sz w:val="24"/>
        </w:rPr>
      </w:pPr>
    </w:p>
    <w:p w14:paraId="24379E9B" w14:textId="77777777" w:rsidR="0067566B" w:rsidRPr="00B579BD" w:rsidRDefault="0067566B" w:rsidP="0067566B">
      <w:pPr>
        <w:spacing w:line="360" w:lineRule="auto"/>
        <w:jc w:val="both"/>
        <w:rPr>
          <w:rFonts w:ascii="Arial" w:hAnsi="Arial" w:cs="Arial"/>
          <w:sz w:val="24"/>
        </w:rPr>
      </w:pPr>
    </w:p>
    <w:p w14:paraId="04CC55E3" w14:textId="77777777" w:rsidR="009E4A11" w:rsidRPr="00B579BD" w:rsidRDefault="00360C1E" w:rsidP="00360C1E">
      <w:pPr>
        <w:pStyle w:val="Heading1"/>
        <w:rPr>
          <w:color w:val="auto"/>
        </w:rPr>
      </w:pPr>
      <w:bookmarkStart w:id="56" w:name="_Toc214838492"/>
      <w:r w:rsidRPr="00B579BD">
        <w:rPr>
          <w:color w:val="auto"/>
        </w:rPr>
        <w:lastRenderedPageBreak/>
        <w:t xml:space="preserve">6. </w:t>
      </w:r>
      <w:r w:rsidR="009E4A11" w:rsidRPr="00B579BD">
        <w:rPr>
          <w:color w:val="auto"/>
        </w:rPr>
        <w:t>Reference</w:t>
      </w:r>
      <w:bookmarkEnd w:id="56"/>
      <w:r w:rsidRPr="00B579BD">
        <w:rPr>
          <w:color w:val="auto"/>
        </w:rPr>
        <w:t xml:space="preserve"> </w:t>
      </w:r>
    </w:p>
    <w:p w14:paraId="2E079412" w14:textId="77777777" w:rsidR="00360C1E" w:rsidRPr="00B579BD" w:rsidRDefault="00360C1E" w:rsidP="00360C1E"/>
    <w:p w14:paraId="73C84FA0"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Brigham, E.F. &amp; Ehrhardt, M.C., 2021. Financial Management: Theory &amp; Practice. 16t</w:t>
      </w:r>
      <w:r w:rsidR="008C1CBD" w:rsidRPr="00B579BD">
        <w:rPr>
          <w:rFonts w:ascii="Arial" w:hAnsi="Arial" w:cs="Arial"/>
          <w:sz w:val="24"/>
        </w:rPr>
        <w:t>h ed. Boston: Cengage Learning.</w:t>
      </w:r>
    </w:p>
    <w:p w14:paraId="66A3AC34"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Brealey, R., Myers, S. &amp; Allen, F., 2020. Principles of Corporate Finance. 13th ed. N</w:t>
      </w:r>
      <w:r w:rsidR="008C1CBD" w:rsidRPr="00B579BD">
        <w:rPr>
          <w:rFonts w:ascii="Arial" w:hAnsi="Arial" w:cs="Arial"/>
          <w:sz w:val="24"/>
        </w:rPr>
        <w:t>ew York: McGraw-Hill Education.</w:t>
      </w:r>
    </w:p>
    <w:p w14:paraId="30122321"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Ross, S.A., Westerfield, R.W. &amp; Jaffe, J., 2020. Corporate Finance. 12th ed. N</w:t>
      </w:r>
      <w:r w:rsidR="008C1CBD" w:rsidRPr="00B579BD">
        <w:rPr>
          <w:rFonts w:ascii="Arial" w:hAnsi="Arial" w:cs="Arial"/>
          <w:sz w:val="24"/>
        </w:rPr>
        <w:t>ew York: McGraw-Hill Education.</w:t>
      </w:r>
    </w:p>
    <w:p w14:paraId="42DA7378"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Damodaran, A., 2020. Investment Valuation: Tools and Techniques for Determining the Value of Any</w:t>
      </w:r>
      <w:r w:rsidR="008C1CBD" w:rsidRPr="00B579BD">
        <w:rPr>
          <w:rFonts w:ascii="Arial" w:hAnsi="Arial" w:cs="Arial"/>
          <w:sz w:val="24"/>
        </w:rPr>
        <w:t xml:space="preserve"> Asset. 3rd ed. Hoboken: Wiley.</w:t>
      </w:r>
    </w:p>
    <w:p w14:paraId="518C8B33" w14:textId="77777777" w:rsidR="009E4A11" w:rsidRPr="00B579BD" w:rsidRDefault="009E4A11" w:rsidP="009E4A11">
      <w:pPr>
        <w:spacing w:line="360" w:lineRule="auto"/>
        <w:jc w:val="both"/>
        <w:rPr>
          <w:rFonts w:ascii="Arial" w:hAnsi="Arial" w:cs="Arial"/>
          <w:sz w:val="24"/>
        </w:rPr>
      </w:pPr>
      <w:proofErr w:type="spellStart"/>
      <w:r w:rsidRPr="00B579BD">
        <w:rPr>
          <w:rFonts w:ascii="Arial" w:hAnsi="Arial" w:cs="Arial"/>
          <w:sz w:val="24"/>
        </w:rPr>
        <w:t>Atrill</w:t>
      </w:r>
      <w:proofErr w:type="spellEnd"/>
      <w:r w:rsidRPr="00B579BD">
        <w:rPr>
          <w:rFonts w:ascii="Arial" w:hAnsi="Arial" w:cs="Arial"/>
          <w:sz w:val="24"/>
        </w:rPr>
        <w:t>, P. &amp; McLaney, E., 2022. Accounting and Finance for Non-Special</w:t>
      </w:r>
      <w:r w:rsidR="008C1CBD" w:rsidRPr="00B579BD">
        <w:rPr>
          <w:rFonts w:ascii="Arial" w:hAnsi="Arial" w:cs="Arial"/>
          <w:sz w:val="24"/>
        </w:rPr>
        <w:t>ists. 11th ed. Harlow: Pearson.</w:t>
      </w:r>
    </w:p>
    <w:p w14:paraId="17C4FDBE" w14:textId="77777777" w:rsidR="009E4A11" w:rsidRPr="00B579BD" w:rsidRDefault="009E4A11" w:rsidP="009E4A11">
      <w:pPr>
        <w:spacing w:line="360" w:lineRule="auto"/>
        <w:jc w:val="both"/>
        <w:rPr>
          <w:rFonts w:ascii="Arial" w:hAnsi="Arial" w:cs="Arial"/>
          <w:sz w:val="24"/>
        </w:rPr>
      </w:pPr>
      <w:proofErr w:type="spellStart"/>
      <w:r w:rsidRPr="00B579BD">
        <w:rPr>
          <w:rFonts w:ascii="Arial" w:hAnsi="Arial" w:cs="Arial"/>
          <w:sz w:val="24"/>
        </w:rPr>
        <w:t>Glautier</w:t>
      </w:r>
      <w:proofErr w:type="spellEnd"/>
      <w:r w:rsidRPr="00B579BD">
        <w:rPr>
          <w:rFonts w:ascii="Arial" w:hAnsi="Arial" w:cs="Arial"/>
          <w:sz w:val="24"/>
        </w:rPr>
        <w:t>, M.W.E. &amp; Underdown, B., 2021. Accounting Theory and Practice. 10th</w:t>
      </w:r>
      <w:r w:rsidR="008C1CBD" w:rsidRPr="00B579BD">
        <w:rPr>
          <w:rFonts w:ascii="Arial" w:hAnsi="Arial" w:cs="Arial"/>
          <w:sz w:val="24"/>
        </w:rPr>
        <w:t xml:space="preserve"> ed. Harlow: Pearson Education.</w:t>
      </w:r>
    </w:p>
    <w:p w14:paraId="7B47302C"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Palepu, K., Healy, P. &amp; Peek, E., 2021. Business Analysis &amp; Valuation: Using Financial Statements. 6t</w:t>
      </w:r>
      <w:r w:rsidR="008C1CBD" w:rsidRPr="00B579BD">
        <w:rPr>
          <w:rFonts w:ascii="Arial" w:hAnsi="Arial" w:cs="Arial"/>
          <w:sz w:val="24"/>
        </w:rPr>
        <w:t>h ed. Boston: Cengage Learning.</w:t>
      </w:r>
    </w:p>
    <w:p w14:paraId="750FF321"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Higgins, R.C., 2020. Analysis for Financial Management. 12th ed. New York: McGra</w:t>
      </w:r>
      <w:r w:rsidR="008C1CBD" w:rsidRPr="00B579BD">
        <w:rPr>
          <w:rFonts w:ascii="Arial" w:hAnsi="Arial" w:cs="Arial"/>
          <w:sz w:val="24"/>
        </w:rPr>
        <w:t>w-Hill.</w:t>
      </w:r>
    </w:p>
    <w:p w14:paraId="7FEF2F99"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Titman, S., Keown, A.J. &amp; Martin, J.D., 2021. Financial Management: Principles and Applicat</w:t>
      </w:r>
      <w:r w:rsidR="008C1CBD" w:rsidRPr="00B579BD">
        <w:rPr>
          <w:rFonts w:ascii="Arial" w:hAnsi="Arial" w:cs="Arial"/>
          <w:sz w:val="24"/>
        </w:rPr>
        <w:t>ions. 14th ed. Boston: Pearson.</w:t>
      </w:r>
    </w:p>
    <w:p w14:paraId="1601EF1B"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Van Horne, J.C. &amp; Wachowicz, J.M., 2020. Fundamentals of Financial Manage</w:t>
      </w:r>
      <w:r w:rsidR="008C1CBD" w:rsidRPr="00B579BD">
        <w:rPr>
          <w:rFonts w:ascii="Arial" w:hAnsi="Arial" w:cs="Arial"/>
          <w:sz w:val="24"/>
        </w:rPr>
        <w:t>ment. 15th ed. London: Pearson.</w:t>
      </w:r>
    </w:p>
    <w:p w14:paraId="633E8F49"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Baker, H.K. &amp; Powell, G.E., 2020. Understanding Financial Mana</w:t>
      </w:r>
      <w:r w:rsidR="008C1CBD" w:rsidRPr="00B579BD">
        <w:rPr>
          <w:rFonts w:ascii="Arial" w:hAnsi="Arial" w:cs="Arial"/>
          <w:sz w:val="24"/>
        </w:rPr>
        <w:t>gement. 4th ed. Hoboken: Wiley.</w:t>
      </w:r>
    </w:p>
    <w:p w14:paraId="720BD15D"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Hillier, D., Ross, S., Westerfield, R., Jaffe, J. &amp; Jordan, B., 2021. Corporate Finance. 3rd Eu</w:t>
      </w:r>
      <w:r w:rsidR="008C1CBD" w:rsidRPr="00B579BD">
        <w:rPr>
          <w:rFonts w:ascii="Arial" w:hAnsi="Arial" w:cs="Arial"/>
          <w:sz w:val="24"/>
        </w:rPr>
        <w:t>ropean ed. London: McGraw-Hill.</w:t>
      </w:r>
    </w:p>
    <w:p w14:paraId="4A6BC190" w14:textId="77777777" w:rsidR="009E4A11" w:rsidRPr="00B579BD" w:rsidRDefault="009E4A11" w:rsidP="009E4A11">
      <w:pPr>
        <w:spacing w:line="360" w:lineRule="auto"/>
        <w:jc w:val="both"/>
        <w:rPr>
          <w:rFonts w:ascii="Arial" w:hAnsi="Arial" w:cs="Arial"/>
          <w:sz w:val="24"/>
        </w:rPr>
      </w:pPr>
      <w:proofErr w:type="spellStart"/>
      <w:r w:rsidRPr="00B579BD">
        <w:rPr>
          <w:rFonts w:ascii="Arial" w:hAnsi="Arial" w:cs="Arial"/>
          <w:sz w:val="24"/>
        </w:rPr>
        <w:lastRenderedPageBreak/>
        <w:t>Kieso</w:t>
      </w:r>
      <w:proofErr w:type="spellEnd"/>
      <w:r w:rsidRPr="00B579BD">
        <w:rPr>
          <w:rFonts w:ascii="Arial" w:hAnsi="Arial" w:cs="Arial"/>
          <w:sz w:val="24"/>
        </w:rPr>
        <w:t>, D.E., Weygandt, J.J. &amp; Warfield, T.D., 2021. Intermediate Accou</w:t>
      </w:r>
      <w:r w:rsidR="008C1CBD" w:rsidRPr="00B579BD">
        <w:rPr>
          <w:rFonts w:ascii="Arial" w:hAnsi="Arial" w:cs="Arial"/>
          <w:sz w:val="24"/>
        </w:rPr>
        <w:t>nting. 17th ed. Hoboken: Wiley.</w:t>
      </w:r>
    </w:p>
    <w:p w14:paraId="22ED96FE"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Penman, S.H., 2020. Financial Statement Analysis and Security Valuation.</w:t>
      </w:r>
      <w:r w:rsidR="008C1CBD" w:rsidRPr="00B579BD">
        <w:rPr>
          <w:rFonts w:ascii="Arial" w:hAnsi="Arial" w:cs="Arial"/>
          <w:sz w:val="24"/>
        </w:rPr>
        <w:t xml:space="preserve"> 6th ed. New York: McGraw-Hill.</w:t>
      </w:r>
    </w:p>
    <w:p w14:paraId="0FC65469"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Damodaran, A., 2021. Corporate Finance: Theory and Pr</w:t>
      </w:r>
      <w:r w:rsidR="008C1CBD" w:rsidRPr="00B579BD">
        <w:rPr>
          <w:rFonts w:ascii="Arial" w:hAnsi="Arial" w:cs="Arial"/>
          <w:sz w:val="24"/>
        </w:rPr>
        <w:t>actice. 4th ed. Hoboken: Wiley.</w:t>
      </w:r>
    </w:p>
    <w:p w14:paraId="46A0F438"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Higgins, R.C., 2022. Analysis for Financial Management: Global Edition.</w:t>
      </w:r>
      <w:r w:rsidR="008C1CBD" w:rsidRPr="00B579BD">
        <w:rPr>
          <w:rFonts w:ascii="Arial" w:hAnsi="Arial" w:cs="Arial"/>
          <w:sz w:val="24"/>
        </w:rPr>
        <w:t xml:space="preserve"> London: McGraw-Hill Education.</w:t>
      </w:r>
    </w:p>
    <w:p w14:paraId="27C5EB67"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Brigham, E.F., 2022. Essentials of Managerial Finance. 16t</w:t>
      </w:r>
      <w:r w:rsidR="008C1CBD" w:rsidRPr="00B579BD">
        <w:rPr>
          <w:rFonts w:ascii="Arial" w:hAnsi="Arial" w:cs="Arial"/>
          <w:sz w:val="24"/>
        </w:rPr>
        <w:t>h ed. Boston: Cengage Learning.</w:t>
      </w:r>
    </w:p>
    <w:p w14:paraId="6EE486D6"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Fabozzi, F.J. &amp; Drake, P.P., 2021. Finance: Capital Markets, Financial Management, and Investment Mana</w:t>
      </w:r>
      <w:r w:rsidR="008C1CBD" w:rsidRPr="00B579BD">
        <w:rPr>
          <w:rFonts w:ascii="Arial" w:hAnsi="Arial" w:cs="Arial"/>
          <w:sz w:val="24"/>
        </w:rPr>
        <w:t>gement. 3rd ed. Hoboken: Wiley.</w:t>
      </w:r>
    </w:p>
    <w:p w14:paraId="5015B754" w14:textId="77777777" w:rsidR="009E4A11" w:rsidRPr="00B579BD" w:rsidRDefault="009E4A11" w:rsidP="009E4A11">
      <w:pPr>
        <w:spacing w:line="360" w:lineRule="auto"/>
        <w:jc w:val="both"/>
        <w:rPr>
          <w:rFonts w:ascii="Arial" w:hAnsi="Arial" w:cs="Arial"/>
          <w:sz w:val="24"/>
        </w:rPr>
      </w:pPr>
      <w:r w:rsidRPr="00B579BD">
        <w:rPr>
          <w:rFonts w:ascii="Arial" w:hAnsi="Arial" w:cs="Arial"/>
          <w:sz w:val="24"/>
        </w:rPr>
        <w:t>Ross, S.A., Westerfield, R., Jaffe, J. &amp; Jordan, B., 2021. Corporate Finance: European Edition.</w:t>
      </w:r>
      <w:r w:rsidR="008C1CBD" w:rsidRPr="00B579BD">
        <w:rPr>
          <w:rFonts w:ascii="Arial" w:hAnsi="Arial" w:cs="Arial"/>
          <w:sz w:val="24"/>
        </w:rPr>
        <w:t xml:space="preserve"> London: McGraw-Hill Education.</w:t>
      </w:r>
    </w:p>
    <w:p w14:paraId="6C26E775" w14:textId="77777777" w:rsidR="0067566B" w:rsidRPr="00B579BD" w:rsidRDefault="009E4A11" w:rsidP="009E4A11">
      <w:pPr>
        <w:spacing w:line="360" w:lineRule="auto"/>
        <w:jc w:val="both"/>
        <w:rPr>
          <w:rFonts w:ascii="Arial" w:hAnsi="Arial" w:cs="Arial"/>
          <w:sz w:val="24"/>
        </w:rPr>
      </w:pPr>
      <w:r w:rsidRPr="00B579BD">
        <w:rPr>
          <w:rFonts w:ascii="Arial" w:hAnsi="Arial" w:cs="Arial"/>
          <w:sz w:val="24"/>
        </w:rPr>
        <w:t xml:space="preserve">Baker, H.K., Filbeck, G. &amp; </w:t>
      </w:r>
      <w:proofErr w:type="spellStart"/>
      <w:r w:rsidRPr="00B579BD">
        <w:rPr>
          <w:rFonts w:ascii="Arial" w:hAnsi="Arial" w:cs="Arial"/>
          <w:sz w:val="24"/>
        </w:rPr>
        <w:t>Kiymaz</w:t>
      </w:r>
      <w:proofErr w:type="spellEnd"/>
      <w:r w:rsidRPr="00B579BD">
        <w:rPr>
          <w:rFonts w:ascii="Arial" w:hAnsi="Arial" w:cs="Arial"/>
          <w:sz w:val="24"/>
        </w:rPr>
        <w:t>, H., 2020. Portfolio Theory and Management. 3rd ed. Oxford: Oxford University Press.</w:t>
      </w:r>
    </w:p>
    <w:p w14:paraId="2B8A5A75" w14:textId="77777777" w:rsidR="00E82E35" w:rsidRPr="00B579BD" w:rsidRDefault="00E82E35" w:rsidP="00515566">
      <w:pPr>
        <w:spacing w:line="360" w:lineRule="auto"/>
        <w:jc w:val="both"/>
        <w:rPr>
          <w:rFonts w:ascii="Arial" w:hAnsi="Arial" w:cs="Arial"/>
          <w:sz w:val="24"/>
        </w:rPr>
      </w:pPr>
    </w:p>
    <w:p w14:paraId="75BD0428" w14:textId="77777777" w:rsidR="008C1CBD" w:rsidRPr="00B579BD" w:rsidRDefault="008C1CBD" w:rsidP="00515566">
      <w:pPr>
        <w:spacing w:line="360" w:lineRule="auto"/>
        <w:jc w:val="both"/>
        <w:rPr>
          <w:rFonts w:ascii="Arial" w:hAnsi="Arial" w:cs="Arial"/>
          <w:sz w:val="24"/>
        </w:rPr>
      </w:pPr>
    </w:p>
    <w:p w14:paraId="6F556193" w14:textId="77777777" w:rsidR="008C1CBD" w:rsidRPr="00B579BD" w:rsidRDefault="008C1CBD" w:rsidP="00515566">
      <w:pPr>
        <w:spacing w:line="360" w:lineRule="auto"/>
        <w:jc w:val="both"/>
        <w:rPr>
          <w:rFonts w:ascii="Arial" w:hAnsi="Arial" w:cs="Arial"/>
          <w:sz w:val="24"/>
        </w:rPr>
      </w:pPr>
    </w:p>
    <w:p w14:paraId="398D25BC" w14:textId="77777777" w:rsidR="008C1CBD" w:rsidRPr="00B579BD" w:rsidRDefault="008C1CBD" w:rsidP="00515566">
      <w:pPr>
        <w:spacing w:line="360" w:lineRule="auto"/>
        <w:jc w:val="both"/>
        <w:rPr>
          <w:rFonts w:ascii="Arial" w:hAnsi="Arial" w:cs="Arial"/>
          <w:sz w:val="24"/>
        </w:rPr>
      </w:pPr>
    </w:p>
    <w:p w14:paraId="76ED7556" w14:textId="77777777" w:rsidR="008C1CBD" w:rsidRPr="00B579BD" w:rsidRDefault="008C1CBD" w:rsidP="00515566">
      <w:pPr>
        <w:spacing w:line="360" w:lineRule="auto"/>
        <w:jc w:val="both"/>
        <w:rPr>
          <w:rFonts w:ascii="Arial" w:hAnsi="Arial" w:cs="Arial"/>
          <w:sz w:val="24"/>
        </w:rPr>
      </w:pPr>
    </w:p>
    <w:p w14:paraId="0EBB4E7E" w14:textId="77777777" w:rsidR="008C1CBD" w:rsidRPr="00B579BD" w:rsidRDefault="008C1CBD" w:rsidP="00515566">
      <w:pPr>
        <w:spacing w:line="360" w:lineRule="auto"/>
        <w:jc w:val="both"/>
        <w:rPr>
          <w:rFonts w:ascii="Arial" w:hAnsi="Arial" w:cs="Arial"/>
          <w:sz w:val="24"/>
        </w:rPr>
      </w:pPr>
    </w:p>
    <w:p w14:paraId="42BF0121" w14:textId="77777777" w:rsidR="008C1CBD" w:rsidRPr="00B579BD" w:rsidRDefault="008C1CBD" w:rsidP="00515566">
      <w:pPr>
        <w:spacing w:line="360" w:lineRule="auto"/>
        <w:jc w:val="both"/>
        <w:rPr>
          <w:rFonts w:ascii="Arial" w:hAnsi="Arial" w:cs="Arial"/>
          <w:sz w:val="24"/>
        </w:rPr>
      </w:pPr>
    </w:p>
    <w:p w14:paraId="349B2229" w14:textId="77777777" w:rsidR="008C1CBD" w:rsidRPr="00B579BD" w:rsidRDefault="008C1CBD" w:rsidP="00515566">
      <w:pPr>
        <w:spacing w:line="360" w:lineRule="auto"/>
        <w:jc w:val="both"/>
        <w:rPr>
          <w:rFonts w:ascii="Arial" w:hAnsi="Arial" w:cs="Arial"/>
          <w:sz w:val="24"/>
        </w:rPr>
      </w:pPr>
    </w:p>
    <w:p w14:paraId="3E7A4A33" w14:textId="77777777" w:rsidR="008C1CBD" w:rsidRPr="00B579BD" w:rsidRDefault="008C1CBD" w:rsidP="00515566">
      <w:pPr>
        <w:spacing w:line="360" w:lineRule="auto"/>
        <w:jc w:val="both"/>
        <w:rPr>
          <w:rFonts w:ascii="Arial" w:hAnsi="Arial" w:cs="Arial"/>
          <w:sz w:val="24"/>
        </w:rPr>
      </w:pPr>
    </w:p>
    <w:p w14:paraId="747D4F0E" w14:textId="77777777" w:rsidR="008C1CBD" w:rsidRPr="00B579BD" w:rsidRDefault="008C1CBD" w:rsidP="00515566">
      <w:pPr>
        <w:spacing w:line="360" w:lineRule="auto"/>
        <w:jc w:val="both"/>
        <w:rPr>
          <w:rFonts w:ascii="Arial" w:hAnsi="Arial" w:cs="Arial"/>
          <w:sz w:val="24"/>
        </w:rPr>
      </w:pPr>
    </w:p>
    <w:p w14:paraId="064EC5B3" w14:textId="77777777" w:rsidR="00E82E35" w:rsidRPr="00B579BD" w:rsidRDefault="00360C1E" w:rsidP="00360C1E">
      <w:pPr>
        <w:pStyle w:val="Heading1"/>
        <w:rPr>
          <w:rFonts w:cs="Arial"/>
          <w:color w:val="auto"/>
        </w:rPr>
      </w:pPr>
      <w:bookmarkStart w:id="57" w:name="_Toc214838493"/>
      <w:r w:rsidRPr="00B579BD">
        <w:rPr>
          <w:rFonts w:cs="Arial"/>
          <w:color w:val="auto"/>
        </w:rPr>
        <w:lastRenderedPageBreak/>
        <w:t>7</w:t>
      </w:r>
      <w:r w:rsidR="00E82E35" w:rsidRPr="00B579BD">
        <w:rPr>
          <w:rFonts w:cs="Arial"/>
          <w:color w:val="auto"/>
        </w:rPr>
        <w:t>. Appendices</w:t>
      </w:r>
      <w:bookmarkEnd w:id="57"/>
    </w:p>
    <w:p w14:paraId="17031003" w14:textId="77777777" w:rsidR="00360C1E" w:rsidRPr="00B579BD" w:rsidRDefault="00360C1E" w:rsidP="00360C1E">
      <w:pPr>
        <w:rPr>
          <w:rFonts w:ascii="Arial" w:hAnsi="Arial" w:cs="Arial"/>
        </w:rPr>
      </w:pPr>
    </w:p>
    <w:p w14:paraId="6B8A0E77" w14:textId="77777777" w:rsidR="00E82E35" w:rsidRPr="00B579BD" w:rsidRDefault="00360C1E" w:rsidP="00E82E35">
      <w:pPr>
        <w:spacing w:line="360" w:lineRule="auto"/>
        <w:jc w:val="both"/>
        <w:rPr>
          <w:rFonts w:ascii="Arial" w:hAnsi="Arial" w:cs="Arial"/>
          <w:b/>
          <w:sz w:val="24"/>
        </w:rPr>
      </w:pPr>
      <w:r w:rsidRPr="00B579BD">
        <w:rPr>
          <w:rFonts w:ascii="Arial" w:hAnsi="Arial" w:cs="Arial"/>
          <w:b/>
          <w:sz w:val="24"/>
        </w:rPr>
        <w:t>7</w:t>
      </w:r>
      <w:r w:rsidR="008C1CBD" w:rsidRPr="00B579BD">
        <w:rPr>
          <w:rFonts w:ascii="Arial" w:hAnsi="Arial" w:cs="Arial"/>
          <w:b/>
          <w:sz w:val="24"/>
        </w:rPr>
        <w:t>.1</w:t>
      </w:r>
      <w:r w:rsidR="00E82E35" w:rsidRPr="00B579BD">
        <w:rPr>
          <w:rFonts w:ascii="Arial" w:hAnsi="Arial" w:cs="Arial"/>
          <w:b/>
          <w:sz w:val="24"/>
        </w:rPr>
        <w:t xml:space="preserve"> Ratio Tables</w:t>
      </w:r>
    </w:p>
    <w:p w14:paraId="2A59E118" w14:textId="77777777" w:rsidR="00E82E35" w:rsidRPr="00B579BD" w:rsidRDefault="00E82E35" w:rsidP="00E82E35">
      <w:pPr>
        <w:spacing w:line="360" w:lineRule="auto"/>
        <w:jc w:val="both"/>
        <w:rPr>
          <w:rFonts w:ascii="Arial" w:hAnsi="Arial" w:cs="Arial"/>
          <w:b/>
          <w:sz w:val="24"/>
        </w:rPr>
      </w:pPr>
      <w:r w:rsidRPr="00B579BD">
        <w:rPr>
          <w:rFonts w:ascii="Arial" w:hAnsi="Arial" w:cs="Arial"/>
          <w:b/>
          <w:sz w:val="24"/>
        </w:rPr>
        <w:t>Profitability Ratios</w:t>
      </w:r>
    </w:p>
    <w:tbl>
      <w:tblPr>
        <w:tblStyle w:val="TableGrid"/>
        <w:tblW w:w="0" w:type="auto"/>
        <w:tblLook w:val="04A0" w:firstRow="1" w:lastRow="0" w:firstColumn="1" w:lastColumn="0" w:noHBand="0" w:noVBand="1"/>
      </w:tblPr>
      <w:tblGrid>
        <w:gridCol w:w="1870"/>
        <w:gridCol w:w="1870"/>
        <w:gridCol w:w="1870"/>
        <w:gridCol w:w="1870"/>
        <w:gridCol w:w="1870"/>
      </w:tblGrid>
      <w:tr w:rsidR="00B579BD" w:rsidRPr="00B579BD" w14:paraId="11C6E3AE" w14:textId="77777777" w:rsidTr="00E82E35">
        <w:tc>
          <w:tcPr>
            <w:tcW w:w="1870" w:type="dxa"/>
          </w:tcPr>
          <w:p w14:paraId="551D24EB" w14:textId="77777777" w:rsidR="00E82E35" w:rsidRPr="00B579BD" w:rsidRDefault="00E82E35" w:rsidP="00037DCA">
            <w:pPr>
              <w:spacing w:line="360" w:lineRule="auto"/>
              <w:jc w:val="both"/>
              <w:rPr>
                <w:rFonts w:ascii="Arial" w:hAnsi="Arial" w:cs="Arial"/>
                <w:b/>
                <w:sz w:val="24"/>
              </w:rPr>
            </w:pPr>
            <w:r w:rsidRPr="00B579BD">
              <w:rPr>
                <w:rFonts w:ascii="Arial" w:hAnsi="Arial" w:cs="Arial"/>
                <w:b/>
                <w:sz w:val="24"/>
              </w:rPr>
              <w:t>Year</w:t>
            </w:r>
          </w:p>
        </w:tc>
        <w:tc>
          <w:tcPr>
            <w:tcW w:w="1870" w:type="dxa"/>
          </w:tcPr>
          <w:p w14:paraId="5A1E24FC" w14:textId="77777777" w:rsidR="00E82E35" w:rsidRPr="00B579BD" w:rsidRDefault="00E82E35" w:rsidP="00037DCA">
            <w:pPr>
              <w:spacing w:line="360" w:lineRule="auto"/>
              <w:jc w:val="both"/>
              <w:rPr>
                <w:rFonts w:ascii="Arial" w:hAnsi="Arial" w:cs="Arial"/>
                <w:b/>
                <w:sz w:val="24"/>
              </w:rPr>
            </w:pPr>
            <w:r w:rsidRPr="00B579BD">
              <w:rPr>
                <w:rFonts w:ascii="Arial" w:hAnsi="Arial" w:cs="Arial"/>
                <w:b/>
                <w:sz w:val="24"/>
              </w:rPr>
              <w:t>ROA (%)</w:t>
            </w:r>
          </w:p>
        </w:tc>
        <w:tc>
          <w:tcPr>
            <w:tcW w:w="1870" w:type="dxa"/>
          </w:tcPr>
          <w:p w14:paraId="517DBAAD" w14:textId="77777777" w:rsidR="00E82E35" w:rsidRPr="00B579BD" w:rsidRDefault="00E82E35" w:rsidP="00037DCA">
            <w:pPr>
              <w:spacing w:line="360" w:lineRule="auto"/>
              <w:jc w:val="both"/>
              <w:rPr>
                <w:rFonts w:ascii="Arial" w:hAnsi="Arial" w:cs="Arial"/>
                <w:b/>
                <w:sz w:val="24"/>
              </w:rPr>
            </w:pPr>
            <w:r w:rsidRPr="00B579BD">
              <w:rPr>
                <w:rFonts w:ascii="Arial" w:hAnsi="Arial" w:cs="Arial"/>
                <w:b/>
                <w:sz w:val="24"/>
              </w:rPr>
              <w:t>ROE (%)</w:t>
            </w:r>
          </w:p>
        </w:tc>
        <w:tc>
          <w:tcPr>
            <w:tcW w:w="1870" w:type="dxa"/>
          </w:tcPr>
          <w:p w14:paraId="5F6F6499" w14:textId="77777777" w:rsidR="00E82E35" w:rsidRPr="00B579BD" w:rsidRDefault="00E82E35" w:rsidP="00037DCA">
            <w:pPr>
              <w:spacing w:line="360" w:lineRule="auto"/>
              <w:jc w:val="both"/>
              <w:rPr>
                <w:rFonts w:ascii="Arial" w:hAnsi="Arial" w:cs="Arial"/>
                <w:b/>
                <w:sz w:val="24"/>
              </w:rPr>
            </w:pPr>
            <w:r w:rsidRPr="00B579BD">
              <w:rPr>
                <w:rFonts w:ascii="Arial" w:hAnsi="Arial" w:cs="Arial"/>
                <w:b/>
                <w:sz w:val="24"/>
              </w:rPr>
              <w:t>Gross Margin (%)</w:t>
            </w:r>
          </w:p>
        </w:tc>
        <w:tc>
          <w:tcPr>
            <w:tcW w:w="1870" w:type="dxa"/>
          </w:tcPr>
          <w:p w14:paraId="4F73350C" w14:textId="77777777" w:rsidR="00E82E35" w:rsidRPr="00B579BD" w:rsidRDefault="00E82E35" w:rsidP="00037DCA">
            <w:pPr>
              <w:spacing w:line="360" w:lineRule="auto"/>
              <w:jc w:val="both"/>
              <w:rPr>
                <w:rFonts w:ascii="Arial" w:hAnsi="Arial" w:cs="Arial"/>
                <w:b/>
                <w:sz w:val="24"/>
              </w:rPr>
            </w:pPr>
            <w:r w:rsidRPr="00B579BD">
              <w:rPr>
                <w:rFonts w:ascii="Arial" w:hAnsi="Arial" w:cs="Arial"/>
                <w:b/>
                <w:sz w:val="24"/>
              </w:rPr>
              <w:t>Operating Margin (%)</w:t>
            </w:r>
          </w:p>
        </w:tc>
      </w:tr>
      <w:tr w:rsidR="00B579BD" w:rsidRPr="00B579BD" w14:paraId="2CC8C4F8" w14:textId="77777777" w:rsidTr="00E82E35">
        <w:tc>
          <w:tcPr>
            <w:tcW w:w="1870" w:type="dxa"/>
          </w:tcPr>
          <w:p w14:paraId="16194748"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2024</w:t>
            </w:r>
          </w:p>
        </w:tc>
        <w:tc>
          <w:tcPr>
            <w:tcW w:w="1870" w:type="dxa"/>
          </w:tcPr>
          <w:p w14:paraId="62D04A0E"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-7.44</w:t>
            </w:r>
          </w:p>
        </w:tc>
        <w:tc>
          <w:tcPr>
            <w:tcW w:w="1870" w:type="dxa"/>
          </w:tcPr>
          <w:p w14:paraId="6BB5DE10"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-15.7</w:t>
            </w:r>
          </w:p>
        </w:tc>
        <w:tc>
          <w:tcPr>
            <w:tcW w:w="1870" w:type="dxa"/>
          </w:tcPr>
          <w:p w14:paraId="3B1509FE"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28.9</w:t>
            </w:r>
          </w:p>
        </w:tc>
        <w:tc>
          <w:tcPr>
            <w:tcW w:w="1870" w:type="dxa"/>
          </w:tcPr>
          <w:p w14:paraId="312D2A9E"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-3.87</w:t>
            </w:r>
          </w:p>
        </w:tc>
      </w:tr>
      <w:tr w:rsidR="00B579BD" w:rsidRPr="00B579BD" w14:paraId="70027679" w14:textId="77777777" w:rsidTr="00E82E35">
        <w:tc>
          <w:tcPr>
            <w:tcW w:w="1870" w:type="dxa"/>
          </w:tcPr>
          <w:p w14:paraId="2D392234"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2023</w:t>
            </w:r>
          </w:p>
        </w:tc>
        <w:tc>
          <w:tcPr>
            <w:tcW w:w="1870" w:type="dxa"/>
          </w:tcPr>
          <w:p w14:paraId="03E20301"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-27.6</w:t>
            </w:r>
          </w:p>
        </w:tc>
        <w:tc>
          <w:tcPr>
            <w:tcW w:w="1870" w:type="dxa"/>
          </w:tcPr>
          <w:p w14:paraId="1099F63D"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-54.9</w:t>
            </w:r>
          </w:p>
        </w:tc>
        <w:tc>
          <w:tcPr>
            <w:tcW w:w="1870" w:type="dxa"/>
          </w:tcPr>
          <w:p w14:paraId="7D883076"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23.2</w:t>
            </w:r>
          </w:p>
        </w:tc>
        <w:tc>
          <w:tcPr>
            <w:tcW w:w="1870" w:type="dxa"/>
          </w:tcPr>
          <w:p w14:paraId="6CB828CF"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-20.3</w:t>
            </w:r>
          </w:p>
        </w:tc>
      </w:tr>
      <w:tr w:rsidR="00B579BD" w:rsidRPr="00B579BD" w14:paraId="69B2F250" w14:textId="77777777" w:rsidTr="00E82E35">
        <w:tc>
          <w:tcPr>
            <w:tcW w:w="1870" w:type="dxa"/>
          </w:tcPr>
          <w:p w14:paraId="2987E1BD"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2022</w:t>
            </w:r>
          </w:p>
        </w:tc>
        <w:tc>
          <w:tcPr>
            <w:tcW w:w="1870" w:type="dxa"/>
          </w:tcPr>
          <w:p w14:paraId="5CEBEB25"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0.08</w:t>
            </w:r>
          </w:p>
        </w:tc>
        <w:tc>
          <w:tcPr>
            <w:tcW w:w="1870" w:type="dxa"/>
          </w:tcPr>
          <w:p w14:paraId="61A8E253"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0.15</w:t>
            </w:r>
          </w:p>
        </w:tc>
        <w:tc>
          <w:tcPr>
            <w:tcW w:w="1870" w:type="dxa"/>
          </w:tcPr>
          <w:p w14:paraId="26FF7BF8"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28.1</w:t>
            </w:r>
          </w:p>
        </w:tc>
        <w:tc>
          <w:tcPr>
            <w:tcW w:w="1870" w:type="dxa"/>
          </w:tcPr>
          <w:p w14:paraId="3243AF90"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2.68</w:t>
            </w:r>
          </w:p>
        </w:tc>
      </w:tr>
      <w:tr w:rsidR="00B579BD" w:rsidRPr="00B579BD" w14:paraId="6A771657" w14:textId="77777777" w:rsidTr="00E82E35">
        <w:tc>
          <w:tcPr>
            <w:tcW w:w="1870" w:type="dxa"/>
          </w:tcPr>
          <w:p w14:paraId="1106E073"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2021</w:t>
            </w:r>
          </w:p>
        </w:tc>
        <w:tc>
          <w:tcPr>
            <w:tcW w:w="1870" w:type="dxa"/>
          </w:tcPr>
          <w:p w14:paraId="4FDD5925"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1.04</w:t>
            </w:r>
          </w:p>
        </w:tc>
        <w:tc>
          <w:tcPr>
            <w:tcW w:w="1870" w:type="dxa"/>
          </w:tcPr>
          <w:p w14:paraId="79B1B136"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1.92</w:t>
            </w:r>
          </w:p>
        </w:tc>
        <w:tc>
          <w:tcPr>
            <w:tcW w:w="1870" w:type="dxa"/>
          </w:tcPr>
          <w:p w14:paraId="30E85D7A"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28.8</w:t>
            </w:r>
          </w:p>
        </w:tc>
        <w:tc>
          <w:tcPr>
            <w:tcW w:w="1870" w:type="dxa"/>
          </w:tcPr>
          <w:p w14:paraId="5D56EAB5"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3.87</w:t>
            </w:r>
          </w:p>
        </w:tc>
      </w:tr>
      <w:tr w:rsidR="00B579BD" w:rsidRPr="00B579BD" w14:paraId="3E637161" w14:textId="77777777" w:rsidTr="00E82E35">
        <w:tc>
          <w:tcPr>
            <w:tcW w:w="1870" w:type="dxa"/>
          </w:tcPr>
          <w:p w14:paraId="75A0F9B8"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2020</w:t>
            </w:r>
          </w:p>
        </w:tc>
        <w:tc>
          <w:tcPr>
            <w:tcW w:w="1870" w:type="dxa"/>
          </w:tcPr>
          <w:p w14:paraId="3B98FA2F"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7.56</w:t>
            </w:r>
          </w:p>
        </w:tc>
        <w:tc>
          <w:tcPr>
            <w:tcW w:w="1870" w:type="dxa"/>
          </w:tcPr>
          <w:p w14:paraId="76C2BE1A"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12.31</w:t>
            </w:r>
          </w:p>
        </w:tc>
        <w:tc>
          <w:tcPr>
            <w:tcW w:w="1870" w:type="dxa"/>
          </w:tcPr>
          <w:p w14:paraId="2803F444"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28.7</w:t>
            </w:r>
          </w:p>
        </w:tc>
        <w:tc>
          <w:tcPr>
            <w:tcW w:w="1870" w:type="dxa"/>
          </w:tcPr>
          <w:p w14:paraId="3ABEA241" w14:textId="77777777" w:rsidR="00E82E35" w:rsidRPr="00B579BD" w:rsidRDefault="00E82E35" w:rsidP="00037DCA">
            <w:pPr>
              <w:spacing w:line="360" w:lineRule="auto"/>
              <w:jc w:val="both"/>
              <w:rPr>
                <w:rFonts w:ascii="Arial" w:hAnsi="Arial" w:cs="Arial"/>
                <w:sz w:val="24"/>
              </w:rPr>
            </w:pPr>
            <w:r w:rsidRPr="00B579BD">
              <w:rPr>
                <w:rFonts w:ascii="Arial" w:hAnsi="Arial" w:cs="Arial"/>
                <w:sz w:val="24"/>
              </w:rPr>
              <w:t>6.06</w:t>
            </w:r>
          </w:p>
        </w:tc>
      </w:tr>
    </w:tbl>
    <w:p w14:paraId="080160F2" w14:textId="77777777" w:rsidR="009D2C12" w:rsidRPr="00B579BD" w:rsidRDefault="00360C1E" w:rsidP="009D2C12">
      <w:pPr>
        <w:spacing w:line="360" w:lineRule="auto"/>
        <w:jc w:val="both"/>
        <w:rPr>
          <w:rFonts w:ascii="Arial" w:hAnsi="Arial" w:cs="Arial"/>
          <w:b/>
          <w:sz w:val="24"/>
        </w:rPr>
      </w:pPr>
      <w:r w:rsidRPr="00B579BD">
        <w:rPr>
          <w:rFonts w:ascii="Arial" w:hAnsi="Arial" w:cs="Arial"/>
          <w:b/>
          <w:sz w:val="24"/>
        </w:rPr>
        <w:t>Liquidity Ratios</w:t>
      </w:r>
    </w:p>
    <w:tbl>
      <w:tblPr>
        <w:tblStyle w:val="TableGrid"/>
        <w:tblW w:w="0" w:type="auto"/>
        <w:tblLook w:val="04A0" w:firstRow="1" w:lastRow="0" w:firstColumn="1" w:lastColumn="0" w:noHBand="0" w:noVBand="1"/>
      </w:tblPr>
      <w:tblGrid>
        <w:gridCol w:w="3116"/>
        <w:gridCol w:w="3117"/>
        <w:gridCol w:w="3117"/>
      </w:tblGrid>
      <w:tr w:rsidR="00B579BD" w:rsidRPr="00B579BD" w14:paraId="6F2EEA7C" w14:textId="77777777" w:rsidTr="009D2C12">
        <w:tc>
          <w:tcPr>
            <w:tcW w:w="3116" w:type="dxa"/>
          </w:tcPr>
          <w:p w14:paraId="37F0DB10"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Year</w:t>
            </w:r>
          </w:p>
        </w:tc>
        <w:tc>
          <w:tcPr>
            <w:tcW w:w="3117" w:type="dxa"/>
          </w:tcPr>
          <w:p w14:paraId="2E10C2AA"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Current Ratio (x)</w:t>
            </w:r>
          </w:p>
        </w:tc>
        <w:tc>
          <w:tcPr>
            <w:tcW w:w="3117" w:type="dxa"/>
          </w:tcPr>
          <w:p w14:paraId="5408C308"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Quick Ratio (x)</w:t>
            </w:r>
          </w:p>
        </w:tc>
      </w:tr>
      <w:tr w:rsidR="00B579BD" w:rsidRPr="00B579BD" w14:paraId="572CADB6" w14:textId="77777777" w:rsidTr="009D2C12">
        <w:tc>
          <w:tcPr>
            <w:tcW w:w="3116" w:type="dxa"/>
          </w:tcPr>
          <w:p w14:paraId="75E69C6B"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2024</w:t>
            </w:r>
          </w:p>
        </w:tc>
        <w:tc>
          <w:tcPr>
            <w:tcW w:w="3117" w:type="dxa"/>
          </w:tcPr>
          <w:p w14:paraId="2B0B9B00"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1.53</w:t>
            </w:r>
          </w:p>
        </w:tc>
        <w:tc>
          <w:tcPr>
            <w:tcW w:w="3117" w:type="dxa"/>
          </w:tcPr>
          <w:p w14:paraId="774618A7"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1.15</w:t>
            </w:r>
          </w:p>
        </w:tc>
      </w:tr>
      <w:tr w:rsidR="00B579BD" w:rsidRPr="00B579BD" w14:paraId="18BFD4BD" w14:textId="77777777" w:rsidTr="009D2C12">
        <w:tc>
          <w:tcPr>
            <w:tcW w:w="3116" w:type="dxa"/>
          </w:tcPr>
          <w:p w14:paraId="68110072"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2023</w:t>
            </w:r>
          </w:p>
        </w:tc>
        <w:tc>
          <w:tcPr>
            <w:tcW w:w="3117" w:type="dxa"/>
          </w:tcPr>
          <w:p w14:paraId="6F4B13BE"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1.61</w:t>
            </w:r>
          </w:p>
        </w:tc>
        <w:tc>
          <w:tcPr>
            <w:tcW w:w="3117" w:type="dxa"/>
          </w:tcPr>
          <w:p w14:paraId="2E41434E"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1.23</w:t>
            </w:r>
          </w:p>
        </w:tc>
      </w:tr>
      <w:tr w:rsidR="00B579BD" w:rsidRPr="00B579BD" w14:paraId="3068982F" w14:textId="77777777" w:rsidTr="009D2C12">
        <w:tc>
          <w:tcPr>
            <w:tcW w:w="3116" w:type="dxa"/>
          </w:tcPr>
          <w:p w14:paraId="1251227E"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2022</w:t>
            </w:r>
          </w:p>
        </w:tc>
        <w:tc>
          <w:tcPr>
            <w:tcW w:w="3117" w:type="dxa"/>
          </w:tcPr>
          <w:p w14:paraId="4DA4E85B"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1.56</w:t>
            </w:r>
          </w:p>
        </w:tc>
        <w:tc>
          <w:tcPr>
            <w:tcW w:w="3117" w:type="dxa"/>
          </w:tcPr>
          <w:p w14:paraId="4A72C7D2"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1.10</w:t>
            </w:r>
          </w:p>
        </w:tc>
      </w:tr>
      <w:tr w:rsidR="00B579BD" w:rsidRPr="00B579BD" w14:paraId="541D5749" w14:textId="77777777" w:rsidTr="009D2C12">
        <w:tc>
          <w:tcPr>
            <w:tcW w:w="3116" w:type="dxa"/>
          </w:tcPr>
          <w:p w14:paraId="37A31532"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2021</w:t>
            </w:r>
          </w:p>
        </w:tc>
        <w:tc>
          <w:tcPr>
            <w:tcW w:w="3117" w:type="dxa"/>
          </w:tcPr>
          <w:p w14:paraId="0670FC01"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1.55</w:t>
            </w:r>
          </w:p>
        </w:tc>
        <w:tc>
          <w:tcPr>
            <w:tcW w:w="3117" w:type="dxa"/>
          </w:tcPr>
          <w:p w14:paraId="378067DD"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1.11</w:t>
            </w:r>
          </w:p>
        </w:tc>
      </w:tr>
      <w:tr w:rsidR="00B579BD" w:rsidRPr="00B579BD" w14:paraId="7BEF2F85" w14:textId="77777777" w:rsidTr="009D2C12">
        <w:tc>
          <w:tcPr>
            <w:tcW w:w="3116" w:type="dxa"/>
          </w:tcPr>
          <w:p w14:paraId="04AA68BC"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2020</w:t>
            </w:r>
          </w:p>
        </w:tc>
        <w:tc>
          <w:tcPr>
            <w:tcW w:w="3117" w:type="dxa"/>
          </w:tcPr>
          <w:p w14:paraId="1880A647"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1.82</w:t>
            </w:r>
          </w:p>
        </w:tc>
        <w:tc>
          <w:tcPr>
            <w:tcW w:w="3117" w:type="dxa"/>
          </w:tcPr>
          <w:p w14:paraId="1A77AB31"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1.34</w:t>
            </w:r>
          </w:p>
        </w:tc>
      </w:tr>
    </w:tbl>
    <w:p w14:paraId="21FEEE6A" w14:textId="77777777" w:rsidR="009D2C12" w:rsidRPr="00B579BD" w:rsidRDefault="00360C1E" w:rsidP="009D2C12">
      <w:pPr>
        <w:spacing w:line="360" w:lineRule="auto"/>
        <w:jc w:val="both"/>
        <w:rPr>
          <w:rFonts w:ascii="Arial" w:hAnsi="Arial" w:cs="Arial"/>
          <w:b/>
          <w:sz w:val="24"/>
        </w:rPr>
      </w:pPr>
      <w:r w:rsidRPr="00B579BD">
        <w:rPr>
          <w:rFonts w:ascii="Arial" w:hAnsi="Arial" w:cs="Arial"/>
          <w:b/>
          <w:sz w:val="24"/>
        </w:rPr>
        <w:t>Efficiency Ratios</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4B1763FE" w14:textId="77777777" w:rsidTr="009D2C12">
        <w:tc>
          <w:tcPr>
            <w:tcW w:w="2337" w:type="dxa"/>
          </w:tcPr>
          <w:p w14:paraId="4C0D1DF7"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Year</w:t>
            </w:r>
          </w:p>
        </w:tc>
        <w:tc>
          <w:tcPr>
            <w:tcW w:w="2337" w:type="dxa"/>
          </w:tcPr>
          <w:p w14:paraId="2E43752F"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Inventory Turnover (x)</w:t>
            </w:r>
          </w:p>
        </w:tc>
        <w:tc>
          <w:tcPr>
            <w:tcW w:w="2338" w:type="dxa"/>
          </w:tcPr>
          <w:p w14:paraId="6CF3477D"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Accounts Receivable Turnover (x)</w:t>
            </w:r>
          </w:p>
        </w:tc>
        <w:tc>
          <w:tcPr>
            <w:tcW w:w="2338" w:type="dxa"/>
          </w:tcPr>
          <w:p w14:paraId="4C0A882F"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Accounts Payable Turnover (x)</w:t>
            </w:r>
          </w:p>
        </w:tc>
      </w:tr>
      <w:tr w:rsidR="00B579BD" w:rsidRPr="00B579BD" w14:paraId="4A7E80D2" w14:textId="77777777" w:rsidTr="009D2C12">
        <w:tc>
          <w:tcPr>
            <w:tcW w:w="2337" w:type="dxa"/>
          </w:tcPr>
          <w:p w14:paraId="5B63D6D9"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2024</w:t>
            </w:r>
          </w:p>
        </w:tc>
        <w:tc>
          <w:tcPr>
            <w:tcW w:w="2337" w:type="dxa"/>
          </w:tcPr>
          <w:p w14:paraId="203618ED"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3.54</w:t>
            </w:r>
          </w:p>
        </w:tc>
        <w:tc>
          <w:tcPr>
            <w:tcW w:w="2338" w:type="dxa"/>
          </w:tcPr>
          <w:p w14:paraId="56670A9F"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3.49</w:t>
            </w:r>
          </w:p>
        </w:tc>
        <w:tc>
          <w:tcPr>
            <w:tcW w:w="2338" w:type="dxa"/>
          </w:tcPr>
          <w:p w14:paraId="4A0F5D63"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5.15</w:t>
            </w:r>
          </w:p>
        </w:tc>
      </w:tr>
      <w:tr w:rsidR="00B579BD" w:rsidRPr="00B579BD" w14:paraId="61EDEA93" w14:textId="77777777" w:rsidTr="009D2C12">
        <w:tc>
          <w:tcPr>
            <w:tcW w:w="2337" w:type="dxa"/>
          </w:tcPr>
          <w:p w14:paraId="7220DAAB"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2023</w:t>
            </w:r>
          </w:p>
        </w:tc>
        <w:tc>
          <w:tcPr>
            <w:tcW w:w="2337" w:type="dxa"/>
          </w:tcPr>
          <w:p w14:paraId="7171BEE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3.66</w:t>
            </w:r>
          </w:p>
        </w:tc>
        <w:tc>
          <w:tcPr>
            <w:tcW w:w="2338" w:type="dxa"/>
          </w:tcPr>
          <w:p w14:paraId="33B60D52"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3.74</w:t>
            </w:r>
          </w:p>
        </w:tc>
        <w:tc>
          <w:tcPr>
            <w:tcW w:w="2338" w:type="dxa"/>
          </w:tcPr>
          <w:p w14:paraId="6A29D56F"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4.97</w:t>
            </w:r>
          </w:p>
        </w:tc>
      </w:tr>
      <w:tr w:rsidR="00B579BD" w:rsidRPr="00B579BD" w14:paraId="51095524" w14:textId="77777777" w:rsidTr="009D2C12">
        <w:tc>
          <w:tcPr>
            <w:tcW w:w="2337" w:type="dxa"/>
          </w:tcPr>
          <w:p w14:paraId="7F4CEEC7"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2022</w:t>
            </w:r>
          </w:p>
        </w:tc>
        <w:tc>
          <w:tcPr>
            <w:tcW w:w="2337" w:type="dxa"/>
          </w:tcPr>
          <w:p w14:paraId="45713F47"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2.78</w:t>
            </w:r>
          </w:p>
        </w:tc>
        <w:tc>
          <w:tcPr>
            <w:tcW w:w="2338" w:type="dxa"/>
          </w:tcPr>
          <w:p w14:paraId="249571B8"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4.82</w:t>
            </w:r>
          </w:p>
        </w:tc>
        <w:tc>
          <w:tcPr>
            <w:tcW w:w="2338" w:type="dxa"/>
          </w:tcPr>
          <w:p w14:paraId="14385B0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5.47</w:t>
            </w:r>
          </w:p>
        </w:tc>
      </w:tr>
      <w:tr w:rsidR="00B579BD" w:rsidRPr="00B579BD" w14:paraId="7E3F850D" w14:textId="77777777" w:rsidTr="009D2C12">
        <w:tc>
          <w:tcPr>
            <w:tcW w:w="2337" w:type="dxa"/>
          </w:tcPr>
          <w:p w14:paraId="6E141CFE"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2021</w:t>
            </w:r>
          </w:p>
        </w:tc>
        <w:tc>
          <w:tcPr>
            <w:tcW w:w="2337" w:type="dxa"/>
          </w:tcPr>
          <w:p w14:paraId="14A93117"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3.19</w:t>
            </w:r>
          </w:p>
        </w:tc>
        <w:tc>
          <w:tcPr>
            <w:tcW w:w="2338" w:type="dxa"/>
          </w:tcPr>
          <w:p w14:paraId="39CCF9B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4.66</w:t>
            </w:r>
          </w:p>
        </w:tc>
        <w:tc>
          <w:tcPr>
            <w:tcW w:w="2338" w:type="dxa"/>
          </w:tcPr>
          <w:p w14:paraId="07951B28"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3.97</w:t>
            </w:r>
          </w:p>
        </w:tc>
      </w:tr>
      <w:tr w:rsidR="00B579BD" w:rsidRPr="00B579BD" w14:paraId="57D1F8CE" w14:textId="77777777" w:rsidTr="009D2C12">
        <w:tc>
          <w:tcPr>
            <w:tcW w:w="2337" w:type="dxa"/>
          </w:tcPr>
          <w:p w14:paraId="65E0346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2020</w:t>
            </w:r>
          </w:p>
        </w:tc>
        <w:tc>
          <w:tcPr>
            <w:tcW w:w="2337" w:type="dxa"/>
          </w:tcPr>
          <w:p w14:paraId="6547A78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3.64</w:t>
            </w:r>
          </w:p>
        </w:tc>
        <w:tc>
          <w:tcPr>
            <w:tcW w:w="2338" w:type="dxa"/>
          </w:tcPr>
          <w:p w14:paraId="08F33B98"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4.75</w:t>
            </w:r>
          </w:p>
        </w:tc>
        <w:tc>
          <w:tcPr>
            <w:tcW w:w="2338" w:type="dxa"/>
          </w:tcPr>
          <w:p w14:paraId="7641DD41"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3.88</w:t>
            </w:r>
          </w:p>
        </w:tc>
      </w:tr>
    </w:tbl>
    <w:p w14:paraId="2D42C9C8" w14:textId="77777777" w:rsidR="009D2C12" w:rsidRPr="00B579BD" w:rsidRDefault="009D2C12" w:rsidP="009D2C12">
      <w:pPr>
        <w:spacing w:line="360" w:lineRule="auto"/>
        <w:jc w:val="both"/>
        <w:rPr>
          <w:rFonts w:ascii="Arial" w:hAnsi="Arial" w:cs="Arial"/>
          <w:sz w:val="24"/>
        </w:rPr>
      </w:pPr>
    </w:p>
    <w:p w14:paraId="7643DA6A" w14:textId="77777777" w:rsidR="00360C1E" w:rsidRPr="00B579BD" w:rsidRDefault="00360C1E" w:rsidP="009D2C12">
      <w:pPr>
        <w:spacing w:line="360" w:lineRule="auto"/>
        <w:jc w:val="both"/>
        <w:rPr>
          <w:rFonts w:ascii="Arial" w:hAnsi="Arial" w:cs="Arial"/>
          <w:sz w:val="24"/>
        </w:rPr>
      </w:pPr>
    </w:p>
    <w:p w14:paraId="241F0FC4" w14:textId="77777777" w:rsidR="009D2C12" w:rsidRPr="00B579BD" w:rsidRDefault="00360C1E" w:rsidP="009D2C12">
      <w:pPr>
        <w:spacing w:line="360" w:lineRule="auto"/>
        <w:jc w:val="both"/>
        <w:rPr>
          <w:rFonts w:ascii="Arial" w:hAnsi="Arial" w:cs="Arial"/>
          <w:b/>
          <w:sz w:val="24"/>
        </w:rPr>
      </w:pPr>
      <w:r w:rsidRPr="00B579BD">
        <w:rPr>
          <w:rFonts w:ascii="Arial" w:hAnsi="Arial" w:cs="Arial"/>
          <w:b/>
          <w:sz w:val="24"/>
        </w:rPr>
        <w:lastRenderedPageBreak/>
        <w:t>Gearing Ratios</w:t>
      </w:r>
    </w:p>
    <w:tbl>
      <w:tblPr>
        <w:tblStyle w:val="TableGrid"/>
        <w:tblW w:w="0" w:type="auto"/>
        <w:tblLook w:val="04A0" w:firstRow="1" w:lastRow="0" w:firstColumn="1" w:lastColumn="0" w:noHBand="0" w:noVBand="1"/>
      </w:tblPr>
      <w:tblGrid>
        <w:gridCol w:w="3116"/>
        <w:gridCol w:w="3117"/>
        <w:gridCol w:w="3117"/>
      </w:tblGrid>
      <w:tr w:rsidR="00B579BD" w:rsidRPr="00B579BD" w14:paraId="6E9E3B21" w14:textId="77777777" w:rsidTr="009D2C12">
        <w:tc>
          <w:tcPr>
            <w:tcW w:w="3116" w:type="dxa"/>
          </w:tcPr>
          <w:p w14:paraId="56ACA466"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Year</w:t>
            </w:r>
          </w:p>
        </w:tc>
        <w:tc>
          <w:tcPr>
            <w:tcW w:w="3117" w:type="dxa"/>
          </w:tcPr>
          <w:p w14:paraId="382BC0DC"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Debt-to-Equity (x)</w:t>
            </w:r>
          </w:p>
        </w:tc>
        <w:tc>
          <w:tcPr>
            <w:tcW w:w="3117" w:type="dxa"/>
          </w:tcPr>
          <w:p w14:paraId="01928FAB" w14:textId="77777777" w:rsidR="009D2C12" w:rsidRPr="00B579BD" w:rsidRDefault="009D2C12" w:rsidP="00037DCA">
            <w:pPr>
              <w:spacing w:line="360" w:lineRule="auto"/>
              <w:jc w:val="both"/>
              <w:rPr>
                <w:rFonts w:ascii="Arial" w:hAnsi="Arial" w:cs="Arial"/>
                <w:b/>
                <w:sz w:val="24"/>
              </w:rPr>
            </w:pPr>
            <w:r w:rsidRPr="00B579BD">
              <w:rPr>
                <w:rFonts w:ascii="Arial" w:hAnsi="Arial" w:cs="Arial"/>
                <w:b/>
                <w:sz w:val="24"/>
              </w:rPr>
              <w:t>Interest Coverage (x)</w:t>
            </w:r>
          </w:p>
        </w:tc>
      </w:tr>
      <w:tr w:rsidR="00B579BD" w:rsidRPr="00B579BD" w14:paraId="6414E634" w14:textId="77777777" w:rsidTr="009D2C12">
        <w:tc>
          <w:tcPr>
            <w:tcW w:w="3116" w:type="dxa"/>
          </w:tcPr>
          <w:p w14:paraId="474F610B"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2024</w:t>
            </w:r>
          </w:p>
        </w:tc>
        <w:tc>
          <w:tcPr>
            <w:tcW w:w="3117" w:type="dxa"/>
          </w:tcPr>
          <w:p w14:paraId="4B4AB258"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1.11</w:t>
            </w:r>
          </w:p>
        </w:tc>
        <w:tc>
          <w:tcPr>
            <w:tcW w:w="3117" w:type="dxa"/>
          </w:tcPr>
          <w:p w14:paraId="0BA8C186"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-4.55</w:t>
            </w:r>
          </w:p>
        </w:tc>
      </w:tr>
      <w:tr w:rsidR="00B579BD" w:rsidRPr="00B579BD" w14:paraId="13624386" w14:textId="77777777" w:rsidTr="009D2C12">
        <w:tc>
          <w:tcPr>
            <w:tcW w:w="3116" w:type="dxa"/>
          </w:tcPr>
          <w:p w14:paraId="10D03F65"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2023</w:t>
            </w:r>
          </w:p>
        </w:tc>
        <w:tc>
          <w:tcPr>
            <w:tcW w:w="3117" w:type="dxa"/>
          </w:tcPr>
          <w:p w14:paraId="201CCBC0"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0.99</w:t>
            </w:r>
          </w:p>
        </w:tc>
        <w:tc>
          <w:tcPr>
            <w:tcW w:w="3117" w:type="dxa"/>
          </w:tcPr>
          <w:p w14:paraId="0BC15839"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-0.99</w:t>
            </w:r>
          </w:p>
        </w:tc>
      </w:tr>
      <w:tr w:rsidR="00B579BD" w:rsidRPr="00B579BD" w14:paraId="588533C0" w14:textId="77777777" w:rsidTr="009D2C12">
        <w:tc>
          <w:tcPr>
            <w:tcW w:w="3116" w:type="dxa"/>
          </w:tcPr>
          <w:p w14:paraId="3BC523BA"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2022</w:t>
            </w:r>
          </w:p>
        </w:tc>
        <w:tc>
          <w:tcPr>
            <w:tcW w:w="3117" w:type="dxa"/>
          </w:tcPr>
          <w:p w14:paraId="14F86B51"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0.88</w:t>
            </w:r>
          </w:p>
        </w:tc>
        <w:tc>
          <w:tcPr>
            <w:tcW w:w="3117" w:type="dxa"/>
          </w:tcPr>
          <w:p w14:paraId="1939C69D"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6.61</w:t>
            </w:r>
          </w:p>
        </w:tc>
      </w:tr>
      <w:tr w:rsidR="00B579BD" w:rsidRPr="00B579BD" w14:paraId="747547FE" w14:textId="77777777" w:rsidTr="009D2C12">
        <w:tc>
          <w:tcPr>
            <w:tcW w:w="3116" w:type="dxa"/>
          </w:tcPr>
          <w:p w14:paraId="091F27DE"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2021</w:t>
            </w:r>
          </w:p>
        </w:tc>
        <w:tc>
          <w:tcPr>
            <w:tcW w:w="3117" w:type="dxa"/>
          </w:tcPr>
          <w:p w14:paraId="0B491E55"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0.85</w:t>
            </w:r>
          </w:p>
        </w:tc>
        <w:tc>
          <w:tcPr>
            <w:tcW w:w="3117" w:type="dxa"/>
          </w:tcPr>
          <w:p w14:paraId="0F1D5C94"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41.1</w:t>
            </w:r>
          </w:p>
        </w:tc>
      </w:tr>
      <w:tr w:rsidR="00B579BD" w:rsidRPr="00B579BD" w14:paraId="2CF16C7D" w14:textId="77777777" w:rsidTr="009D2C12">
        <w:tc>
          <w:tcPr>
            <w:tcW w:w="3116" w:type="dxa"/>
          </w:tcPr>
          <w:p w14:paraId="5257DE3F"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2020</w:t>
            </w:r>
          </w:p>
        </w:tc>
        <w:tc>
          <w:tcPr>
            <w:tcW w:w="3117" w:type="dxa"/>
          </w:tcPr>
          <w:p w14:paraId="0FF60436"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0.63</w:t>
            </w:r>
          </w:p>
        </w:tc>
        <w:tc>
          <w:tcPr>
            <w:tcW w:w="3117" w:type="dxa"/>
          </w:tcPr>
          <w:p w14:paraId="6C0C3F9D" w14:textId="77777777" w:rsidR="009D2C12" w:rsidRPr="00B579BD" w:rsidRDefault="009D2C12" w:rsidP="00037DCA">
            <w:pPr>
              <w:spacing w:line="360" w:lineRule="auto"/>
              <w:jc w:val="both"/>
              <w:rPr>
                <w:rFonts w:ascii="Arial" w:hAnsi="Arial" w:cs="Arial"/>
                <w:sz w:val="24"/>
              </w:rPr>
            </w:pPr>
            <w:r w:rsidRPr="00B579BD">
              <w:rPr>
                <w:rFonts w:ascii="Arial" w:hAnsi="Arial" w:cs="Arial"/>
                <w:sz w:val="24"/>
              </w:rPr>
              <w:t>26.2</w:t>
            </w:r>
          </w:p>
        </w:tc>
      </w:tr>
    </w:tbl>
    <w:p w14:paraId="44DBB407" w14:textId="77777777" w:rsidR="00264010" w:rsidRPr="00B579BD" w:rsidRDefault="002054F6" w:rsidP="00264010">
      <w:pPr>
        <w:spacing w:before="100" w:beforeAutospacing="1" w:after="100" w:afterAutospacing="1" w:line="240" w:lineRule="auto"/>
        <w:outlineLvl w:val="1"/>
        <w:rPr>
          <w:rFonts w:ascii="Arial" w:eastAsia="Times New Roman" w:hAnsi="Arial" w:cs="Arial"/>
          <w:b/>
          <w:bCs/>
          <w:sz w:val="36"/>
          <w:szCs w:val="36"/>
          <w:lang w:eastAsia="en-GB"/>
        </w:rPr>
      </w:pPr>
      <w:bookmarkStart w:id="58" w:name="_Toc214715469"/>
      <w:bookmarkStart w:id="59" w:name="_Toc214792392"/>
      <w:bookmarkStart w:id="60" w:name="_Toc214836909"/>
      <w:bookmarkStart w:id="61" w:name="_Toc214838494"/>
      <w:r w:rsidRPr="00B579BD">
        <w:rPr>
          <w:rFonts w:ascii="Arial" w:eastAsia="Times New Roman" w:hAnsi="Arial" w:cs="Arial"/>
          <w:b/>
          <w:bCs/>
          <w:sz w:val="36"/>
          <w:szCs w:val="36"/>
          <w:lang w:eastAsia="en-GB"/>
        </w:rPr>
        <w:t xml:space="preserve">7.2 </w:t>
      </w:r>
      <w:r w:rsidR="00264010" w:rsidRPr="00B579BD">
        <w:rPr>
          <w:rFonts w:ascii="Arial" w:eastAsia="Times New Roman" w:hAnsi="Arial" w:cs="Arial"/>
          <w:b/>
          <w:bCs/>
          <w:sz w:val="36"/>
          <w:szCs w:val="36"/>
          <w:lang w:eastAsia="en-GB"/>
        </w:rPr>
        <w:t>Graphs</w:t>
      </w:r>
      <w:bookmarkEnd w:id="58"/>
      <w:bookmarkEnd w:id="59"/>
      <w:bookmarkEnd w:id="60"/>
      <w:bookmarkEnd w:id="61"/>
    </w:p>
    <w:p w14:paraId="3B96485C" w14:textId="77777777" w:rsidR="00037DCA" w:rsidRPr="00B579BD" w:rsidRDefault="00264010" w:rsidP="006D6850">
      <w:pPr>
        <w:numPr>
          <w:ilvl w:val="0"/>
          <w:numId w:val="3"/>
        </w:numPr>
        <w:spacing w:before="100" w:beforeAutospacing="1" w:after="100" w:afterAutospacing="1" w:line="240" w:lineRule="auto"/>
        <w:rPr>
          <w:rFonts w:ascii="Arial" w:eastAsia="Times New Roman" w:hAnsi="Arial" w:cs="Arial"/>
          <w:sz w:val="24"/>
          <w:szCs w:val="24"/>
          <w:lang w:eastAsia="en-GB"/>
        </w:rPr>
      </w:pPr>
      <w:r w:rsidRPr="00B579BD">
        <w:rPr>
          <w:rFonts w:ascii="Arial" w:eastAsia="Times New Roman" w:hAnsi="Arial" w:cs="Arial"/>
          <w:b/>
          <w:bCs/>
          <w:sz w:val="24"/>
          <w:szCs w:val="24"/>
          <w:lang w:eastAsia="en-GB"/>
        </w:rPr>
        <w:t>Profitability Trends (ROA &amp; ROE)</w:t>
      </w:r>
    </w:p>
    <w:bookmarkStart w:id="62" w:name="_MON_1825327523"/>
    <w:bookmarkEnd w:id="62"/>
    <w:p w14:paraId="0F62C6C5" w14:textId="77777777" w:rsidR="00264010" w:rsidRPr="00B579BD" w:rsidRDefault="00037DCA" w:rsidP="00037DCA">
      <w:pPr>
        <w:spacing w:before="100" w:beforeAutospacing="1" w:after="100" w:afterAutospacing="1" w:line="240" w:lineRule="auto"/>
        <w:ind w:left="720"/>
        <w:rPr>
          <w:rFonts w:ascii="Arial" w:eastAsia="Times New Roman" w:hAnsi="Arial" w:cs="Arial"/>
          <w:sz w:val="24"/>
          <w:szCs w:val="24"/>
          <w:lang w:eastAsia="en-GB"/>
        </w:rPr>
      </w:pPr>
      <w:r w:rsidRPr="00B579BD">
        <w:rPr>
          <w:rFonts w:ascii="Arial" w:eastAsia="Times New Roman" w:hAnsi="Arial" w:cs="Arial"/>
          <w:sz w:val="24"/>
          <w:szCs w:val="24"/>
          <w:lang w:eastAsia="en-GB"/>
        </w:rPr>
        <w:object w:dxaOrig="7247" w:dyaOrig="3324" w14:anchorId="529B3E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2.5pt;height:166.5pt" o:ole="">
            <v:imagedata r:id="rId9" o:title=""/>
          </v:shape>
          <o:OLEObject Type="Embed" ProgID="Excel.Sheet.12" ShapeID="_x0000_i1025" DrawAspect="Content" ObjectID="_1825504182" r:id="rId10"/>
        </w:object>
      </w:r>
      <w:r w:rsidR="00264010" w:rsidRPr="00B579BD">
        <w:rPr>
          <w:rFonts w:ascii="Arial" w:eastAsia="Times New Roman" w:hAnsi="Arial" w:cs="Arial"/>
          <w:sz w:val="24"/>
          <w:szCs w:val="24"/>
          <w:lang w:eastAsia="en-GB"/>
        </w:rPr>
        <w:br/>
      </w:r>
      <w:r w:rsidR="00264010" w:rsidRPr="00B579BD">
        <w:rPr>
          <w:rFonts w:ascii="Arial" w:eastAsia="Times New Roman" w:hAnsi="Arial" w:cs="Arial"/>
          <w:i/>
          <w:iCs/>
          <w:sz w:val="24"/>
          <w:szCs w:val="24"/>
          <w:lang w:eastAsia="en-GB"/>
        </w:rPr>
        <w:t>Line chart showing declining ROA and ROE from 2020 to 2024.</w:t>
      </w:r>
    </w:p>
    <w:p w14:paraId="5B7022C5" w14:textId="77777777" w:rsidR="00037DCA" w:rsidRPr="00B579BD" w:rsidRDefault="00264010" w:rsidP="006D6850">
      <w:pPr>
        <w:numPr>
          <w:ilvl w:val="0"/>
          <w:numId w:val="3"/>
        </w:numPr>
        <w:spacing w:before="100" w:beforeAutospacing="1" w:after="100" w:afterAutospacing="1" w:line="240" w:lineRule="auto"/>
        <w:rPr>
          <w:rFonts w:ascii="Arial" w:eastAsia="Times New Roman" w:hAnsi="Arial" w:cs="Arial"/>
          <w:sz w:val="24"/>
          <w:szCs w:val="24"/>
          <w:lang w:eastAsia="en-GB"/>
        </w:rPr>
      </w:pPr>
      <w:r w:rsidRPr="00B579BD">
        <w:rPr>
          <w:rFonts w:ascii="Arial" w:eastAsia="Times New Roman" w:hAnsi="Arial" w:cs="Arial"/>
          <w:b/>
          <w:bCs/>
          <w:sz w:val="24"/>
          <w:szCs w:val="24"/>
          <w:lang w:eastAsia="en-GB"/>
        </w:rPr>
        <w:t>Liquidity Trends (Current &amp; Quick Ratios)</w:t>
      </w:r>
    </w:p>
    <w:bookmarkStart w:id="63" w:name="_MON_1825327744"/>
    <w:bookmarkEnd w:id="63"/>
    <w:p w14:paraId="77F2CA09" w14:textId="77777777" w:rsidR="00264010" w:rsidRPr="00B579BD" w:rsidRDefault="00037DCA" w:rsidP="00037DCA">
      <w:pPr>
        <w:spacing w:before="100" w:beforeAutospacing="1" w:after="100" w:afterAutospacing="1" w:line="240" w:lineRule="auto"/>
        <w:ind w:left="720"/>
        <w:rPr>
          <w:rFonts w:ascii="Arial" w:eastAsia="Times New Roman" w:hAnsi="Arial" w:cs="Arial"/>
          <w:sz w:val="24"/>
          <w:szCs w:val="24"/>
          <w:lang w:eastAsia="en-GB"/>
        </w:rPr>
      </w:pPr>
      <w:r w:rsidRPr="00B579BD">
        <w:rPr>
          <w:rFonts w:ascii="Arial" w:eastAsia="Times New Roman" w:hAnsi="Arial" w:cs="Arial"/>
          <w:sz w:val="24"/>
          <w:szCs w:val="24"/>
          <w:lang w:eastAsia="en-GB"/>
        </w:rPr>
        <w:object w:dxaOrig="7247" w:dyaOrig="2920" w14:anchorId="28A74AE4">
          <v:shape id="_x0000_i1026" type="#_x0000_t75" style="width:362.5pt;height:146.5pt" o:ole="">
            <v:imagedata r:id="rId11" o:title=""/>
          </v:shape>
          <o:OLEObject Type="Embed" ProgID="Excel.Sheet.12" ShapeID="_x0000_i1026" DrawAspect="Content" ObjectID="_1825504183" r:id="rId12"/>
        </w:object>
      </w:r>
      <w:r w:rsidR="00264010" w:rsidRPr="00B579BD">
        <w:rPr>
          <w:rFonts w:ascii="Arial" w:eastAsia="Times New Roman" w:hAnsi="Arial" w:cs="Arial"/>
          <w:sz w:val="24"/>
          <w:szCs w:val="24"/>
          <w:lang w:eastAsia="en-GB"/>
        </w:rPr>
        <w:br/>
      </w:r>
      <w:r w:rsidR="00264010" w:rsidRPr="00B579BD">
        <w:rPr>
          <w:rFonts w:ascii="Arial" w:eastAsia="Times New Roman" w:hAnsi="Arial" w:cs="Arial"/>
          <w:i/>
          <w:iCs/>
          <w:sz w:val="24"/>
          <w:szCs w:val="24"/>
          <w:lang w:eastAsia="en-GB"/>
        </w:rPr>
        <w:t>Bar chart comparing current and quick ratios over five years to indicate liquidity constraints.</w:t>
      </w:r>
    </w:p>
    <w:p w14:paraId="383DBFBE" w14:textId="77777777" w:rsidR="00037DCA" w:rsidRPr="00B579BD" w:rsidRDefault="00264010" w:rsidP="006D6850">
      <w:pPr>
        <w:numPr>
          <w:ilvl w:val="0"/>
          <w:numId w:val="3"/>
        </w:numPr>
        <w:spacing w:before="100" w:beforeAutospacing="1" w:after="100" w:afterAutospacing="1" w:line="240" w:lineRule="auto"/>
        <w:rPr>
          <w:rFonts w:ascii="Arial" w:eastAsia="Times New Roman" w:hAnsi="Arial" w:cs="Arial"/>
          <w:sz w:val="24"/>
          <w:szCs w:val="24"/>
          <w:lang w:eastAsia="en-GB"/>
        </w:rPr>
      </w:pPr>
      <w:r w:rsidRPr="00B579BD">
        <w:rPr>
          <w:rFonts w:ascii="Arial" w:eastAsia="Times New Roman" w:hAnsi="Arial" w:cs="Arial"/>
          <w:b/>
          <w:bCs/>
          <w:sz w:val="24"/>
          <w:szCs w:val="24"/>
          <w:lang w:eastAsia="en-GB"/>
        </w:rPr>
        <w:lastRenderedPageBreak/>
        <w:t>Efficiency Ratios (Inventory &amp; Receivables Turnover)</w:t>
      </w:r>
      <w:r w:rsidR="00037DCA" w:rsidRPr="00B579BD">
        <w:rPr>
          <w:rFonts w:ascii="Arial" w:eastAsia="Times New Roman" w:hAnsi="Arial" w:cs="Arial"/>
          <w:b/>
          <w:bCs/>
          <w:sz w:val="24"/>
          <w:szCs w:val="24"/>
          <w:lang w:eastAsia="en-GB"/>
        </w:rPr>
        <w:t>]</w:t>
      </w:r>
    </w:p>
    <w:bookmarkStart w:id="64" w:name="_MON_1825327893"/>
    <w:bookmarkEnd w:id="64"/>
    <w:p w14:paraId="33F1BB42" w14:textId="77777777" w:rsidR="00264010" w:rsidRPr="00B579BD" w:rsidRDefault="00BA60EA" w:rsidP="00037DCA">
      <w:pPr>
        <w:spacing w:before="100" w:beforeAutospacing="1" w:after="100" w:afterAutospacing="1" w:line="240" w:lineRule="auto"/>
        <w:ind w:left="720"/>
        <w:rPr>
          <w:rFonts w:ascii="Arial" w:eastAsia="Times New Roman" w:hAnsi="Arial" w:cs="Arial"/>
          <w:sz w:val="24"/>
          <w:szCs w:val="24"/>
          <w:lang w:eastAsia="en-GB"/>
        </w:rPr>
      </w:pPr>
      <w:r w:rsidRPr="00B579BD">
        <w:rPr>
          <w:rFonts w:ascii="Arial" w:eastAsia="Times New Roman" w:hAnsi="Arial" w:cs="Arial"/>
          <w:sz w:val="24"/>
          <w:szCs w:val="24"/>
          <w:lang w:eastAsia="en-GB"/>
        </w:rPr>
        <w:object w:dxaOrig="7247" w:dyaOrig="2920" w14:anchorId="34F0D715">
          <v:shape id="_x0000_i1027" type="#_x0000_t75" style="width:362.5pt;height:146.5pt" o:ole="">
            <v:imagedata r:id="rId13" o:title=""/>
          </v:shape>
          <o:OLEObject Type="Embed" ProgID="Excel.Sheet.12" ShapeID="_x0000_i1027" DrawAspect="Content" ObjectID="_1825504184" r:id="rId14"/>
        </w:object>
      </w:r>
      <w:r w:rsidR="00264010" w:rsidRPr="00B579BD">
        <w:rPr>
          <w:rFonts w:ascii="Arial" w:eastAsia="Times New Roman" w:hAnsi="Arial" w:cs="Arial"/>
          <w:sz w:val="24"/>
          <w:szCs w:val="24"/>
          <w:lang w:eastAsia="en-GB"/>
        </w:rPr>
        <w:br/>
      </w:r>
      <w:r w:rsidR="00264010" w:rsidRPr="00B579BD">
        <w:rPr>
          <w:rFonts w:ascii="Arial" w:eastAsia="Times New Roman" w:hAnsi="Arial" w:cs="Arial"/>
          <w:i/>
          <w:iCs/>
          <w:sz w:val="24"/>
          <w:szCs w:val="24"/>
          <w:lang w:eastAsia="en-GB"/>
        </w:rPr>
        <w:t>Line chart highlighting operational efficiency trends.</w:t>
      </w:r>
    </w:p>
    <w:p w14:paraId="5BA9A7A5" w14:textId="77777777" w:rsidR="00BA60EA" w:rsidRPr="00B579BD" w:rsidRDefault="00264010" w:rsidP="006D6850">
      <w:pPr>
        <w:numPr>
          <w:ilvl w:val="0"/>
          <w:numId w:val="3"/>
        </w:numPr>
        <w:spacing w:before="100" w:beforeAutospacing="1" w:after="100" w:afterAutospacing="1" w:line="240" w:lineRule="auto"/>
        <w:rPr>
          <w:rFonts w:ascii="Arial" w:eastAsia="Times New Roman" w:hAnsi="Arial" w:cs="Arial"/>
          <w:sz w:val="24"/>
          <w:szCs w:val="24"/>
          <w:lang w:eastAsia="en-GB"/>
        </w:rPr>
      </w:pPr>
      <w:r w:rsidRPr="00B579BD">
        <w:rPr>
          <w:rFonts w:ascii="Arial" w:eastAsia="Times New Roman" w:hAnsi="Arial" w:cs="Arial"/>
          <w:b/>
          <w:bCs/>
          <w:sz w:val="24"/>
          <w:szCs w:val="24"/>
          <w:lang w:eastAsia="en-GB"/>
        </w:rPr>
        <w:t>Gearing and Interest Coverage</w:t>
      </w:r>
    </w:p>
    <w:bookmarkStart w:id="65" w:name="_MON_1825327989"/>
    <w:bookmarkEnd w:id="65"/>
    <w:p w14:paraId="16914886" w14:textId="77777777" w:rsidR="00264010" w:rsidRPr="00B579BD" w:rsidRDefault="00BA60EA" w:rsidP="00BA60EA">
      <w:pPr>
        <w:spacing w:before="100" w:beforeAutospacing="1" w:after="100" w:afterAutospacing="1" w:line="240" w:lineRule="auto"/>
        <w:ind w:left="720"/>
        <w:rPr>
          <w:rFonts w:ascii="Arial" w:eastAsia="Times New Roman" w:hAnsi="Arial" w:cs="Arial"/>
          <w:sz w:val="24"/>
          <w:szCs w:val="24"/>
          <w:lang w:eastAsia="en-GB"/>
        </w:rPr>
      </w:pPr>
      <w:r w:rsidRPr="00B579BD">
        <w:rPr>
          <w:rFonts w:ascii="Arial" w:eastAsia="Times New Roman" w:hAnsi="Arial" w:cs="Arial"/>
          <w:sz w:val="24"/>
          <w:szCs w:val="24"/>
          <w:lang w:eastAsia="en-GB"/>
        </w:rPr>
        <w:object w:dxaOrig="7247" w:dyaOrig="2920" w14:anchorId="16781AB2">
          <v:shape id="_x0000_i1028" type="#_x0000_t75" style="width:362.5pt;height:146.5pt" o:ole="">
            <v:imagedata r:id="rId15" o:title=""/>
          </v:shape>
          <o:OLEObject Type="Embed" ProgID="Excel.Sheet.12" ShapeID="_x0000_i1028" DrawAspect="Content" ObjectID="_1825504185" r:id="rId16"/>
        </w:object>
      </w:r>
      <w:r w:rsidR="00264010" w:rsidRPr="00B579BD">
        <w:rPr>
          <w:rFonts w:ascii="Arial" w:eastAsia="Times New Roman" w:hAnsi="Arial" w:cs="Arial"/>
          <w:sz w:val="24"/>
          <w:szCs w:val="24"/>
          <w:lang w:eastAsia="en-GB"/>
        </w:rPr>
        <w:br/>
      </w:r>
      <w:r w:rsidR="00264010" w:rsidRPr="00B579BD">
        <w:rPr>
          <w:rFonts w:ascii="Arial" w:eastAsia="Times New Roman" w:hAnsi="Arial" w:cs="Arial"/>
          <w:i/>
          <w:iCs/>
          <w:sz w:val="24"/>
          <w:szCs w:val="24"/>
          <w:lang w:eastAsia="en-GB"/>
        </w:rPr>
        <w:t>Dual-axis chart showing rising debt-to-equity and falling interest coverage, illustrating increasing financial risk.</w:t>
      </w:r>
    </w:p>
    <w:p w14:paraId="5E97FF84" w14:textId="77777777" w:rsidR="006B6D83" w:rsidRPr="00B579BD" w:rsidRDefault="002054F6" w:rsidP="006B6D83">
      <w:pPr>
        <w:spacing w:beforeAutospacing="1" w:after="100" w:afterAutospacing="1" w:line="240" w:lineRule="auto"/>
        <w:rPr>
          <w:rFonts w:ascii="Arial" w:eastAsia="Times New Roman" w:hAnsi="Arial" w:cs="Arial"/>
          <w:b/>
          <w:sz w:val="24"/>
          <w:szCs w:val="24"/>
          <w:lang w:eastAsia="en-GB"/>
        </w:rPr>
      </w:pPr>
      <w:r w:rsidRPr="00B579BD">
        <w:rPr>
          <w:rFonts w:ascii="Arial" w:eastAsia="Times New Roman" w:hAnsi="Arial" w:cs="Arial"/>
          <w:b/>
          <w:sz w:val="24"/>
          <w:szCs w:val="24"/>
          <w:lang w:eastAsia="en-GB"/>
        </w:rPr>
        <w:t>7.3</w:t>
      </w:r>
      <w:r w:rsidR="006B6D83" w:rsidRPr="00B579BD">
        <w:rPr>
          <w:rFonts w:ascii="Arial" w:eastAsia="Times New Roman" w:hAnsi="Arial" w:cs="Arial"/>
          <w:b/>
          <w:sz w:val="24"/>
          <w:szCs w:val="24"/>
          <w:lang w:eastAsia="en-GB"/>
        </w:rPr>
        <w:t xml:space="preserve"> In</w:t>
      </w:r>
      <w:r w:rsidRPr="00B579BD">
        <w:rPr>
          <w:rFonts w:ascii="Arial" w:eastAsia="Times New Roman" w:hAnsi="Arial" w:cs="Arial"/>
          <w:b/>
          <w:sz w:val="24"/>
          <w:szCs w:val="24"/>
          <w:lang w:eastAsia="en-GB"/>
        </w:rPr>
        <w:t>vestment Appraisal Calculations</w:t>
      </w:r>
    </w:p>
    <w:p w14:paraId="083245B2" w14:textId="77777777" w:rsidR="006B6D83" w:rsidRPr="00B579BD" w:rsidRDefault="002054F6" w:rsidP="006B6D83">
      <w:pPr>
        <w:spacing w:beforeAutospacing="1" w:after="100" w:afterAutospacing="1" w:line="240" w:lineRule="auto"/>
        <w:rPr>
          <w:rFonts w:ascii="Arial" w:eastAsia="Times New Roman" w:hAnsi="Arial" w:cs="Arial"/>
          <w:b/>
          <w:sz w:val="24"/>
          <w:szCs w:val="24"/>
          <w:lang w:eastAsia="en-GB"/>
        </w:rPr>
      </w:pPr>
      <w:r w:rsidRPr="00B579BD">
        <w:rPr>
          <w:rFonts w:ascii="Arial" w:eastAsia="Times New Roman" w:hAnsi="Arial" w:cs="Arial"/>
          <w:b/>
          <w:sz w:val="24"/>
          <w:szCs w:val="24"/>
          <w:lang w:eastAsia="en-GB"/>
        </w:rPr>
        <w:t>Project A</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102FDBD2" w14:textId="77777777" w:rsidTr="006B6D83">
        <w:tc>
          <w:tcPr>
            <w:tcW w:w="2337" w:type="dxa"/>
          </w:tcPr>
          <w:p w14:paraId="0BA86FDF" w14:textId="77777777" w:rsidR="006B6D83" w:rsidRPr="00B579BD" w:rsidRDefault="006B6D83" w:rsidP="00037DCA">
            <w:pPr>
              <w:spacing w:beforeAutospacing="1" w:after="100" w:afterAutospacing="1"/>
              <w:rPr>
                <w:rFonts w:ascii="Arial" w:eastAsia="Times New Roman" w:hAnsi="Arial" w:cs="Arial"/>
                <w:b/>
                <w:sz w:val="24"/>
                <w:szCs w:val="24"/>
                <w:lang w:eastAsia="en-GB"/>
              </w:rPr>
            </w:pPr>
            <w:r w:rsidRPr="00B579BD">
              <w:rPr>
                <w:rFonts w:ascii="Arial" w:eastAsia="Times New Roman" w:hAnsi="Arial" w:cs="Arial"/>
                <w:b/>
                <w:sz w:val="24"/>
                <w:szCs w:val="24"/>
                <w:lang w:eastAsia="en-GB"/>
              </w:rPr>
              <w:t>Year</w:t>
            </w:r>
          </w:p>
        </w:tc>
        <w:tc>
          <w:tcPr>
            <w:tcW w:w="2337" w:type="dxa"/>
          </w:tcPr>
          <w:p w14:paraId="57D865F3" w14:textId="77777777" w:rsidR="006B6D83" w:rsidRPr="00B579BD" w:rsidRDefault="006B6D83" w:rsidP="00037DCA">
            <w:pPr>
              <w:spacing w:beforeAutospacing="1" w:after="100" w:afterAutospacing="1"/>
              <w:rPr>
                <w:rFonts w:ascii="Arial" w:eastAsia="Times New Roman" w:hAnsi="Arial" w:cs="Arial"/>
                <w:b/>
                <w:sz w:val="24"/>
                <w:szCs w:val="24"/>
                <w:lang w:eastAsia="en-GB"/>
              </w:rPr>
            </w:pPr>
            <w:r w:rsidRPr="00B579BD">
              <w:rPr>
                <w:rFonts w:ascii="Arial" w:eastAsia="Times New Roman" w:hAnsi="Arial" w:cs="Arial"/>
                <w:b/>
                <w:sz w:val="24"/>
                <w:szCs w:val="24"/>
                <w:lang w:eastAsia="en-GB"/>
              </w:rPr>
              <w:t>Cash Inflow (£m)</w:t>
            </w:r>
          </w:p>
        </w:tc>
        <w:tc>
          <w:tcPr>
            <w:tcW w:w="2338" w:type="dxa"/>
          </w:tcPr>
          <w:p w14:paraId="23CBEE00" w14:textId="77777777" w:rsidR="006B6D83" w:rsidRPr="00B579BD" w:rsidRDefault="006B6D83" w:rsidP="00037DCA">
            <w:pPr>
              <w:spacing w:beforeAutospacing="1" w:after="100" w:afterAutospacing="1"/>
              <w:rPr>
                <w:rFonts w:ascii="Arial" w:eastAsia="Times New Roman" w:hAnsi="Arial" w:cs="Arial"/>
                <w:b/>
                <w:sz w:val="24"/>
                <w:szCs w:val="24"/>
                <w:lang w:eastAsia="en-GB"/>
              </w:rPr>
            </w:pPr>
            <w:r w:rsidRPr="00B579BD">
              <w:rPr>
                <w:rFonts w:ascii="Arial" w:eastAsia="Times New Roman" w:hAnsi="Arial" w:cs="Arial"/>
                <w:b/>
                <w:sz w:val="24"/>
                <w:szCs w:val="24"/>
                <w:lang w:eastAsia="en-GB"/>
              </w:rPr>
              <w:t>PV Factor @10%</w:t>
            </w:r>
          </w:p>
        </w:tc>
        <w:tc>
          <w:tcPr>
            <w:tcW w:w="2338" w:type="dxa"/>
          </w:tcPr>
          <w:p w14:paraId="61763DDB" w14:textId="77777777" w:rsidR="006B6D83" w:rsidRPr="00B579BD" w:rsidRDefault="006B6D83" w:rsidP="00037DCA">
            <w:pPr>
              <w:spacing w:beforeAutospacing="1" w:after="100" w:afterAutospacing="1"/>
              <w:rPr>
                <w:rFonts w:ascii="Arial" w:eastAsia="Times New Roman" w:hAnsi="Arial" w:cs="Arial"/>
                <w:b/>
                <w:sz w:val="24"/>
                <w:szCs w:val="24"/>
                <w:lang w:eastAsia="en-GB"/>
              </w:rPr>
            </w:pPr>
            <w:r w:rsidRPr="00B579BD">
              <w:rPr>
                <w:rFonts w:ascii="Arial" w:eastAsia="Times New Roman" w:hAnsi="Arial" w:cs="Arial"/>
                <w:b/>
                <w:sz w:val="24"/>
                <w:szCs w:val="24"/>
                <w:lang w:eastAsia="en-GB"/>
              </w:rPr>
              <w:t>Discounted Cash Flow (£m)</w:t>
            </w:r>
          </w:p>
        </w:tc>
      </w:tr>
      <w:tr w:rsidR="00B579BD" w:rsidRPr="00B579BD" w14:paraId="3C813F0B" w14:textId="77777777" w:rsidTr="006B6D83">
        <w:tc>
          <w:tcPr>
            <w:tcW w:w="2337" w:type="dxa"/>
          </w:tcPr>
          <w:p w14:paraId="1710B1ED"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w:t>
            </w:r>
          </w:p>
        </w:tc>
        <w:tc>
          <w:tcPr>
            <w:tcW w:w="2337" w:type="dxa"/>
          </w:tcPr>
          <w:p w14:paraId="76869222"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10</w:t>
            </w:r>
          </w:p>
        </w:tc>
        <w:tc>
          <w:tcPr>
            <w:tcW w:w="2338" w:type="dxa"/>
          </w:tcPr>
          <w:p w14:paraId="23A115AB"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0.909</w:t>
            </w:r>
          </w:p>
        </w:tc>
        <w:tc>
          <w:tcPr>
            <w:tcW w:w="2338" w:type="dxa"/>
          </w:tcPr>
          <w:p w14:paraId="75C90993"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9.09</w:t>
            </w:r>
          </w:p>
        </w:tc>
      </w:tr>
      <w:tr w:rsidR="00B579BD" w:rsidRPr="00B579BD" w14:paraId="1EA0152D" w14:textId="77777777" w:rsidTr="006B6D83">
        <w:tc>
          <w:tcPr>
            <w:tcW w:w="2337" w:type="dxa"/>
          </w:tcPr>
          <w:p w14:paraId="455C5F8A"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2</w:t>
            </w:r>
          </w:p>
        </w:tc>
        <w:tc>
          <w:tcPr>
            <w:tcW w:w="2337" w:type="dxa"/>
          </w:tcPr>
          <w:p w14:paraId="03CA031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12</w:t>
            </w:r>
          </w:p>
        </w:tc>
        <w:tc>
          <w:tcPr>
            <w:tcW w:w="2338" w:type="dxa"/>
          </w:tcPr>
          <w:p w14:paraId="77E5F1B4"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0.826</w:t>
            </w:r>
          </w:p>
        </w:tc>
        <w:tc>
          <w:tcPr>
            <w:tcW w:w="2338" w:type="dxa"/>
          </w:tcPr>
          <w:p w14:paraId="4B7690D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9.92</w:t>
            </w:r>
          </w:p>
        </w:tc>
      </w:tr>
      <w:tr w:rsidR="00B579BD" w:rsidRPr="00B579BD" w14:paraId="311AEC24" w14:textId="77777777" w:rsidTr="006B6D83">
        <w:tc>
          <w:tcPr>
            <w:tcW w:w="2337" w:type="dxa"/>
          </w:tcPr>
          <w:p w14:paraId="7E591D3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3</w:t>
            </w:r>
          </w:p>
        </w:tc>
        <w:tc>
          <w:tcPr>
            <w:tcW w:w="2337" w:type="dxa"/>
          </w:tcPr>
          <w:p w14:paraId="3BC38859"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14</w:t>
            </w:r>
          </w:p>
        </w:tc>
        <w:tc>
          <w:tcPr>
            <w:tcW w:w="2338" w:type="dxa"/>
          </w:tcPr>
          <w:p w14:paraId="57529A6B"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0.751</w:t>
            </w:r>
          </w:p>
        </w:tc>
        <w:tc>
          <w:tcPr>
            <w:tcW w:w="2338" w:type="dxa"/>
          </w:tcPr>
          <w:p w14:paraId="16FADDC7"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10.51</w:t>
            </w:r>
          </w:p>
        </w:tc>
      </w:tr>
      <w:tr w:rsidR="00B579BD" w:rsidRPr="00B579BD" w14:paraId="5CC8EA99" w14:textId="77777777" w:rsidTr="006B6D83">
        <w:tc>
          <w:tcPr>
            <w:tcW w:w="2337" w:type="dxa"/>
          </w:tcPr>
          <w:p w14:paraId="70E1FA8A"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4</w:t>
            </w:r>
          </w:p>
        </w:tc>
        <w:tc>
          <w:tcPr>
            <w:tcW w:w="2337" w:type="dxa"/>
          </w:tcPr>
          <w:p w14:paraId="28557BB1"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10</w:t>
            </w:r>
          </w:p>
        </w:tc>
        <w:tc>
          <w:tcPr>
            <w:tcW w:w="2338" w:type="dxa"/>
          </w:tcPr>
          <w:p w14:paraId="7276FD01"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0.683</w:t>
            </w:r>
          </w:p>
        </w:tc>
        <w:tc>
          <w:tcPr>
            <w:tcW w:w="2338" w:type="dxa"/>
          </w:tcPr>
          <w:p w14:paraId="59D5090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6.83</w:t>
            </w:r>
          </w:p>
        </w:tc>
      </w:tr>
      <w:tr w:rsidR="00B579BD" w:rsidRPr="00B579BD" w14:paraId="5C8F0FF7" w14:textId="77777777" w:rsidTr="006B6D83">
        <w:tc>
          <w:tcPr>
            <w:tcW w:w="2337" w:type="dxa"/>
          </w:tcPr>
          <w:p w14:paraId="22DCD63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5</w:t>
            </w:r>
          </w:p>
        </w:tc>
        <w:tc>
          <w:tcPr>
            <w:tcW w:w="2337" w:type="dxa"/>
          </w:tcPr>
          <w:p w14:paraId="0D138FCC"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8</w:t>
            </w:r>
          </w:p>
        </w:tc>
        <w:tc>
          <w:tcPr>
            <w:tcW w:w="2338" w:type="dxa"/>
          </w:tcPr>
          <w:p w14:paraId="428029F9"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0.621</w:t>
            </w:r>
          </w:p>
        </w:tc>
        <w:tc>
          <w:tcPr>
            <w:tcW w:w="2338" w:type="dxa"/>
          </w:tcPr>
          <w:p w14:paraId="49D71D62"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4.97</w:t>
            </w:r>
          </w:p>
        </w:tc>
      </w:tr>
      <w:tr w:rsidR="00B579BD" w:rsidRPr="00B579BD" w14:paraId="03FA63DC" w14:textId="77777777" w:rsidTr="006B6D83">
        <w:tc>
          <w:tcPr>
            <w:tcW w:w="2337" w:type="dxa"/>
          </w:tcPr>
          <w:p w14:paraId="77646EFD"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Total PV</w:t>
            </w:r>
          </w:p>
        </w:tc>
        <w:tc>
          <w:tcPr>
            <w:tcW w:w="2337" w:type="dxa"/>
          </w:tcPr>
          <w:p w14:paraId="6302CE34"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w:t>
            </w:r>
          </w:p>
        </w:tc>
        <w:tc>
          <w:tcPr>
            <w:tcW w:w="2338" w:type="dxa"/>
          </w:tcPr>
          <w:p w14:paraId="7DAD891D"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w:t>
            </w:r>
          </w:p>
        </w:tc>
        <w:tc>
          <w:tcPr>
            <w:tcW w:w="2338" w:type="dxa"/>
          </w:tcPr>
          <w:p w14:paraId="057210C7"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41.33</w:t>
            </w:r>
          </w:p>
        </w:tc>
      </w:tr>
      <w:tr w:rsidR="00B579BD" w:rsidRPr="00B579BD" w14:paraId="5F192ACB" w14:textId="77777777" w:rsidTr="006B6D83">
        <w:tc>
          <w:tcPr>
            <w:tcW w:w="2337" w:type="dxa"/>
          </w:tcPr>
          <w:p w14:paraId="37D59FED"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Initial Investment</w:t>
            </w:r>
          </w:p>
        </w:tc>
        <w:tc>
          <w:tcPr>
            <w:tcW w:w="2337" w:type="dxa"/>
          </w:tcPr>
          <w:p w14:paraId="196518FF"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40</w:t>
            </w:r>
          </w:p>
        </w:tc>
        <w:tc>
          <w:tcPr>
            <w:tcW w:w="2338" w:type="dxa"/>
          </w:tcPr>
          <w:p w14:paraId="567CB691"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w:t>
            </w:r>
          </w:p>
        </w:tc>
        <w:tc>
          <w:tcPr>
            <w:tcW w:w="2338" w:type="dxa"/>
          </w:tcPr>
          <w:p w14:paraId="0974C0E8" w14:textId="77777777" w:rsidR="006B6D83" w:rsidRPr="00B579BD" w:rsidRDefault="006B6D83" w:rsidP="00037DCA">
            <w:pPr>
              <w:spacing w:beforeAutospacing="1" w:after="100" w:afterAutospacing="1"/>
              <w:rPr>
                <w:rFonts w:ascii="Arial" w:eastAsia="Times New Roman" w:hAnsi="Arial" w:cs="Arial"/>
                <w:sz w:val="24"/>
                <w:szCs w:val="24"/>
                <w:lang w:eastAsia="en-GB"/>
              </w:rPr>
            </w:pPr>
            <w:r w:rsidRPr="00B579BD">
              <w:rPr>
                <w:rFonts w:ascii="Arial" w:eastAsia="Times New Roman" w:hAnsi="Arial" w:cs="Arial"/>
                <w:sz w:val="24"/>
                <w:szCs w:val="24"/>
                <w:lang w:eastAsia="en-GB"/>
              </w:rPr>
              <w:t>NPV = 1.33</w:t>
            </w:r>
          </w:p>
        </w:tc>
      </w:tr>
    </w:tbl>
    <w:p w14:paraId="638B9585" w14:textId="77777777" w:rsidR="00CF7CC4" w:rsidRPr="00B579BD" w:rsidRDefault="00CF7CC4" w:rsidP="00CF7CC4">
      <w:pPr>
        <w:spacing w:line="360" w:lineRule="auto"/>
        <w:jc w:val="both"/>
        <w:rPr>
          <w:rFonts w:ascii="Arial" w:hAnsi="Arial" w:cs="Arial"/>
          <w:sz w:val="24"/>
        </w:rPr>
      </w:pPr>
    </w:p>
    <w:p w14:paraId="7CF3FF1B" w14:textId="77777777" w:rsidR="002054F6" w:rsidRPr="00B579BD" w:rsidRDefault="002054F6" w:rsidP="00CF7CC4">
      <w:pPr>
        <w:spacing w:line="360" w:lineRule="auto"/>
        <w:jc w:val="both"/>
        <w:rPr>
          <w:rFonts w:ascii="Arial" w:hAnsi="Arial" w:cs="Arial"/>
          <w:sz w:val="24"/>
        </w:rPr>
      </w:pPr>
    </w:p>
    <w:p w14:paraId="378EAF50" w14:textId="77777777" w:rsidR="00CF7CC4" w:rsidRPr="00B579BD" w:rsidRDefault="002054F6" w:rsidP="00CF7CC4">
      <w:pPr>
        <w:spacing w:line="360" w:lineRule="auto"/>
        <w:jc w:val="both"/>
        <w:rPr>
          <w:rFonts w:ascii="Arial" w:hAnsi="Arial" w:cs="Arial"/>
          <w:b/>
          <w:sz w:val="24"/>
        </w:rPr>
      </w:pPr>
      <w:r w:rsidRPr="00B579BD">
        <w:rPr>
          <w:rFonts w:ascii="Arial" w:hAnsi="Arial" w:cs="Arial"/>
          <w:b/>
          <w:sz w:val="24"/>
        </w:rPr>
        <w:lastRenderedPageBreak/>
        <w:t>Project B</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50CAE58F" w14:textId="77777777" w:rsidTr="00CF7CC4">
        <w:tc>
          <w:tcPr>
            <w:tcW w:w="2337" w:type="dxa"/>
          </w:tcPr>
          <w:p w14:paraId="77E85751"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Year</w:t>
            </w:r>
          </w:p>
        </w:tc>
        <w:tc>
          <w:tcPr>
            <w:tcW w:w="2337" w:type="dxa"/>
          </w:tcPr>
          <w:p w14:paraId="276AB4AA"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Cash Inflow (£m)</w:t>
            </w:r>
          </w:p>
        </w:tc>
        <w:tc>
          <w:tcPr>
            <w:tcW w:w="2338" w:type="dxa"/>
          </w:tcPr>
          <w:p w14:paraId="43A1A983"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PV Factor @10%</w:t>
            </w:r>
          </w:p>
        </w:tc>
        <w:tc>
          <w:tcPr>
            <w:tcW w:w="2338" w:type="dxa"/>
          </w:tcPr>
          <w:p w14:paraId="2BF0D292"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Discounted Cash Flow (£m)</w:t>
            </w:r>
          </w:p>
        </w:tc>
      </w:tr>
      <w:tr w:rsidR="00B579BD" w:rsidRPr="00B579BD" w14:paraId="7BD97669" w14:textId="77777777" w:rsidTr="00CF7CC4">
        <w:tc>
          <w:tcPr>
            <w:tcW w:w="2337" w:type="dxa"/>
          </w:tcPr>
          <w:p w14:paraId="12D57379"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1-5</w:t>
            </w:r>
          </w:p>
        </w:tc>
        <w:tc>
          <w:tcPr>
            <w:tcW w:w="2337" w:type="dxa"/>
          </w:tcPr>
          <w:p w14:paraId="21BB983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6 each</w:t>
            </w:r>
          </w:p>
        </w:tc>
        <w:tc>
          <w:tcPr>
            <w:tcW w:w="2338" w:type="dxa"/>
          </w:tcPr>
          <w:p w14:paraId="34CC273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0.909, 0.826…</w:t>
            </w:r>
          </w:p>
        </w:tc>
        <w:tc>
          <w:tcPr>
            <w:tcW w:w="2338" w:type="dxa"/>
          </w:tcPr>
          <w:p w14:paraId="170A2927"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22.75</w:t>
            </w:r>
          </w:p>
        </w:tc>
      </w:tr>
      <w:tr w:rsidR="00B579BD" w:rsidRPr="00B579BD" w14:paraId="7396D9C1" w14:textId="77777777" w:rsidTr="00CF7CC4">
        <w:tc>
          <w:tcPr>
            <w:tcW w:w="2337" w:type="dxa"/>
          </w:tcPr>
          <w:p w14:paraId="60A091A7"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Initial Investment</w:t>
            </w:r>
          </w:p>
        </w:tc>
        <w:tc>
          <w:tcPr>
            <w:tcW w:w="2337" w:type="dxa"/>
          </w:tcPr>
          <w:p w14:paraId="0B00A916"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30</w:t>
            </w:r>
          </w:p>
        </w:tc>
        <w:tc>
          <w:tcPr>
            <w:tcW w:w="2338" w:type="dxa"/>
          </w:tcPr>
          <w:p w14:paraId="3363564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04F2D9B6"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NPV = -7.25</w:t>
            </w:r>
          </w:p>
        </w:tc>
      </w:tr>
    </w:tbl>
    <w:p w14:paraId="7D2CBB9E" w14:textId="77777777" w:rsidR="00CF7CC4" w:rsidRPr="00B579BD" w:rsidRDefault="00CF7CC4" w:rsidP="00CF7CC4">
      <w:pPr>
        <w:spacing w:line="360" w:lineRule="auto"/>
        <w:jc w:val="both"/>
        <w:rPr>
          <w:rFonts w:ascii="Arial" w:hAnsi="Arial" w:cs="Arial"/>
          <w:sz w:val="24"/>
        </w:rPr>
      </w:pPr>
    </w:p>
    <w:p w14:paraId="38269C01" w14:textId="77777777" w:rsidR="00CF7CC4" w:rsidRPr="00B579BD" w:rsidRDefault="00E86537" w:rsidP="00CF7CC4">
      <w:pPr>
        <w:spacing w:line="360" w:lineRule="auto"/>
        <w:jc w:val="both"/>
        <w:rPr>
          <w:rFonts w:ascii="Arial" w:hAnsi="Arial" w:cs="Arial"/>
          <w:b/>
          <w:sz w:val="24"/>
        </w:rPr>
      </w:pPr>
      <w:r w:rsidRPr="00B579BD">
        <w:rPr>
          <w:rFonts w:ascii="Arial" w:hAnsi="Arial" w:cs="Arial"/>
          <w:b/>
          <w:sz w:val="24"/>
        </w:rPr>
        <w:t>Project C</w:t>
      </w:r>
    </w:p>
    <w:tbl>
      <w:tblPr>
        <w:tblStyle w:val="TableGrid"/>
        <w:tblW w:w="0" w:type="auto"/>
        <w:tblLook w:val="04A0" w:firstRow="1" w:lastRow="0" w:firstColumn="1" w:lastColumn="0" w:noHBand="0" w:noVBand="1"/>
      </w:tblPr>
      <w:tblGrid>
        <w:gridCol w:w="2337"/>
        <w:gridCol w:w="2337"/>
        <w:gridCol w:w="2338"/>
        <w:gridCol w:w="2338"/>
      </w:tblGrid>
      <w:tr w:rsidR="00B579BD" w:rsidRPr="00B579BD" w14:paraId="0236C7B2" w14:textId="77777777" w:rsidTr="00CF7CC4">
        <w:tc>
          <w:tcPr>
            <w:tcW w:w="2337" w:type="dxa"/>
          </w:tcPr>
          <w:p w14:paraId="3C3B92BA"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Year</w:t>
            </w:r>
          </w:p>
        </w:tc>
        <w:tc>
          <w:tcPr>
            <w:tcW w:w="2337" w:type="dxa"/>
          </w:tcPr>
          <w:p w14:paraId="5478C488"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Cash Inflow (£m)</w:t>
            </w:r>
          </w:p>
        </w:tc>
        <w:tc>
          <w:tcPr>
            <w:tcW w:w="2338" w:type="dxa"/>
          </w:tcPr>
          <w:p w14:paraId="381882E1"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PV Factor @10%</w:t>
            </w:r>
          </w:p>
        </w:tc>
        <w:tc>
          <w:tcPr>
            <w:tcW w:w="2338" w:type="dxa"/>
          </w:tcPr>
          <w:p w14:paraId="1F61B3AD" w14:textId="77777777" w:rsidR="00CF7CC4" w:rsidRPr="00B579BD" w:rsidRDefault="00CF7CC4" w:rsidP="00037DCA">
            <w:pPr>
              <w:spacing w:line="360" w:lineRule="auto"/>
              <w:jc w:val="both"/>
              <w:rPr>
                <w:rFonts w:ascii="Arial" w:hAnsi="Arial" w:cs="Arial"/>
                <w:b/>
                <w:sz w:val="24"/>
              </w:rPr>
            </w:pPr>
            <w:r w:rsidRPr="00B579BD">
              <w:rPr>
                <w:rFonts w:ascii="Arial" w:hAnsi="Arial" w:cs="Arial"/>
                <w:b/>
                <w:sz w:val="24"/>
              </w:rPr>
              <w:t>Discounted Cash Flow (£m)</w:t>
            </w:r>
          </w:p>
        </w:tc>
      </w:tr>
      <w:tr w:rsidR="00B579BD" w:rsidRPr="00B579BD" w14:paraId="377AB39E" w14:textId="77777777" w:rsidTr="00CF7CC4">
        <w:tc>
          <w:tcPr>
            <w:tcW w:w="2337" w:type="dxa"/>
          </w:tcPr>
          <w:p w14:paraId="0A97B4F6"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w:t>
            </w:r>
          </w:p>
        </w:tc>
        <w:tc>
          <w:tcPr>
            <w:tcW w:w="2337" w:type="dxa"/>
          </w:tcPr>
          <w:p w14:paraId="7905E4C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5</w:t>
            </w:r>
          </w:p>
        </w:tc>
        <w:tc>
          <w:tcPr>
            <w:tcW w:w="2338" w:type="dxa"/>
          </w:tcPr>
          <w:p w14:paraId="7227C6C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0.909</w:t>
            </w:r>
          </w:p>
        </w:tc>
        <w:tc>
          <w:tcPr>
            <w:tcW w:w="2338" w:type="dxa"/>
          </w:tcPr>
          <w:p w14:paraId="7B02DA39"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4.55</w:t>
            </w:r>
          </w:p>
        </w:tc>
      </w:tr>
      <w:tr w:rsidR="00B579BD" w:rsidRPr="00B579BD" w14:paraId="3DBB3777" w14:textId="77777777" w:rsidTr="00CF7CC4">
        <w:tc>
          <w:tcPr>
            <w:tcW w:w="2337" w:type="dxa"/>
          </w:tcPr>
          <w:p w14:paraId="7949986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2</w:t>
            </w:r>
          </w:p>
        </w:tc>
        <w:tc>
          <w:tcPr>
            <w:tcW w:w="2337" w:type="dxa"/>
          </w:tcPr>
          <w:p w14:paraId="17697A3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10</w:t>
            </w:r>
          </w:p>
        </w:tc>
        <w:tc>
          <w:tcPr>
            <w:tcW w:w="2338" w:type="dxa"/>
          </w:tcPr>
          <w:p w14:paraId="4483850C"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0.826</w:t>
            </w:r>
          </w:p>
        </w:tc>
        <w:tc>
          <w:tcPr>
            <w:tcW w:w="2338" w:type="dxa"/>
          </w:tcPr>
          <w:p w14:paraId="0494061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8.26</w:t>
            </w:r>
          </w:p>
        </w:tc>
      </w:tr>
      <w:tr w:rsidR="00B579BD" w:rsidRPr="00B579BD" w14:paraId="15BFFAF7" w14:textId="77777777" w:rsidTr="00CF7CC4">
        <w:tc>
          <w:tcPr>
            <w:tcW w:w="2337" w:type="dxa"/>
          </w:tcPr>
          <w:p w14:paraId="524B9B28"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3</w:t>
            </w:r>
          </w:p>
        </w:tc>
        <w:tc>
          <w:tcPr>
            <w:tcW w:w="2337" w:type="dxa"/>
          </w:tcPr>
          <w:p w14:paraId="398C3FF3"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20</w:t>
            </w:r>
          </w:p>
        </w:tc>
        <w:tc>
          <w:tcPr>
            <w:tcW w:w="2338" w:type="dxa"/>
          </w:tcPr>
          <w:p w14:paraId="547E0EC4"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0.751</w:t>
            </w:r>
          </w:p>
        </w:tc>
        <w:tc>
          <w:tcPr>
            <w:tcW w:w="2338" w:type="dxa"/>
          </w:tcPr>
          <w:p w14:paraId="0309459B"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15.02</w:t>
            </w:r>
          </w:p>
        </w:tc>
      </w:tr>
      <w:tr w:rsidR="00B579BD" w:rsidRPr="00B579BD" w14:paraId="3EB11752" w14:textId="77777777" w:rsidTr="00CF7CC4">
        <w:tc>
          <w:tcPr>
            <w:tcW w:w="2337" w:type="dxa"/>
          </w:tcPr>
          <w:p w14:paraId="010B9D4B"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4</w:t>
            </w:r>
          </w:p>
        </w:tc>
        <w:tc>
          <w:tcPr>
            <w:tcW w:w="2337" w:type="dxa"/>
          </w:tcPr>
          <w:p w14:paraId="359DFC45"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25</w:t>
            </w:r>
          </w:p>
        </w:tc>
        <w:tc>
          <w:tcPr>
            <w:tcW w:w="2338" w:type="dxa"/>
          </w:tcPr>
          <w:p w14:paraId="08E3BB7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0.683</w:t>
            </w:r>
          </w:p>
        </w:tc>
        <w:tc>
          <w:tcPr>
            <w:tcW w:w="2338" w:type="dxa"/>
          </w:tcPr>
          <w:p w14:paraId="239C4FE0"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17.08</w:t>
            </w:r>
          </w:p>
        </w:tc>
      </w:tr>
      <w:tr w:rsidR="00B579BD" w:rsidRPr="00B579BD" w14:paraId="75274687" w14:textId="77777777" w:rsidTr="00CF7CC4">
        <w:tc>
          <w:tcPr>
            <w:tcW w:w="2337" w:type="dxa"/>
          </w:tcPr>
          <w:p w14:paraId="2AD8818D"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5</w:t>
            </w:r>
          </w:p>
        </w:tc>
        <w:tc>
          <w:tcPr>
            <w:tcW w:w="2337" w:type="dxa"/>
          </w:tcPr>
          <w:p w14:paraId="4EEED31E"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15</w:t>
            </w:r>
          </w:p>
        </w:tc>
        <w:tc>
          <w:tcPr>
            <w:tcW w:w="2338" w:type="dxa"/>
          </w:tcPr>
          <w:p w14:paraId="3B25F805"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0.621</w:t>
            </w:r>
          </w:p>
        </w:tc>
        <w:tc>
          <w:tcPr>
            <w:tcW w:w="2338" w:type="dxa"/>
          </w:tcPr>
          <w:p w14:paraId="3AA8B4A7"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9.32</w:t>
            </w:r>
          </w:p>
        </w:tc>
      </w:tr>
      <w:tr w:rsidR="00B579BD" w:rsidRPr="00B579BD" w14:paraId="4FBDA1EC" w14:textId="77777777" w:rsidTr="00CF7CC4">
        <w:tc>
          <w:tcPr>
            <w:tcW w:w="2337" w:type="dxa"/>
          </w:tcPr>
          <w:p w14:paraId="7EC99D67"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Total PV</w:t>
            </w:r>
          </w:p>
        </w:tc>
        <w:tc>
          <w:tcPr>
            <w:tcW w:w="2337" w:type="dxa"/>
          </w:tcPr>
          <w:p w14:paraId="17A87C12"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35AC778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34738B8E"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54.23</w:t>
            </w:r>
          </w:p>
        </w:tc>
      </w:tr>
      <w:tr w:rsidR="00B579BD" w:rsidRPr="00B579BD" w14:paraId="50CCC00B" w14:textId="77777777" w:rsidTr="00CF7CC4">
        <w:tc>
          <w:tcPr>
            <w:tcW w:w="2337" w:type="dxa"/>
          </w:tcPr>
          <w:p w14:paraId="38F9C4AF"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Initial Investment</w:t>
            </w:r>
          </w:p>
        </w:tc>
        <w:tc>
          <w:tcPr>
            <w:tcW w:w="2337" w:type="dxa"/>
          </w:tcPr>
          <w:p w14:paraId="60FB4144"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50</w:t>
            </w:r>
          </w:p>
        </w:tc>
        <w:tc>
          <w:tcPr>
            <w:tcW w:w="2338" w:type="dxa"/>
          </w:tcPr>
          <w:p w14:paraId="2203C9C9"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w:t>
            </w:r>
          </w:p>
        </w:tc>
        <w:tc>
          <w:tcPr>
            <w:tcW w:w="2338" w:type="dxa"/>
          </w:tcPr>
          <w:p w14:paraId="0660F612" w14:textId="77777777" w:rsidR="00CF7CC4" w:rsidRPr="00B579BD" w:rsidRDefault="00CF7CC4" w:rsidP="00037DCA">
            <w:pPr>
              <w:spacing w:line="360" w:lineRule="auto"/>
              <w:jc w:val="both"/>
              <w:rPr>
                <w:rFonts w:ascii="Arial" w:hAnsi="Arial" w:cs="Arial"/>
                <w:sz w:val="24"/>
              </w:rPr>
            </w:pPr>
            <w:r w:rsidRPr="00B579BD">
              <w:rPr>
                <w:rFonts w:ascii="Arial" w:hAnsi="Arial" w:cs="Arial"/>
                <w:sz w:val="24"/>
              </w:rPr>
              <w:t>NPV = 4.23</w:t>
            </w:r>
          </w:p>
        </w:tc>
      </w:tr>
    </w:tbl>
    <w:p w14:paraId="59F045FA" w14:textId="77777777" w:rsidR="00CF7CC4" w:rsidRPr="00B579BD" w:rsidRDefault="00CF7CC4" w:rsidP="00CF7CC4">
      <w:pPr>
        <w:spacing w:line="360" w:lineRule="auto"/>
        <w:jc w:val="both"/>
        <w:rPr>
          <w:rFonts w:ascii="Arial" w:hAnsi="Arial" w:cs="Arial"/>
          <w:sz w:val="24"/>
        </w:rPr>
      </w:pPr>
    </w:p>
    <w:p w14:paraId="71B97BCE" w14:textId="77777777" w:rsidR="0092081E" w:rsidRPr="00B579BD" w:rsidRDefault="0092081E" w:rsidP="0092081E">
      <w:pPr>
        <w:spacing w:line="360" w:lineRule="auto"/>
        <w:jc w:val="both"/>
        <w:rPr>
          <w:rFonts w:ascii="Arial" w:hAnsi="Arial" w:cs="Arial"/>
          <w:b/>
          <w:sz w:val="24"/>
        </w:rPr>
      </w:pPr>
      <w:r w:rsidRPr="00B579BD">
        <w:rPr>
          <w:rFonts w:ascii="Arial" w:hAnsi="Arial" w:cs="Arial"/>
          <w:b/>
          <w:sz w:val="24"/>
        </w:rPr>
        <w:t>1. Cash Flow Table (for Projects A, B, C)</w:t>
      </w:r>
    </w:p>
    <w:tbl>
      <w:tblPr>
        <w:tblStyle w:val="TableGrid"/>
        <w:tblW w:w="0" w:type="auto"/>
        <w:tblLook w:val="04A0" w:firstRow="1" w:lastRow="0" w:firstColumn="1" w:lastColumn="0" w:noHBand="0" w:noVBand="1"/>
      </w:tblPr>
      <w:tblGrid>
        <w:gridCol w:w="709"/>
        <w:gridCol w:w="1562"/>
        <w:gridCol w:w="1636"/>
        <w:gridCol w:w="1611"/>
        <w:gridCol w:w="892"/>
        <w:gridCol w:w="972"/>
        <w:gridCol w:w="984"/>
        <w:gridCol w:w="984"/>
      </w:tblGrid>
      <w:tr w:rsidR="00B579BD" w:rsidRPr="00B579BD" w14:paraId="4AD2CE2C" w14:textId="77777777" w:rsidTr="0092081E">
        <w:tc>
          <w:tcPr>
            <w:tcW w:w="1168" w:type="dxa"/>
          </w:tcPr>
          <w:p w14:paraId="73CF94EE"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Year</w:t>
            </w:r>
          </w:p>
        </w:tc>
        <w:tc>
          <w:tcPr>
            <w:tcW w:w="1168" w:type="dxa"/>
          </w:tcPr>
          <w:p w14:paraId="7D915B7A"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A (£m)</w:t>
            </w:r>
          </w:p>
        </w:tc>
        <w:tc>
          <w:tcPr>
            <w:tcW w:w="1169" w:type="dxa"/>
          </w:tcPr>
          <w:p w14:paraId="4C6F629D"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B (£m)</w:t>
            </w:r>
          </w:p>
        </w:tc>
        <w:tc>
          <w:tcPr>
            <w:tcW w:w="1169" w:type="dxa"/>
          </w:tcPr>
          <w:p w14:paraId="6826EE49"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C (£m)</w:t>
            </w:r>
          </w:p>
        </w:tc>
        <w:tc>
          <w:tcPr>
            <w:tcW w:w="1169" w:type="dxa"/>
          </w:tcPr>
          <w:p w14:paraId="38904AC6"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PV Factor @10%</w:t>
            </w:r>
          </w:p>
        </w:tc>
        <w:tc>
          <w:tcPr>
            <w:tcW w:w="1169" w:type="dxa"/>
          </w:tcPr>
          <w:p w14:paraId="1291691F"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A PV</w:t>
            </w:r>
          </w:p>
        </w:tc>
        <w:tc>
          <w:tcPr>
            <w:tcW w:w="1169" w:type="dxa"/>
          </w:tcPr>
          <w:p w14:paraId="6F7A7FE8"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B PV</w:t>
            </w:r>
          </w:p>
        </w:tc>
        <w:tc>
          <w:tcPr>
            <w:tcW w:w="1169" w:type="dxa"/>
          </w:tcPr>
          <w:p w14:paraId="4989E995" w14:textId="77777777" w:rsidR="0092081E" w:rsidRPr="00B579BD" w:rsidRDefault="0092081E" w:rsidP="00037DCA">
            <w:pPr>
              <w:spacing w:line="360" w:lineRule="auto"/>
              <w:jc w:val="both"/>
              <w:rPr>
                <w:rFonts w:ascii="Arial" w:hAnsi="Arial" w:cs="Arial"/>
                <w:b/>
                <w:sz w:val="24"/>
              </w:rPr>
            </w:pPr>
            <w:r w:rsidRPr="00B579BD">
              <w:rPr>
                <w:rFonts w:ascii="Arial" w:hAnsi="Arial" w:cs="Arial"/>
                <w:b/>
                <w:sz w:val="24"/>
              </w:rPr>
              <w:t>Project C PV</w:t>
            </w:r>
          </w:p>
        </w:tc>
      </w:tr>
      <w:tr w:rsidR="00B579BD" w:rsidRPr="00B579BD" w14:paraId="76A019D2" w14:textId="77777777" w:rsidTr="0092081E">
        <w:tc>
          <w:tcPr>
            <w:tcW w:w="1168" w:type="dxa"/>
          </w:tcPr>
          <w:p w14:paraId="143C4E0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w:t>
            </w:r>
          </w:p>
        </w:tc>
        <w:tc>
          <w:tcPr>
            <w:tcW w:w="1168" w:type="dxa"/>
          </w:tcPr>
          <w:p w14:paraId="688AD09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-40</w:t>
            </w:r>
          </w:p>
        </w:tc>
        <w:tc>
          <w:tcPr>
            <w:tcW w:w="1169" w:type="dxa"/>
          </w:tcPr>
          <w:p w14:paraId="30710D7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-30</w:t>
            </w:r>
          </w:p>
        </w:tc>
        <w:tc>
          <w:tcPr>
            <w:tcW w:w="1169" w:type="dxa"/>
          </w:tcPr>
          <w:p w14:paraId="7C1E7B8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-50</w:t>
            </w:r>
          </w:p>
        </w:tc>
        <w:tc>
          <w:tcPr>
            <w:tcW w:w="1169" w:type="dxa"/>
          </w:tcPr>
          <w:p w14:paraId="3876AA96"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w:t>
            </w:r>
          </w:p>
        </w:tc>
        <w:tc>
          <w:tcPr>
            <w:tcW w:w="1169" w:type="dxa"/>
          </w:tcPr>
          <w:p w14:paraId="3B7B18B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-40</w:t>
            </w:r>
          </w:p>
        </w:tc>
        <w:tc>
          <w:tcPr>
            <w:tcW w:w="1169" w:type="dxa"/>
          </w:tcPr>
          <w:p w14:paraId="7C70886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-30</w:t>
            </w:r>
          </w:p>
        </w:tc>
        <w:tc>
          <w:tcPr>
            <w:tcW w:w="1169" w:type="dxa"/>
          </w:tcPr>
          <w:p w14:paraId="042E131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-50</w:t>
            </w:r>
          </w:p>
        </w:tc>
      </w:tr>
      <w:tr w:rsidR="00B579BD" w:rsidRPr="00B579BD" w14:paraId="7E29BBDA" w14:textId="77777777" w:rsidTr="0092081E">
        <w:tc>
          <w:tcPr>
            <w:tcW w:w="1168" w:type="dxa"/>
          </w:tcPr>
          <w:p w14:paraId="770B88C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w:t>
            </w:r>
          </w:p>
        </w:tc>
        <w:tc>
          <w:tcPr>
            <w:tcW w:w="1168" w:type="dxa"/>
          </w:tcPr>
          <w:p w14:paraId="108AD49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169" w:type="dxa"/>
          </w:tcPr>
          <w:p w14:paraId="390A9BC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169" w:type="dxa"/>
          </w:tcPr>
          <w:p w14:paraId="6706922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w:t>
            </w:r>
          </w:p>
        </w:tc>
        <w:tc>
          <w:tcPr>
            <w:tcW w:w="1169" w:type="dxa"/>
          </w:tcPr>
          <w:p w14:paraId="0221EE3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0.909</w:t>
            </w:r>
          </w:p>
        </w:tc>
        <w:tc>
          <w:tcPr>
            <w:tcW w:w="1169" w:type="dxa"/>
          </w:tcPr>
          <w:p w14:paraId="6ABC53BF"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=B2*E2</w:t>
            </w:r>
          </w:p>
        </w:tc>
        <w:tc>
          <w:tcPr>
            <w:tcW w:w="1169" w:type="dxa"/>
          </w:tcPr>
          <w:p w14:paraId="55E5C731"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=C2*E2</w:t>
            </w:r>
          </w:p>
        </w:tc>
        <w:tc>
          <w:tcPr>
            <w:tcW w:w="1169" w:type="dxa"/>
          </w:tcPr>
          <w:p w14:paraId="6B17767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=D2*E2</w:t>
            </w:r>
          </w:p>
        </w:tc>
      </w:tr>
      <w:tr w:rsidR="00B579BD" w:rsidRPr="00B579BD" w14:paraId="0E980044" w14:textId="77777777" w:rsidTr="0092081E">
        <w:tc>
          <w:tcPr>
            <w:tcW w:w="1168" w:type="dxa"/>
          </w:tcPr>
          <w:p w14:paraId="2218929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w:t>
            </w:r>
          </w:p>
        </w:tc>
        <w:tc>
          <w:tcPr>
            <w:tcW w:w="1168" w:type="dxa"/>
          </w:tcPr>
          <w:p w14:paraId="23BD1A41"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12</w:t>
            </w:r>
          </w:p>
        </w:tc>
        <w:tc>
          <w:tcPr>
            <w:tcW w:w="1169" w:type="dxa"/>
          </w:tcPr>
          <w:p w14:paraId="28A4F03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169" w:type="dxa"/>
          </w:tcPr>
          <w:p w14:paraId="5A9FC46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169" w:type="dxa"/>
          </w:tcPr>
          <w:p w14:paraId="3E3E37C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0.826</w:t>
            </w:r>
          </w:p>
        </w:tc>
        <w:tc>
          <w:tcPr>
            <w:tcW w:w="1169" w:type="dxa"/>
          </w:tcPr>
          <w:p w14:paraId="73EF768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=B3*E3</w:t>
            </w:r>
          </w:p>
        </w:tc>
        <w:tc>
          <w:tcPr>
            <w:tcW w:w="1169" w:type="dxa"/>
          </w:tcPr>
          <w:p w14:paraId="44A32F0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=C3*E3</w:t>
            </w:r>
          </w:p>
        </w:tc>
        <w:tc>
          <w:tcPr>
            <w:tcW w:w="1169" w:type="dxa"/>
          </w:tcPr>
          <w:p w14:paraId="4350D21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=D3*E3</w:t>
            </w:r>
          </w:p>
        </w:tc>
      </w:tr>
      <w:tr w:rsidR="00B579BD" w:rsidRPr="00B579BD" w14:paraId="5A6A17CB" w14:textId="77777777" w:rsidTr="0092081E">
        <w:tc>
          <w:tcPr>
            <w:tcW w:w="1168" w:type="dxa"/>
          </w:tcPr>
          <w:p w14:paraId="784EF09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lastRenderedPageBreak/>
              <w:t>3</w:t>
            </w:r>
          </w:p>
        </w:tc>
        <w:tc>
          <w:tcPr>
            <w:tcW w:w="1168" w:type="dxa"/>
          </w:tcPr>
          <w:p w14:paraId="0771B4E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14</w:t>
            </w:r>
          </w:p>
        </w:tc>
        <w:tc>
          <w:tcPr>
            <w:tcW w:w="1169" w:type="dxa"/>
          </w:tcPr>
          <w:p w14:paraId="303654D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169" w:type="dxa"/>
          </w:tcPr>
          <w:p w14:paraId="2F61A22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20</w:t>
            </w:r>
          </w:p>
        </w:tc>
        <w:tc>
          <w:tcPr>
            <w:tcW w:w="1169" w:type="dxa"/>
          </w:tcPr>
          <w:p w14:paraId="4F96C181"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0.751</w:t>
            </w:r>
          </w:p>
        </w:tc>
        <w:tc>
          <w:tcPr>
            <w:tcW w:w="1169" w:type="dxa"/>
          </w:tcPr>
          <w:p w14:paraId="658A5E0F"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=B4*E4</w:t>
            </w:r>
          </w:p>
        </w:tc>
        <w:tc>
          <w:tcPr>
            <w:tcW w:w="1169" w:type="dxa"/>
          </w:tcPr>
          <w:p w14:paraId="08474A62"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=C4*E4</w:t>
            </w:r>
          </w:p>
        </w:tc>
        <w:tc>
          <w:tcPr>
            <w:tcW w:w="1169" w:type="dxa"/>
          </w:tcPr>
          <w:p w14:paraId="31FD386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=D4*E4</w:t>
            </w:r>
          </w:p>
        </w:tc>
      </w:tr>
      <w:tr w:rsidR="00B579BD" w:rsidRPr="00B579BD" w14:paraId="29950841" w14:textId="77777777" w:rsidTr="0092081E">
        <w:tc>
          <w:tcPr>
            <w:tcW w:w="1168" w:type="dxa"/>
          </w:tcPr>
          <w:p w14:paraId="331FA60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w:t>
            </w:r>
          </w:p>
        </w:tc>
        <w:tc>
          <w:tcPr>
            <w:tcW w:w="1168" w:type="dxa"/>
          </w:tcPr>
          <w:p w14:paraId="603242B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169" w:type="dxa"/>
          </w:tcPr>
          <w:p w14:paraId="033692A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169" w:type="dxa"/>
          </w:tcPr>
          <w:p w14:paraId="5FA56D5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25</w:t>
            </w:r>
          </w:p>
        </w:tc>
        <w:tc>
          <w:tcPr>
            <w:tcW w:w="1169" w:type="dxa"/>
          </w:tcPr>
          <w:p w14:paraId="68602D1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0.683</w:t>
            </w:r>
          </w:p>
        </w:tc>
        <w:tc>
          <w:tcPr>
            <w:tcW w:w="1169" w:type="dxa"/>
          </w:tcPr>
          <w:p w14:paraId="4CAEF30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=B5*E5</w:t>
            </w:r>
          </w:p>
        </w:tc>
        <w:tc>
          <w:tcPr>
            <w:tcW w:w="1169" w:type="dxa"/>
          </w:tcPr>
          <w:p w14:paraId="6EAEDA7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=C5*E5</w:t>
            </w:r>
          </w:p>
        </w:tc>
        <w:tc>
          <w:tcPr>
            <w:tcW w:w="1169" w:type="dxa"/>
          </w:tcPr>
          <w:p w14:paraId="44FFEF8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=D5*E5</w:t>
            </w:r>
          </w:p>
        </w:tc>
      </w:tr>
      <w:tr w:rsidR="00B579BD" w:rsidRPr="00B579BD" w14:paraId="1AA0CB68" w14:textId="77777777" w:rsidTr="0092081E">
        <w:tc>
          <w:tcPr>
            <w:tcW w:w="1168" w:type="dxa"/>
          </w:tcPr>
          <w:p w14:paraId="556A62E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w:t>
            </w:r>
          </w:p>
        </w:tc>
        <w:tc>
          <w:tcPr>
            <w:tcW w:w="1168" w:type="dxa"/>
          </w:tcPr>
          <w:p w14:paraId="6D61281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8</w:t>
            </w:r>
          </w:p>
        </w:tc>
        <w:tc>
          <w:tcPr>
            <w:tcW w:w="1169" w:type="dxa"/>
          </w:tcPr>
          <w:p w14:paraId="434BAA9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169" w:type="dxa"/>
          </w:tcPr>
          <w:p w14:paraId="48DCFB9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15</w:t>
            </w:r>
          </w:p>
        </w:tc>
        <w:tc>
          <w:tcPr>
            <w:tcW w:w="1169" w:type="dxa"/>
          </w:tcPr>
          <w:p w14:paraId="60AD80D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0.621</w:t>
            </w:r>
          </w:p>
        </w:tc>
        <w:tc>
          <w:tcPr>
            <w:tcW w:w="1169" w:type="dxa"/>
          </w:tcPr>
          <w:p w14:paraId="7B33900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=B6*E6</w:t>
            </w:r>
          </w:p>
        </w:tc>
        <w:tc>
          <w:tcPr>
            <w:tcW w:w="1169" w:type="dxa"/>
          </w:tcPr>
          <w:p w14:paraId="0429BFB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=C6*E6</w:t>
            </w:r>
          </w:p>
        </w:tc>
        <w:tc>
          <w:tcPr>
            <w:tcW w:w="1169" w:type="dxa"/>
          </w:tcPr>
          <w:p w14:paraId="50AD123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=D6*E6</w:t>
            </w:r>
          </w:p>
        </w:tc>
      </w:tr>
      <w:tr w:rsidR="00B579BD" w:rsidRPr="00B579BD" w14:paraId="5FAC5411" w14:textId="77777777" w:rsidTr="0092081E">
        <w:tc>
          <w:tcPr>
            <w:tcW w:w="1168" w:type="dxa"/>
          </w:tcPr>
          <w:p w14:paraId="25A81F3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Total PV</w:t>
            </w:r>
          </w:p>
        </w:tc>
        <w:tc>
          <w:tcPr>
            <w:tcW w:w="1168" w:type="dxa"/>
          </w:tcPr>
          <w:p w14:paraId="3DC1361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roofErr w:type="gramStart"/>
            <w:r w:rsidRPr="00B579BD">
              <w:rPr>
                <w:rFonts w:ascii="Arial" w:hAnsi="Arial" w:cs="Arial"/>
                <w:sz w:val="24"/>
              </w:rPr>
              <w:t>SUM(</w:t>
            </w:r>
            <w:proofErr w:type="gramEnd"/>
            <w:r w:rsidRPr="00B579BD">
              <w:rPr>
                <w:rFonts w:ascii="Arial" w:hAnsi="Arial" w:cs="Arial"/>
                <w:sz w:val="24"/>
              </w:rPr>
              <w:t>F2:F6)</w:t>
            </w:r>
          </w:p>
        </w:tc>
        <w:tc>
          <w:tcPr>
            <w:tcW w:w="1169" w:type="dxa"/>
          </w:tcPr>
          <w:p w14:paraId="3844553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roofErr w:type="gramStart"/>
            <w:r w:rsidRPr="00B579BD">
              <w:rPr>
                <w:rFonts w:ascii="Arial" w:hAnsi="Arial" w:cs="Arial"/>
                <w:sz w:val="24"/>
              </w:rPr>
              <w:t>SUM(</w:t>
            </w:r>
            <w:proofErr w:type="gramEnd"/>
            <w:r w:rsidRPr="00B579BD">
              <w:rPr>
                <w:rFonts w:ascii="Arial" w:hAnsi="Arial" w:cs="Arial"/>
                <w:sz w:val="24"/>
              </w:rPr>
              <w:t>G2:G6)</w:t>
            </w:r>
          </w:p>
        </w:tc>
        <w:tc>
          <w:tcPr>
            <w:tcW w:w="1169" w:type="dxa"/>
          </w:tcPr>
          <w:p w14:paraId="3086D2F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roofErr w:type="gramStart"/>
            <w:r w:rsidRPr="00B579BD">
              <w:rPr>
                <w:rFonts w:ascii="Arial" w:hAnsi="Arial" w:cs="Arial"/>
                <w:sz w:val="24"/>
              </w:rPr>
              <w:t>SUM(</w:t>
            </w:r>
            <w:proofErr w:type="gramEnd"/>
            <w:r w:rsidRPr="00B579BD">
              <w:rPr>
                <w:rFonts w:ascii="Arial" w:hAnsi="Arial" w:cs="Arial"/>
                <w:sz w:val="24"/>
              </w:rPr>
              <w:t>H2:H6)</w:t>
            </w:r>
          </w:p>
        </w:tc>
        <w:tc>
          <w:tcPr>
            <w:tcW w:w="1169" w:type="dxa"/>
          </w:tcPr>
          <w:p w14:paraId="3F57097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09140B7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610925F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3701EB4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r>
      <w:tr w:rsidR="00B579BD" w:rsidRPr="00B579BD" w14:paraId="21F9B042" w14:textId="77777777" w:rsidTr="0092081E">
        <w:tc>
          <w:tcPr>
            <w:tcW w:w="1168" w:type="dxa"/>
          </w:tcPr>
          <w:p w14:paraId="7121F66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NPV</w:t>
            </w:r>
          </w:p>
        </w:tc>
        <w:tc>
          <w:tcPr>
            <w:tcW w:w="1168" w:type="dxa"/>
          </w:tcPr>
          <w:p w14:paraId="3EF5B7C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=F7-B1</w:t>
            </w:r>
          </w:p>
        </w:tc>
        <w:tc>
          <w:tcPr>
            <w:tcW w:w="1169" w:type="dxa"/>
          </w:tcPr>
          <w:p w14:paraId="73987E0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=G7-C1</w:t>
            </w:r>
          </w:p>
        </w:tc>
        <w:tc>
          <w:tcPr>
            <w:tcW w:w="1169" w:type="dxa"/>
          </w:tcPr>
          <w:p w14:paraId="3C287F02"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=H7-D1</w:t>
            </w:r>
          </w:p>
        </w:tc>
        <w:tc>
          <w:tcPr>
            <w:tcW w:w="1169" w:type="dxa"/>
          </w:tcPr>
          <w:p w14:paraId="789D31E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418FBA3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41E7A76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6F0EB31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r>
      <w:tr w:rsidR="00B579BD" w:rsidRPr="00B579BD" w14:paraId="3A8B3684" w14:textId="77777777" w:rsidTr="0092081E">
        <w:tc>
          <w:tcPr>
            <w:tcW w:w="1168" w:type="dxa"/>
          </w:tcPr>
          <w:p w14:paraId="02EB964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PI</w:t>
            </w:r>
          </w:p>
        </w:tc>
        <w:tc>
          <w:tcPr>
            <w:tcW w:w="1168" w:type="dxa"/>
          </w:tcPr>
          <w:p w14:paraId="22F1653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=F7/ABS(B1)</w:t>
            </w:r>
          </w:p>
        </w:tc>
        <w:tc>
          <w:tcPr>
            <w:tcW w:w="1169" w:type="dxa"/>
          </w:tcPr>
          <w:p w14:paraId="21C4714F"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=G7/ABS(C1)</w:t>
            </w:r>
          </w:p>
        </w:tc>
        <w:tc>
          <w:tcPr>
            <w:tcW w:w="1169" w:type="dxa"/>
          </w:tcPr>
          <w:p w14:paraId="083BA005"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=H7/ABS(D1)</w:t>
            </w:r>
          </w:p>
        </w:tc>
        <w:tc>
          <w:tcPr>
            <w:tcW w:w="1169" w:type="dxa"/>
          </w:tcPr>
          <w:p w14:paraId="72769BC2"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4B42474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48B64F7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w:t>
            </w:r>
          </w:p>
        </w:tc>
        <w:tc>
          <w:tcPr>
            <w:tcW w:w="1169" w:type="dxa"/>
          </w:tcPr>
          <w:p w14:paraId="1513FADA" w14:textId="77777777" w:rsidR="0092081E" w:rsidRPr="00B579BD" w:rsidRDefault="0092081E" w:rsidP="00037DCA">
            <w:pPr>
              <w:spacing w:line="360" w:lineRule="auto"/>
              <w:jc w:val="both"/>
              <w:rPr>
                <w:rFonts w:ascii="Arial" w:hAnsi="Arial" w:cs="Arial"/>
                <w:sz w:val="24"/>
              </w:rPr>
            </w:pPr>
          </w:p>
        </w:tc>
      </w:tr>
    </w:tbl>
    <w:p w14:paraId="09B73E13" w14:textId="77777777" w:rsidR="0092081E" w:rsidRPr="00B579BD" w:rsidRDefault="0092081E" w:rsidP="0092081E">
      <w:pPr>
        <w:spacing w:line="360" w:lineRule="auto"/>
        <w:jc w:val="both"/>
        <w:rPr>
          <w:rFonts w:ascii="Arial" w:hAnsi="Arial" w:cs="Arial"/>
          <w:sz w:val="24"/>
        </w:rPr>
      </w:pPr>
    </w:p>
    <w:p w14:paraId="55D50364" w14:textId="77777777" w:rsidR="0092081E" w:rsidRPr="00B579BD" w:rsidRDefault="0092081E" w:rsidP="0092081E">
      <w:pPr>
        <w:spacing w:line="360" w:lineRule="auto"/>
        <w:jc w:val="both"/>
        <w:rPr>
          <w:rFonts w:ascii="Arial" w:hAnsi="Arial" w:cs="Arial"/>
          <w:b/>
          <w:sz w:val="24"/>
        </w:rPr>
      </w:pPr>
      <w:r w:rsidRPr="00B579BD">
        <w:rPr>
          <w:rFonts w:ascii="Arial" w:hAnsi="Arial" w:cs="Arial"/>
          <w:b/>
          <w:sz w:val="24"/>
        </w:rPr>
        <w:t>3. P</w:t>
      </w:r>
      <w:r w:rsidR="002054F6" w:rsidRPr="00B579BD">
        <w:rPr>
          <w:rFonts w:ascii="Arial" w:hAnsi="Arial" w:cs="Arial"/>
          <w:b/>
          <w:sz w:val="24"/>
        </w:rPr>
        <w:t>ayback Period (PBP) Calculation</w:t>
      </w:r>
    </w:p>
    <w:p w14:paraId="67EFFEC6" w14:textId="77777777" w:rsidR="0092081E" w:rsidRPr="00B579BD" w:rsidRDefault="00E86537" w:rsidP="0092081E">
      <w:pPr>
        <w:spacing w:line="360" w:lineRule="auto"/>
        <w:jc w:val="both"/>
        <w:rPr>
          <w:rFonts w:ascii="Arial" w:hAnsi="Arial" w:cs="Arial"/>
          <w:b/>
          <w:sz w:val="24"/>
        </w:rPr>
      </w:pPr>
      <w:r w:rsidRPr="00B579BD">
        <w:rPr>
          <w:rFonts w:ascii="Arial" w:hAnsi="Arial" w:cs="Arial"/>
          <w:b/>
          <w:sz w:val="24"/>
        </w:rPr>
        <w:t>Cumulative Cash Flow:</w:t>
      </w:r>
    </w:p>
    <w:tbl>
      <w:tblPr>
        <w:tblStyle w:val="TableGrid"/>
        <w:tblW w:w="0" w:type="auto"/>
        <w:tblLook w:val="04A0" w:firstRow="1" w:lastRow="0" w:firstColumn="1" w:lastColumn="0" w:noHBand="0" w:noVBand="1"/>
      </w:tblPr>
      <w:tblGrid>
        <w:gridCol w:w="1335"/>
        <w:gridCol w:w="1335"/>
        <w:gridCol w:w="1336"/>
        <w:gridCol w:w="1336"/>
        <w:gridCol w:w="1336"/>
        <w:gridCol w:w="1336"/>
        <w:gridCol w:w="1336"/>
      </w:tblGrid>
      <w:tr w:rsidR="00B579BD" w:rsidRPr="00B579BD" w14:paraId="424526F5" w14:textId="77777777" w:rsidTr="0092081E">
        <w:tc>
          <w:tcPr>
            <w:tcW w:w="1335" w:type="dxa"/>
          </w:tcPr>
          <w:p w14:paraId="7D0DDDE6"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Year</w:t>
            </w:r>
          </w:p>
        </w:tc>
        <w:tc>
          <w:tcPr>
            <w:tcW w:w="1335" w:type="dxa"/>
          </w:tcPr>
          <w:p w14:paraId="1806B6F2"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A CF</w:t>
            </w:r>
          </w:p>
        </w:tc>
        <w:tc>
          <w:tcPr>
            <w:tcW w:w="1336" w:type="dxa"/>
          </w:tcPr>
          <w:p w14:paraId="54A51517"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A Cum CF</w:t>
            </w:r>
          </w:p>
        </w:tc>
        <w:tc>
          <w:tcPr>
            <w:tcW w:w="1336" w:type="dxa"/>
          </w:tcPr>
          <w:p w14:paraId="5C26EF8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B CF</w:t>
            </w:r>
          </w:p>
        </w:tc>
        <w:tc>
          <w:tcPr>
            <w:tcW w:w="1336" w:type="dxa"/>
          </w:tcPr>
          <w:p w14:paraId="5CBF84D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B Cum CF</w:t>
            </w:r>
          </w:p>
        </w:tc>
        <w:tc>
          <w:tcPr>
            <w:tcW w:w="1336" w:type="dxa"/>
          </w:tcPr>
          <w:p w14:paraId="3A5785B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C CF</w:t>
            </w:r>
          </w:p>
        </w:tc>
        <w:tc>
          <w:tcPr>
            <w:tcW w:w="1336" w:type="dxa"/>
          </w:tcPr>
          <w:p w14:paraId="4AB2A3D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Project C Cum CF</w:t>
            </w:r>
          </w:p>
        </w:tc>
      </w:tr>
      <w:tr w:rsidR="00B579BD" w:rsidRPr="00B579BD" w14:paraId="5DE28FA9" w14:textId="77777777" w:rsidTr="0092081E">
        <w:tc>
          <w:tcPr>
            <w:tcW w:w="1335" w:type="dxa"/>
          </w:tcPr>
          <w:p w14:paraId="71F45E6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0</w:t>
            </w:r>
          </w:p>
        </w:tc>
        <w:tc>
          <w:tcPr>
            <w:tcW w:w="1335" w:type="dxa"/>
          </w:tcPr>
          <w:p w14:paraId="46D616E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-40</w:t>
            </w:r>
          </w:p>
        </w:tc>
        <w:tc>
          <w:tcPr>
            <w:tcW w:w="1336" w:type="dxa"/>
          </w:tcPr>
          <w:p w14:paraId="1E3A012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-40</w:t>
            </w:r>
          </w:p>
        </w:tc>
        <w:tc>
          <w:tcPr>
            <w:tcW w:w="1336" w:type="dxa"/>
          </w:tcPr>
          <w:p w14:paraId="3249F49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-30</w:t>
            </w:r>
          </w:p>
        </w:tc>
        <w:tc>
          <w:tcPr>
            <w:tcW w:w="1336" w:type="dxa"/>
          </w:tcPr>
          <w:p w14:paraId="5A3998D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-30</w:t>
            </w:r>
          </w:p>
        </w:tc>
        <w:tc>
          <w:tcPr>
            <w:tcW w:w="1336" w:type="dxa"/>
          </w:tcPr>
          <w:p w14:paraId="6EA8D18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-50</w:t>
            </w:r>
          </w:p>
        </w:tc>
        <w:tc>
          <w:tcPr>
            <w:tcW w:w="1336" w:type="dxa"/>
          </w:tcPr>
          <w:p w14:paraId="5D7B4A6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-50</w:t>
            </w:r>
          </w:p>
        </w:tc>
      </w:tr>
      <w:tr w:rsidR="00B579BD" w:rsidRPr="00B579BD" w14:paraId="5BFF61F7" w14:textId="77777777" w:rsidTr="0092081E">
        <w:tc>
          <w:tcPr>
            <w:tcW w:w="1335" w:type="dxa"/>
          </w:tcPr>
          <w:p w14:paraId="57AE275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w:t>
            </w:r>
          </w:p>
        </w:tc>
        <w:tc>
          <w:tcPr>
            <w:tcW w:w="1335" w:type="dxa"/>
          </w:tcPr>
          <w:p w14:paraId="4F28832F"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336" w:type="dxa"/>
          </w:tcPr>
          <w:p w14:paraId="603D7398"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=B2+B1</w:t>
            </w:r>
          </w:p>
        </w:tc>
        <w:tc>
          <w:tcPr>
            <w:tcW w:w="1336" w:type="dxa"/>
          </w:tcPr>
          <w:p w14:paraId="3088800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336" w:type="dxa"/>
          </w:tcPr>
          <w:p w14:paraId="7FA4AFB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=D2+D1</w:t>
            </w:r>
          </w:p>
        </w:tc>
        <w:tc>
          <w:tcPr>
            <w:tcW w:w="1336" w:type="dxa"/>
          </w:tcPr>
          <w:p w14:paraId="6BF6B0A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w:t>
            </w:r>
          </w:p>
        </w:tc>
        <w:tc>
          <w:tcPr>
            <w:tcW w:w="1336" w:type="dxa"/>
          </w:tcPr>
          <w:p w14:paraId="71E43CD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=F2+F1</w:t>
            </w:r>
          </w:p>
        </w:tc>
      </w:tr>
      <w:tr w:rsidR="00B579BD" w:rsidRPr="00B579BD" w14:paraId="462FDE51" w14:textId="77777777" w:rsidTr="0092081E">
        <w:tc>
          <w:tcPr>
            <w:tcW w:w="1335" w:type="dxa"/>
          </w:tcPr>
          <w:p w14:paraId="6F5E3AC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w:t>
            </w:r>
          </w:p>
        </w:tc>
        <w:tc>
          <w:tcPr>
            <w:tcW w:w="1335" w:type="dxa"/>
          </w:tcPr>
          <w:p w14:paraId="0D022D1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12</w:t>
            </w:r>
          </w:p>
        </w:tc>
        <w:tc>
          <w:tcPr>
            <w:tcW w:w="1336" w:type="dxa"/>
          </w:tcPr>
          <w:p w14:paraId="2789107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=B3+B2</w:t>
            </w:r>
          </w:p>
        </w:tc>
        <w:tc>
          <w:tcPr>
            <w:tcW w:w="1336" w:type="dxa"/>
          </w:tcPr>
          <w:p w14:paraId="504A87A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336" w:type="dxa"/>
          </w:tcPr>
          <w:p w14:paraId="56427E8F"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=D3+D2</w:t>
            </w:r>
          </w:p>
        </w:tc>
        <w:tc>
          <w:tcPr>
            <w:tcW w:w="1336" w:type="dxa"/>
          </w:tcPr>
          <w:p w14:paraId="4FFE27F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336" w:type="dxa"/>
          </w:tcPr>
          <w:p w14:paraId="644F02EB"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=F3+F2</w:t>
            </w:r>
          </w:p>
        </w:tc>
      </w:tr>
      <w:tr w:rsidR="00B579BD" w:rsidRPr="00B579BD" w14:paraId="59DE07D5" w14:textId="77777777" w:rsidTr="0092081E">
        <w:tc>
          <w:tcPr>
            <w:tcW w:w="1335" w:type="dxa"/>
          </w:tcPr>
          <w:p w14:paraId="3570A75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3</w:t>
            </w:r>
          </w:p>
        </w:tc>
        <w:tc>
          <w:tcPr>
            <w:tcW w:w="1335" w:type="dxa"/>
          </w:tcPr>
          <w:p w14:paraId="3DCF726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14</w:t>
            </w:r>
          </w:p>
        </w:tc>
        <w:tc>
          <w:tcPr>
            <w:tcW w:w="1336" w:type="dxa"/>
          </w:tcPr>
          <w:p w14:paraId="5A64475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=B4+B3</w:t>
            </w:r>
          </w:p>
        </w:tc>
        <w:tc>
          <w:tcPr>
            <w:tcW w:w="1336" w:type="dxa"/>
          </w:tcPr>
          <w:p w14:paraId="541276E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336" w:type="dxa"/>
          </w:tcPr>
          <w:p w14:paraId="6367632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=D4+D3</w:t>
            </w:r>
          </w:p>
        </w:tc>
        <w:tc>
          <w:tcPr>
            <w:tcW w:w="1336" w:type="dxa"/>
          </w:tcPr>
          <w:p w14:paraId="105327E9"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20</w:t>
            </w:r>
          </w:p>
        </w:tc>
        <w:tc>
          <w:tcPr>
            <w:tcW w:w="1336" w:type="dxa"/>
          </w:tcPr>
          <w:p w14:paraId="612EC23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=F4+F3</w:t>
            </w:r>
          </w:p>
        </w:tc>
      </w:tr>
      <w:tr w:rsidR="00B579BD" w:rsidRPr="00B579BD" w14:paraId="68F87513" w14:textId="77777777" w:rsidTr="0092081E">
        <w:tc>
          <w:tcPr>
            <w:tcW w:w="1335" w:type="dxa"/>
          </w:tcPr>
          <w:p w14:paraId="35DF4B46"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4</w:t>
            </w:r>
          </w:p>
        </w:tc>
        <w:tc>
          <w:tcPr>
            <w:tcW w:w="1335" w:type="dxa"/>
          </w:tcPr>
          <w:p w14:paraId="52578E8D"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10</w:t>
            </w:r>
          </w:p>
        </w:tc>
        <w:tc>
          <w:tcPr>
            <w:tcW w:w="1336" w:type="dxa"/>
          </w:tcPr>
          <w:p w14:paraId="0404941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=B5+B4</w:t>
            </w:r>
          </w:p>
        </w:tc>
        <w:tc>
          <w:tcPr>
            <w:tcW w:w="1336" w:type="dxa"/>
          </w:tcPr>
          <w:p w14:paraId="3EB0DF50"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336" w:type="dxa"/>
          </w:tcPr>
          <w:p w14:paraId="2273CE11"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=D5+D4</w:t>
            </w:r>
          </w:p>
        </w:tc>
        <w:tc>
          <w:tcPr>
            <w:tcW w:w="1336" w:type="dxa"/>
          </w:tcPr>
          <w:p w14:paraId="4FB51906"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25</w:t>
            </w:r>
          </w:p>
        </w:tc>
        <w:tc>
          <w:tcPr>
            <w:tcW w:w="1336" w:type="dxa"/>
          </w:tcPr>
          <w:p w14:paraId="718DD384"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=F5+F4</w:t>
            </w:r>
          </w:p>
        </w:tc>
      </w:tr>
      <w:tr w:rsidR="00B579BD" w:rsidRPr="00B579BD" w14:paraId="27C4B088" w14:textId="77777777" w:rsidTr="0092081E">
        <w:tc>
          <w:tcPr>
            <w:tcW w:w="1335" w:type="dxa"/>
          </w:tcPr>
          <w:p w14:paraId="1EB0392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5</w:t>
            </w:r>
          </w:p>
        </w:tc>
        <w:tc>
          <w:tcPr>
            <w:tcW w:w="1335" w:type="dxa"/>
          </w:tcPr>
          <w:p w14:paraId="698CC862"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8</w:t>
            </w:r>
          </w:p>
        </w:tc>
        <w:tc>
          <w:tcPr>
            <w:tcW w:w="1336" w:type="dxa"/>
          </w:tcPr>
          <w:p w14:paraId="58F03B2E"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=B6+B5</w:t>
            </w:r>
          </w:p>
        </w:tc>
        <w:tc>
          <w:tcPr>
            <w:tcW w:w="1336" w:type="dxa"/>
          </w:tcPr>
          <w:p w14:paraId="131B3CE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6</w:t>
            </w:r>
          </w:p>
        </w:tc>
        <w:tc>
          <w:tcPr>
            <w:tcW w:w="1336" w:type="dxa"/>
          </w:tcPr>
          <w:p w14:paraId="16FC9163"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=D6+D5</w:t>
            </w:r>
          </w:p>
        </w:tc>
        <w:tc>
          <w:tcPr>
            <w:tcW w:w="1336" w:type="dxa"/>
          </w:tcPr>
          <w:p w14:paraId="7262352A"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15</w:t>
            </w:r>
          </w:p>
        </w:tc>
        <w:tc>
          <w:tcPr>
            <w:tcW w:w="1336" w:type="dxa"/>
          </w:tcPr>
          <w:p w14:paraId="3C9E80EC" w14:textId="77777777" w:rsidR="0092081E" w:rsidRPr="00B579BD" w:rsidRDefault="0092081E" w:rsidP="00037DCA">
            <w:pPr>
              <w:spacing w:line="360" w:lineRule="auto"/>
              <w:jc w:val="both"/>
              <w:rPr>
                <w:rFonts w:ascii="Arial" w:hAnsi="Arial" w:cs="Arial"/>
                <w:sz w:val="24"/>
              </w:rPr>
            </w:pPr>
            <w:r w:rsidRPr="00B579BD">
              <w:rPr>
                <w:rFonts w:ascii="Arial" w:hAnsi="Arial" w:cs="Arial"/>
                <w:sz w:val="24"/>
              </w:rPr>
              <w:t>=F6+F5</w:t>
            </w:r>
          </w:p>
        </w:tc>
      </w:tr>
    </w:tbl>
    <w:p w14:paraId="3FB5203B" w14:textId="77777777" w:rsidR="0092081E" w:rsidRPr="00B579BD" w:rsidRDefault="0092081E" w:rsidP="0092081E">
      <w:pPr>
        <w:spacing w:line="360" w:lineRule="auto"/>
        <w:jc w:val="both"/>
        <w:rPr>
          <w:rFonts w:ascii="Arial" w:hAnsi="Arial" w:cs="Arial"/>
          <w:sz w:val="24"/>
        </w:rPr>
      </w:pPr>
    </w:p>
    <w:sectPr w:rsidR="0092081E" w:rsidRPr="00B579BD" w:rsidSect="00EF3123">
      <w:footerReference w:type="default" r:id="rId17"/>
      <w:pgSz w:w="12240" w:h="15840"/>
      <w:pgMar w:top="1440" w:right="1440" w:bottom="1440" w:left="1440" w:header="720" w:footer="720" w:gutter="0"/>
      <w:pgBorders w:offsetFrom="page">
        <w:top w:val="flowersTiny" w:sz="14" w:space="24" w:color="auto"/>
        <w:left w:val="flowersTiny" w:sz="14" w:space="24" w:color="auto"/>
        <w:bottom w:val="flowersTiny" w:sz="14" w:space="24" w:color="auto"/>
        <w:right w:val="flowersTiny" w:sz="1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C3EF6" w14:textId="77777777" w:rsidR="006A0D1B" w:rsidRDefault="006A0D1B" w:rsidP="002246A5">
      <w:pPr>
        <w:spacing w:after="0" w:line="240" w:lineRule="auto"/>
      </w:pPr>
      <w:r>
        <w:separator/>
      </w:r>
    </w:p>
  </w:endnote>
  <w:endnote w:type="continuationSeparator" w:id="0">
    <w:p w14:paraId="3CAF61FC" w14:textId="77777777" w:rsidR="006A0D1B" w:rsidRDefault="006A0D1B" w:rsidP="00224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9785374"/>
      <w:docPartObj>
        <w:docPartGallery w:val="Page Numbers (Bottom of Page)"/>
        <w:docPartUnique/>
      </w:docPartObj>
    </w:sdtPr>
    <w:sdtEndPr>
      <w:rPr>
        <w:noProof/>
      </w:rPr>
    </w:sdtEndPr>
    <w:sdtContent>
      <w:p w14:paraId="09E01914" w14:textId="77777777" w:rsidR="00CC40FD" w:rsidRDefault="00CC40FD">
        <w:pPr>
          <w:pStyle w:val="Footer"/>
          <w:jc w:val="center"/>
        </w:pPr>
        <w:r>
          <w:fldChar w:fldCharType="begin"/>
        </w:r>
        <w:r>
          <w:instrText xml:space="preserve"> PAGE   \* MERGEFORMAT </w:instrText>
        </w:r>
        <w:r>
          <w:fldChar w:fldCharType="separate"/>
        </w:r>
        <w:r w:rsidR="00B579BD">
          <w:rPr>
            <w:noProof/>
          </w:rPr>
          <w:t>iii</w:t>
        </w:r>
        <w:r>
          <w:rPr>
            <w:noProof/>
          </w:rPr>
          <w:fldChar w:fldCharType="end"/>
        </w:r>
      </w:p>
    </w:sdtContent>
  </w:sdt>
  <w:p w14:paraId="752EC2A5" w14:textId="77777777" w:rsidR="00CC40FD" w:rsidRDefault="00CC40FD" w:rsidP="00037DC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417519"/>
      <w:docPartObj>
        <w:docPartGallery w:val="Page Numbers (Bottom of Page)"/>
        <w:docPartUnique/>
      </w:docPartObj>
    </w:sdtPr>
    <w:sdtEndPr>
      <w:rPr>
        <w:noProof/>
      </w:rPr>
    </w:sdtEndPr>
    <w:sdtContent>
      <w:p w14:paraId="531486A3" w14:textId="77777777" w:rsidR="00CC40FD" w:rsidRDefault="00CC40FD">
        <w:pPr>
          <w:pStyle w:val="Footer"/>
          <w:jc w:val="center"/>
        </w:pPr>
        <w:r>
          <w:fldChar w:fldCharType="begin"/>
        </w:r>
        <w:r>
          <w:instrText xml:space="preserve"> PAGE   \* MERGEFORMAT </w:instrText>
        </w:r>
        <w:r>
          <w:fldChar w:fldCharType="separate"/>
        </w:r>
        <w:r w:rsidR="00B579BD">
          <w:rPr>
            <w:noProof/>
          </w:rPr>
          <w:t>33</w:t>
        </w:r>
        <w:r>
          <w:rPr>
            <w:noProof/>
          </w:rPr>
          <w:fldChar w:fldCharType="end"/>
        </w:r>
      </w:p>
    </w:sdtContent>
  </w:sdt>
  <w:p w14:paraId="557E0443" w14:textId="77777777" w:rsidR="00CC40FD" w:rsidRDefault="00CC40FD" w:rsidP="00037DC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CABB8" w14:textId="77777777" w:rsidR="006A0D1B" w:rsidRDefault="006A0D1B" w:rsidP="002246A5">
      <w:pPr>
        <w:spacing w:after="0" w:line="240" w:lineRule="auto"/>
      </w:pPr>
      <w:r>
        <w:separator/>
      </w:r>
    </w:p>
  </w:footnote>
  <w:footnote w:type="continuationSeparator" w:id="0">
    <w:p w14:paraId="55C19277" w14:textId="77777777" w:rsidR="006A0D1B" w:rsidRDefault="006A0D1B" w:rsidP="002246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71E57"/>
    <w:multiLevelType w:val="hybridMultilevel"/>
    <w:tmpl w:val="2CA04598"/>
    <w:lvl w:ilvl="0" w:tplc="0809000B">
      <w:start w:val="1"/>
      <w:numFmt w:val="bullet"/>
      <w:lvlText w:val=""/>
      <w:lvlJc w:val="left"/>
      <w:pPr>
        <w:ind w:left="720" w:hanging="360"/>
      </w:pPr>
      <w:rPr>
        <w:rFonts w:ascii="Wingdings" w:hAnsi="Wingdings" w:hint="default"/>
      </w:rPr>
    </w:lvl>
    <w:lvl w:ilvl="1" w:tplc="6E08ADDC">
      <w:numFmt w:val="bullet"/>
      <w:lvlText w:val="•"/>
      <w:lvlJc w:val="left"/>
      <w:pPr>
        <w:ind w:left="1440" w:hanging="360"/>
      </w:pPr>
      <w:rPr>
        <w:rFonts w:ascii="Arial" w:eastAsiaTheme="minorHAnsi"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86767D"/>
    <w:multiLevelType w:val="hybridMultilevel"/>
    <w:tmpl w:val="BDB67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F1DF5"/>
    <w:multiLevelType w:val="hybridMultilevel"/>
    <w:tmpl w:val="01F2D9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CF348E"/>
    <w:multiLevelType w:val="hybridMultilevel"/>
    <w:tmpl w:val="BB86A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184428"/>
    <w:multiLevelType w:val="hybridMultilevel"/>
    <w:tmpl w:val="06A8D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A16DA"/>
    <w:multiLevelType w:val="hybridMultilevel"/>
    <w:tmpl w:val="AD12F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624CE"/>
    <w:multiLevelType w:val="hybridMultilevel"/>
    <w:tmpl w:val="61EC3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ED4CA9"/>
    <w:multiLevelType w:val="hybridMultilevel"/>
    <w:tmpl w:val="45321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7263CF"/>
    <w:multiLevelType w:val="hybridMultilevel"/>
    <w:tmpl w:val="7864F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0286D"/>
    <w:multiLevelType w:val="multilevel"/>
    <w:tmpl w:val="388E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272195"/>
    <w:multiLevelType w:val="hybridMultilevel"/>
    <w:tmpl w:val="217853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C2A2F"/>
    <w:multiLevelType w:val="hybridMultilevel"/>
    <w:tmpl w:val="0E92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176336"/>
    <w:multiLevelType w:val="hybridMultilevel"/>
    <w:tmpl w:val="A7608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476902"/>
    <w:multiLevelType w:val="hybridMultilevel"/>
    <w:tmpl w:val="98D8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8376E"/>
    <w:multiLevelType w:val="hybridMultilevel"/>
    <w:tmpl w:val="4C387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AE1041"/>
    <w:multiLevelType w:val="hybridMultilevel"/>
    <w:tmpl w:val="7D405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E35E25"/>
    <w:multiLevelType w:val="hybridMultilevel"/>
    <w:tmpl w:val="E034C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8071C1"/>
    <w:multiLevelType w:val="hybridMultilevel"/>
    <w:tmpl w:val="7FC663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BC2D4A"/>
    <w:multiLevelType w:val="hybridMultilevel"/>
    <w:tmpl w:val="36386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0C226E"/>
    <w:multiLevelType w:val="hybridMultilevel"/>
    <w:tmpl w:val="EBF24A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DB2E01"/>
    <w:multiLevelType w:val="hybridMultilevel"/>
    <w:tmpl w:val="332C8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6439D9"/>
    <w:multiLevelType w:val="hybridMultilevel"/>
    <w:tmpl w:val="D8DAA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6E25A2"/>
    <w:multiLevelType w:val="hybridMultilevel"/>
    <w:tmpl w:val="E73CA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E2D6A"/>
    <w:multiLevelType w:val="hybridMultilevel"/>
    <w:tmpl w:val="A4BA1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960218"/>
    <w:multiLevelType w:val="hybridMultilevel"/>
    <w:tmpl w:val="1DD83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0A729E"/>
    <w:multiLevelType w:val="hybridMultilevel"/>
    <w:tmpl w:val="EC9E3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0A3569"/>
    <w:multiLevelType w:val="hybridMultilevel"/>
    <w:tmpl w:val="99EEB1D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AF266B"/>
    <w:multiLevelType w:val="hybridMultilevel"/>
    <w:tmpl w:val="2950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57D49"/>
    <w:multiLevelType w:val="hybridMultilevel"/>
    <w:tmpl w:val="564C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3B0A2C"/>
    <w:multiLevelType w:val="hybridMultilevel"/>
    <w:tmpl w:val="E480B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C22BBD"/>
    <w:multiLevelType w:val="hybridMultilevel"/>
    <w:tmpl w:val="5E4A94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C86E0B"/>
    <w:multiLevelType w:val="hybridMultilevel"/>
    <w:tmpl w:val="CF88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74118"/>
    <w:multiLevelType w:val="hybridMultilevel"/>
    <w:tmpl w:val="10C2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1A5A37"/>
    <w:multiLevelType w:val="hybridMultilevel"/>
    <w:tmpl w:val="261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6F1EB2"/>
    <w:multiLevelType w:val="hybridMultilevel"/>
    <w:tmpl w:val="B2E0E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D2D68"/>
    <w:multiLevelType w:val="hybridMultilevel"/>
    <w:tmpl w:val="3CC4AFB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1307D4"/>
    <w:multiLevelType w:val="hybridMultilevel"/>
    <w:tmpl w:val="5CE6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0932733">
    <w:abstractNumId w:val="35"/>
  </w:num>
  <w:num w:numId="2" w16cid:durableId="589122337">
    <w:abstractNumId w:val="17"/>
  </w:num>
  <w:num w:numId="3" w16cid:durableId="847673554">
    <w:abstractNumId w:val="9"/>
  </w:num>
  <w:num w:numId="4" w16cid:durableId="1180663239">
    <w:abstractNumId w:val="18"/>
  </w:num>
  <w:num w:numId="5" w16cid:durableId="657079666">
    <w:abstractNumId w:val="16"/>
  </w:num>
  <w:num w:numId="6" w16cid:durableId="1098215175">
    <w:abstractNumId w:val="30"/>
  </w:num>
  <w:num w:numId="7" w16cid:durableId="1980308482">
    <w:abstractNumId w:val="2"/>
  </w:num>
  <w:num w:numId="8" w16cid:durableId="1098209482">
    <w:abstractNumId w:val="20"/>
  </w:num>
  <w:num w:numId="9" w16cid:durableId="593591015">
    <w:abstractNumId w:val="6"/>
  </w:num>
  <w:num w:numId="10" w16cid:durableId="904073469">
    <w:abstractNumId w:val="28"/>
  </w:num>
  <w:num w:numId="11" w16cid:durableId="1001467559">
    <w:abstractNumId w:val="24"/>
  </w:num>
  <w:num w:numId="12" w16cid:durableId="1831409719">
    <w:abstractNumId w:val="23"/>
  </w:num>
  <w:num w:numId="13" w16cid:durableId="1939100632">
    <w:abstractNumId w:val="4"/>
  </w:num>
  <w:num w:numId="14" w16cid:durableId="1937905159">
    <w:abstractNumId w:val="5"/>
  </w:num>
  <w:num w:numId="15" w16cid:durableId="1987780624">
    <w:abstractNumId w:val="15"/>
  </w:num>
  <w:num w:numId="16" w16cid:durableId="1080634693">
    <w:abstractNumId w:val="34"/>
  </w:num>
  <w:num w:numId="17" w16cid:durableId="856624152">
    <w:abstractNumId w:val="8"/>
  </w:num>
  <w:num w:numId="18" w16cid:durableId="711732956">
    <w:abstractNumId w:val="32"/>
  </w:num>
  <w:num w:numId="19" w16cid:durableId="679039918">
    <w:abstractNumId w:val="31"/>
  </w:num>
  <w:num w:numId="20" w16cid:durableId="1085616637">
    <w:abstractNumId w:val="1"/>
  </w:num>
  <w:num w:numId="21" w16cid:durableId="367537239">
    <w:abstractNumId w:val="14"/>
  </w:num>
  <w:num w:numId="22" w16cid:durableId="35856642">
    <w:abstractNumId w:val="33"/>
  </w:num>
  <w:num w:numId="23" w16cid:durableId="879438174">
    <w:abstractNumId w:val="3"/>
  </w:num>
  <w:num w:numId="24" w16cid:durableId="383061943">
    <w:abstractNumId w:val="13"/>
  </w:num>
  <w:num w:numId="25" w16cid:durableId="1007944418">
    <w:abstractNumId w:val="7"/>
  </w:num>
  <w:num w:numId="26" w16cid:durableId="1075473584">
    <w:abstractNumId w:val="27"/>
  </w:num>
  <w:num w:numId="27" w16cid:durableId="890534209">
    <w:abstractNumId w:val="29"/>
  </w:num>
  <w:num w:numId="28" w16cid:durableId="992950620">
    <w:abstractNumId w:val="21"/>
  </w:num>
  <w:num w:numId="29" w16cid:durableId="411633607">
    <w:abstractNumId w:val="0"/>
  </w:num>
  <w:num w:numId="30" w16cid:durableId="144593680">
    <w:abstractNumId w:val="19"/>
  </w:num>
  <w:num w:numId="31" w16cid:durableId="705179497">
    <w:abstractNumId w:val="10"/>
  </w:num>
  <w:num w:numId="32" w16cid:durableId="1398629273">
    <w:abstractNumId w:val="12"/>
  </w:num>
  <w:num w:numId="33" w16cid:durableId="736826793">
    <w:abstractNumId w:val="22"/>
  </w:num>
  <w:num w:numId="34" w16cid:durableId="2137095181">
    <w:abstractNumId w:val="11"/>
  </w:num>
  <w:num w:numId="35" w16cid:durableId="1570729113">
    <w:abstractNumId w:val="25"/>
  </w:num>
  <w:num w:numId="36" w16cid:durableId="1004863758">
    <w:abstractNumId w:val="26"/>
  </w:num>
  <w:num w:numId="37" w16cid:durableId="918052448">
    <w:abstractNumId w:val="3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DEE"/>
    <w:rsid w:val="00003321"/>
    <w:rsid w:val="000156F1"/>
    <w:rsid w:val="00037DCA"/>
    <w:rsid w:val="00044876"/>
    <w:rsid w:val="0007170B"/>
    <w:rsid w:val="00074436"/>
    <w:rsid w:val="000A13EE"/>
    <w:rsid w:val="000B4152"/>
    <w:rsid w:val="000B449C"/>
    <w:rsid w:val="000D0E32"/>
    <w:rsid w:val="000D4138"/>
    <w:rsid w:val="000D512A"/>
    <w:rsid w:val="000E172E"/>
    <w:rsid w:val="000E30ED"/>
    <w:rsid w:val="001015DA"/>
    <w:rsid w:val="001066A6"/>
    <w:rsid w:val="0014360B"/>
    <w:rsid w:val="00163F0C"/>
    <w:rsid w:val="001700A3"/>
    <w:rsid w:val="001852B1"/>
    <w:rsid w:val="00187293"/>
    <w:rsid w:val="001A069B"/>
    <w:rsid w:val="001A1BB6"/>
    <w:rsid w:val="001A1CD6"/>
    <w:rsid w:val="001C04D2"/>
    <w:rsid w:val="001E3A3E"/>
    <w:rsid w:val="001F048F"/>
    <w:rsid w:val="002054F6"/>
    <w:rsid w:val="002246A5"/>
    <w:rsid w:val="00224FE3"/>
    <w:rsid w:val="00256E48"/>
    <w:rsid w:val="00263055"/>
    <w:rsid w:val="00264010"/>
    <w:rsid w:val="00267763"/>
    <w:rsid w:val="0027493A"/>
    <w:rsid w:val="002877F8"/>
    <w:rsid w:val="002A08CC"/>
    <w:rsid w:val="002A0F1C"/>
    <w:rsid w:val="002B0361"/>
    <w:rsid w:val="002C0DD0"/>
    <w:rsid w:val="002C69AD"/>
    <w:rsid w:val="002D388F"/>
    <w:rsid w:val="002E12A5"/>
    <w:rsid w:val="002E214F"/>
    <w:rsid w:val="002E53FA"/>
    <w:rsid w:val="00313E9A"/>
    <w:rsid w:val="00325CB9"/>
    <w:rsid w:val="00347A6A"/>
    <w:rsid w:val="00360C1E"/>
    <w:rsid w:val="00371815"/>
    <w:rsid w:val="0039398E"/>
    <w:rsid w:val="003A4450"/>
    <w:rsid w:val="003B0607"/>
    <w:rsid w:val="003C1611"/>
    <w:rsid w:val="003C61F1"/>
    <w:rsid w:val="003D2E7C"/>
    <w:rsid w:val="003E10C6"/>
    <w:rsid w:val="003F61AA"/>
    <w:rsid w:val="00416705"/>
    <w:rsid w:val="00426B1D"/>
    <w:rsid w:val="00447298"/>
    <w:rsid w:val="00450606"/>
    <w:rsid w:val="00480017"/>
    <w:rsid w:val="00490D98"/>
    <w:rsid w:val="00494ABE"/>
    <w:rsid w:val="004E4CBC"/>
    <w:rsid w:val="00515007"/>
    <w:rsid w:val="00515566"/>
    <w:rsid w:val="0051744E"/>
    <w:rsid w:val="005237D7"/>
    <w:rsid w:val="00533BC9"/>
    <w:rsid w:val="00534277"/>
    <w:rsid w:val="0055138F"/>
    <w:rsid w:val="005638DE"/>
    <w:rsid w:val="00570B0D"/>
    <w:rsid w:val="00574804"/>
    <w:rsid w:val="00586A66"/>
    <w:rsid w:val="005A7143"/>
    <w:rsid w:val="005C03D2"/>
    <w:rsid w:val="005E4003"/>
    <w:rsid w:val="005F0B06"/>
    <w:rsid w:val="005F38A8"/>
    <w:rsid w:val="0061618C"/>
    <w:rsid w:val="00627CFE"/>
    <w:rsid w:val="00640A84"/>
    <w:rsid w:val="006434B2"/>
    <w:rsid w:val="00644488"/>
    <w:rsid w:val="00652E0C"/>
    <w:rsid w:val="00657EF4"/>
    <w:rsid w:val="00662464"/>
    <w:rsid w:val="00664A77"/>
    <w:rsid w:val="0067069C"/>
    <w:rsid w:val="0067566B"/>
    <w:rsid w:val="00694E6F"/>
    <w:rsid w:val="006A0D1B"/>
    <w:rsid w:val="006A7644"/>
    <w:rsid w:val="006B6D83"/>
    <w:rsid w:val="006D6850"/>
    <w:rsid w:val="006F3A9E"/>
    <w:rsid w:val="007020DF"/>
    <w:rsid w:val="00702EDB"/>
    <w:rsid w:val="007154A6"/>
    <w:rsid w:val="00734DC8"/>
    <w:rsid w:val="007416F6"/>
    <w:rsid w:val="00751930"/>
    <w:rsid w:val="00792503"/>
    <w:rsid w:val="00795B00"/>
    <w:rsid w:val="007A7FA0"/>
    <w:rsid w:val="007F1ABA"/>
    <w:rsid w:val="00803B4C"/>
    <w:rsid w:val="00814436"/>
    <w:rsid w:val="0082388A"/>
    <w:rsid w:val="00857507"/>
    <w:rsid w:val="00865F69"/>
    <w:rsid w:val="00890A64"/>
    <w:rsid w:val="008C1CBD"/>
    <w:rsid w:val="008C4F5E"/>
    <w:rsid w:val="008C5652"/>
    <w:rsid w:val="008D01C1"/>
    <w:rsid w:val="008D4839"/>
    <w:rsid w:val="008E15C6"/>
    <w:rsid w:val="008E47CD"/>
    <w:rsid w:val="00900CC8"/>
    <w:rsid w:val="00905AAA"/>
    <w:rsid w:val="0091546B"/>
    <w:rsid w:val="009167F8"/>
    <w:rsid w:val="0092081E"/>
    <w:rsid w:val="00930161"/>
    <w:rsid w:val="00932640"/>
    <w:rsid w:val="009327CB"/>
    <w:rsid w:val="00932CA3"/>
    <w:rsid w:val="00932EF1"/>
    <w:rsid w:val="00933267"/>
    <w:rsid w:val="00933286"/>
    <w:rsid w:val="00940A8A"/>
    <w:rsid w:val="0094785E"/>
    <w:rsid w:val="0095083C"/>
    <w:rsid w:val="00951E7B"/>
    <w:rsid w:val="00955519"/>
    <w:rsid w:val="00957775"/>
    <w:rsid w:val="00962476"/>
    <w:rsid w:val="009649F2"/>
    <w:rsid w:val="0097175D"/>
    <w:rsid w:val="009808EE"/>
    <w:rsid w:val="009858B9"/>
    <w:rsid w:val="0099311A"/>
    <w:rsid w:val="009B3CBE"/>
    <w:rsid w:val="009B7F07"/>
    <w:rsid w:val="009C35DE"/>
    <w:rsid w:val="009C3786"/>
    <w:rsid w:val="009D2C12"/>
    <w:rsid w:val="009D49BE"/>
    <w:rsid w:val="009D790D"/>
    <w:rsid w:val="009E4A11"/>
    <w:rsid w:val="009F55BA"/>
    <w:rsid w:val="00A25F7D"/>
    <w:rsid w:val="00A30417"/>
    <w:rsid w:val="00A473AD"/>
    <w:rsid w:val="00A52DEE"/>
    <w:rsid w:val="00A5741E"/>
    <w:rsid w:val="00A61D27"/>
    <w:rsid w:val="00A64A4D"/>
    <w:rsid w:val="00A66D34"/>
    <w:rsid w:val="00A71D38"/>
    <w:rsid w:val="00A83B90"/>
    <w:rsid w:val="00A87EA1"/>
    <w:rsid w:val="00A91FBF"/>
    <w:rsid w:val="00A95D0A"/>
    <w:rsid w:val="00AA5E19"/>
    <w:rsid w:val="00AA7934"/>
    <w:rsid w:val="00AB2BA7"/>
    <w:rsid w:val="00AB4B34"/>
    <w:rsid w:val="00AB54FD"/>
    <w:rsid w:val="00AE3903"/>
    <w:rsid w:val="00AE7B9D"/>
    <w:rsid w:val="00AF4ECE"/>
    <w:rsid w:val="00AF55F7"/>
    <w:rsid w:val="00B05426"/>
    <w:rsid w:val="00B1428C"/>
    <w:rsid w:val="00B17602"/>
    <w:rsid w:val="00B2380A"/>
    <w:rsid w:val="00B532DD"/>
    <w:rsid w:val="00B53EC2"/>
    <w:rsid w:val="00B579BD"/>
    <w:rsid w:val="00B66BD9"/>
    <w:rsid w:val="00B71133"/>
    <w:rsid w:val="00B81A68"/>
    <w:rsid w:val="00BA0403"/>
    <w:rsid w:val="00BA60EA"/>
    <w:rsid w:val="00BC326C"/>
    <w:rsid w:val="00BF6263"/>
    <w:rsid w:val="00C07024"/>
    <w:rsid w:val="00C072CF"/>
    <w:rsid w:val="00C11C5B"/>
    <w:rsid w:val="00C22ABD"/>
    <w:rsid w:val="00C33A72"/>
    <w:rsid w:val="00C67D81"/>
    <w:rsid w:val="00C84012"/>
    <w:rsid w:val="00CA2277"/>
    <w:rsid w:val="00CB74E8"/>
    <w:rsid w:val="00CC40FD"/>
    <w:rsid w:val="00CD7775"/>
    <w:rsid w:val="00CF7CC4"/>
    <w:rsid w:val="00D00E41"/>
    <w:rsid w:val="00D0724F"/>
    <w:rsid w:val="00D12B30"/>
    <w:rsid w:val="00D131F0"/>
    <w:rsid w:val="00D23BD0"/>
    <w:rsid w:val="00D43663"/>
    <w:rsid w:val="00D57340"/>
    <w:rsid w:val="00D669D7"/>
    <w:rsid w:val="00D84E07"/>
    <w:rsid w:val="00D910FE"/>
    <w:rsid w:val="00D92EC0"/>
    <w:rsid w:val="00D97A4A"/>
    <w:rsid w:val="00DA3B0A"/>
    <w:rsid w:val="00DA6AE0"/>
    <w:rsid w:val="00DB34A0"/>
    <w:rsid w:val="00DC127F"/>
    <w:rsid w:val="00DC3100"/>
    <w:rsid w:val="00DC4DC4"/>
    <w:rsid w:val="00DD5BA9"/>
    <w:rsid w:val="00DD6583"/>
    <w:rsid w:val="00DF345F"/>
    <w:rsid w:val="00DF41BD"/>
    <w:rsid w:val="00E02615"/>
    <w:rsid w:val="00E039D4"/>
    <w:rsid w:val="00E05B44"/>
    <w:rsid w:val="00E11C9F"/>
    <w:rsid w:val="00E2168D"/>
    <w:rsid w:val="00E26955"/>
    <w:rsid w:val="00E35CAE"/>
    <w:rsid w:val="00E4382A"/>
    <w:rsid w:val="00E443ED"/>
    <w:rsid w:val="00E538E9"/>
    <w:rsid w:val="00E539EC"/>
    <w:rsid w:val="00E53CC1"/>
    <w:rsid w:val="00E62FA9"/>
    <w:rsid w:val="00E71C0C"/>
    <w:rsid w:val="00E73FA0"/>
    <w:rsid w:val="00E76CC1"/>
    <w:rsid w:val="00E82E35"/>
    <w:rsid w:val="00E86537"/>
    <w:rsid w:val="00E878AA"/>
    <w:rsid w:val="00E95B78"/>
    <w:rsid w:val="00EC0E6F"/>
    <w:rsid w:val="00ED3E3A"/>
    <w:rsid w:val="00ED6770"/>
    <w:rsid w:val="00EF2621"/>
    <w:rsid w:val="00EF3123"/>
    <w:rsid w:val="00EF36FA"/>
    <w:rsid w:val="00F01938"/>
    <w:rsid w:val="00F03D27"/>
    <w:rsid w:val="00F04084"/>
    <w:rsid w:val="00F379EC"/>
    <w:rsid w:val="00F50BDB"/>
    <w:rsid w:val="00F511EF"/>
    <w:rsid w:val="00F57F71"/>
    <w:rsid w:val="00F62D32"/>
    <w:rsid w:val="00F71E6C"/>
    <w:rsid w:val="00F740A4"/>
    <w:rsid w:val="00F75296"/>
    <w:rsid w:val="00F978D5"/>
    <w:rsid w:val="00FA07F6"/>
    <w:rsid w:val="00FB567C"/>
    <w:rsid w:val="00FB747E"/>
    <w:rsid w:val="00FC1E56"/>
    <w:rsid w:val="00FC3D07"/>
    <w:rsid w:val="00FC4217"/>
    <w:rsid w:val="00FD0E1D"/>
    <w:rsid w:val="00FD1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CC909"/>
  <w15:chartTrackingRefBased/>
  <w15:docId w15:val="{AB3A1B9E-4E29-404C-B68A-4E8064F38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E6C"/>
    <w:rPr>
      <w:lang w:val="en-GB"/>
    </w:rPr>
  </w:style>
  <w:style w:type="paragraph" w:styleId="Heading1">
    <w:name w:val="heading 1"/>
    <w:basedOn w:val="Normal"/>
    <w:next w:val="Normal"/>
    <w:link w:val="Heading1Char"/>
    <w:uiPriority w:val="9"/>
    <w:qFormat/>
    <w:rsid w:val="00640A84"/>
    <w:pPr>
      <w:keepNext/>
      <w:keepLines/>
      <w:spacing w:before="240" w:after="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A473AD"/>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A473AD"/>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autoRedefine/>
    <w:uiPriority w:val="99"/>
    <w:unhideWhenUsed/>
    <w:qFormat/>
    <w:rsid w:val="00E11C9F"/>
    <w:pPr>
      <w:spacing w:after="0"/>
      <w:ind w:left="440" w:hanging="440"/>
      <w:jc w:val="center"/>
    </w:pPr>
    <w:rPr>
      <w:rFonts w:ascii="Arial" w:hAnsi="Arial"/>
      <w:b/>
      <w:bCs/>
      <w:i/>
      <w:iCs/>
      <w:sz w:val="20"/>
      <w:szCs w:val="20"/>
    </w:rPr>
  </w:style>
  <w:style w:type="character" w:customStyle="1" w:styleId="Heading1Char">
    <w:name w:val="Heading 1 Char"/>
    <w:basedOn w:val="DefaultParagraphFont"/>
    <w:link w:val="Heading1"/>
    <w:uiPriority w:val="9"/>
    <w:rsid w:val="00640A84"/>
    <w:rPr>
      <w:rFonts w:ascii="Arial" w:eastAsiaTheme="majorEastAsia" w:hAnsi="Arial" w:cstheme="majorBidi"/>
      <w:b/>
      <w:color w:val="000000" w:themeColor="text1"/>
      <w:sz w:val="32"/>
      <w:szCs w:val="32"/>
      <w:lang w:val="en-GB"/>
    </w:rPr>
  </w:style>
  <w:style w:type="character" w:customStyle="1" w:styleId="Heading2Char">
    <w:name w:val="Heading 2 Char"/>
    <w:basedOn w:val="DefaultParagraphFont"/>
    <w:link w:val="Heading2"/>
    <w:uiPriority w:val="9"/>
    <w:rsid w:val="00A473AD"/>
    <w:rPr>
      <w:rFonts w:ascii="Arial" w:eastAsiaTheme="majorEastAsia" w:hAnsi="Arial" w:cstheme="majorBidi"/>
      <w:b/>
      <w:color w:val="000000" w:themeColor="text1"/>
      <w:sz w:val="28"/>
      <w:szCs w:val="26"/>
      <w:lang w:val="en-GB"/>
    </w:rPr>
  </w:style>
  <w:style w:type="character" w:customStyle="1" w:styleId="Heading3Char">
    <w:name w:val="Heading 3 Char"/>
    <w:basedOn w:val="DefaultParagraphFont"/>
    <w:link w:val="Heading3"/>
    <w:uiPriority w:val="9"/>
    <w:rsid w:val="00A473AD"/>
    <w:rPr>
      <w:rFonts w:ascii="Arial" w:eastAsiaTheme="majorEastAsia" w:hAnsi="Arial" w:cstheme="majorBidi"/>
      <w:b/>
      <w:color w:val="000000" w:themeColor="text1"/>
      <w:sz w:val="24"/>
      <w:szCs w:val="24"/>
      <w:lang w:val="en-GB"/>
    </w:rPr>
  </w:style>
  <w:style w:type="paragraph" w:styleId="ListParagraph">
    <w:name w:val="List Paragraph"/>
    <w:basedOn w:val="Normal"/>
    <w:uiPriority w:val="34"/>
    <w:qFormat/>
    <w:rsid w:val="00D92EC0"/>
    <w:pPr>
      <w:ind w:left="720"/>
      <w:contextualSpacing/>
    </w:pPr>
  </w:style>
  <w:style w:type="character" w:styleId="Hyperlink">
    <w:name w:val="Hyperlink"/>
    <w:basedOn w:val="DefaultParagraphFont"/>
    <w:uiPriority w:val="99"/>
    <w:unhideWhenUsed/>
    <w:rsid w:val="00D92EC0"/>
    <w:rPr>
      <w:color w:val="0000FF"/>
      <w:u w:val="single"/>
    </w:rPr>
  </w:style>
  <w:style w:type="table" w:styleId="TableGrid">
    <w:name w:val="Table Grid"/>
    <w:basedOn w:val="TableNormal"/>
    <w:uiPriority w:val="39"/>
    <w:rsid w:val="00D92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92EC0"/>
    <w:pPr>
      <w:spacing w:after="200" w:line="240" w:lineRule="auto"/>
    </w:pPr>
    <w:rPr>
      <w:i/>
      <w:iCs/>
      <w:color w:val="44546A" w:themeColor="text2"/>
      <w:sz w:val="18"/>
      <w:szCs w:val="18"/>
    </w:rPr>
  </w:style>
  <w:style w:type="table" w:customStyle="1" w:styleId="TableGrid1">
    <w:name w:val="Table Grid1"/>
    <w:basedOn w:val="TableNormal"/>
    <w:next w:val="TableGrid"/>
    <w:uiPriority w:val="39"/>
    <w:rsid w:val="00224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24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46A5"/>
    <w:rPr>
      <w:lang w:val="en-GB"/>
    </w:rPr>
  </w:style>
  <w:style w:type="paragraph" w:styleId="Header">
    <w:name w:val="header"/>
    <w:basedOn w:val="Normal"/>
    <w:link w:val="HeaderChar"/>
    <w:uiPriority w:val="99"/>
    <w:unhideWhenUsed/>
    <w:rsid w:val="00224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6A5"/>
    <w:rPr>
      <w:lang w:val="en-GB"/>
    </w:rPr>
  </w:style>
  <w:style w:type="paragraph" w:styleId="TOC1">
    <w:name w:val="toc 1"/>
    <w:basedOn w:val="Normal"/>
    <w:next w:val="Normal"/>
    <w:autoRedefine/>
    <w:uiPriority w:val="39"/>
    <w:unhideWhenUsed/>
    <w:rsid w:val="00662464"/>
    <w:pPr>
      <w:spacing w:after="100"/>
    </w:pPr>
  </w:style>
  <w:style w:type="paragraph" w:styleId="TOC2">
    <w:name w:val="toc 2"/>
    <w:basedOn w:val="Normal"/>
    <w:next w:val="Normal"/>
    <w:autoRedefine/>
    <w:uiPriority w:val="39"/>
    <w:unhideWhenUsed/>
    <w:rsid w:val="00662464"/>
    <w:pPr>
      <w:spacing w:after="100"/>
      <w:ind w:left="220"/>
    </w:pPr>
  </w:style>
  <w:style w:type="paragraph" w:styleId="TOC3">
    <w:name w:val="toc 3"/>
    <w:basedOn w:val="Normal"/>
    <w:next w:val="Normal"/>
    <w:autoRedefine/>
    <w:uiPriority w:val="39"/>
    <w:unhideWhenUsed/>
    <w:rsid w:val="00662464"/>
    <w:pPr>
      <w:spacing w:after="100"/>
      <w:ind w:left="440"/>
    </w:pPr>
  </w:style>
  <w:style w:type="character" w:styleId="PlaceholderText">
    <w:name w:val="Placeholder Text"/>
    <w:basedOn w:val="DefaultParagraphFont"/>
    <w:uiPriority w:val="99"/>
    <w:semiHidden/>
    <w:rsid w:val="00A473AD"/>
    <w:rPr>
      <w:color w:val="808080"/>
    </w:rPr>
  </w:style>
  <w:style w:type="character" w:customStyle="1" w:styleId="mopen">
    <w:name w:val="mopen"/>
    <w:basedOn w:val="DefaultParagraphFont"/>
    <w:rsid w:val="00313E9A"/>
  </w:style>
  <w:style w:type="character" w:customStyle="1" w:styleId="mord">
    <w:name w:val="mord"/>
    <w:basedOn w:val="DefaultParagraphFont"/>
    <w:rsid w:val="00313E9A"/>
  </w:style>
  <w:style w:type="character" w:customStyle="1" w:styleId="mpunct">
    <w:name w:val="mpunct"/>
    <w:basedOn w:val="DefaultParagraphFont"/>
    <w:rsid w:val="00313E9A"/>
  </w:style>
  <w:style w:type="character" w:customStyle="1" w:styleId="mbin">
    <w:name w:val="mbin"/>
    <w:basedOn w:val="DefaultParagraphFont"/>
    <w:rsid w:val="00313E9A"/>
  </w:style>
  <w:style w:type="character" w:customStyle="1" w:styleId="mclose">
    <w:name w:val="mclose"/>
    <w:basedOn w:val="DefaultParagraphFont"/>
    <w:rsid w:val="00313E9A"/>
  </w:style>
  <w:style w:type="character" w:customStyle="1" w:styleId="mrel">
    <w:name w:val="mrel"/>
    <w:basedOn w:val="DefaultParagraphFont"/>
    <w:rsid w:val="00263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61381">
      <w:bodyDiv w:val="1"/>
      <w:marLeft w:val="0"/>
      <w:marRight w:val="0"/>
      <w:marTop w:val="0"/>
      <w:marBottom w:val="0"/>
      <w:divBdr>
        <w:top w:val="none" w:sz="0" w:space="0" w:color="auto"/>
        <w:left w:val="none" w:sz="0" w:space="0" w:color="auto"/>
        <w:bottom w:val="none" w:sz="0" w:space="0" w:color="auto"/>
        <w:right w:val="none" w:sz="0" w:space="0" w:color="auto"/>
      </w:divBdr>
    </w:div>
    <w:div w:id="1635981387">
      <w:bodyDiv w:val="1"/>
      <w:marLeft w:val="0"/>
      <w:marRight w:val="0"/>
      <w:marTop w:val="0"/>
      <w:marBottom w:val="0"/>
      <w:divBdr>
        <w:top w:val="none" w:sz="0" w:space="0" w:color="auto"/>
        <w:left w:val="none" w:sz="0" w:space="0" w:color="auto"/>
        <w:bottom w:val="none" w:sz="0" w:space="0" w:color="auto"/>
        <w:right w:val="none" w:sz="0" w:space="0" w:color="auto"/>
      </w:divBdr>
      <w:divsChild>
        <w:div w:id="2099474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23109">
          <w:marLeft w:val="0"/>
          <w:marRight w:val="0"/>
          <w:marTop w:val="0"/>
          <w:marBottom w:val="0"/>
          <w:divBdr>
            <w:top w:val="none" w:sz="0" w:space="0" w:color="auto"/>
            <w:left w:val="none" w:sz="0" w:space="0" w:color="auto"/>
            <w:bottom w:val="none" w:sz="0" w:space="0" w:color="auto"/>
            <w:right w:val="none" w:sz="0" w:space="0" w:color="auto"/>
          </w:divBdr>
          <w:divsChild>
            <w:div w:id="23305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032231">
      <w:bodyDiv w:val="1"/>
      <w:marLeft w:val="0"/>
      <w:marRight w:val="0"/>
      <w:marTop w:val="0"/>
      <w:marBottom w:val="0"/>
      <w:divBdr>
        <w:top w:val="none" w:sz="0" w:space="0" w:color="auto"/>
        <w:left w:val="none" w:sz="0" w:space="0" w:color="auto"/>
        <w:bottom w:val="none" w:sz="0" w:space="0" w:color="auto"/>
        <w:right w:val="none" w:sz="0" w:space="0" w:color="auto"/>
      </w:divBdr>
    </w:div>
    <w:div w:id="1992058270">
      <w:bodyDiv w:val="1"/>
      <w:marLeft w:val="0"/>
      <w:marRight w:val="0"/>
      <w:marTop w:val="0"/>
      <w:marBottom w:val="0"/>
      <w:divBdr>
        <w:top w:val="none" w:sz="0" w:space="0" w:color="auto"/>
        <w:left w:val="none" w:sz="0" w:space="0" w:color="auto"/>
        <w:bottom w:val="none" w:sz="0" w:space="0" w:color="auto"/>
        <w:right w:val="none" w:sz="0" w:space="0" w:color="auto"/>
      </w:divBdr>
      <w:divsChild>
        <w:div w:id="132061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package" Target="embeddings/Microsoft_Excel_Worksheet1.xlsx"/><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package" Target="embeddings/Microsoft_Excel_Worksheet3.xls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Microsoft_Excel_Worksheet.xlsx"/><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Excel_Worksheet2.xls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37</Pages>
  <Words>6960</Words>
  <Characters>39677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Tasnime Noyon</dc:creator>
  <cp:keywords/>
  <dc:description/>
  <cp:lastModifiedBy>Jashim Uddin</cp:lastModifiedBy>
  <cp:revision>170</cp:revision>
  <dcterms:created xsi:type="dcterms:W3CDTF">2025-11-22T07:27:00Z</dcterms:created>
  <dcterms:modified xsi:type="dcterms:W3CDTF">2025-11-24T09:43:00Z</dcterms:modified>
</cp:coreProperties>
</file>